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17AF8C5D">
      <w:pPr>
        <w:jc w:val="center"/>
        <w:outlineLvl w:val="0"/>
        <w:rPr>
          <w:rFonts w:ascii="宋体" w:hAnsi="宋体"/>
          <w:b/>
          <w:color w:val="auto"/>
          <w:kern w:val="0"/>
          <w:sz w:val="44"/>
          <w:szCs w:val="44"/>
          <w:highlight w:val="none"/>
        </w:rPr>
      </w:pPr>
      <w:bookmarkStart w:id="0" w:name="_Toc6752"/>
      <w:bookmarkStart w:id="1" w:name="_Toc8279"/>
      <w:bookmarkStart w:id="2" w:name="_Toc11302"/>
      <w:bookmarkStart w:id="3" w:name="_Toc20609"/>
      <w:r>
        <w:rPr>
          <w:rFonts w:hint="eastAsia" w:ascii="宋体" w:hAnsi="宋体"/>
          <w:b/>
          <w:color w:val="auto"/>
          <w:kern w:val="0"/>
          <w:sz w:val="44"/>
          <w:szCs w:val="44"/>
          <w:highlight w:val="none"/>
        </w:rPr>
        <w:t>南方医科大学第五附属医院</w:t>
      </w:r>
      <w:bookmarkEnd w:id="0"/>
      <w:bookmarkEnd w:id="1"/>
      <w:bookmarkEnd w:id="2"/>
      <w:bookmarkEnd w:id="3"/>
    </w:p>
    <w:p w14:paraId="315B7A91">
      <w:pPr>
        <w:jc w:val="center"/>
        <w:rPr>
          <w:rFonts w:ascii="宋体" w:hAnsi="宋体"/>
          <w:b/>
          <w:color w:val="auto"/>
          <w:kern w:val="0"/>
          <w:sz w:val="44"/>
          <w:szCs w:val="44"/>
          <w:highlight w:val="none"/>
        </w:rPr>
      </w:pPr>
    </w:p>
    <w:p w14:paraId="187076FF">
      <w:pPr>
        <w:spacing w:line="480" w:lineRule="auto"/>
        <w:jc w:val="center"/>
        <w:outlineLvl w:val="0"/>
        <w:rPr>
          <w:rFonts w:hint="eastAsia" w:ascii="宋体" w:hAnsi="宋体" w:eastAsia="宋体"/>
          <w:b/>
          <w:color w:val="auto"/>
          <w:kern w:val="0"/>
          <w:sz w:val="44"/>
          <w:szCs w:val="44"/>
          <w:highlight w:val="none"/>
          <w:lang w:eastAsia="zh-CN"/>
        </w:rPr>
      </w:pPr>
      <w:bookmarkStart w:id="4" w:name="_Toc6680"/>
      <w:r>
        <w:rPr>
          <w:rFonts w:hint="eastAsia" w:ascii="宋体" w:hAnsi="宋体"/>
          <w:b/>
          <w:color w:val="auto"/>
          <w:kern w:val="0"/>
          <w:sz w:val="44"/>
          <w:szCs w:val="44"/>
          <w:highlight w:val="none"/>
          <w:lang w:eastAsia="zh-CN"/>
        </w:rPr>
        <w:t>光电一体阴道镜项目</w:t>
      </w:r>
      <w:bookmarkEnd w:id="4"/>
      <w:r>
        <w:rPr>
          <w:rFonts w:hint="eastAsia" w:ascii="宋体" w:hAnsi="宋体"/>
          <w:b/>
          <w:color w:val="auto"/>
          <w:kern w:val="0"/>
          <w:sz w:val="44"/>
          <w:szCs w:val="44"/>
          <w:highlight w:val="none"/>
          <w:lang w:eastAsia="zh-CN"/>
        </w:rPr>
        <w:t>（</w:t>
      </w:r>
      <w:r>
        <w:rPr>
          <w:rFonts w:hint="eastAsia" w:ascii="宋体" w:hAnsi="宋体"/>
          <w:b/>
          <w:color w:val="auto"/>
          <w:kern w:val="0"/>
          <w:sz w:val="44"/>
          <w:szCs w:val="44"/>
          <w:highlight w:val="none"/>
          <w:lang w:val="en-US" w:eastAsia="zh-CN"/>
        </w:rPr>
        <w:t>二次</w:t>
      </w:r>
      <w:r>
        <w:rPr>
          <w:rFonts w:hint="eastAsia" w:ascii="宋体" w:hAnsi="宋体"/>
          <w:b/>
          <w:color w:val="auto"/>
          <w:kern w:val="0"/>
          <w:sz w:val="44"/>
          <w:szCs w:val="44"/>
          <w:highlight w:val="none"/>
          <w:lang w:eastAsia="zh-CN"/>
        </w:rPr>
        <w:t>）</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5" w:name="_Toc4148"/>
      <w:bookmarkStart w:id="6" w:name="_Toc1360"/>
      <w:bookmarkStart w:id="7" w:name="_Toc19298"/>
      <w:bookmarkStart w:id="8" w:name="_Toc74"/>
      <w:r>
        <w:rPr>
          <w:rFonts w:hint="eastAsia" w:ascii="宋体" w:hAnsi="宋体"/>
          <w:b/>
          <w:bCs/>
          <w:color w:val="auto"/>
          <w:sz w:val="72"/>
          <w:szCs w:val="72"/>
          <w:highlight w:val="none"/>
        </w:rPr>
        <w:t>院内采购文件</w:t>
      </w:r>
      <w:bookmarkEnd w:id="5"/>
      <w:bookmarkEnd w:id="6"/>
      <w:bookmarkEnd w:id="7"/>
      <w:bookmarkEnd w:id="8"/>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9" w:name="_Toc16075"/>
      <w:bookmarkStart w:id="10" w:name="_Toc14283"/>
      <w:bookmarkStart w:id="11" w:name="_Toc10723"/>
      <w:bookmarkStart w:id="12" w:name="_Toc3573"/>
      <w:r>
        <w:rPr>
          <w:rFonts w:hint="eastAsia" w:ascii="宋体" w:hAnsi="宋体"/>
          <w:b/>
          <w:bCs/>
          <w:color w:val="auto"/>
          <w:sz w:val="36"/>
          <w:szCs w:val="36"/>
          <w:highlight w:val="none"/>
        </w:rPr>
        <w:t>项目编号：</w:t>
      </w:r>
      <w:bookmarkEnd w:id="9"/>
      <w:bookmarkEnd w:id="10"/>
      <w:bookmarkEnd w:id="11"/>
      <w:r>
        <w:rPr>
          <w:rFonts w:hint="eastAsia" w:ascii="宋体" w:hAnsi="宋体"/>
          <w:b/>
          <w:bCs/>
          <w:color w:val="auto"/>
          <w:sz w:val="36"/>
          <w:szCs w:val="36"/>
          <w:highlight w:val="none"/>
        </w:rPr>
        <w:t>NYWYH2024001</w:t>
      </w:r>
      <w:bookmarkEnd w:id="12"/>
      <w:r>
        <w:rPr>
          <w:rFonts w:hint="eastAsia" w:ascii="宋体" w:hAnsi="宋体"/>
          <w:b/>
          <w:bCs/>
          <w:color w:val="auto"/>
          <w:sz w:val="36"/>
          <w:szCs w:val="36"/>
          <w:highlight w:val="none"/>
          <w:lang w:val="en-US" w:eastAsia="zh-CN"/>
        </w:rPr>
        <w:t>9</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02E375A3">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3" w:name="_Toc91515612"/>
      <w:bookmarkStart w:id="14" w:name="_Toc18867"/>
    </w:p>
    <w:p w14:paraId="5090E600">
      <w:pPr>
        <w:numPr>
          <w:ilvl w:val="0"/>
          <w:numId w:val="1"/>
        </w:numPr>
        <w:jc w:val="center"/>
        <w:outlineLvl w:val="0"/>
        <w:rPr>
          <w:b/>
          <w:bCs/>
          <w:color w:val="auto"/>
          <w:kern w:val="0"/>
          <w:sz w:val="28"/>
          <w:szCs w:val="28"/>
          <w:highlight w:val="none"/>
        </w:rPr>
      </w:pPr>
      <w:bookmarkStart w:id="15" w:name="_Toc17322"/>
      <w:bookmarkStart w:id="16" w:name="_Toc16090"/>
      <w:r>
        <w:rPr>
          <w:rFonts w:hint="eastAsia"/>
          <w:b/>
          <w:bCs/>
          <w:color w:val="auto"/>
          <w:kern w:val="0"/>
          <w:sz w:val="28"/>
          <w:szCs w:val="28"/>
          <w:highlight w:val="none"/>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 </w:t>
      </w:r>
      <w:r>
        <w:rPr>
          <w:rFonts w:hint="eastAsia" w:ascii="宋体" w:hAnsi="宋体" w:eastAsia="宋体" w:cs="宋体"/>
          <w:color w:val="auto"/>
          <w:kern w:val="0"/>
          <w:sz w:val="21"/>
          <w:szCs w:val="21"/>
          <w:highlight w:val="none"/>
        </w:rPr>
        <w:t> </w:t>
      </w: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val="en-US" w:eastAsia="zh-CN"/>
        </w:rPr>
        <w:t>妇科</w:t>
      </w:r>
      <w:r>
        <w:rPr>
          <w:rFonts w:hint="eastAsia" w:ascii="宋体" w:hAnsi="宋体" w:eastAsia="宋体" w:cs="宋体"/>
          <w:color w:val="auto"/>
          <w:kern w:val="0"/>
          <w:sz w:val="21"/>
          <w:szCs w:val="21"/>
          <w:highlight w:val="none"/>
        </w:rPr>
        <w:t>拟采购</w:t>
      </w:r>
      <w:r>
        <w:rPr>
          <w:rFonts w:hint="eastAsia" w:ascii="宋体" w:hAnsi="宋体" w:cs="宋体"/>
          <w:color w:val="auto"/>
          <w:kern w:val="0"/>
          <w:sz w:val="21"/>
          <w:szCs w:val="21"/>
          <w:highlight w:val="none"/>
          <w:lang w:eastAsia="zh-CN"/>
        </w:rPr>
        <w:t>光电一体阴道镜</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项目编号：NYWYH2024001</w:t>
      </w:r>
      <w:r>
        <w:rPr>
          <w:rFonts w:hint="eastAsia" w:ascii="宋体" w:hAnsi="宋体" w:cs="宋体"/>
          <w:b w:val="0"/>
          <w:bCs/>
          <w:color w:val="auto"/>
          <w:kern w:val="0"/>
          <w:sz w:val="21"/>
          <w:szCs w:val="21"/>
          <w:highlight w:val="none"/>
          <w:lang w:val="en-US" w:eastAsia="zh-CN"/>
        </w:rPr>
        <w:t>9</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bookmarkStart w:id="135" w:name="_GoBack"/>
      <w:bookmarkEnd w:id="135"/>
      <w:r>
        <w:rPr>
          <w:rFonts w:hint="eastAsia" w:ascii="宋体" w:hAnsi="宋体" w:eastAsia="宋体" w:cs="宋体"/>
          <w:b w:val="0"/>
          <w:bCs/>
          <w:color w:val="auto"/>
          <w:kern w:val="0"/>
          <w:sz w:val="21"/>
          <w:szCs w:val="21"/>
          <w:highlight w:val="none"/>
          <w:lang w:val="en-US" w:eastAsia="zh-CN"/>
        </w:rPr>
        <w:t>南方医科大学第五附属医院</w:t>
      </w:r>
      <w:r>
        <w:rPr>
          <w:rFonts w:hint="eastAsia" w:ascii="宋体" w:hAnsi="宋体" w:cs="宋体"/>
          <w:b w:val="0"/>
          <w:bCs/>
          <w:color w:val="auto"/>
          <w:kern w:val="0"/>
          <w:sz w:val="21"/>
          <w:szCs w:val="21"/>
          <w:highlight w:val="none"/>
          <w:lang w:val="en-US" w:eastAsia="zh-CN"/>
        </w:rPr>
        <w:t>光电一体阴道镜项目（二次）</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 数量：</w:t>
      </w:r>
      <w:r>
        <w:rPr>
          <w:rFonts w:hint="eastAsia" w:ascii="宋体" w:hAnsi="宋体" w:cs="宋体"/>
          <w:b w:val="0"/>
          <w:bCs/>
          <w:color w:val="auto"/>
          <w:kern w:val="0"/>
          <w:sz w:val="21"/>
          <w:szCs w:val="21"/>
          <w:highlight w:val="none"/>
          <w:lang w:val="en-US" w:eastAsia="zh-CN"/>
        </w:rPr>
        <w:t>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eastAsia="宋体" w:cs="宋体"/>
          <w:b w:val="0"/>
          <w:bCs/>
          <w:color w:val="auto"/>
          <w:kern w:val="0"/>
          <w:sz w:val="21"/>
          <w:szCs w:val="21"/>
          <w:highlight w:val="none"/>
          <w:lang w:val="en-US" w:eastAsia="zh-CN"/>
        </w:rPr>
        <w:t>5.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13</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4C5F73C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 xml:space="preserve">1. </w:t>
      </w:r>
      <w:r>
        <w:rPr>
          <w:rFonts w:hint="eastAsia" w:ascii="宋体" w:hAnsi="宋体" w:eastAsia="宋体" w:cs="宋体"/>
          <w:b w:val="0"/>
          <w:bCs/>
          <w:color w:val="auto"/>
          <w:kern w:val="0"/>
          <w:sz w:val="21"/>
          <w:szCs w:val="21"/>
          <w:highlight w:val="none"/>
        </w:rPr>
        <w:t>具有独立承担民事责任的能力</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必须是中华人民共和国境内注册的独立法人，持有有效的企业法人营业执照</w:t>
      </w:r>
      <w:r>
        <w:rPr>
          <w:rFonts w:hint="eastAsia" w:ascii="宋体" w:hAnsi="宋体" w:cs="宋体"/>
          <w:b w:val="0"/>
          <w:bCs/>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（提交有效的营业执照（或事业法人登记证或身份证等相关证明） 副本复印件。分支机构参与响应的，须提供总公司和分公司营业执照副本复印件，总公司出具给分支机构的授权书）</w:t>
      </w:r>
    </w:p>
    <w:p w14:paraId="49455D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 xml:space="preserve">2. </w:t>
      </w: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p w14:paraId="143896F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3. </w:t>
      </w: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p w14:paraId="5906C19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4. </w:t>
      </w: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p w14:paraId="4C5CAF4C">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 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p w14:paraId="771DFD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p w14:paraId="0C9BB12F">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提供相关证明文件材料并加盖供应商公章</w:t>
      </w:r>
      <w:r>
        <w:rPr>
          <w:rFonts w:hint="eastAsia" w:ascii="宋体" w:hAnsi="宋体" w:cs="宋体"/>
          <w:b/>
          <w:bCs/>
          <w:color w:val="auto"/>
          <w:sz w:val="21"/>
          <w:szCs w:val="21"/>
          <w:highlight w:val="none"/>
          <w:lang w:eastAsia="zh-CN"/>
        </w:rPr>
        <w:t>）</w:t>
      </w:r>
    </w:p>
    <w:p w14:paraId="500329E5">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484E3A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法定代表人或单位负责人为同一人或者存在直接控股、管理关系的不同响应单位，不得参加同一合同项下的政府采购活动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33E917A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冯老师：020-6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7" w:name="_Toc6689"/>
      <w:bookmarkStart w:id="18" w:name="_Toc25217"/>
      <w:bookmarkStart w:id="19" w:name="_Toc5899"/>
      <w:bookmarkStart w:id="20" w:name="_Toc3128"/>
      <w:bookmarkStart w:id="21" w:name="_Toc91515613"/>
      <w:bookmarkStart w:id="22" w:name="_Toc31844"/>
      <w:bookmarkStart w:id="23" w:name="_Toc2849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7"/>
      <w:bookmarkEnd w:id="18"/>
      <w:bookmarkEnd w:id="19"/>
      <w:bookmarkEnd w:id="20"/>
      <w:bookmarkEnd w:id="21"/>
      <w:bookmarkEnd w:id="22"/>
      <w:bookmarkEnd w:id="23"/>
      <w:bookmarkStart w:id="24" w:name="_Toc40346211"/>
      <w:bookmarkStart w:id="25" w:name="_Toc40776106"/>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光电一体阴道镜</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二次</w:t>
      </w:r>
      <w:r>
        <w:rPr>
          <w:rFonts w:hint="eastAsia" w:asciiTheme="minorEastAsia" w:hAnsiTheme="minorEastAsia" w:eastAsiaTheme="minorEastAsia" w:cstheme="minorEastAsia"/>
          <w:color w:val="auto"/>
          <w:kern w:val="0"/>
          <w:sz w:val="21"/>
          <w:szCs w:val="21"/>
          <w:highlight w:val="none"/>
          <w:lang w:eastAsia="zh-CN"/>
        </w:rPr>
        <w:t>）</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14</w:t>
      </w:r>
      <w:r>
        <w:rPr>
          <w:rFonts w:hint="eastAsia" w:asciiTheme="minorEastAsia" w:hAnsiTheme="minorEastAsia" w:eastAsiaTheme="minorEastAsia" w:cstheme="minorEastAsia"/>
          <w:color w:val="auto"/>
          <w:kern w:val="0"/>
          <w:sz w:val="21"/>
          <w:szCs w:val="21"/>
          <w:highlight w:val="none"/>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（四）数量：1台</w:t>
      </w:r>
    </w:p>
    <w:p w14:paraId="3D114718">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rPr>
        <w:t>二、技术要求</w:t>
      </w:r>
    </w:p>
    <w:p w14:paraId="10F723A6">
      <w:pPr>
        <w:numPr>
          <w:ilvl w:val="0"/>
          <w:numId w:val="0"/>
        </w:num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整机要求</w:t>
      </w:r>
    </w:p>
    <w:p w14:paraId="2E156BAE">
      <w:pPr>
        <w:numPr>
          <w:ilvl w:val="0"/>
          <w:numId w:val="0"/>
        </w:numPr>
        <w:spacing w:line="40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产品适用范围：适用于女性外阴、阴道、宫颈疾病的非接触性观察和影像记录。</w:t>
      </w:r>
    </w:p>
    <w:p w14:paraId="6F316A1F">
      <w:pPr>
        <w:numPr>
          <w:ilvl w:val="0"/>
          <w:numId w:val="0"/>
        </w:num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阴道镜头性能</w:t>
      </w:r>
    </w:p>
    <w:p w14:paraId="10B08589">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 </w:t>
      </w:r>
      <w:r>
        <w:rPr>
          <w:rFonts w:hint="eastAsia" w:ascii="宋体" w:hAnsi="宋体" w:eastAsia="宋体" w:cs="Times New Roman"/>
          <w:sz w:val="21"/>
          <w:szCs w:val="21"/>
        </w:rPr>
        <w:t xml:space="preserve">SONY </w:t>
      </w:r>
      <w:r>
        <w:rPr>
          <w:rFonts w:hint="eastAsia" w:ascii="宋体" w:hAnsi="宋体" w:eastAsia="宋体"/>
          <w:sz w:val="21"/>
          <w:szCs w:val="21"/>
        </w:rPr>
        <w:t>≥</w:t>
      </w:r>
      <w:r>
        <w:rPr>
          <w:rFonts w:hint="eastAsia" w:ascii="宋体" w:hAnsi="宋体" w:eastAsia="宋体" w:cs="Times New Roman"/>
          <w:sz w:val="21"/>
          <w:szCs w:val="21"/>
        </w:rPr>
        <w:t>200万像素高清摄像模块，</w:t>
      </w:r>
      <w:r>
        <w:rPr>
          <w:rFonts w:hint="eastAsia" w:asciiTheme="minorEastAsia" w:hAnsiTheme="minorEastAsia"/>
          <w:sz w:val="21"/>
          <w:szCs w:val="21"/>
        </w:rPr>
        <w:t>≥</w:t>
      </w:r>
      <w:r>
        <w:rPr>
          <w:rFonts w:hint="eastAsia" w:ascii="宋体" w:hAnsi="宋体" w:eastAsia="宋体" w:cs="Times New Roman"/>
          <w:sz w:val="21"/>
          <w:szCs w:val="21"/>
        </w:rPr>
        <w:t>1080P视频输出。</w:t>
      </w:r>
    </w:p>
    <w:p w14:paraId="4D4211CF">
      <w:pPr>
        <w:numPr>
          <w:ilvl w:val="0"/>
          <w:numId w:val="0"/>
        </w:numPr>
        <w:spacing w:line="400" w:lineRule="exact"/>
        <w:ind w:firstLine="210" w:firstLineChars="100"/>
        <w:rPr>
          <w:rFonts w:hint="eastAsia" w:ascii="宋体" w:hAnsi="宋体" w:eastAsia="宋体" w:cs="Times New Roman"/>
          <w:b/>
          <w:bCs/>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 xml:space="preserve">2. </w:t>
      </w:r>
      <w:r>
        <w:rPr>
          <w:rFonts w:hint="eastAsia" w:ascii="宋体" w:hAnsi="宋体" w:eastAsia="宋体" w:cs="Times New Roman"/>
          <w:sz w:val="21"/>
          <w:szCs w:val="21"/>
        </w:rPr>
        <w:t>整机系统水平分辨率≥1110TVL</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lang w:val="en-US" w:eastAsia="zh-CN"/>
        </w:rPr>
        <w:t>并加盖供应商公司公章</w:t>
      </w:r>
      <w:r>
        <w:rPr>
          <w:rFonts w:hint="eastAsia" w:ascii="宋体" w:hAnsi="宋体" w:eastAsia="宋体" w:cs="Times New Roman"/>
          <w:b/>
          <w:bCs/>
          <w:sz w:val="21"/>
          <w:szCs w:val="21"/>
        </w:rPr>
        <w:t>）。</w:t>
      </w:r>
    </w:p>
    <w:p w14:paraId="541B860F">
      <w:pPr>
        <w:numPr>
          <w:ilvl w:val="0"/>
          <w:numId w:val="4"/>
        </w:numPr>
        <w:spacing w:line="400" w:lineRule="exact"/>
        <w:ind w:leftChars="100" w:firstLine="210" w:firstLineChars="100"/>
        <w:rPr>
          <w:rFonts w:hint="eastAsia" w:ascii="宋体" w:hAnsi="宋体" w:eastAsia="宋体" w:cs="Times New Roman"/>
          <w:sz w:val="21"/>
          <w:szCs w:val="21"/>
        </w:rPr>
      </w:pPr>
      <w:r>
        <w:rPr>
          <w:rFonts w:hint="eastAsia" w:ascii="宋体" w:hAnsi="宋体" w:eastAsia="宋体" w:cs="Times New Roman"/>
          <w:sz w:val="21"/>
          <w:szCs w:val="21"/>
        </w:rPr>
        <w:t>高清图像的采集质量</w:t>
      </w:r>
      <w:r>
        <w:rPr>
          <w:rFonts w:hint="eastAsia" w:asciiTheme="minorEastAsia" w:hAnsiTheme="minorEastAsia"/>
          <w:sz w:val="21"/>
          <w:szCs w:val="21"/>
        </w:rPr>
        <w:t>≥</w:t>
      </w:r>
      <w:r>
        <w:rPr>
          <w:rFonts w:hint="eastAsia" w:ascii="宋体" w:hAnsi="宋体" w:eastAsia="宋体" w:cs="Times New Roman"/>
          <w:sz w:val="21"/>
          <w:szCs w:val="21"/>
        </w:rPr>
        <w:t>1920*1080。</w:t>
      </w:r>
    </w:p>
    <w:p w14:paraId="19CE11CC">
      <w:pPr>
        <w:numPr>
          <w:ilvl w:val="0"/>
          <w:numId w:val="0"/>
        </w:numPr>
        <w:spacing w:line="400" w:lineRule="exact"/>
        <w:ind w:leftChars="100" w:firstLine="210" w:firstLineChars="1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4. </w:t>
      </w:r>
      <w:r>
        <w:rPr>
          <w:rFonts w:hint="eastAsia" w:ascii="宋体" w:hAnsi="宋体" w:eastAsia="宋体" w:cs="Times New Roman"/>
          <w:sz w:val="21"/>
          <w:szCs w:val="21"/>
        </w:rPr>
        <w:t>按键控制的快速放大/缩小图像、图像冻结/采集：快速自动聚焦/手动聚焦，单独的近焦/远焦按键控制手动调焦。</w:t>
      </w:r>
    </w:p>
    <w:p w14:paraId="7EF9168C">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5. </w:t>
      </w:r>
      <w:r>
        <w:rPr>
          <w:rFonts w:hint="eastAsia" w:ascii="宋体" w:hAnsi="宋体" w:eastAsia="宋体" w:cs="Times New Roman"/>
          <w:sz w:val="21"/>
          <w:szCs w:val="21"/>
        </w:rPr>
        <w:t>按键控制的三级白光观察和电子滤镜功能。</w:t>
      </w:r>
    </w:p>
    <w:p w14:paraId="6F97D2C7">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6. </w:t>
      </w:r>
      <w:r>
        <w:rPr>
          <w:rFonts w:hint="eastAsia" w:ascii="宋体" w:hAnsi="宋体" w:eastAsia="宋体" w:cs="Times New Roman"/>
          <w:sz w:val="21"/>
          <w:szCs w:val="21"/>
        </w:rPr>
        <w:t>阴道镜头具有通过按键控制的，拥有醋酸试验自动计时功能。计时的时长3min-90min可设置，计时标记可以显示和关闭，计时的时长标记在图像预览区、采集的图像和打印报告的图像上。</w:t>
      </w:r>
    </w:p>
    <w:p w14:paraId="4CB92A64">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7. </w:t>
      </w:r>
      <w:r>
        <w:rPr>
          <w:rFonts w:hint="eastAsia" w:ascii="宋体" w:hAnsi="宋体" w:eastAsia="宋体" w:cs="Times New Roman"/>
          <w:sz w:val="21"/>
          <w:szCs w:val="21"/>
        </w:rPr>
        <w:t>具有通过组合按键初始化镜头调节镜头亮度，自动白平衡和绿平衡，手动白平衡和绿平衡调节。</w:t>
      </w:r>
    </w:p>
    <w:p w14:paraId="3FAB2DDC">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8. </w:t>
      </w:r>
      <w:r>
        <w:rPr>
          <w:rFonts w:hint="eastAsia" w:ascii="宋体" w:hAnsi="宋体" w:eastAsia="宋体" w:cs="Times New Roman"/>
          <w:sz w:val="21"/>
          <w:szCs w:val="21"/>
        </w:rPr>
        <w:t>放大倍数为1～85倍连续放大。</w:t>
      </w:r>
    </w:p>
    <w:p w14:paraId="48C1EE11">
      <w:pPr>
        <w:numPr>
          <w:ilvl w:val="0"/>
          <w:numId w:val="0"/>
        </w:numPr>
        <w:spacing w:line="400" w:lineRule="exact"/>
        <w:ind w:firstLine="211" w:firstLineChars="100"/>
        <w:rPr>
          <w:rFonts w:hint="eastAsia" w:ascii="宋体" w:hAnsi="宋体" w:eastAsia="宋体" w:cs="Times New Roman"/>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9. </w:t>
      </w:r>
      <w:r>
        <w:rPr>
          <w:rFonts w:hint="eastAsia" w:ascii="宋体" w:hAnsi="宋体" w:eastAsia="宋体" w:cs="Times New Roman"/>
          <w:sz w:val="21"/>
          <w:szCs w:val="21"/>
        </w:rPr>
        <w:t>镜头景深为放大4倍时 ≥40mm,放大18倍时 ≥5mm;视场范围为放大3倍时 ≥φ60mm；放大最大倍时 ≥φ6mm。</w:t>
      </w:r>
    </w:p>
    <w:p w14:paraId="109364CE">
      <w:pPr>
        <w:numPr>
          <w:ilvl w:val="0"/>
          <w:numId w:val="5"/>
        </w:numPr>
        <w:spacing w:line="400" w:lineRule="exact"/>
        <w:ind w:firstLine="420" w:firstLineChars="200"/>
        <w:rPr>
          <w:rFonts w:hint="eastAsia" w:ascii="宋体" w:hAnsi="宋体" w:eastAsia="宋体" w:cs="Times New Roman"/>
          <w:sz w:val="21"/>
          <w:szCs w:val="21"/>
        </w:rPr>
      </w:pPr>
      <w:r>
        <w:rPr>
          <w:rFonts w:hint="eastAsia" w:ascii="宋体" w:hAnsi="宋体" w:eastAsia="宋体" w:cs="宋体"/>
          <w:sz w:val="21"/>
          <w:szCs w:val="21"/>
        </w:rPr>
        <w:t>工作距离为</w:t>
      </w:r>
      <w:r>
        <w:rPr>
          <w:rFonts w:hint="eastAsia" w:ascii="宋体" w:hAnsi="宋体" w:eastAsia="宋体" w:cs="Times New Roman"/>
          <w:sz w:val="21"/>
          <w:szCs w:val="21"/>
        </w:rPr>
        <w:t>放大3倍时230mm±5mm～350mm±5mm。</w:t>
      </w:r>
    </w:p>
    <w:p w14:paraId="4CD33BE5">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11. </w:t>
      </w:r>
      <w:r>
        <w:rPr>
          <w:rFonts w:hint="eastAsia" w:ascii="宋体" w:hAnsi="宋体" w:eastAsia="宋体" w:cs="Times New Roman"/>
          <w:sz w:val="21"/>
          <w:szCs w:val="21"/>
        </w:rPr>
        <w:t>LED环形光源的色温为3200K-7000K,显色指数Ra≥76,温升≤1</w:t>
      </w:r>
      <w:r>
        <w:rPr>
          <w:rFonts w:hint="eastAsia" w:ascii="宋体" w:hAnsi="宋体" w:eastAsia="宋体" w:cs="宋体"/>
          <w:sz w:val="21"/>
          <w:szCs w:val="21"/>
        </w:rPr>
        <w:t>℃（20min）</w:t>
      </w:r>
      <w:r>
        <w:rPr>
          <w:rFonts w:hint="eastAsia" w:ascii="宋体" w:hAnsi="宋体" w:eastAsia="宋体" w:cs="Times New Roman"/>
          <w:sz w:val="21"/>
          <w:szCs w:val="21"/>
        </w:rPr>
        <w:t>;光源的照度可调节，当工作距离为200mm时目标中心照度的最大值≥5000Lx，当工作距离为300mm时目标中心照度的最大值≥3000Lx;光源的均匀性为最大照度/平均照度≤1.5。</w:t>
      </w:r>
    </w:p>
    <w:p w14:paraId="6DC95251">
      <w:pPr>
        <w:numPr>
          <w:ilvl w:val="0"/>
          <w:numId w:val="0"/>
        </w:numPr>
        <w:spacing w:line="400" w:lineRule="exact"/>
        <w:ind w:firstLine="211" w:firstLineChars="100"/>
        <w:rPr>
          <w:rFonts w:hint="eastAsia" w:ascii="Calibri" w:hAnsi="Calibri"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12. </w:t>
      </w:r>
      <w:r>
        <w:rPr>
          <w:rFonts w:hint="eastAsia" w:ascii="宋体" w:hAnsi="宋体" w:eastAsia="宋体" w:cs="Times New Roman"/>
          <w:sz w:val="21"/>
          <w:szCs w:val="21"/>
        </w:rPr>
        <w:t>辐射热，在最近工作距离，视场范围内，最大强度时辐射强度值应≤20W/㎡,光斑直径≥80mm;紫外辐射强度应不超过0.3W/m2</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并加盖供应商公司公章）</w:t>
      </w:r>
    </w:p>
    <w:p w14:paraId="6920181F">
      <w:pPr>
        <w:numPr>
          <w:ilvl w:val="0"/>
          <w:numId w:val="6"/>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图像几何失真度为≤3%；色彩饱和度平均值为95%～120%,色彩还原度最大误差不大于30 NBS，平均误差不大于20 NBS；</w:t>
      </w:r>
    </w:p>
    <w:p w14:paraId="13472446">
      <w:pPr>
        <w:numPr>
          <w:ilvl w:val="0"/>
          <w:numId w:val="0"/>
        </w:numPr>
        <w:spacing w:line="400" w:lineRule="exact"/>
        <w:ind w:firstLine="211" w:firstLineChars="100"/>
        <w:rPr>
          <w:rFonts w:ascii="宋体" w:hAnsi="宋体"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14. </w:t>
      </w:r>
      <w:r>
        <w:rPr>
          <w:rFonts w:hint="eastAsia" w:ascii="宋体" w:hAnsi="宋体" w:eastAsia="宋体" w:cs="Times New Roman"/>
          <w:sz w:val="21"/>
          <w:szCs w:val="21"/>
        </w:rPr>
        <w:t>视场中心的空间分辨力≥19 lP/mm。</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并加盖供应商公司公章）</w:t>
      </w:r>
    </w:p>
    <w:p w14:paraId="7F4F76A6">
      <w:pPr>
        <w:spacing w:line="40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lang w:eastAsia="zh-CN"/>
        </w:rPr>
        <w:t>（</w:t>
      </w:r>
      <w:r>
        <w:rPr>
          <w:rFonts w:hint="eastAsia" w:ascii="宋体" w:hAnsi="宋体" w:eastAsia="宋体" w:cs="Times New Roman"/>
          <w:b/>
          <w:sz w:val="21"/>
          <w:szCs w:val="21"/>
          <w:lang w:val="en-US" w:eastAsia="zh-CN"/>
        </w:rPr>
        <w:t>三</w:t>
      </w:r>
      <w:r>
        <w:rPr>
          <w:rFonts w:hint="eastAsia" w:ascii="宋体" w:hAnsi="宋体" w:eastAsia="宋体" w:cs="Times New Roman"/>
          <w:b/>
          <w:sz w:val="21"/>
          <w:szCs w:val="21"/>
          <w:lang w:eastAsia="zh-CN"/>
        </w:rPr>
        <w:t>）</w:t>
      </w:r>
      <w:r>
        <w:rPr>
          <w:rFonts w:hint="eastAsia" w:ascii="宋体" w:hAnsi="宋体" w:eastAsia="宋体" w:cs="Times New Roman"/>
          <w:b/>
          <w:sz w:val="21"/>
          <w:szCs w:val="21"/>
        </w:rPr>
        <w:t>整机功能配置</w:t>
      </w:r>
    </w:p>
    <w:p w14:paraId="76859D95">
      <w:pPr>
        <w:numPr>
          <w:ilvl w:val="0"/>
          <w:numId w:val="0"/>
        </w:numPr>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 </w:t>
      </w:r>
      <w:r>
        <w:rPr>
          <w:rFonts w:hint="eastAsia" w:ascii="宋体" w:hAnsi="宋体" w:eastAsia="宋体" w:cs="Times New Roman"/>
          <w:sz w:val="21"/>
          <w:szCs w:val="21"/>
        </w:rPr>
        <w:t>可对病人信息进行录入、修改、删除、浏览和查询；可设定预约和随访；可对病史、妇检、病理学/HPV/细胞学检查结果、LEEP手术记录等信息进行浏览和编辑功能。</w:t>
      </w:r>
    </w:p>
    <w:p w14:paraId="06810BC9">
      <w:pPr>
        <w:numPr>
          <w:ilvl w:val="0"/>
          <w:numId w:val="0"/>
        </w:numPr>
        <w:spacing w:line="400" w:lineRule="exact"/>
        <w:ind w:firstLine="210" w:firstLineChars="100"/>
        <w:jc w:val="left"/>
        <w:rPr>
          <w:rFonts w:hint="eastAsia" w:ascii="宋体" w:hAnsi="宋体" w:eastAsia="宋体" w:cs="Times New Roman"/>
          <w:b/>
          <w:bCs/>
          <w:sz w:val="21"/>
          <w:szCs w:val="21"/>
        </w:rPr>
      </w:pPr>
      <w:r>
        <w:rPr>
          <w:rFonts w:hint="eastAsia" w:ascii="宋体" w:hAnsi="宋体" w:eastAsia="宋体" w:cs="Times New Roman"/>
          <w:sz w:val="21"/>
          <w:szCs w:val="21"/>
          <w:lang w:val="en-US" w:eastAsia="zh-CN"/>
        </w:rPr>
        <w:t xml:space="preserve">▲2. </w:t>
      </w:r>
      <w:r>
        <w:rPr>
          <w:rFonts w:hint="eastAsia" w:ascii="宋体" w:hAnsi="宋体" w:eastAsia="宋体" w:cs="Times New Roman"/>
          <w:sz w:val="21"/>
          <w:szCs w:val="21"/>
        </w:rPr>
        <w:t>病人可通过微信下载电子报告单功能</w:t>
      </w:r>
      <w:r>
        <w:rPr>
          <w:rFonts w:hint="eastAsia" w:ascii="宋体" w:hAnsi="宋体" w:eastAsia="宋体" w:cs="Times New Roman"/>
          <w:sz w:val="21"/>
          <w:szCs w:val="21"/>
          <w:lang w:eastAsia="zh-CN"/>
        </w:rPr>
        <w:t>。</w:t>
      </w:r>
      <w:r>
        <w:rPr>
          <w:rFonts w:hint="eastAsia" w:ascii="宋体" w:hAnsi="宋体" w:eastAsia="宋体" w:cs="Times New Roman"/>
          <w:b/>
          <w:bCs/>
          <w:sz w:val="21"/>
          <w:szCs w:val="21"/>
        </w:rPr>
        <w:t>（提供具有CMA或者CNAS资质的第三方检测机构出具的检测报告，并加盖供应商公司公章）</w:t>
      </w:r>
    </w:p>
    <w:p w14:paraId="2EA74A62">
      <w:pPr>
        <w:numPr>
          <w:ilvl w:val="0"/>
          <w:numId w:val="0"/>
        </w:numPr>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3. </w:t>
      </w:r>
      <w:r>
        <w:rPr>
          <w:rFonts w:hint="eastAsia" w:ascii="宋体" w:hAnsi="宋体" w:eastAsia="宋体" w:cs="Times New Roman"/>
          <w:sz w:val="21"/>
          <w:szCs w:val="21"/>
        </w:rPr>
        <w:t>可对图像进行注释、标记、测量计算，调节亮度和对比度，可全屏放大和浏览高清图片</w:t>
      </w:r>
      <w:r>
        <w:rPr>
          <w:rFonts w:hint="eastAsia" w:ascii="宋体" w:hAnsi="宋体" w:eastAsia="宋体" w:cs="Times New Roman"/>
          <w:sz w:val="21"/>
          <w:szCs w:val="21"/>
          <w:lang w:eastAsia="zh-CN"/>
        </w:rPr>
        <w:t>；</w:t>
      </w:r>
      <w:r>
        <w:rPr>
          <w:rFonts w:hint="eastAsia" w:ascii="宋体" w:hAnsi="宋体" w:eastAsia="宋体" w:cs="Times New Roman"/>
          <w:sz w:val="21"/>
          <w:szCs w:val="21"/>
        </w:rPr>
        <w:t>定时自动采图；视频录制和录像回放；录制过程中采图，视频回放时采图。</w:t>
      </w:r>
    </w:p>
    <w:p w14:paraId="75982420">
      <w:pPr>
        <w:numPr>
          <w:ilvl w:val="1"/>
          <w:numId w:val="0"/>
        </w:numPr>
        <w:spacing w:line="400" w:lineRule="exact"/>
        <w:ind w:firstLine="211" w:firstLineChars="100"/>
        <w:jc w:val="left"/>
        <w:rPr>
          <w:rFonts w:hint="eastAsia" w:ascii="宋体" w:hAnsi="宋体"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4. </w:t>
      </w:r>
      <w:r>
        <w:rPr>
          <w:rFonts w:hint="eastAsia" w:ascii="宋体" w:hAnsi="宋体" w:eastAsia="宋体" w:cs="Times New Roman"/>
          <w:sz w:val="21"/>
          <w:szCs w:val="21"/>
        </w:rPr>
        <w:t>具有发送随访微信、随访短信的功能</w:t>
      </w:r>
      <w:r>
        <w:rPr>
          <w:rFonts w:hint="eastAsia" w:ascii="宋体" w:hAnsi="宋体" w:eastAsia="宋体" w:cs="Times New Roman"/>
          <w:b/>
          <w:bCs/>
          <w:sz w:val="21"/>
          <w:szCs w:val="21"/>
        </w:rPr>
        <w:t>（提供具有CMA或者CNAS资质的第三方检测机构出具的检测报告，并加盖供应商公司公章）</w:t>
      </w:r>
    </w:p>
    <w:p w14:paraId="1613A269">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5. </w:t>
      </w:r>
      <w:r>
        <w:rPr>
          <w:rFonts w:hint="eastAsia" w:ascii="宋体" w:hAnsi="宋体" w:eastAsia="宋体" w:cs="Times New Roman"/>
          <w:sz w:val="21"/>
          <w:szCs w:val="21"/>
        </w:rPr>
        <w:t>可提供临床常见病例图谱。</w:t>
      </w:r>
    </w:p>
    <w:p w14:paraId="6127AAE0">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6. </w:t>
      </w:r>
      <w:r>
        <w:rPr>
          <w:rFonts w:hint="eastAsia" w:ascii="宋体" w:hAnsi="宋体" w:eastAsia="宋体" w:cs="Times New Roman"/>
          <w:sz w:val="21"/>
          <w:szCs w:val="21"/>
        </w:rPr>
        <w:t>提供</w:t>
      </w:r>
      <w:r>
        <w:rPr>
          <w:rFonts w:ascii="宋体" w:hAnsi="宋体" w:eastAsia="宋体" w:cs="宋体"/>
          <w:kern w:val="0"/>
          <w:sz w:val="21"/>
          <w:szCs w:val="21"/>
        </w:rPr>
        <w:t>IFCPC2011</w:t>
      </w:r>
      <w:r>
        <w:rPr>
          <w:rFonts w:hint="eastAsia" w:ascii="宋体" w:hAnsi="宋体" w:eastAsia="宋体" w:cs="宋体"/>
          <w:kern w:val="0"/>
          <w:sz w:val="21"/>
          <w:szCs w:val="21"/>
        </w:rPr>
        <w:t>/ASCCP 2017</w:t>
      </w:r>
      <w:r>
        <w:rPr>
          <w:rFonts w:ascii="宋体" w:hAnsi="宋体" w:eastAsia="宋体" w:cs="宋体"/>
          <w:kern w:val="0"/>
          <w:sz w:val="21"/>
          <w:szCs w:val="21"/>
        </w:rPr>
        <w:t>阴道镜</w:t>
      </w:r>
      <w:r>
        <w:rPr>
          <w:rFonts w:hint="eastAsia" w:ascii="宋体" w:hAnsi="宋体" w:eastAsia="宋体" w:cs="宋体"/>
          <w:kern w:val="0"/>
          <w:sz w:val="21"/>
          <w:szCs w:val="21"/>
        </w:rPr>
        <w:t>专业</w:t>
      </w:r>
      <w:r>
        <w:rPr>
          <w:rFonts w:ascii="宋体" w:hAnsi="宋体" w:eastAsia="宋体" w:cs="宋体"/>
          <w:kern w:val="0"/>
          <w:sz w:val="21"/>
          <w:szCs w:val="21"/>
        </w:rPr>
        <w:t>术语</w:t>
      </w:r>
      <w:r>
        <w:rPr>
          <w:rFonts w:hint="eastAsia" w:ascii="宋体" w:hAnsi="宋体" w:eastAsia="宋体" w:cs="Times New Roman"/>
          <w:sz w:val="21"/>
          <w:szCs w:val="21"/>
        </w:rPr>
        <w:t>，可进行国际认可的RCI评估和Swede评估。</w:t>
      </w:r>
    </w:p>
    <w:p w14:paraId="2E1CA138">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提供多种检查/手术报告单模板。</w:t>
      </w:r>
    </w:p>
    <w:p w14:paraId="7D236DD9">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8.</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病人资料可导出；病例数据信息可自动备份与恢复。</w:t>
      </w:r>
    </w:p>
    <w:p w14:paraId="66298C31">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9.</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统计分析功能：可生成统计图表和数据列表；图表和数据列表可导出excel表格。</w:t>
      </w:r>
    </w:p>
    <w:p w14:paraId="1B183391">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10.</w:t>
      </w:r>
      <w:r>
        <w:rPr>
          <w:rFonts w:hint="eastAsia" w:ascii="宋体" w:hAnsi="宋体" w:eastAsia="宋体" w:cs="Times New Roman"/>
          <w:sz w:val="21"/>
          <w:szCs w:val="21"/>
        </w:rPr>
        <w:t>局域网功能：提供DICOM 3.0数据接口、可连接院内HIS、PACS系统（选配）。</w:t>
      </w:r>
    </w:p>
    <w:p w14:paraId="3A504167">
      <w:pPr>
        <w:numPr>
          <w:ilvl w:val="1"/>
          <w:numId w:val="0"/>
        </w:numPr>
        <w:spacing w:line="400" w:lineRule="exact"/>
        <w:ind w:firstLine="420" w:firstLineChars="200"/>
        <w:jc w:val="left"/>
        <w:rPr>
          <w:rFonts w:hint="eastAsia" w:ascii="宋体" w:hAnsi="宋体" w:eastAsia="宋体" w:cs="Times New Roman"/>
          <w:sz w:val="21"/>
          <w:szCs w:val="21"/>
        </w:rPr>
      </w:pPr>
      <w:r>
        <w:rPr>
          <w:rFonts w:ascii="宋体" w:hAnsi="宋体" w:eastAsia="宋体" w:cs="宋体"/>
          <w:sz w:val="21"/>
          <w:szCs w:val="21"/>
        </w:rPr>
        <w:t>11.</w:t>
      </w:r>
      <w:r>
        <w:rPr>
          <w:rFonts w:hint="eastAsia" w:ascii="宋体" w:hAnsi="宋体" w:eastAsia="宋体" w:cs="Times New Roman"/>
          <w:sz w:val="21"/>
          <w:szCs w:val="21"/>
        </w:rPr>
        <w:t>广域网功能：可支持阴道镜数据管理系统联网，从阴道镜管理系统中下载数据，并将检查数据自动上传或手动上传到阴道镜数据管理系统。</w:t>
      </w:r>
    </w:p>
    <w:p w14:paraId="38A093B6">
      <w:pPr>
        <w:numPr>
          <w:ilvl w:val="1"/>
          <w:numId w:val="0"/>
        </w:numPr>
        <w:spacing w:line="400" w:lineRule="exact"/>
        <w:ind w:firstLine="211" w:firstLineChars="100"/>
        <w:jc w:val="left"/>
        <w:rPr>
          <w:rFonts w:hint="eastAsia" w:ascii="宋体" w:hAnsi="宋体" w:eastAsia="宋体" w:cs="Times New Roman"/>
          <w:b/>
          <w:bCs/>
          <w:color w:val="0000FF"/>
          <w:sz w:val="21"/>
          <w:szCs w:val="21"/>
          <w:lang w:eastAsia="zh-CN"/>
        </w:rPr>
      </w:pPr>
      <w:r>
        <w:rPr>
          <w:rFonts w:hint="eastAsia" w:ascii="宋体" w:hAnsi="宋体" w:eastAsia="宋体" w:cs="宋体"/>
          <w:b/>
          <w:bCs/>
          <w:sz w:val="21"/>
          <w:szCs w:val="21"/>
        </w:rPr>
        <w:t>▲</w:t>
      </w:r>
      <w:r>
        <w:rPr>
          <w:rFonts w:ascii="宋体" w:hAnsi="宋体" w:eastAsia="宋体" w:cs="宋体"/>
          <w:sz w:val="21"/>
          <w:szCs w:val="21"/>
        </w:rPr>
        <w:t>12.</w:t>
      </w:r>
      <w:r>
        <w:rPr>
          <w:rFonts w:hint="eastAsia" w:ascii="Calibri" w:hAnsi="Calibri" w:eastAsia="宋体" w:cs="Times New Roman"/>
          <w:sz w:val="21"/>
          <w:szCs w:val="21"/>
        </w:rPr>
        <w:t>远程网络教学系统接口：连接专用远程教学软件后，可实现主任端电脑和门诊阴道镜实时同步，可远程指导门诊检查医生操作，远程拟诊，远程查看门诊阴道镜病例。</w:t>
      </w:r>
      <w:r>
        <w:rPr>
          <w:rFonts w:hint="eastAsia" w:ascii="Calibri" w:hAnsi="Calibri" w:cs="Times New Roman"/>
          <w:b/>
          <w:bCs/>
          <w:color w:val="0000FF"/>
          <w:sz w:val="21"/>
          <w:szCs w:val="21"/>
          <w:lang w:val="en-US" w:eastAsia="zh-CN"/>
        </w:rPr>
        <w:t>需</w:t>
      </w:r>
      <w:r>
        <w:rPr>
          <w:rFonts w:hint="eastAsia" w:ascii="宋体" w:hAnsi="宋体" w:eastAsia="宋体" w:cs="宋体"/>
          <w:b/>
          <w:bCs/>
          <w:color w:val="0000FF"/>
          <w:sz w:val="21"/>
          <w:szCs w:val="21"/>
        </w:rPr>
        <w:t>提供软件界面</w:t>
      </w:r>
      <w:r>
        <w:rPr>
          <w:rFonts w:hint="eastAsia" w:ascii="宋体" w:hAnsi="宋体" w:eastAsia="宋体" w:cs="宋体"/>
          <w:b/>
          <w:bCs/>
          <w:color w:val="0000FF"/>
          <w:sz w:val="21"/>
          <w:szCs w:val="21"/>
          <w:lang w:eastAsia="zh-CN"/>
        </w:rPr>
        <w:t>，</w:t>
      </w:r>
      <w:r>
        <w:rPr>
          <w:rFonts w:hint="eastAsia" w:ascii="宋体" w:hAnsi="宋体" w:eastAsia="宋体" w:cs="宋体"/>
          <w:b/>
          <w:bCs/>
          <w:color w:val="0000FF"/>
          <w:sz w:val="21"/>
          <w:szCs w:val="21"/>
        </w:rPr>
        <w:t>并加</w:t>
      </w:r>
      <w:r>
        <w:rPr>
          <w:rFonts w:hint="eastAsia" w:ascii="宋体" w:hAnsi="宋体" w:eastAsia="宋体" w:cs="宋体"/>
          <w:b/>
          <w:bCs/>
          <w:color w:val="0000FF"/>
          <w:sz w:val="21"/>
          <w:szCs w:val="21"/>
          <w:lang w:val="en-US" w:eastAsia="zh-CN"/>
        </w:rPr>
        <w:t>供应商公司</w:t>
      </w:r>
      <w:r>
        <w:rPr>
          <w:rFonts w:hint="eastAsia" w:ascii="宋体" w:hAnsi="宋体" w:eastAsia="宋体" w:cs="宋体"/>
          <w:b/>
          <w:bCs/>
          <w:color w:val="0000FF"/>
          <w:sz w:val="21"/>
          <w:szCs w:val="21"/>
        </w:rPr>
        <w:t>公章</w:t>
      </w:r>
      <w:r>
        <w:rPr>
          <w:rFonts w:hint="eastAsia" w:ascii="宋体" w:hAnsi="宋体" w:cs="宋体"/>
          <w:b/>
          <w:bCs/>
          <w:color w:val="0000FF"/>
          <w:sz w:val="21"/>
          <w:szCs w:val="21"/>
          <w:lang w:eastAsia="zh-CN"/>
        </w:rPr>
        <w:t>。</w:t>
      </w:r>
    </w:p>
    <w:p w14:paraId="68E169B1">
      <w:pPr>
        <w:numPr>
          <w:ilvl w:val="1"/>
          <w:numId w:val="0"/>
        </w:numPr>
        <w:spacing w:line="400" w:lineRule="exact"/>
        <w:ind w:firstLine="420" w:firstLineChars="200"/>
        <w:jc w:val="left"/>
        <w:rPr>
          <w:rFonts w:hint="eastAsia" w:ascii="宋体" w:hAnsi="宋体" w:eastAsia="宋体" w:cs="微软雅黑"/>
          <w:sz w:val="21"/>
          <w:szCs w:val="21"/>
        </w:rPr>
      </w:pPr>
      <w:r>
        <w:rPr>
          <w:rFonts w:ascii="宋体" w:hAnsi="宋体" w:eastAsia="宋体" w:cs="宋体"/>
          <w:sz w:val="21"/>
          <w:szCs w:val="21"/>
        </w:rPr>
        <w:t>13.</w:t>
      </w:r>
      <w:r>
        <w:rPr>
          <w:rFonts w:hint="eastAsia" w:ascii="Calibri" w:hAnsi="Calibri" w:eastAsia="宋体" w:cs="Times New Roman"/>
          <w:sz w:val="21"/>
          <w:szCs w:val="21"/>
        </w:rPr>
        <w:t>会议直播教学接口：可实现会议室屏幕和门诊阴道镜实时同步，可进行阴道镜远程实操教学、直播培训。</w:t>
      </w:r>
    </w:p>
    <w:p w14:paraId="39DAD7B8">
      <w:pPr>
        <w:numPr>
          <w:ilvl w:val="1"/>
          <w:numId w:val="0"/>
        </w:numPr>
        <w:spacing w:line="400" w:lineRule="exact"/>
        <w:ind w:left="568" w:leftChars="100" w:hanging="358" w:hangingChars="170"/>
        <w:jc w:val="left"/>
        <w:rPr>
          <w:rFonts w:hint="eastAsia" w:ascii="宋体" w:hAnsi="宋体" w:eastAsia="宋体" w:cs="微软雅黑"/>
          <w:sz w:val="21"/>
          <w:szCs w:val="21"/>
        </w:rPr>
      </w:pPr>
      <w:r>
        <w:rPr>
          <w:rFonts w:hint="eastAsia" w:ascii="宋体" w:hAnsi="宋体" w:eastAsia="宋体" w:cs="宋体"/>
          <w:b/>
          <w:bCs/>
          <w:sz w:val="21"/>
          <w:szCs w:val="21"/>
        </w:rPr>
        <w:t>▲</w:t>
      </w:r>
      <w:r>
        <w:rPr>
          <w:rFonts w:ascii="宋体" w:hAnsi="宋体" w:eastAsia="宋体" w:cs="宋体"/>
          <w:sz w:val="21"/>
          <w:szCs w:val="21"/>
        </w:rPr>
        <w:t>14.</w:t>
      </w:r>
      <w:r>
        <w:rPr>
          <w:rFonts w:hint="eastAsia" w:ascii="宋体" w:hAnsi="宋体" w:eastAsia="宋体" w:cs="Times New Roman"/>
          <w:sz w:val="21"/>
          <w:szCs w:val="21"/>
        </w:rPr>
        <w:t>配备外置USB3.0全高清采集卡，高速采集和录像，即插即用，方便维护。</w:t>
      </w:r>
    </w:p>
    <w:p w14:paraId="61DFC6CC">
      <w:pPr>
        <w:numPr>
          <w:ilvl w:val="1"/>
          <w:numId w:val="0"/>
        </w:numPr>
        <w:spacing w:line="400" w:lineRule="exact"/>
        <w:ind w:firstLine="420" w:firstLineChars="200"/>
        <w:jc w:val="left"/>
        <w:rPr>
          <w:rFonts w:hint="eastAsia" w:ascii="宋体" w:hAnsi="宋体" w:eastAsia="宋体" w:cs="微软雅黑"/>
          <w:sz w:val="21"/>
          <w:szCs w:val="21"/>
        </w:rPr>
      </w:pPr>
      <w:r>
        <w:rPr>
          <w:rFonts w:ascii="宋体" w:hAnsi="宋体" w:eastAsia="宋体" w:cs="宋体"/>
          <w:sz w:val="21"/>
          <w:szCs w:val="21"/>
        </w:rPr>
        <w:t>15.</w:t>
      </w:r>
      <w:r>
        <w:rPr>
          <w:rFonts w:hint="eastAsia" w:ascii="Calibri" w:hAnsi="Calibri" w:eastAsia="宋体" w:cs="Times New Roman"/>
          <w:sz w:val="21"/>
          <w:szCs w:val="21"/>
        </w:rPr>
        <w:t>高性能主机：芯片高速主板， 3.5G以上高速CPU, 4G以上 DDR高速内存，1T以上高速硬盘；配置24寸高清液晶显示工作台；图文工作站；一体化医疗仪器推车，可升降直立式移动支架。</w:t>
      </w:r>
      <w:r>
        <w:rPr>
          <w:rFonts w:hint="eastAsia" w:ascii="宋体" w:hAnsi="宋体" w:eastAsia="宋体" w:cs="微软雅黑"/>
          <w:sz w:val="21"/>
          <w:szCs w:val="21"/>
        </w:rPr>
        <w:t xml:space="preserve"> </w:t>
      </w:r>
    </w:p>
    <w:p w14:paraId="7089C9A0">
      <w:pPr>
        <w:numPr>
          <w:ilvl w:val="1"/>
          <w:numId w:val="0"/>
        </w:numPr>
        <w:spacing w:line="400" w:lineRule="exact"/>
        <w:ind w:firstLine="420" w:firstLineChars="200"/>
        <w:jc w:val="left"/>
        <w:rPr>
          <w:rFonts w:hint="eastAsia" w:hAnsi="宋体" w:cs="微软雅黑"/>
          <w:color w:val="0000FF"/>
          <w:sz w:val="21"/>
          <w:szCs w:val="21"/>
          <w:highlight w:val="none"/>
        </w:rPr>
      </w:pPr>
      <w:r>
        <w:rPr>
          <w:rFonts w:ascii="宋体" w:hAnsi="宋体" w:eastAsia="宋体" w:cs="宋体"/>
          <w:sz w:val="21"/>
          <w:szCs w:val="21"/>
        </w:rPr>
        <w:t>16.</w:t>
      </w:r>
      <w:r>
        <w:rPr>
          <w:rFonts w:ascii="宋体" w:hAnsi="宋体" w:eastAsia="宋体" w:cs="Times New Roman"/>
          <w:sz w:val="21"/>
          <w:szCs w:val="21"/>
        </w:rPr>
        <w:t>配备专用的镜头硅胶保护套，镜头按键和手柄</w:t>
      </w:r>
      <w:r>
        <w:rPr>
          <w:rFonts w:hint="eastAsia" w:ascii="宋体" w:hAnsi="宋体" w:eastAsia="宋体" w:cs="Times New Roman"/>
          <w:sz w:val="21"/>
          <w:szCs w:val="21"/>
        </w:rPr>
        <w:t>整体</w:t>
      </w:r>
      <w:r>
        <w:rPr>
          <w:rFonts w:ascii="宋体" w:hAnsi="宋体" w:eastAsia="宋体" w:cs="Times New Roman"/>
          <w:sz w:val="21"/>
          <w:szCs w:val="21"/>
        </w:rPr>
        <w:t>开模注塑成型</w:t>
      </w:r>
      <w:r>
        <w:rPr>
          <w:rFonts w:hint="eastAsia" w:ascii="宋体" w:hAnsi="宋体" w:eastAsia="宋体" w:cs="Times New Roman"/>
          <w:sz w:val="21"/>
          <w:szCs w:val="21"/>
        </w:rPr>
        <w:t>，</w:t>
      </w:r>
      <w:r>
        <w:rPr>
          <w:rFonts w:ascii="宋体" w:hAnsi="宋体" w:eastAsia="宋体" w:cs="Times New Roman"/>
          <w:sz w:val="21"/>
          <w:szCs w:val="21"/>
        </w:rPr>
        <w:t>用于保护镜头按键和手柄</w:t>
      </w:r>
      <w:r>
        <w:rPr>
          <w:rFonts w:hint="eastAsia" w:ascii="宋体" w:hAnsi="宋体" w:eastAsia="宋体" w:cs="Times New Roman"/>
          <w:sz w:val="21"/>
          <w:szCs w:val="21"/>
        </w:rPr>
        <w:t>，</w:t>
      </w:r>
      <w:r>
        <w:rPr>
          <w:rFonts w:ascii="宋体" w:hAnsi="宋体" w:eastAsia="宋体" w:cs="Times New Roman"/>
          <w:sz w:val="21"/>
          <w:szCs w:val="21"/>
        </w:rPr>
        <w:t>可高温高压消毒，减少交叉感染风险</w:t>
      </w:r>
      <w:r>
        <w:rPr>
          <w:rFonts w:hint="eastAsia" w:ascii="宋体" w:hAnsi="宋体" w:cs="Times New Roman"/>
          <w:sz w:val="21"/>
          <w:szCs w:val="21"/>
          <w:lang w:eastAsia="zh-CN"/>
        </w:rPr>
        <w:t>。</w:t>
      </w:r>
      <w:r>
        <w:rPr>
          <w:rFonts w:hint="eastAsia" w:ascii="Calibri" w:hAnsi="宋体" w:cs="微软雅黑"/>
          <w:b/>
          <w:bCs/>
          <w:color w:val="0000FF"/>
          <w:sz w:val="21"/>
          <w:szCs w:val="21"/>
          <w:highlight w:val="none"/>
          <w:lang w:val="en-US" w:eastAsia="zh-CN"/>
        </w:rPr>
        <w:t>需</w:t>
      </w:r>
      <w:r>
        <w:rPr>
          <w:rFonts w:ascii="Calibri" w:hAnsi="宋体" w:eastAsia="宋体" w:cs="微软雅黑"/>
          <w:b/>
          <w:bCs/>
          <w:color w:val="0000FF"/>
          <w:sz w:val="21"/>
          <w:szCs w:val="21"/>
          <w:highlight w:val="none"/>
        </w:rPr>
        <w:t>提供保护套实物图片，并加盖</w:t>
      </w:r>
      <w:r>
        <w:rPr>
          <w:rFonts w:hint="eastAsia" w:ascii="Calibri" w:hAnsi="宋体" w:eastAsia="宋体" w:cs="微软雅黑"/>
          <w:b/>
          <w:bCs/>
          <w:color w:val="0000FF"/>
          <w:sz w:val="21"/>
          <w:szCs w:val="21"/>
          <w:highlight w:val="none"/>
        </w:rPr>
        <w:t>供应商公司</w:t>
      </w:r>
      <w:r>
        <w:rPr>
          <w:rFonts w:ascii="Calibri" w:hAnsi="宋体" w:eastAsia="宋体" w:cs="微软雅黑"/>
          <w:b/>
          <w:bCs/>
          <w:color w:val="0000FF"/>
          <w:sz w:val="21"/>
          <w:szCs w:val="21"/>
          <w:highlight w:val="none"/>
        </w:rPr>
        <w:t>公章</w:t>
      </w:r>
      <w:r>
        <w:rPr>
          <w:rFonts w:ascii="Calibri" w:hAnsi="宋体" w:eastAsia="宋体" w:cs="微软雅黑"/>
          <w:color w:val="0000FF"/>
          <w:sz w:val="21"/>
          <w:szCs w:val="21"/>
          <w:highlight w:val="none"/>
        </w:rPr>
        <w:t>。</w:t>
      </w:r>
    </w:p>
    <w:p w14:paraId="43CE00B2">
      <w:pPr>
        <w:numPr>
          <w:ilvl w:val="1"/>
          <w:numId w:val="0"/>
        </w:numPr>
        <w:spacing w:line="400" w:lineRule="exact"/>
        <w:ind w:firstLine="211" w:firstLineChars="100"/>
        <w:jc w:val="left"/>
        <w:rPr>
          <w:rFonts w:hint="eastAsia" w:ascii="宋体" w:hAnsi="宋体" w:eastAsia="宋体" w:cs="Times New Roman"/>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17.</w:t>
      </w:r>
      <w:r>
        <w:rPr>
          <w:rFonts w:hint="eastAsia" w:hAnsi="宋体" w:cs="微软雅黑"/>
          <w:color w:val="000000"/>
          <w:sz w:val="21"/>
          <w:szCs w:val="21"/>
        </w:rPr>
        <w:t>报价需包含</w:t>
      </w:r>
      <w:r>
        <w:rPr>
          <w:rFonts w:hint="eastAsia" w:cs="微软雅黑" w:asciiTheme="minorEastAsia" w:hAnsiTheme="minorEastAsia"/>
          <w:sz w:val="21"/>
          <w:szCs w:val="21"/>
        </w:rPr>
        <w:t>接入医院网络端口费用。</w:t>
      </w:r>
    </w:p>
    <w:p w14:paraId="53D00E1E">
      <w:pPr>
        <w:spacing w:line="360" w:lineRule="auto"/>
        <w:ind w:firstLine="211" w:firstLineChars="1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四</w:t>
      </w:r>
      <w:r>
        <w:rPr>
          <w:rFonts w:hint="eastAsia" w:ascii="宋体" w:hAnsi="宋体"/>
          <w:b/>
          <w:bCs/>
          <w:color w:val="000000" w:themeColor="text1"/>
          <w:sz w:val="21"/>
          <w:szCs w:val="21"/>
          <w:lang w:eastAsia="zh-CN"/>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配置清单</w:t>
      </w:r>
    </w:p>
    <w:tbl>
      <w:tblPr>
        <w:tblStyle w:val="18"/>
        <w:tblW w:w="0" w:type="auto"/>
        <w:tblInd w:w="1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427"/>
        <w:gridCol w:w="1835"/>
      </w:tblGrid>
      <w:tr w14:paraId="195E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6585AB50">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3427" w:type="dxa"/>
          </w:tcPr>
          <w:p w14:paraId="6AA9253E">
            <w:pPr>
              <w:jc w:val="center"/>
              <w:rPr>
                <w:b/>
                <w:bCs/>
                <w:kern w:val="0"/>
                <w:sz w:val="21"/>
                <w:szCs w:val="21"/>
              </w:rPr>
            </w:pPr>
            <w:r>
              <w:rPr>
                <w:rFonts w:hint="eastAsia"/>
                <w:b/>
                <w:bCs/>
                <w:kern w:val="0"/>
                <w:sz w:val="21"/>
                <w:szCs w:val="21"/>
              </w:rPr>
              <w:t>名称</w:t>
            </w:r>
          </w:p>
        </w:tc>
        <w:tc>
          <w:tcPr>
            <w:tcW w:w="1835" w:type="dxa"/>
          </w:tcPr>
          <w:p w14:paraId="374BBD38">
            <w:pPr>
              <w:jc w:val="center"/>
              <w:rPr>
                <w:b/>
                <w:bCs/>
                <w:kern w:val="0"/>
                <w:sz w:val="21"/>
                <w:szCs w:val="21"/>
              </w:rPr>
            </w:pPr>
            <w:r>
              <w:rPr>
                <w:rFonts w:hint="eastAsia"/>
                <w:b/>
                <w:bCs/>
                <w:kern w:val="0"/>
                <w:sz w:val="21"/>
                <w:szCs w:val="21"/>
              </w:rPr>
              <w:t>数量</w:t>
            </w:r>
          </w:p>
        </w:tc>
      </w:tr>
      <w:tr w14:paraId="4364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CB2CD84">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3427" w:type="dxa"/>
            <w:vAlign w:val="center"/>
          </w:tcPr>
          <w:p w14:paraId="055C8794">
            <w:pPr>
              <w:jc w:val="left"/>
              <w:rPr>
                <w:kern w:val="0"/>
                <w:sz w:val="21"/>
                <w:szCs w:val="21"/>
              </w:rPr>
            </w:pPr>
            <w:r>
              <w:rPr>
                <w:rFonts w:hint="eastAsia" w:ascii="Calibri" w:hAnsi="Calibri" w:eastAsia="宋体" w:cs="Times New Roman"/>
                <w:kern w:val="0"/>
                <w:sz w:val="21"/>
                <w:szCs w:val="21"/>
              </w:rPr>
              <w:t>电子阴道镜镜头</w:t>
            </w:r>
          </w:p>
        </w:tc>
        <w:tc>
          <w:tcPr>
            <w:tcW w:w="1835" w:type="dxa"/>
            <w:vAlign w:val="center"/>
          </w:tcPr>
          <w:p w14:paraId="6EE88551">
            <w:pPr>
              <w:jc w:val="center"/>
              <w:rPr>
                <w:kern w:val="0"/>
                <w:sz w:val="21"/>
                <w:szCs w:val="21"/>
              </w:rPr>
            </w:pPr>
            <w:r>
              <w:rPr>
                <w:rFonts w:hint="eastAsia"/>
                <w:kern w:val="0"/>
                <w:sz w:val="21"/>
                <w:szCs w:val="21"/>
              </w:rPr>
              <w:t>1只</w:t>
            </w:r>
          </w:p>
        </w:tc>
      </w:tr>
      <w:tr w14:paraId="4CEF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364B49F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3427" w:type="dxa"/>
            <w:vAlign w:val="center"/>
          </w:tcPr>
          <w:p w14:paraId="26C6D625">
            <w:pPr>
              <w:jc w:val="left"/>
              <w:rPr>
                <w:kern w:val="0"/>
                <w:sz w:val="21"/>
                <w:szCs w:val="21"/>
              </w:rPr>
            </w:pPr>
            <w:r>
              <w:rPr>
                <w:rFonts w:hint="eastAsia" w:ascii="Calibri" w:hAnsi="Calibri" w:eastAsia="宋体" w:cs="Times New Roman"/>
                <w:kern w:val="0"/>
                <w:sz w:val="21"/>
                <w:szCs w:val="21"/>
              </w:rPr>
              <w:t>主机系统（含阴道镜软件）</w:t>
            </w:r>
          </w:p>
        </w:tc>
        <w:tc>
          <w:tcPr>
            <w:tcW w:w="1835" w:type="dxa"/>
            <w:vAlign w:val="center"/>
          </w:tcPr>
          <w:p w14:paraId="1C452DC3">
            <w:pPr>
              <w:jc w:val="center"/>
              <w:rPr>
                <w:kern w:val="0"/>
                <w:sz w:val="21"/>
                <w:szCs w:val="21"/>
              </w:rPr>
            </w:pPr>
            <w:r>
              <w:rPr>
                <w:rFonts w:hint="eastAsia"/>
                <w:kern w:val="0"/>
                <w:sz w:val="21"/>
                <w:szCs w:val="21"/>
              </w:rPr>
              <w:t>1台</w:t>
            </w:r>
          </w:p>
        </w:tc>
      </w:tr>
      <w:tr w14:paraId="377C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62878EE">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3427" w:type="dxa"/>
            <w:vAlign w:val="center"/>
          </w:tcPr>
          <w:p w14:paraId="7F769FE7">
            <w:pPr>
              <w:jc w:val="left"/>
              <w:rPr>
                <w:rFonts w:hint="default" w:eastAsia="宋体"/>
                <w:kern w:val="0"/>
                <w:sz w:val="21"/>
                <w:szCs w:val="21"/>
                <w:lang w:val="en-US" w:eastAsia="zh-CN"/>
              </w:rPr>
            </w:pPr>
            <w:r>
              <w:rPr>
                <w:rFonts w:hint="eastAsia" w:ascii="Calibri" w:hAnsi="Calibri" w:eastAsia="宋体" w:cs="Times New Roman"/>
                <w:kern w:val="0"/>
                <w:sz w:val="21"/>
                <w:szCs w:val="21"/>
              </w:rPr>
              <w:t>液晶显示</w:t>
            </w:r>
            <w:r>
              <w:rPr>
                <w:rFonts w:hint="eastAsia" w:ascii="Calibri" w:hAnsi="Calibri" w:cs="Times New Roman"/>
                <w:kern w:val="0"/>
                <w:sz w:val="21"/>
                <w:szCs w:val="21"/>
                <w:lang w:val="en-US" w:eastAsia="zh-CN"/>
              </w:rPr>
              <w:t>工作台</w:t>
            </w:r>
          </w:p>
        </w:tc>
        <w:tc>
          <w:tcPr>
            <w:tcW w:w="1835" w:type="dxa"/>
            <w:vAlign w:val="center"/>
          </w:tcPr>
          <w:p w14:paraId="68DFD520">
            <w:pPr>
              <w:jc w:val="center"/>
              <w:rPr>
                <w:kern w:val="0"/>
                <w:sz w:val="21"/>
                <w:szCs w:val="21"/>
              </w:rPr>
            </w:pPr>
            <w:r>
              <w:rPr>
                <w:rFonts w:hint="eastAsia"/>
                <w:kern w:val="0"/>
                <w:sz w:val="21"/>
                <w:szCs w:val="21"/>
              </w:rPr>
              <w:t>1台</w:t>
            </w:r>
          </w:p>
        </w:tc>
      </w:tr>
      <w:tr w14:paraId="064B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88" w:type="dxa"/>
            <w:vAlign w:val="center"/>
          </w:tcPr>
          <w:p w14:paraId="3493595C">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4</w:t>
            </w:r>
          </w:p>
        </w:tc>
        <w:tc>
          <w:tcPr>
            <w:tcW w:w="3427" w:type="dxa"/>
            <w:vAlign w:val="center"/>
          </w:tcPr>
          <w:p w14:paraId="47FBCB3F">
            <w:pPr>
              <w:jc w:val="left"/>
              <w:rPr>
                <w:kern w:val="0"/>
                <w:sz w:val="21"/>
                <w:szCs w:val="21"/>
              </w:rPr>
            </w:pPr>
            <w:r>
              <w:rPr>
                <w:rFonts w:hint="eastAsia" w:ascii="Calibri" w:hAnsi="Calibri" w:eastAsia="宋体" w:cs="Times New Roman"/>
                <w:kern w:val="0"/>
                <w:sz w:val="21"/>
                <w:szCs w:val="21"/>
              </w:rPr>
              <w:t>台车</w:t>
            </w:r>
          </w:p>
        </w:tc>
        <w:tc>
          <w:tcPr>
            <w:tcW w:w="1835" w:type="dxa"/>
            <w:vAlign w:val="center"/>
          </w:tcPr>
          <w:p w14:paraId="0D04AB9F">
            <w:pPr>
              <w:jc w:val="center"/>
              <w:rPr>
                <w:kern w:val="0"/>
                <w:sz w:val="21"/>
                <w:szCs w:val="21"/>
              </w:rPr>
            </w:pPr>
            <w:r>
              <w:rPr>
                <w:rFonts w:hint="eastAsia"/>
                <w:kern w:val="0"/>
                <w:sz w:val="21"/>
                <w:szCs w:val="21"/>
              </w:rPr>
              <w:t>1台</w:t>
            </w:r>
          </w:p>
        </w:tc>
      </w:tr>
      <w:tr w14:paraId="7F80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8" w:type="dxa"/>
            <w:vAlign w:val="center"/>
          </w:tcPr>
          <w:p w14:paraId="123663B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5</w:t>
            </w:r>
          </w:p>
        </w:tc>
        <w:tc>
          <w:tcPr>
            <w:tcW w:w="3427" w:type="dxa"/>
            <w:vAlign w:val="center"/>
          </w:tcPr>
          <w:p w14:paraId="38E98157">
            <w:pPr>
              <w:jc w:val="left"/>
              <w:rPr>
                <w:kern w:val="0"/>
                <w:sz w:val="21"/>
                <w:szCs w:val="21"/>
              </w:rPr>
            </w:pPr>
            <w:r>
              <w:rPr>
                <w:rFonts w:hint="eastAsia" w:ascii="Calibri" w:hAnsi="Calibri" w:eastAsia="宋体" w:cs="Times New Roman"/>
                <w:kern w:val="0"/>
                <w:sz w:val="21"/>
                <w:szCs w:val="21"/>
              </w:rPr>
              <w:t>阴道镜支架</w:t>
            </w:r>
          </w:p>
        </w:tc>
        <w:tc>
          <w:tcPr>
            <w:tcW w:w="1835" w:type="dxa"/>
            <w:vAlign w:val="center"/>
          </w:tcPr>
          <w:p w14:paraId="18ABAC85">
            <w:pPr>
              <w:jc w:val="center"/>
              <w:rPr>
                <w:kern w:val="0"/>
                <w:sz w:val="21"/>
                <w:szCs w:val="21"/>
              </w:rPr>
            </w:pPr>
            <w:r>
              <w:rPr>
                <w:rFonts w:hint="eastAsia"/>
                <w:kern w:val="0"/>
                <w:sz w:val="21"/>
                <w:szCs w:val="21"/>
              </w:rPr>
              <w:t>1个</w:t>
            </w:r>
          </w:p>
        </w:tc>
      </w:tr>
      <w:tr w14:paraId="657E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8" w:type="dxa"/>
            <w:vAlign w:val="center"/>
          </w:tcPr>
          <w:p w14:paraId="13784D5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6</w:t>
            </w:r>
          </w:p>
        </w:tc>
        <w:tc>
          <w:tcPr>
            <w:tcW w:w="3427" w:type="dxa"/>
            <w:vAlign w:val="center"/>
          </w:tcPr>
          <w:p w14:paraId="3D9804CF">
            <w:pPr>
              <w:jc w:val="left"/>
              <w:rPr>
                <w:kern w:val="0"/>
                <w:sz w:val="21"/>
                <w:szCs w:val="21"/>
              </w:rPr>
            </w:pPr>
            <w:r>
              <w:rPr>
                <w:rFonts w:hint="eastAsia" w:ascii="Calibri" w:hAnsi="Calibri" w:eastAsia="宋体" w:cs="Times New Roman"/>
                <w:kern w:val="0"/>
                <w:sz w:val="21"/>
                <w:szCs w:val="21"/>
              </w:rPr>
              <w:t>脚踏开关</w:t>
            </w:r>
          </w:p>
        </w:tc>
        <w:tc>
          <w:tcPr>
            <w:tcW w:w="1835" w:type="dxa"/>
            <w:vAlign w:val="center"/>
          </w:tcPr>
          <w:p w14:paraId="3838FE53">
            <w:pPr>
              <w:jc w:val="center"/>
              <w:rPr>
                <w:kern w:val="0"/>
                <w:sz w:val="21"/>
                <w:szCs w:val="21"/>
              </w:rPr>
            </w:pPr>
            <w:r>
              <w:rPr>
                <w:rFonts w:hint="eastAsia"/>
                <w:kern w:val="0"/>
                <w:sz w:val="21"/>
                <w:szCs w:val="21"/>
              </w:rPr>
              <w:t>1个</w:t>
            </w:r>
          </w:p>
        </w:tc>
      </w:tr>
      <w:tr w14:paraId="4077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88" w:type="dxa"/>
            <w:vAlign w:val="center"/>
          </w:tcPr>
          <w:p w14:paraId="1789400B">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7</w:t>
            </w:r>
          </w:p>
        </w:tc>
        <w:tc>
          <w:tcPr>
            <w:tcW w:w="3427" w:type="dxa"/>
            <w:vAlign w:val="center"/>
          </w:tcPr>
          <w:p w14:paraId="08BC8861">
            <w:pPr>
              <w:jc w:val="left"/>
              <w:rPr>
                <w:kern w:val="0"/>
                <w:sz w:val="21"/>
                <w:szCs w:val="21"/>
              </w:rPr>
            </w:pPr>
            <w:r>
              <w:rPr>
                <w:rFonts w:hint="eastAsia" w:ascii="Calibri" w:hAnsi="Calibri" w:eastAsia="宋体" w:cs="Times New Roman"/>
                <w:kern w:val="0"/>
                <w:sz w:val="21"/>
                <w:szCs w:val="21"/>
              </w:rPr>
              <w:t>图文工作站</w:t>
            </w:r>
          </w:p>
        </w:tc>
        <w:tc>
          <w:tcPr>
            <w:tcW w:w="1835" w:type="dxa"/>
            <w:vAlign w:val="center"/>
          </w:tcPr>
          <w:p w14:paraId="6F440430">
            <w:pPr>
              <w:jc w:val="center"/>
              <w:rPr>
                <w:kern w:val="0"/>
                <w:sz w:val="21"/>
                <w:szCs w:val="21"/>
              </w:rPr>
            </w:pPr>
            <w:r>
              <w:rPr>
                <w:rFonts w:hint="eastAsia"/>
                <w:kern w:val="0"/>
                <w:sz w:val="21"/>
                <w:szCs w:val="21"/>
              </w:rPr>
              <w:t>1台</w:t>
            </w:r>
          </w:p>
        </w:tc>
      </w:tr>
      <w:tr w14:paraId="49F2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88" w:type="dxa"/>
            <w:vAlign w:val="center"/>
          </w:tcPr>
          <w:p w14:paraId="008FFA2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8</w:t>
            </w:r>
          </w:p>
        </w:tc>
        <w:tc>
          <w:tcPr>
            <w:tcW w:w="3427" w:type="dxa"/>
            <w:vAlign w:val="center"/>
          </w:tcPr>
          <w:p w14:paraId="7543618F">
            <w:pPr>
              <w:jc w:val="left"/>
              <w:rPr>
                <w:kern w:val="0"/>
                <w:sz w:val="21"/>
                <w:szCs w:val="21"/>
              </w:rPr>
            </w:pPr>
            <w:r>
              <w:rPr>
                <w:rFonts w:hint="eastAsia" w:ascii="Calibri" w:hAnsi="Calibri" w:eastAsia="宋体" w:cs="Times New Roman"/>
                <w:kern w:val="0"/>
                <w:sz w:val="21"/>
                <w:szCs w:val="21"/>
              </w:rPr>
              <w:t>电源线</w:t>
            </w:r>
          </w:p>
        </w:tc>
        <w:tc>
          <w:tcPr>
            <w:tcW w:w="1835" w:type="dxa"/>
            <w:vAlign w:val="center"/>
          </w:tcPr>
          <w:p w14:paraId="586AD182">
            <w:pPr>
              <w:jc w:val="center"/>
              <w:rPr>
                <w:kern w:val="0"/>
                <w:sz w:val="21"/>
                <w:szCs w:val="21"/>
              </w:rPr>
            </w:pPr>
            <w:r>
              <w:rPr>
                <w:rFonts w:hint="eastAsia"/>
                <w:kern w:val="0"/>
                <w:sz w:val="21"/>
                <w:szCs w:val="21"/>
              </w:rPr>
              <w:t>1条</w:t>
            </w:r>
          </w:p>
        </w:tc>
      </w:tr>
    </w:tbl>
    <w:p w14:paraId="17ABDF26">
      <w:pPr>
        <w:spacing w:line="360" w:lineRule="auto"/>
        <w:rPr>
          <w:rFonts w:ascii="宋体" w:hAnsi="宋体"/>
          <w:color w:val="000000" w:themeColor="text1"/>
          <w:sz w:val="24"/>
          <w14:textFill>
            <w14:solidFill>
              <w14:schemeClr w14:val="tx1"/>
            </w14:solidFill>
          </w14:textFill>
        </w:rPr>
      </w:pPr>
    </w:p>
    <w:p w14:paraId="1F8284C8">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1.保修期：验收合格后保修≥全保5年，保修期内每半年一次常规维护保养。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7"/>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b/>
          <w:color w:val="auto"/>
          <w:szCs w:val="21"/>
          <w:highlight w:val="none"/>
        </w:rPr>
      </w:pPr>
      <w:r>
        <w:rPr>
          <w:rFonts w:hint="eastAsia"/>
          <w:b w:val="0"/>
          <w:bCs/>
          <w:color w:val="auto"/>
          <w:szCs w:val="21"/>
          <w:highlight w:val="none"/>
        </w:rPr>
        <w:t>合同设备全部到指定地点交付并完成安装及验收合格后，凭（1）收货证明；（2）正式全额发票；（3）验收合格证明</w:t>
      </w:r>
      <w:r>
        <w:rPr>
          <w:rFonts w:hint="eastAsia"/>
          <w:b w:val="0"/>
          <w:bCs/>
          <w:color w:val="auto"/>
          <w:szCs w:val="21"/>
          <w:highlight w:val="none"/>
          <w:lang w:eastAsia="zh-CN"/>
        </w:rPr>
        <w:t>。</w:t>
      </w:r>
      <w:r>
        <w:rPr>
          <w:rFonts w:hint="eastAsia"/>
          <w:b w:val="0"/>
          <w:bCs/>
          <w:color w:val="auto"/>
          <w:szCs w:val="21"/>
          <w:highlight w:val="none"/>
        </w:rPr>
        <w:t>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45D9268D">
      <w:pPr>
        <w:spacing w:line="360" w:lineRule="auto"/>
        <w:ind w:firstLine="42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ascii="Times New Roman" w:hAnsi="Times New Roman" w:eastAsia="宋体" w:cs="Times New Roman"/>
          <w:b w:val="0"/>
          <w:bCs/>
          <w:color w:val="auto"/>
          <w:szCs w:val="21"/>
          <w:highlight w:val="none"/>
          <w:lang w:val="en-US" w:eastAsia="zh-CN"/>
        </w:rPr>
        <w:t>成交</w:t>
      </w:r>
      <w:r>
        <w:rPr>
          <w:rFonts w:hint="eastAsia" w:ascii="Times New Roman" w:hAnsi="Times New Roman" w:eastAsia="宋体" w:cs="Times New Roman"/>
          <w:b w:val="0"/>
          <w:bCs/>
          <w:color w:val="auto"/>
          <w:szCs w:val="21"/>
          <w:highlight w:val="none"/>
        </w:rPr>
        <w:t>金额5%作为合同履约金。采购人确认供应商全部义务履行完毕且无违约责任后30个工作日内无息退回。</w:t>
      </w:r>
    </w:p>
    <w:p w14:paraId="352F000C">
      <w:pPr>
        <w:pStyle w:val="23"/>
        <w:spacing w:line="360" w:lineRule="auto"/>
        <w:rPr>
          <w:rFonts w:hint="eastAsia" w:ascii="宋体" w:hAnsi="宋体" w:cs="宋体"/>
          <w:b/>
          <w:bCs/>
          <w:color w:val="auto"/>
          <w:szCs w:val="21"/>
          <w:highlight w:val="none"/>
        </w:rPr>
      </w:pP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2A9A22D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5.供应商有下列情形之一的，将列入我院黑名单管理，在此后的三年内不得参与我院任何采买活动：</w:t>
      </w:r>
    </w:p>
    <w:p w14:paraId="307D206F">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5CB6AFF6">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0A4EDE4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3A17884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61F2DE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28D2EFE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39E2A23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7B52A97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115A54A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39DC0D1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5BF4B36D">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（11）连续两次供应商履约诚信量化评价得分不合格的供应商；</w:t>
      </w:r>
    </w:p>
    <w:p w14:paraId="1C74964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（12）拒绝有关部门监督检查或者提供虚假情况的。</w:t>
      </w:r>
    </w:p>
    <w:p w14:paraId="622DA789">
      <w:pPr>
        <w:pStyle w:val="23"/>
        <w:spacing w:line="360" w:lineRule="auto"/>
        <w:outlineLvl w:val="9"/>
        <w:rPr>
          <w:rFonts w:hint="eastAsia"/>
          <w:b/>
          <w:bCs/>
          <w:color w:val="auto"/>
          <w:kern w:val="0"/>
          <w:sz w:val="32"/>
          <w:szCs w:val="36"/>
          <w:highlight w:val="none"/>
        </w:rPr>
      </w:pPr>
      <w:bookmarkStart w:id="26" w:name="_Toc25812"/>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7"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0631F44F">
      <w:pPr>
        <w:pStyle w:val="23"/>
        <w:spacing w:line="360" w:lineRule="auto"/>
        <w:outlineLvl w:val="0"/>
        <w:rPr>
          <w:rFonts w:hint="eastAsia"/>
          <w:b/>
          <w:bCs/>
          <w:color w:val="auto"/>
          <w:kern w:val="0"/>
          <w:sz w:val="32"/>
          <w:szCs w:val="36"/>
          <w:highlight w:val="none"/>
        </w:rPr>
      </w:pPr>
    </w:p>
    <w:p w14:paraId="36656248">
      <w:pPr>
        <w:pStyle w:val="23"/>
        <w:spacing w:line="360" w:lineRule="auto"/>
        <w:outlineLvl w:val="0"/>
        <w:rPr>
          <w:rFonts w:hint="eastAsia"/>
          <w:b/>
          <w:bCs/>
          <w:color w:val="auto"/>
          <w:kern w:val="0"/>
          <w:sz w:val="32"/>
          <w:szCs w:val="36"/>
          <w:highlight w:val="none"/>
        </w:rPr>
      </w:pPr>
    </w:p>
    <w:p w14:paraId="7F5DA88F">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60D11673">
      <w:pPr>
        <w:pStyle w:val="23"/>
        <w:spacing w:line="360" w:lineRule="auto"/>
        <w:outlineLvl w:val="0"/>
        <w:rPr>
          <w:rFonts w:hint="eastAsia"/>
          <w:b/>
          <w:bCs/>
          <w:color w:val="auto"/>
          <w:kern w:val="0"/>
          <w:sz w:val="32"/>
          <w:szCs w:val="36"/>
          <w:highlight w:val="none"/>
        </w:rPr>
      </w:pPr>
    </w:p>
    <w:p w14:paraId="157C03CB">
      <w:pPr>
        <w:pStyle w:val="23"/>
        <w:spacing w:line="360" w:lineRule="auto"/>
        <w:outlineLvl w:val="0"/>
        <w:rPr>
          <w:rFonts w:hint="eastAsia"/>
          <w:b/>
          <w:bCs/>
          <w:color w:val="auto"/>
          <w:kern w:val="0"/>
          <w:sz w:val="32"/>
          <w:szCs w:val="36"/>
          <w:highlight w:val="none"/>
        </w:rPr>
      </w:pPr>
    </w:p>
    <w:p w14:paraId="2D48F52F">
      <w:pPr>
        <w:pStyle w:val="23"/>
        <w:spacing w:line="360" w:lineRule="auto"/>
        <w:outlineLvl w:val="0"/>
        <w:rPr>
          <w:rFonts w:hint="eastAsia"/>
          <w:b/>
          <w:bCs/>
          <w:color w:val="auto"/>
          <w:kern w:val="0"/>
          <w:sz w:val="32"/>
          <w:szCs w:val="36"/>
          <w:highlight w:val="none"/>
        </w:rPr>
      </w:pPr>
    </w:p>
    <w:p w14:paraId="4A2A4410">
      <w:pPr>
        <w:pStyle w:val="23"/>
        <w:spacing w:line="360" w:lineRule="auto"/>
        <w:outlineLvl w:val="0"/>
        <w:rPr>
          <w:rFonts w:hint="eastAsia"/>
          <w:b/>
          <w:bCs/>
          <w:color w:val="auto"/>
          <w:kern w:val="0"/>
          <w:sz w:val="32"/>
          <w:szCs w:val="36"/>
          <w:highlight w:val="none"/>
        </w:rPr>
      </w:pPr>
    </w:p>
    <w:p w14:paraId="428C752A">
      <w:pPr>
        <w:pStyle w:val="23"/>
        <w:spacing w:line="360" w:lineRule="auto"/>
        <w:outlineLvl w:val="0"/>
        <w:rPr>
          <w:rFonts w:hint="eastAsia"/>
          <w:b/>
          <w:bCs/>
          <w:color w:val="auto"/>
          <w:kern w:val="0"/>
          <w:sz w:val="32"/>
          <w:szCs w:val="36"/>
          <w:highlight w:val="none"/>
        </w:rPr>
      </w:pPr>
    </w:p>
    <w:p w14:paraId="0F1C2FFB">
      <w:pPr>
        <w:pStyle w:val="23"/>
        <w:spacing w:line="360" w:lineRule="auto"/>
        <w:outlineLvl w:val="0"/>
        <w:rPr>
          <w:rFonts w:hint="eastAsia"/>
          <w:b/>
          <w:bCs/>
          <w:color w:val="auto"/>
          <w:kern w:val="0"/>
          <w:sz w:val="32"/>
          <w:szCs w:val="36"/>
          <w:highlight w:val="none"/>
        </w:rPr>
      </w:pPr>
    </w:p>
    <w:p w14:paraId="3FB17DAB">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6"/>
      <w:bookmarkEnd w:id="27"/>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南方医科大学第五附属医院光电一体阴道镜项目（二次）</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09686E3C">
            <w:pPr>
              <w:pStyle w:val="23"/>
              <w:rPr>
                <w:rFonts w:hint="eastAsia" w:asciiTheme="minorEastAsia" w:hAnsiTheme="minorEastAsia" w:eastAsiaTheme="minorEastAsia"/>
                <w:b/>
                <w:color w:val="auto"/>
                <w:szCs w:val="21"/>
                <w:highlight w:val="none"/>
                <w:lang w:val="en-US" w:eastAsia="zh-CN"/>
              </w:rPr>
            </w:pPr>
          </w:p>
          <w:p w14:paraId="4EEE0E46">
            <w:pPr>
              <w:jc w:val="left"/>
              <w:rPr>
                <w:color w:val="auto"/>
                <w:highlight w:val="none"/>
              </w:rPr>
            </w:pPr>
            <w:r>
              <w:rPr>
                <w:rFonts w:hint="eastAsia"/>
                <w:color w:val="auto"/>
                <w:highlight w:val="none"/>
                <w:lang w:val="en-US" w:eastAsia="zh-CN"/>
              </w:rPr>
              <w:t>1.</w:t>
            </w:r>
            <w:r>
              <w:rPr>
                <w:color w:val="auto"/>
                <w:highlight w:val="none"/>
              </w:rPr>
              <w:t>完全满足用户需求书中的“▲”的参数要求的得满分</w:t>
            </w:r>
            <w:r>
              <w:rPr>
                <w:rFonts w:hint="eastAsia"/>
                <w:color w:val="auto"/>
                <w:highlight w:val="none"/>
                <w:lang w:val="en-US" w:eastAsia="zh-CN"/>
              </w:rPr>
              <w:t>22.5</w:t>
            </w:r>
            <w:r>
              <w:rPr>
                <w:color w:val="auto"/>
                <w:highlight w:val="none"/>
              </w:rPr>
              <w:t>分；用户需求书 中带“▲”的技术参数一项不满足或负偏离扣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539F48BA">
            <w:pPr>
              <w:pStyle w:val="23"/>
              <w:rPr>
                <w:color w:val="auto"/>
                <w:highlight w:val="none"/>
              </w:rPr>
            </w:pPr>
            <w:r>
              <w:rPr>
                <w:b/>
                <w:bCs/>
                <w:color w:val="auto"/>
                <w:highlight w:val="none"/>
              </w:rPr>
              <w:t>注</w:t>
            </w:r>
            <w:r>
              <w:rPr>
                <w:rFonts w:hint="eastAsia"/>
                <w:b/>
                <w:bCs/>
                <w:color w:val="auto"/>
                <w:highlight w:val="none"/>
                <w:lang w:eastAsia="zh-CN"/>
              </w:rPr>
              <w:t>：</w:t>
            </w:r>
            <w:r>
              <w:rPr>
                <w:b/>
                <w:bCs/>
                <w:color w:val="auto"/>
                <w:highlight w:val="none"/>
              </w:rPr>
              <w:t>用户需求书中带“▲”的技术参数共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22.5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2C21D258">
            <w:pPr>
              <w:jc w:val="left"/>
            </w:pPr>
            <w:r>
              <w:rPr>
                <w:rFonts w:hint="eastAsia"/>
                <w:lang w:val="en-US" w:eastAsia="zh-CN"/>
              </w:rPr>
              <w:t>2.</w:t>
            </w:r>
            <w:r>
              <w:t>完全满足用户需求书中的非“▲”的参数要求的得满分</w:t>
            </w:r>
            <w:r>
              <w:rPr>
                <w:rFonts w:hint="eastAsia"/>
                <w:lang w:val="en-US" w:eastAsia="zh-CN"/>
              </w:rPr>
              <w:t>12.5</w:t>
            </w:r>
            <w:r>
              <w:t>分； 有1-3条非“▲”技术参数要求不满足的得</w:t>
            </w:r>
            <w:r>
              <w:rPr>
                <w:rFonts w:hint="eastAsia"/>
                <w:lang w:val="en-US" w:eastAsia="zh-CN"/>
              </w:rPr>
              <w:t>9</w:t>
            </w:r>
            <w:r>
              <w:t>分；有4-6条非“▲”技术参数要求不满足的得</w:t>
            </w:r>
            <w:r>
              <w:rPr>
                <w:rFonts w:hint="eastAsia"/>
                <w:lang w:val="en-US" w:eastAsia="zh-CN"/>
              </w:rPr>
              <w:t>5</w:t>
            </w:r>
            <w:r>
              <w:t>分；有7-10条非“▲”技术参数不满足的得</w:t>
            </w:r>
            <w:r>
              <w:rPr>
                <w:rFonts w:hint="eastAsia"/>
                <w:lang w:val="en-US" w:eastAsia="zh-CN"/>
              </w:rPr>
              <w:t>1</w:t>
            </w:r>
            <w:r>
              <w:t>分；超过10条非“▲”技术参数不满足的得</w:t>
            </w:r>
            <w:r>
              <w:rPr>
                <w:rFonts w:hint="eastAsia"/>
                <w:lang w:val="en-US" w:eastAsia="zh-CN"/>
              </w:rPr>
              <w:t>0</w:t>
            </w:r>
            <w:r>
              <w:t xml:space="preserve">分。 </w:t>
            </w:r>
          </w:p>
          <w:p w14:paraId="693180AF">
            <w:pPr>
              <w:rPr>
                <w:color w:val="auto"/>
                <w:highlight w:val="none"/>
              </w:rPr>
            </w:pPr>
            <w:r>
              <w:rPr>
                <w:b/>
                <w:bCs/>
              </w:rPr>
              <w:t>注</w:t>
            </w:r>
            <w:r>
              <w:rPr>
                <w:rFonts w:hint="eastAsia"/>
                <w:b/>
                <w:bCs/>
                <w:lang w:eastAsia="zh-CN"/>
              </w:rPr>
              <w:t>：用户需求书中</w:t>
            </w:r>
            <w:r>
              <w:rPr>
                <w:rFonts w:hint="eastAsia"/>
                <w:b/>
                <w:bCs/>
                <w:lang w:val="en-US" w:eastAsia="zh-CN"/>
              </w:rPr>
              <w:t>非</w:t>
            </w:r>
            <w:r>
              <w:rPr>
                <w:rFonts w:hint="eastAsia"/>
                <w:b/>
                <w:bCs/>
                <w:lang w:eastAsia="zh-CN"/>
              </w:rPr>
              <w:t>“▲”的参数共</w:t>
            </w:r>
            <w:r>
              <w:rPr>
                <w:rFonts w:hint="eastAsia"/>
                <w:b/>
                <w:bCs/>
                <w:lang w:val="en-US" w:eastAsia="zh-CN"/>
              </w:rPr>
              <w:t>30</w:t>
            </w:r>
            <w:r>
              <w:rPr>
                <w:rFonts w:hint="eastAsia"/>
                <w:b/>
                <w:bCs/>
                <w:lang w:eastAsia="zh-CN"/>
              </w:rPr>
              <w:t>项，如采购需求中有明确要求提供证明材料的，则以采购需求要求的为准;如采购需求中无明确要求证明材料的，根据供应商提供的用户需求偏离表响应为准。未提供不得分。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4"/>
    <w:bookmarkEnd w:id="25"/>
    <w:p w14:paraId="7A038AAF">
      <w:pPr>
        <w:spacing w:line="360" w:lineRule="exact"/>
        <w:jc w:val="center"/>
        <w:outlineLvl w:val="0"/>
        <w:rPr>
          <w:rFonts w:ascii="宋体" w:hAnsi="宋体" w:cs="宋体"/>
          <w:color w:val="auto"/>
          <w:sz w:val="32"/>
          <w:szCs w:val="32"/>
          <w:highlight w:val="none"/>
        </w:rPr>
      </w:pPr>
      <w:bookmarkStart w:id="28" w:name="_Toc32083"/>
      <w:bookmarkStart w:id="29" w:name="_Toc9127"/>
      <w:r>
        <w:rPr>
          <w:rFonts w:hint="eastAsia" w:ascii="宋体" w:hAnsi="宋体" w:cs="宋体"/>
          <w:b/>
          <w:bCs/>
          <w:color w:val="auto"/>
          <w:kern w:val="0"/>
          <w:sz w:val="32"/>
          <w:szCs w:val="32"/>
          <w:highlight w:val="none"/>
        </w:rPr>
        <w:t xml:space="preserve">第四部分  </w:t>
      </w:r>
      <w:bookmarkStart w:id="30" w:name="_Toc270"/>
      <w:r>
        <w:rPr>
          <w:rFonts w:hint="eastAsia" w:ascii="宋体" w:hAnsi="宋体" w:cs="宋体"/>
          <w:b/>
          <w:bCs/>
          <w:color w:val="auto"/>
          <w:kern w:val="0"/>
          <w:sz w:val="32"/>
          <w:szCs w:val="32"/>
          <w:highlight w:val="none"/>
        </w:rPr>
        <w:t>资料整理注意事项</w:t>
      </w:r>
      <w:bookmarkEnd w:id="28"/>
      <w:bookmarkEnd w:id="29"/>
      <w:bookmarkEnd w:id="30"/>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1" w:name="_Toc91515617"/>
      <w:bookmarkStart w:id="32" w:name="_Toc888"/>
      <w:bookmarkStart w:id="33" w:name="_Toc15582"/>
      <w:r>
        <w:rPr>
          <w:rFonts w:hint="eastAsia" w:ascii="宋体" w:hAnsi="宋体" w:cs="宋体"/>
          <w:b/>
          <w:bCs/>
          <w:color w:val="auto"/>
          <w:kern w:val="0"/>
          <w:sz w:val="30"/>
          <w:szCs w:val="30"/>
          <w:highlight w:val="none"/>
        </w:rPr>
        <w:t>第五部分 相关格式模板</w:t>
      </w:r>
      <w:bookmarkEnd w:id="31"/>
      <w:bookmarkEnd w:id="32"/>
      <w:bookmarkEnd w:id="33"/>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4" w:name="_Toc28334"/>
      <w:bookmarkStart w:id="35" w:name="_Toc27578"/>
      <w:bookmarkStart w:id="36" w:name="_Toc84838886"/>
      <w:bookmarkStart w:id="37" w:name="_Toc2217"/>
      <w:bookmarkStart w:id="38" w:name="_Toc2185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9" w:name="_Toc1978"/>
      <w:bookmarkStart w:id="40" w:name="_Toc11301"/>
      <w:bookmarkStart w:id="41" w:name="_Toc20588"/>
      <w:bookmarkStart w:id="42" w:name="_Toc25614"/>
      <w:r>
        <w:rPr>
          <w:rFonts w:ascii="宋体" w:hAnsi="宋体" w:cs="宋体"/>
          <w:color w:val="auto"/>
          <w:kern w:val="0"/>
          <w:sz w:val="30"/>
          <w:szCs w:val="30"/>
          <w:highlight w:val="none"/>
        </w:rPr>
        <w:t>项目编号：</w:t>
      </w:r>
      <w:bookmarkEnd w:id="39"/>
      <w:bookmarkEnd w:id="40"/>
      <w:bookmarkEnd w:id="41"/>
      <w:bookmarkEnd w:id="42"/>
    </w:p>
    <w:p w14:paraId="727A2328">
      <w:pPr>
        <w:widowControl/>
        <w:spacing w:line="360" w:lineRule="auto"/>
        <w:ind w:firstLine="600"/>
        <w:outlineLvl w:val="0"/>
        <w:rPr>
          <w:rFonts w:cs="宋体"/>
          <w:color w:val="auto"/>
          <w:kern w:val="0"/>
          <w:sz w:val="30"/>
          <w:szCs w:val="30"/>
          <w:highlight w:val="none"/>
        </w:rPr>
      </w:pPr>
      <w:bookmarkStart w:id="43" w:name="_Toc7926"/>
      <w:bookmarkStart w:id="44" w:name="_Toc13771"/>
      <w:bookmarkStart w:id="45" w:name="_Toc415"/>
      <w:bookmarkStart w:id="46" w:name="_Toc23413"/>
      <w:r>
        <w:rPr>
          <w:rFonts w:ascii="宋体" w:hAnsi="宋体" w:cs="宋体"/>
          <w:color w:val="auto"/>
          <w:kern w:val="0"/>
          <w:sz w:val="30"/>
          <w:szCs w:val="30"/>
          <w:highlight w:val="none"/>
        </w:rPr>
        <w:t>公司名称：</w:t>
      </w:r>
      <w:bookmarkEnd w:id="43"/>
      <w:bookmarkEnd w:id="44"/>
      <w:bookmarkEnd w:id="45"/>
      <w:bookmarkEnd w:id="46"/>
    </w:p>
    <w:p w14:paraId="04DF28FA">
      <w:pPr>
        <w:widowControl/>
        <w:spacing w:line="360" w:lineRule="auto"/>
        <w:ind w:firstLine="600"/>
        <w:outlineLvl w:val="0"/>
        <w:rPr>
          <w:rFonts w:cs="宋体"/>
          <w:color w:val="auto"/>
          <w:kern w:val="0"/>
          <w:sz w:val="30"/>
          <w:szCs w:val="30"/>
          <w:highlight w:val="none"/>
        </w:rPr>
      </w:pPr>
      <w:bookmarkStart w:id="47" w:name="_Toc20811"/>
      <w:bookmarkStart w:id="48" w:name="_Toc11989"/>
      <w:bookmarkStart w:id="49" w:name="_Toc27806"/>
      <w:bookmarkStart w:id="50" w:name="_Toc20975"/>
      <w:r>
        <w:rPr>
          <w:rFonts w:ascii="宋体" w:hAnsi="宋体" w:cs="宋体"/>
          <w:color w:val="auto"/>
          <w:kern w:val="0"/>
          <w:sz w:val="30"/>
          <w:szCs w:val="30"/>
          <w:highlight w:val="none"/>
        </w:rPr>
        <w:t>业务代表：</w:t>
      </w:r>
      <w:bookmarkEnd w:id="47"/>
      <w:bookmarkEnd w:id="48"/>
      <w:bookmarkEnd w:id="49"/>
      <w:bookmarkEnd w:id="50"/>
    </w:p>
    <w:p w14:paraId="4265C5F8">
      <w:pPr>
        <w:widowControl/>
        <w:spacing w:line="360" w:lineRule="auto"/>
        <w:ind w:firstLine="600"/>
        <w:outlineLvl w:val="0"/>
        <w:rPr>
          <w:rFonts w:cs="宋体"/>
          <w:color w:val="auto"/>
          <w:kern w:val="0"/>
          <w:sz w:val="30"/>
          <w:szCs w:val="30"/>
          <w:highlight w:val="none"/>
        </w:rPr>
      </w:pPr>
      <w:bookmarkStart w:id="51" w:name="_Toc7035"/>
      <w:bookmarkStart w:id="52" w:name="_Toc9267"/>
      <w:bookmarkStart w:id="53" w:name="_Toc27766"/>
      <w:bookmarkStart w:id="54" w:name="_Toc13858"/>
      <w:r>
        <w:rPr>
          <w:rFonts w:ascii="宋体" w:hAnsi="宋体" w:cs="宋体"/>
          <w:color w:val="auto"/>
          <w:kern w:val="0"/>
          <w:sz w:val="30"/>
          <w:szCs w:val="30"/>
          <w:highlight w:val="none"/>
        </w:rPr>
        <w:t>联系电话：</w:t>
      </w:r>
      <w:bookmarkEnd w:id="51"/>
      <w:bookmarkEnd w:id="52"/>
      <w:bookmarkEnd w:id="53"/>
      <w:bookmarkEnd w:id="54"/>
    </w:p>
    <w:p w14:paraId="1EDBC081">
      <w:pPr>
        <w:widowControl/>
        <w:spacing w:line="360" w:lineRule="auto"/>
        <w:ind w:firstLine="600"/>
        <w:outlineLvl w:val="0"/>
        <w:rPr>
          <w:rFonts w:cs="宋体"/>
          <w:color w:val="auto"/>
          <w:kern w:val="0"/>
          <w:sz w:val="30"/>
          <w:szCs w:val="30"/>
          <w:highlight w:val="none"/>
        </w:rPr>
      </w:pPr>
      <w:bookmarkStart w:id="55" w:name="_Toc10312"/>
      <w:bookmarkStart w:id="56" w:name="_Toc22269"/>
      <w:bookmarkStart w:id="57" w:name="_Toc14663"/>
      <w:bookmarkStart w:id="58" w:name="_Toc20103"/>
      <w:r>
        <w:rPr>
          <w:rFonts w:ascii="宋体" w:hAnsi="宋体" w:cs="宋体"/>
          <w:color w:val="auto"/>
          <w:kern w:val="0"/>
          <w:sz w:val="30"/>
          <w:szCs w:val="30"/>
          <w:highlight w:val="none"/>
        </w:rPr>
        <w:t>联系邮箱：</w:t>
      </w:r>
      <w:bookmarkEnd w:id="55"/>
      <w:bookmarkEnd w:id="56"/>
      <w:bookmarkEnd w:id="57"/>
      <w:bookmarkEnd w:id="58"/>
    </w:p>
    <w:p w14:paraId="42F4863D">
      <w:pPr>
        <w:widowControl/>
        <w:spacing w:line="360" w:lineRule="auto"/>
        <w:ind w:firstLine="600"/>
        <w:outlineLvl w:val="0"/>
        <w:rPr>
          <w:rFonts w:cs="宋体"/>
          <w:color w:val="auto"/>
          <w:kern w:val="0"/>
          <w:sz w:val="30"/>
          <w:szCs w:val="30"/>
          <w:highlight w:val="none"/>
        </w:rPr>
      </w:pPr>
      <w:bookmarkStart w:id="59" w:name="_Toc2284"/>
      <w:bookmarkStart w:id="60" w:name="_Toc29510"/>
      <w:bookmarkStart w:id="61" w:name="_Toc492"/>
      <w:bookmarkStart w:id="62" w:name="_Toc8651"/>
      <w:r>
        <w:rPr>
          <w:rFonts w:ascii="宋体" w:hAnsi="宋体" w:cs="宋体"/>
          <w:color w:val="auto"/>
          <w:kern w:val="0"/>
          <w:sz w:val="30"/>
          <w:szCs w:val="30"/>
          <w:highlight w:val="none"/>
        </w:rPr>
        <w:t>日    期：</w:t>
      </w:r>
      <w:bookmarkEnd w:id="59"/>
      <w:bookmarkEnd w:id="60"/>
      <w:bookmarkEnd w:id="61"/>
      <w:bookmarkEnd w:id="62"/>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3" w:name="_Toc91499297"/>
      <w:bookmarkStart w:id="64" w:name="_Toc91515626"/>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3FDB0814">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4"/>
    <w:bookmarkEnd w:id="35"/>
    <w:bookmarkEnd w:id="36"/>
    <w:bookmarkEnd w:id="37"/>
    <w:bookmarkEnd w:id="38"/>
    <w:bookmarkEnd w:id="63"/>
    <w:bookmarkEnd w:id="64"/>
    <w:p w14:paraId="7E9B559E">
      <w:pPr>
        <w:jc w:val="center"/>
        <w:rPr>
          <w:rFonts w:ascii="黑体" w:hAnsi="黑体" w:eastAsia="黑体"/>
          <w:color w:val="auto"/>
          <w:sz w:val="32"/>
          <w:szCs w:val="32"/>
          <w:highlight w:val="none"/>
        </w:rPr>
      </w:pPr>
      <w:bookmarkStart w:id="65" w:name="_Toc11551"/>
      <w:bookmarkStart w:id="66" w:name="_Toc40776120"/>
      <w:bookmarkStart w:id="67" w:name="_Toc7117"/>
      <w:bookmarkStart w:id="68" w:name="_Toc21582"/>
      <w:bookmarkStart w:id="69" w:name="_Toc14500"/>
      <w:bookmarkStart w:id="70" w:name="_Toc17997"/>
      <w:bookmarkStart w:id="71" w:name="_Toc2130"/>
      <w:bookmarkStart w:id="72" w:name="_Toc2653"/>
      <w:bookmarkStart w:id="73" w:name="_Toc6169"/>
      <w:bookmarkStart w:id="74" w:name="_Toc18394"/>
      <w:bookmarkStart w:id="75" w:name="_Toc23070"/>
      <w:bookmarkStart w:id="76" w:name="_Toc32603"/>
      <w:bookmarkStart w:id="77" w:name="_Toc27269"/>
      <w:bookmarkStart w:id="78" w:name="_Toc2728"/>
      <w:bookmarkStart w:id="79" w:name="_Toc2890"/>
      <w:bookmarkStart w:id="80" w:name="_Toc24209"/>
      <w:bookmarkStart w:id="81" w:name="_Toc24236"/>
      <w:bookmarkStart w:id="82" w:name="_Toc6149"/>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（元/台）</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59A32379">
      <w:pPr>
        <w:keepNext w:val="0"/>
        <w:keepLines w:val="0"/>
        <w:pageBreakBefore w:val="0"/>
        <w:widowControl w:val="0"/>
        <w:kinsoku/>
        <w:wordWrap/>
        <w:overflowPunct/>
        <w:topLinePunct w:val="0"/>
        <w:autoSpaceDE/>
        <w:autoSpaceDN/>
        <w:bidi w:val="0"/>
        <w:adjustRightInd/>
        <w:snapToGrid/>
        <w:spacing w:line="600" w:lineRule="auto"/>
        <w:ind w:firstLine="281" w:firstLineChars="100"/>
        <w:jc w:val="center"/>
        <w:textAlignment w:val="auto"/>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分项报价表</w:t>
      </w: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2AF6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1977C7">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1694A84D">
            <w:pPr>
              <w:jc w:val="center"/>
              <w:rPr>
                <w:b/>
                <w:bCs/>
                <w:kern w:val="0"/>
                <w:sz w:val="21"/>
                <w:szCs w:val="21"/>
              </w:rPr>
            </w:pPr>
            <w:r>
              <w:rPr>
                <w:rFonts w:hint="eastAsia"/>
                <w:b/>
                <w:bCs/>
                <w:kern w:val="0"/>
                <w:sz w:val="21"/>
                <w:szCs w:val="21"/>
              </w:rPr>
              <w:t>名称</w:t>
            </w:r>
          </w:p>
        </w:tc>
        <w:tc>
          <w:tcPr>
            <w:tcW w:w="765" w:type="dxa"/>
            <w:vAlign w:val="center"/>
          </w:tcPr>
          <w:p w14:paraId="25FF8381">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5B26C0ED">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5B286E99">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0F2E14B">
            <w:pPr>
              <w:jc w:val="center"/>
              <w:rPr>
                <w:rFonts w:hint="default"/>
                <w:b/>
                <w:bCs/>
                <w:kern w:val="0"/>
                <w:sz w:val="21"/>
                <w:szCs w:val="21"/>
                <w:lang w:val="en-US" w:eastAsia="zh-CN"/>
              </w:rPr>
            </w:pPr>
            <w:r>
              <w:rPr>
                <w:rFonts w:hint="eastAsia"/>
                <w:b/>
                <w:bCs/>
                <w:kern w:val="0"/>
                <w:sz w:val="21"/>
                <w:szCs w:val="21"/>
                <w:lang w:val="en-US" w:eastAsia="zh-CN"/>
              </w:rPr>
              <w:t>型号</w:t>
            </w:r>
          </w:p>
        </w:tc>
      </w:tr>
      <w:tr w14:paraId="2A61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6E8B412">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265834AE">
            <w:pPr>
              <w:jc w:val="left"/>
              <w:rPr>
                <w:kern w:val="0"/>
                <w:sz w:val="21"/>
                <w:szCs w:val="21"/>
              </w:rPr>
            </w:pPr>
          </w:p>
        </w:tc>
        <w:tc>
          <w:tcPr>
            <w:tcW w:w="765" w:type="dxa"/>
            <w:vAlign w:val="center"/>
          </w:tcPr>
          <w:p w14:paraId="642FA57B">
            <w:pPr>
              <w:jc w:val="center"/>
              <w:rPr>
                <w:kern w:val="0"/>
                <w:sz w:val="21"/>
                <w:szCs w:val="21"/>
              </w:rPr>
            </w:pPr>
          </w:p>
        </w:tc>
        <w:tc>
          <w:tcPr>
            <w:tcW w:w="965" w:type="dxa"/>
            <w:vAlign w:val="center"/>
          </w:tcPr>
          <w:p w14:paraId="5458C8E7">
            <w:pPr>
              <w:jc w:val="center"/>
              <w:rPr>
                <w:rFonts w:hint="eastAsia"/>
                <w:kern w:val="0"/>
                <w:sz w:val="21"/>
                <w:szCs w:val="21"/>
              </w:rPr>
            </w:pPr>
          </w:p>
        </w:tc>
        <w:tc>
          <w:tcPr>
            <w:tcW w:w="1261" w:type="dxa"/>
            <w:vAlign w:val="center"/>
          </w:tcPr>
          <w:p w14:paraId="2E6D8E7C">
            <w:pPr>
              <w:jc w:val="center"/>
              <w:rPr>
                <w:rFonts w:hint="eastAsia"/>
                <w:kern w:val="0"/>
                <w:sz w:val="21"/>
                <w:szCs w:val="21"/>
              </w:rPr>
            </w:pPr>
          </w:p>
        </w:tc>
        <w:tc>
          <w:tcPr>
            <w:tcW w:w="1575" w:type="dxa"/>
            <w:vAlign w:val="center"/>
          </w:tcPr>
          <w:p w14:paraId="3529CEF5">
            <w:pPr>
              <w:jc w:val="center"/>
              <w:rPr>
                <w:rFonts w:hint="eastAsia"/>
                <w:kern w:val="0"/>
                <w:sz w:val="21"/>
                <w:szCs w:val="21"/>
              </w:rPr>
            </w:pPr>
          </w:p>
        </w:tc>
      </w:tr>
      <w:tr w14:paraId="1E14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8767B6A">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7E7D05D0">
            <w:pPr>
              <w:jc w:val="left"/>
              <w:rPr>
                <w:kern w:val="0"/>
                <w:sz w:val="21"/>
                <w:szCs w:val="21"/>
              </w:rPr>
            </w:pPr>
          </w:p>
        </w:tc>
        <w:tc>
          <w:tcPr>
            <w:tcW w:w="765" w:type="dxa"/>
            <w:vAlign w:val="center"/>
          </w:tcPr>
          <w:p w14:paraId="7DA893FE">
            <w:pPr>
              <w:jc w:val="center"/>
              <w:rPr>
                <w:kern w:val="0"/>
                <w:sz w:val="21"/>
                <w:szCs w:val="21"/>
              </w:rPr>
            </w:pPr>
          </w:p>
        </w:tc>
        <w:tc>
          <w:tcPr>
            <w:tcW w:w="965" w:type="dxa"/>
            <w:vAlign w:val="center"/>
          </w:tcPr>
          <w:p w14:paraId="1B86AC34">
            <w:pPr>
              <w:jc w:val="center"/>
              <w:rPr>
                <w:rFonts w:hint="eastAsia"/>
                <w:kern w:val="0"/>
                <w:sz w:val="21"/>
                <w:szCs w:val="21"/>
              </w:rPr>
            </w:pPr>
          </w:p>
        </w:tc>
        <w:tc>
          <w:tcPr>
            <w:tcW w:w="1261" w:type="dxa"/>
            <w:vAlign w:val="center"/>
          </w:tcPr>
          <w:p w14:paraId="4650C75B">
            <w:pPr>
              <w:jc w:val="center"/>
              <w:rPr>
                <w:rFonts w:hint="eastAsia"/>
                <w:kern w:val="0"/>
                <w:sz w:val="21"/>
                <w:szCs w:val="21"/>
              </w:rPr>
            </w:pPr>
          </w:p>
        </w:tc>
        <w:tc>
          <w:tcPr>
            <w:tcW w:w="1575" w:type="dxa"/>
            <w:vAlign w:val="center"/>
          </w:tcPr>
          <w:p w14:paraId="5697DE1C">
            <w:pPr>
              <w:jc w:val="center"/>
              <w:rPr>
                <w:rFonts w:hint="eastAsia"/>
                <w:kern w:val="0"/>
                <w:sz w:val="21"/>
                <w:szCs w:val="21"/>
              </w:rPr>
            </w:pPr>
          </w:p>
        </w:tc>
      </w:tr>
      <w:tr w14:paraId="297F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4736C6D">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6A6ED422">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653170C4">
            <w:pPr>
              <w:jc w:val="center"/>
              <w:rPr>
                <w:kern w:val="0"/>
                <w:sz w:val="21"/>
                <w:szCs w:val="21"/>
              </w:rPr>
            </w:pPr>
          </w:p>
        </w:tc>
        <w:tc>
          <w:tcPr>
            <w:tcW w:w="965" w:type="dxa"/>
            <w:vAlign w:val="center"/>
          </w:tcPr>
          <w:p w14:paraId="29C74E46">
            <w:pPr>
              <w:jc w:val="center"/>
              <w:rPr>
                <w:rFonts w:hint="eastAsia"/>
                <w:kern w:val="0"/>
                <w:sz w:val="21"/>
                <w:szCs w:val="21"/>
              </w:rPr>
            </w:pPr>
          </w:p>
        </w:tc>
        <w:tc>
          <w:tcPr>
            <w:tcW w:w="1261" w:type="dxa"/>
            <w:vAlign w:val="center"/>
          </w:tcPr>
          <w:p w14:paraId="47D5CBE6">
            <w:pPr>
              <w:jc w:val="center"/>
              <w:rPr>
                <w:rFonts w:hint="eastAsia"/>
                <w:kern w:val="0"/>
                <w:sz w:val="21"/>
                <w:szCs w:val="21"/>
              </w:rPr>
            </w:pPr>
          </w:p>
        </w:tc>
        <w:tc>
          <w:tcPr>
            <w:tcW w:w="1575" w:type="dxa"/>
            <w:vAlign w:val="center"/>
          </w:tcPr>
          <w:p w14:paraId="2AA82C2C">
            <w:pPr>
              <w:jc w:val="center"/>
              <w:rPr>
                <w:rFonts w:hint="eastAsia"/>
                <w:kern w:val="0"/>
                <w:sz w:val="21"/>
                <w:szCs w:val="21"/>
              </w:rPr>
            </w:pPr>
          </w:p>
        </w:tc>
      </w:tr>
    </w:tbl>
    <w:p w14:paraId="51A85A33">
      <w:pPr>
        <w:jc w:val="left"/>
        <w:rPr>
          <w:rFonts w:hint="eastAsia"/>
          <w:b/>
          <w:bCs/>
          <w:kern w:val="0"/>
          <w:sz w:val="21"/>
          <w:szCs w:val="21"/>
          <w:lang w:val="en-US" w:eastAsia="zh-CN"/>
        </w:rPr>
      </w:pPr>
    </w:p>
    <w:p w14:paraId="0F55385C">
      <w:pPr>
        <w:ind w:firstLine="632" w:firstLineChars="300"/>
        <w:jc w:val="left"/>
        <w:rPr>
          <w:rFonts w:hint="default"/>
          <w:b w:val="0"/>
          <w:bCs w:val="0"/>
          <w:kern w:val="0"/>
          <w:sz w:val="21"/>
          <w:szCs w:val="21"/>
          <w:lang w:val="en-US" w:eastAsia="zh-CN"/>
        </w:rPr>
      </w:pPr>
      <w:r>
        <w:rPr>
          <w:rFonts w:hint="eastAsia"/>
          <w:b/>
          <w:bCs/>
          <w:kern w:val="0"/>
          <w:sz w:val="21"/>
          <w:szCs w:val="21"/>
          <w:lang w:val="en-US" w:eastAsia="zh-CN"/>
        </w:rPr>
        <w:t>备注：</w:t>
      </w:r>
      <w:r>
        <w:rPr>
          <w:rFonts w:hint="eastAsia"/>
          <w:b w:val="0"/>
          <w:bCs w:val="0"/>
          <w:kern w:val="0"/>
          <w:sz w:val="21"/>
          <w:szCs w:val="21"/>
          <w:lang w:val="en-US" w:eastAsia="zh-CN"/>
        </w:rPr>
        <w:t>根据配置清单的内容结合公司实际响应情况补充完善。</w:t>
      </w:r>
    </w:p>
    <w:p w14:paraId="3ED0E148">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rPr>
        <w:t>用户需求偏离表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4A4BA80">
      <w:pPr>
        <w:rPr>
          <w:b/>
          <w:bCs/>
          <w:color w:val="auto"/>
          <w:highlight w:val="none"/>
        </w:rPr>
      </w:pPr>
      <w:bookmarkStart w:id="83" w:name="_Toc6214"/>
      <w:bookmarkStart w:id="84" w:name="_Toc21213"/>
      <w:bookmarkStart w:id="85" w:name="_Toc28851"/>
      <w:bookmarkStart w:id="86" w:name="_Toc31077"/>
      <w:bookmarkStart w:id="87" w:name="_Toc3593"/>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b/>
          <w:color w:val="auto"/>
          <w:sz w:val="24"/>
          <w:highlight w:val="none"/>
        </w:rPr>
      </w:pPr>
      <w:bookmarkStart w:id="88" w:name="_Toc4088"/>
      <w:r>
        <w:rPr>
          <w:rFonts w:hint="eastAsia"/>
          <w:b/>
          <w:color w:val="auto"/>
          <w:sz w:val="24"/>
          <w:highlight w:val="none"/>
          <w:lang w:eastAsia="zh-CN"/>
        </w:rPr>
        <w:t>南方医科大学第五附属医院光电一体阴道镜项目（二次）</w:t>
      </w:r>
      <w:r>
        <w:rPr>
          <w:rFonts w:hint="eastAsia"/>
          <w:b/>
          <w:color w:val="auto"/>
          <w:sz w:val="24"/>
          <w:highlight w:val="none"/>
        </w:rPr>
        <w:t>评分自查表</w:t>
      </w:r>
      <w:bookmarkEnd w:id="8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1A8D0C84">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282FA9B7">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28A67EE0">
            <w:pPr>
              <w:jc w:val="left"/>
              <w:rPr>
                <w:color w:val="auto"/>
                <w:highlight w:val="none"/>
              </w:rPr>
            </w:pPr>
            <w:r>
              <w:rPr>
                <w:rFonts w:hint="eastAsia"/>
                <w:color w:val="auto"/>
                <w:highlight w:val="none"/>
                <w:lang w:val="en-US" w:eastAsia="zh-CN"/>
              </w:rPr>
              <w:t>1.</w:t>
            </w:r>
            <w:r>
              <w:rPr>
                <w:color w:val="auto"/>
                <w:highlight w:val="none"/>
              </w:rPr>
              <w:t>完全满足用户需求书中的“▲”的参数要求的得满分</w:t>
            </w:r>
            <w:r>
              <w:rPr>
                <w:rFonts w:hint="eastAsia"/>
                <w:color w:val="auto"/>
                <w:highlight w:val="none"/>
                <w:lang w:val="en-US" w:eastAsia="zh-CN"/>
              </w:rPr>
              <w:t>22.5</w:t>
            </w:r>
            <w:r>
              <w:rPr>
                <w:color w:val="auto"/>
                <w:highlight w:val="none"/>
              </w:rPr>
              <w:t>分；用户需求书 中带“▲”的技术参数一项不满足或负偏离扣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3FE886D1">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w:t>
            </w:r>
            <w:r>
              <w:rPr>
                <w:b/>
                <w:bCs/>
                <w:color w:val="auto"/>
                <w:highlight w:val="none"/>
              </w:rPr>
              <w:t>用户需求书中带“▲”的技术参数共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22.5</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765A4C61">
            <w:pPr>
              <w:jc w:val="left"/>
            </w:pPr>
            <w:r>
              <w:rPr>
                <w:rFonts w:hint="eastAsia"/>
                <w:lang w:val="en-US" w:eastAsia="zh-CN"/>
              </w:rPr>
              <w:t>2.</w:t>
            </w:r>
            <w:r>
              <w:t>完全满足用户需求书中的非“▲”的参数要求的得满分</w:t>
            </w:r>
            <w:r>
              <w:rPr>
                <w:rFonts w:hint="eastAsia"/>
                <w:lang w:val="en-US" w:eastAsia="zh-CN"/>
              </w:rPr>
              <w:t>12.5</w:t>
            </w:r>
            <w:r>
              <w:t>分； 有1-3条非“▲”技术参数要求不满足的得</w:t>
            </w:r>
            <w:r>
              <w:rPr>
                <w:rFonts w:hint="eastAsia"/>
                <w:lang w:val="en-US" w:eastAsia="zh-CN"/>
              </w:rPr>
              <w:t>9</w:t>
            </w:r>
            <w:r>
              <w:t>分；有4-6条非“▲”技术参数要求不满足的得</w:t>
            </w:r>
            <w:r>
              <w:rPr>
                <w:rFonts w:hint="eastAsia"/>
                <w:lang w:val="en-US" w:eastAsia="zh-CN"/>
              </w:rPr>
              <w:t>5</w:t>
            </w:r>
            <w:r>
              <w:t>分；有7-10条非“▲”技术参数不满足的得</w:t>
            </w:r>
            <w:r>
              <w:rPr>
                <w:rFonts w:hint="eastAsia"/>
                <w:lang w:val="en-US" w:eastAsia="zh-CN"/>
              </w:rPr>
              <w:t>1</w:t>
            </w:r>
            <w:r>
              <w:t>分；超过10条非“▲”技术参数不满足的得</w:t>
            </w:r>
            <w:r>
              <w:rPr>
                <w:rFonts w:hint="eastAsia"/>
                <w:lang w:val="en-US" w:eastAsia="zh-CN"/>
              </w:rPr>
              <w:t>0</w:t>
            </w:r>
            <w:r>
              <w:t xml:space="preserve">分。 </w:t>
            </w:r>
          </w:p>
          <w:p w14:paraId="73F878F8">
            <w:pPr>
              <w:rPr>
                <w:rFonts w:hint="eastAsia"/>
                <w:b/>
                <w:bCs/>
                <w:color w:val="auto"/>
                <w:highlight w:val="none"/>
              </w:rPr>
            </w:pPr>
            <w:r>
              <w:rPr>
                <w:b/>
                <w:bCs/>
              </w:rPr>
              <w:t>注</w:t>
            </w:r>
            <w:r>
              <w:rPr>
                <w:rFonts w:hint="eastAsia"/>
                <w:b/>
                <w:bCs/>
                <w:lang w:eastAsia="zh-CN"/>
              </w:rPr>
              <w:t>：用户需求书中</w:t>
            </w:r>
            <w:r>
              <w:rPr>
                <w:rFonts w:hint="eastAsia"/>
                <w:b/>
                <w:bCs/>
                <w:lang w:val="en-US" w:eastAsia="zh-CN"/>
              </w:rPr>
              <w:t>非</w:t>
            </w:r>
            <w:r>
              <w:rPr>
                <w:rFonts w:hint="eastAsia"/>
                <w:b/>
                <w:bCs/>
                <w:lang w:eastAsia="zh-CN"/>
              </w:rPr>
              <w:t>“▲”的参数共</w:t>
            </w:r>
            <w:r>
              <w:rPr>
                <w:rFonts w:hint="eastAsia"/>
                <w:b/>
                <w:bCs/>
                <w:lang w:val="en-US" w:eastAsia="zh-CN"/>
              </w:rPr>
              <w:t>30</w:t>
            </w:r>
            <w:r>
              <w:rPr>
                <w:rFonts w:hint="eastAsia"/>
                <w:b/>
                <w:bCs/>
                <w:lang w:eastAsia="zh-CN"/>
              </w:rPr>
              <w:t>项，如采购需求中有明确要求提供证明材料的，则以采购需求要求的为准;如采购需求中无明确要求证明材料的，根据供应商提供的用户需求偏离表响应为准。未提供不得分。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12.5分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7A8F161D">
      <w:pPr>
        <w:pStyle w:val="27"/>
        <w:tabs>
          <w:tab w:val="left" w:pos="1050"/>
          <w:tab w:val="center" w:pos="4535"/>
        </w:tabs>
        <w:spacing w:line="360" w:lineRule="auto"/>
        <w:jc w:val="center"/>
        <w:outlineLvl w:val="9"/>
        <w:rPr>
          <w:b/>
          <w:bCs/>
          <w:color w:val="auto"/>
          <w:sz w:val="32"/>
          <w:szCs w:val="32"/>
          <w:highlight w:val="none"/>
        </w:rPr>
      </w:pPr>
      <w:bookmarkStart w:id="89" w:name="_Toc365"/>
      <w:bookmarkStart w:id="90" w:name="_Toc12491"/>
    </w:p>
    <w:p w14:paraId="35FFE889">
      <w:pPr>
        <w:pStyle w:val="27"/>
        <w:tabs>
          <w:tab w:val="left" w:pos="1050"/>
          <w:tab w:val="center" w:pos="4535"/>
        </w:tabs>
        <w:spacing w:line="360" w:lineRule="auto"/>
        <w:jc w:val="center"/>
        <w:outlineLvl w:val="0"/>
        <w:rPr>
          <w:rFonts w:hint="eastAsia"/>
          <w:b/>
          <w:bCs/>
          <w:color w:val="auto"/>
          <w:sz w:val="32"/>
          <w:szCs w:val="32"/>
          <w:highlight w:val="none"/>
        </w:rPr>
      </w:pPr>
      <w:bookmarkStart w:id="91" w:name="_Toc24566"/>
    </w:p>
    <w:p w14:paraId="3ADC378C">
      <w:pPr>
        <w:pStyle w:val="27"/>
        <w:tabs>
          <w:tab w:val="left" w:pos="1050"/>
          <w:tab w:val="center" w:pos="4535"/>
        </w:tabs>
        <w:spacing w:line="360" w:lineRule="auto"/>
        <w:jc w:val="center"/>
        <w:outlineLvl w:val="0"/>
        <w:rPr>
          <w:rFonts w:hint="eastAsia"/>
          <w:b/>
          <w:bCs/>
          <w:color w:val="auto"/>
          <w:sz w:val="32"/>
          <w:szCs w:val="32"/>
          <w:highlight w:val="none"/>
        </w:rPr>
      </w:pPr>
    </w:p>
    <w:p w14:paraId="708954C2">
      <w:pPr>
        <w:pStyle w:val="27"/>
        <w:tabs>
          <w:tab w:val="left" w:pos="1050"/>
          <w:tab w:val="center" w:pos="4535"/>
        </w:tabs>
        <w:spacing w:line="360" w:lineRule="auto"/>
        <w:jc w:val="center"/>
        <w:outlineLvl w:val="0"/>
        <w:rPr>
          <w:rFonts w:hint="eastAsia"/>
          <w:b/>
          <w:bCs/>
          <w:color w:val="auto"/>
          <w:sz w:val="32"/>
          <w:szCs w:val="32"/>
          <w:highlight w:val="none"/>
        </w:rPr>
      </w:pPr>
    </w:p>
    <w:p w14:paraId="4534BDE6">
      <w:pPr>
        <w:pStyle w:val="27"/>
        <w:tabs>
          <w:tab w:val="left" w:pos="1050"/>
          <w:tab w:val="center" w:pos="4535"/>
        </w:tabs>
        <w:spacing w:line="360" w:lineRule="auto"/>
        <w:jc w:val="center"/>
        <w:outlineLvl w:val="0"/>
        <w:rPr>
          <w:rFonts w:hint="eastAsia"/>
          <w:b/>
          <w:bCs/>
          <w:color w:val="auto"/>
          <w:sz w:val="32"/>
          <w:szCs w:val="32"/>
          <w:highlight w:val="none"/>
        </w:rPr>
      </w:pPr>
    </w:p>
    <w:p w14:paraId="26962294">
      <w:pPr>
        <w:pStyle w:val="27"/>
        <w:tabs>
          <w:tab w:val="left" w:pos="1050"/>
          <w:tab w:val="center" w:pos="4535"/>
        </w:tabs>
        <w:spacing w:line="360" w:lineRule="auto"/>
        <w:jc w:val="center"/>
        <w:outlineLvl w:val="0"/>
        <w:rPr>
          <w:rFonts w:hint="eastAsia"/>
          <w:b/>
          <w:bCs/>
          <w:color w:val="auto"/>
          <w:sz w:val="32"/>
          <w:szCs w:val="32"/>
          <w:highlight w:val="none"/>
        </w:rPr>
      </w:pPr>
    </w:p>
    <w:p w14:paraId="0DC77905">
      <w:pPr>
        <w:pStyle w:val="27"/>
        <w:tabs>
          <w:tab w:val="left" w:pos="1050"/>
          <w:tab w:val="center" w:pos="4535"/>
        </w:tabs>
        <w:spacing w:line="360" w:lineRule="auto"/>
        <w:jc w:val="center"/>
        <w:outlineLvl w:val="0"/>
        <w:rPr>
          <w:rFonts w:hint="eastAsia"/>
          <w:b/>
          <w:bCs/>
          <w:color w:val="auto"/>
          <w:sz w:val="32"/>
          <w:szCs w:val="32"/>
          <w:highlight w:val="none"/>
        </w:rPr>
      </w:pPr>
    </w:p>
    <w:p w14:paraId="2658F3A1">
      <w:pPr>
        <w:pStyle w:val="27"/>
        <w:tabs>
          <w:tab w:val="left" w:pos="1050"/>
          <w:tab w:val="center" w:pos="4535"/>
        </w:tabs>
        <w:spacing w:line="360" w:lineRule="auto"/>
        <w:jc w:val="center"/>
        <w:outlineLvl w:val="0"/>
        <w:rPr>
          <w:rFonts w:hint="eastAsia"/>
          <w:b/>
          <w:bCs/>
          <w:color w:val="auto"/>
          <w:sz w:val="32"/>
          <w:szCs w:val="32"/>
          <w:highlight w:val="none"/>
        </w:rPr>
      </w:pPr>
    </w:p>
    <w:p w14:paraId="34B57CC1">
      <w:pPr>
        <w:pStyle w:val="27"/>
        <w:tabs>
          <w:tab w:val="left" w:pos="1050"/>
          <w:tab w:val="center" w:pos="4535"/>
        </w:tabs>
        <w:spacing w:line="360" w:lineRule="auto"/>
        <w:jc w:val="center"/>
        <w:outlineLvl w:val="0"/>
        <w:rPr>
          <w:rFonts w:hint="eastAsia"/>
          <w:b/>
          <w:bCs/>
          <w:color w:val="auto"/>
          <w:sz w:val="32"/>
          <w:szCs w:val="32"/>
          <w:highlight w:val="none"/>
        </w:rPr>
      </w:pPr>
    </w:p>
    <w:p w14:paraId="6726D3C7">
      <w:pPr>
        <w:pStyle w:val="27"/>
        <w:tabs>
          <w:tab w:val="left" w:pos="1050"/>
          <w:tab w:val="center" w:pos="4535"/>
        </w:tabs>
        <w:spacing w:line="360" w:lineRule="auto"/>
        <w:jc w:val="center"/>
        <w:outlineLvl w:val="0"/>
        <w:rPr>
          <w:rFonts w:hint="eastAsia"/>
          <w:b/>
          <w:bCs/>
          <w:color w:val="auto"/>
          <w:sz w:val="32"/>
          <w:szCs w:val="32"/>
          <w:highlight w:val="none"/>
        </w:rPr>
      </w:pPr>
    </w:p>
    <w:p w14:paraId="70B8D483">
      <w:pPr>
        <w:pStyle w:val="27"/>
        <w:tabs>
          <w:tab w:val="left" w:pos="1050"/>
          <w:tab w:val="center" w:pos="4535"/>
        </w:tabs>
        <w:spacing w:line="360" w:lineRule="auto"/>
        <w:jc w:val="center"/>
        <w:outlineLvl w:val="0"/>
        <w:rPr>
          <w:rFonts w:hint="eastAsia"/>
          <w:b/>
          <w:bCs/>
          <w:color w:val="auto"/>
          <w:sz w:val="32"/>
          <w:szCs w:val="32"/>
          <w:highlight w:val="none"/>
        </w:rPr>
      </w:pPr>
    </w:p>
    <w:p w14:paraId="1C046B2E">
      <w:pPr>
        <w:pStyle w:val="27"/>
        <w:tabs>
          <w:tab w:val="left" w:pos="1050"/>
          <w:tab w:val="center" w:pos="4535"/>
        </w:tabs>
        <w:spacing w:line="360" w:lineRule="auto"/>
        <w:jc w:val="center"/>
        <w:outlineLvl w:val="0"/>
        <w:rPr>
          <w:rFonts w:hint="eastAsia"/>
          <w:b/>
          <w:bCs/>
          <w:color w:val="auto"/>
          <w:sz w:val="32"/>
          <w:szCs w:val="32"/>
          <w:highlight w:val="none"/>
        </w:rPr>
      </w:pPr>
    </w:p>
    <w:p w14:paraId="2AC707A8">
      <w:pPr>
        <w:pStyle w:val="27"/>
        <w:tabs>
          <w:tab w:val="left" w:pos="1050"/>
          <w:tab w:val="center" w:pos="4535"/>
        </w:tabs>
        <w:spacing w:line="360" w:lineRule="auto"/>
        <w:jc w:val="center"/>
        <w:outlineLvl w:val="0"/>
        <w:rPr>
          <w:rFonts w:hint="eastAsia"/>
          <w:b/>
          <w:bCs/>
          <w:color w:val="auto"/>
          <w:sz w:val="32"/>
          <w:szCs w:val="32"/>
          <w:highlight w:val="none"/>
        </w:rPr>
      </w:pPr>
    </w:p>
    <w:p w14:paraId="7D420BB2">
      <w:pPr>
        <w:pStyle w:val="27"/>
        <w:tabs>
          <w:tab w:val="left" w:pos="1050"/>
          <w:tab w:val="center" w:pos="4535"/>
        </w:tabs>
        <w:spacing w:line="360" w:lineRule="auto"/>
        <w:jc w:val="center"/>
        <w:outlineLvl w:val="0"/>
        <w:rPr>
          <w:rFonts w:hint="eastAsia"/>
          <w:b/>
          <w:bCs/>
          <w:color w:val="auto"/>
          <w:sz w:val="32"/>
          <w:szCs w:val="32"/>
          <w:highlight w:val="none"/>
        </w:rPr>
      </w:pPr>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3"/>
      <w:bookmarkEnd w:id="84"/>
      <w:bookmarkEnd w:id="85"/>
      <w:bookmarkEnd w:id="86"/>
      <w:bookmarkEnd w:id="87"/>
      <w:bookmarkEnd w:id="89"/>
      <w:bookmarkEnd w:id="90"/>
      <w:bookmarkEnd w:id="91"/>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92" w:name="_Toc3241"/>
      <w:bookmarkStart w:id="93" w:name="_Toc14853"/>
      <w:bookmarkStart w:id="94" w:name="_Toc28957"/>
      <w:bookmarkStart w:id="95" w:name="_Toc7276"/>
      <w:bookmarkStart w:id="96" w:name="_Toc14020"/>
      <w:bookmarkStart w:id="97" w:name="_Toc23685"/>
      <w:bookmarkStart w:id="98" w:name="_Toc14591"/>
      <w:bookmarkStart w:id="99" w:name="_Toc18443"/>
      <w:bookmarkStart w:id="100" w:name="_Toc15050"/>
      <w:bookmarkStart w:id="101" w:name="_Toc22175"/>
      <w:bookmarkStart w:id="102" w:name="_Toc3758"/>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3" w:name="_Toc19701"/>
      <w:bookmarkStart w:id="104" w:name="_Toc26085"/>
      <w:bookmarkStart w:id="105" w:name="_Toc15848"/>
      <w:bookmarkStart w:id="106" w:name="_Toc6857"/>
      <w:r>
        <w:rPr>
          <w:rFonts w:hint="eastAsia"/>
          <w:b/>
          <w:bCs/>
          <w:color w:val="auto"/>
          <w:sz w:val="32"/>
          <w:szCs w:val="32"/>
          <w:highlight w:val="none"/>
        </w:rPr>
        <w:t>法定代表人授权委托书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7" w:name="_Hlt10548694"/>
      <w:r>
        <w:rPr>
          <w:rFonts w:hint="eastAsia" w:ascii="宋体" w:hAnsi="宋体"/>
          <w:b/>
          <w:color w:val="auto"/>
          <w:sz w:val="24"/>
          <w:highlight w:val="none"/>
        </w:rPr>
        <w:t>注：</w:t>
      </w:r>
      <w:bookmarkEnd w:id="107"/>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391E16F1">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5C81E914">
      <w:pPr>
        <w:jc w:val="center"/>
        <w:rPr>
          <w:b/>
          <w:color w:val="auto"/>
          <w:sz w:val="32"/>
          <w:szCs w:val="32"/>
          <w:highlight w:val="none"/>
        </w:rPr>
      </w:pPr>
      <w:r>
        <w:rPr>
          <w:b/>
          <w:color w:val="auto"/>
          <w:sz w:val="32"/>
          <w:szCs w:val="32"/>
          <w:highlight w:val="none"/>
        </w:rPr>
        <w:t>公平竞争承诺书</w:t>
      </w:r>
    </w:p>
    <w:p w14:paraId="12D96920">
      <w:pPr>
        <w:spacing w:line="360" w:lineRule="auto"/>
        <w:ind w:firstLine="560" w:firstLineChars="200"/>
        <w:rPr>
          <w:color w:val="auto"/>
          <w:sz w:val="28"/>
          <w:szCs w:val="28"/>
          <w:highlight w:val="none"/>
        </w:rPr>
      </w:pPr>
    </w:p>
    <w:p w14:paraId="2E207B67">
      <w:pPr>
        <w:spacing w:line="360" w:lineRule="auto"/>
        <w:ind w:firstLine="480" w:firstLineChars="200"/>
        <w:rPr>
          <w:color w:val="auto"/>
          <w:sz w:val="28"/>
          <w:szCs w:val="28"/>
          <w:highlight w:val="none"/>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14:paraId="265C6670">
      <w:pPr>
        <w:rPr>
          <w:b/>
          <w:color w:val="auto"/>
          <w:sz w:val="28"/>
          <w:szCs w:val="28"/>
          <w:highlight w:val="none"/>
        </w:rPr>
      </w:pPr>
    </w:p>
    <w:p w14:paraId="69E053E6">
      <w:pPr>
        <w:rPr>
          <w:b/>
          <w:color w:val="auto"/>
          <w:sz w:val="28"/>
          <w:szCs w:val="28"/>
          <w:highlight w:val="none"/>
        </w:rPr>
      </w:pPr>
    </w:p>
    <w:p w14:paraId="1D5FA6A9">
      <w:pPr>
        <w:rPr>
          <w:b/>
          <w:color w:val="auto"/>
          <w:sz w:val="28"/>
          <w:szCs w:val="28"/>
          <w:highlight w:val="none"/>
        </w:rPr>
      </w:pPr>
    </w:p>
    <w:p w14:paraId="3935548F">
      <w:pPr>
        <w:rPr>
          <w:b/>
          <w:color w:val="auto"/>
          <w:sz w:val="28"/>
          <w:szCs w:val="28"/>
          <w:highlight w:val="none"/>
        </w:rPr>
      </w:pPr>
    </w:p>
    <w:p w14:paraId="195E7129">
      <w:pPr>
        <w:rPr>
          <w:b/>
          <w:color w:val="auto"/>
          <w:sz w:val="28"/>
          <w:szCs w:val="28"/>
          <w:highlight w:val="none"/>
        </w:rPr>
      </w:pPr>
    </w:p>
    <w:p w14:paraId="2807B3D6">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4F52B462">
      <w:pPr>
        <w:spacing w:line="360" w:lineRule="auto"/>
        <w:ind w:right="560" w:firstLine="4200" w:firstLineChars="1500"/>
        <w:rPr>
          <w:color w:val="auto"/>
          <w:sz w:val="28"/>
          <w:szCs w:val="28"/>
          <w:highlight w:val="none"/>
        </w:rPr>
      </w:pPr>
      <w:r>
        <w:rPr>
          <w:color w:val="auto"/>
          <w:sz w:val="28"/>
          <w:szCs w:val="28"/>
          <w:highlight w:val="none"/>
        </w:rPr>
        <w:t>时间：  年    月   日</w:t>
      </w:r>
    </w:p>
    <w:p w14:paraId="3BB2601C">
      <w:pPr>
        <w:spacing w:line="400" w:lineRule="exact"/>
        <w:rPr>
          <w:rFonts w:ascii="宋体" w:hAnsi="宋体"/>
          <w:b/>
          <w:color w:val="auto"/>
          <w:sz w:val="36"/>
          <w:szCs w:val="36"/>
          <w:highlight w:val="none"/>
        </w:rPr>
      </w:pP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C50FDA">
      <w:pPr>
        <w:spacing w:line="400" w:lineRule="exact"/>
        <w:rPr>
          <w:rFonts w:ascii="宋体" w:hAnsi="宋体"/>
          <w:b/>
          <w:color w:val="auto"/>
          <w:sz w:val="36"/>
          <w:szCs w:val="36"/>
          <w:highlight w:val="none"/>
        </w:rPr>
      </w:pPr>
    </w:p>
    <w:p w14:paraId="43FA65C1">
      <w:pPr>
        <w:spacing w:line="400" w:lineRule="exact"/>
        <w:rPr>
          <w:rFonts w:ascii="宋体" w:hAnsi="宋体"/>
          <w:b/>
          <w:color w:val="auto"/>
          <w:sz w:val="36"/>
          <w:szCs w:val="36"/>
          <w:highlight w:val="none"/>
        </w:rPr>
      </w:pPr>
    </w:p>
    <w:p w14:paraId="233A985D">
      <w:pPr>
        <w:spacing w:line="400" w:lineRule="exact"/>
        <w:rPr>
          <w:rFonts w:ascii="宋体" w:hAnsi="宋体"/>
          <w:b/>
          <w:color w:val="auto"/>
          <w:sz w:val="36"/>
          <w:szCs w:val="36"/>
          <w:highlight w:val="none"/>
        </w:rPr>
      </w:pPr>
    </w:p>
    <w:p w14:paraId="22D6B1F9">
      <w:pPr>
        <w:spacing w:line="400" w:lineRule="exact"/>
        <w:rPr>
          <w:rFonts w:ascii="宋体" w:hAnsi="宋体"/>
          <w:b/>
          <w:color w:val="auto"/>
          <w:sz w:val="36"/>
          <w:szCs w:val="36"/>
          <w:highlight w:val="none"/>
        </w:rPr>
      </w:pPr>
    </w:p>
    <w:p w14:paraId="3154B1F2">
      <w:pPr>
        <w:spacing w:line="400" w:lineRule="exact"/>
        <w:rPr>
          <w:rFonts w:ascii="宋体" w:hAnsi="宋体"/>
          <w:b/>
          <w:color w:val="auto"/>
          <w:sz w:val="36"/>
          <w:szCs w:val="36"/>
          <w:highlight w:val="none"/>
        </w:rPr>
      </w:pPr>
    </w:p>
    <w:p w14:paraId="55C6E041">
      <w:pPr>
        <w:spacing w:line="400" w:lineRule="exact"/>
        <w:rPr>
          <w:rFonts w:ascii="宋体" w:hAnsi="宋体"/>
          <w:b/>
          <w:color w:val="auto"/>
          <w:sz w:val="36"/>
          <w:szCs w:val="36"/>
          <w:highlight w:val="none"/>
        </w:rPr>
      </w:pPr>
    </w:p>
    <w:p w14:paraId="53B150D8">
      <w:pPr>
        <w:spacing w:line="400" w:lineRule="exact"/>
        <w:rPr>
          <w:rFonts w:ascii="宋体" w:hAnsi="宋体"/>
          <w:b/>
          <w:color w:val="auto"/>
          <w:sz w:val="36"/>
          <w:szCs w:val="36"/>
          <w:highlight w:val="none"/>
        </w:rPr>
      </w:pPr>
    </w:p>
    <w:p w14:paraId="1580F1E6">
      <w:pPr>
        <w:spacing w:line="400" w:lineRule="exact"/>
        <w:rPr>
          <w:rFonts w:ascii="宋体" w:hAnsi="宋体"/>
          <w:b/>
          <w:color w:val="auto"/>
          <w:sz w:val="36"/>
          <w:szCs w:val="36"/>
          <w:highlight w:val="none"/>
        </w:rPr>
      </w:pPr>
    </w:p>
    <w:p w14:paraId="6249147D">
      <w:pPr>
        <w:spacing w:line="400" w:lineRule="exact"/>
        <w:rPr>
          <w:rFonts w:ascii="宋体" w:hAnsi="宋体"/>
          <w:b/>
          <w:color w:val="auto"/>
          <w:sz w:val="36"/>
          <w:szCs w:val="36"/>
          <w:highlight w:val="none"/>
        </w:rPr>
      </w:pPr>
    </w:p>
    <w:p w14:paraId="5D543511">
      <w:pPr>
        <w:spacing w:line="400" w:lineRule="exact"/>
        <w:rPr>
          <w:rFonts w:ascii="宋体" w:hAnsi="宋体"/>
          <w:b/>
          <w:color w:val="auto"/>
          <w:sz w:val="36"/>
          <w:szCs w:val="36"/>
          <w:highlight w:val="none"/>
        </w:rPr>
      </w:pPr>
    </w:p>
    <w:p w14:paraId="15ECF5A4">
      <w:pPr>
        <w:spacing w:line="400" w:lineRule="exact"/>
        <w:rPr>
          <w:rFonts w:ascii="宋体" w:hAnsi="宋体"/>
          <w:b/>
          <w:color w:val="auto"/>
          <w:sz w:val="36"/>
          <w:szCs w:val="36"/>
          <w:highlight w:val="none"/>
        </w:rPr>
      </w:pPr>
    </w:p>
    <w:p w14:paraId="6D1D1284">
      <w:pPr>
        <w:spacing w:line="400" w:lineRule="exact"/>
        <w:rPr>
          <w:rFonts w:ascii="宋体" w:hAnsi="宋体"/>
          <w:b/>
          <w:color w:val="auto"/>
          <w:sz w:val="36"/>
          <w:szCs w:val="36"/>
          <w:highlight w:val="none"/>
        </w:rPr>
      </w:pPr>
    </w:p>
    <w:p w14:paraId="6119C9B7">
      <w:pPr>
        <w:spacing w:line="400" w:lineRule="exact"/>
        <w:rPr>
          <w:rFonts w:ascii="宋体" w:hAnsi="宋体"/>
          <w:b/>
          <w:color w:val="auto"/>
          <w:sz w:val="36"/>
          <w:szCs w:val="36"/>
          <w:highlight w:val="none"/>
        </w:rPr>
      </w:pPr>
    </w:p>
    <w:p w14:paraId="57A1EF18">
      <w:pPr>
        <w:spacing w:line="400" w:lineRule="exact"/>
        <w:rPr>
          <w:rFonts w:ascii="宋体" w:hAnsi="宋体"/>
          <w:b/>
          <w:color w:val="auto"/>
          <w:sz w:val="36"/>
          <w:szCs w:val="36"/>
          <w:highlight w:val="none"/>
        </w:rPr>
      </w:pPr>
    </w:p>
    <w:p w14:paraId="1024EE21">
      <w:pPr>
        <w:spacing w:line="400" w:lineRule="exact"/>
        <w:rPr>
          <w:rFonts w:ascii="宋体" w:hAnsi="宋体"/>
          <w:b/>
          <w:color w:val="auto"/>
          <w:sz w:val="36"/>
          <w:szCs w:val="36"/>
          <w:highlight w:val="none"/>
        </w:rPr>
      </w:pPr>
    </w:p>
    <w:p w14:paraId="1A82A7D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08" w:name="_Toc28881"/>
      <w:bookmarkStart w:id="109" w:name="_Toc19080"/>
      <w:bookmarkStart w:id="110" w:name="_Toc10009"/>
      <w:bookmarkStart w:id="111" w:name="_Toc5541"/>
      <w:r>
        <w:rPr>
          <w:rFonts w:hint="eastAsia" w:ascii="仿宋" w:hAnsi="仿宋" w:eastAsia="仿宋" w:cs="宋体"/>
          <w:b/>
          <w:color w:val="auto"/>
          <w:kern w:val="0"/>
          <w:sz w:val="24"/>
          <w:szCs w:val="32"/>
          <w:highlight w:val="none"/>
        </w:rPr>
        <w:t>无专机专用耗材保证函(无专机专用耗材设备)</w:t>
      </w:r>
      <w:bookmarkEnd w:id="108"/>
      <w:bookmarkEnd w:id="109"/>
      <w:bookmarkEnd w:id="110"/>
      <w:bookmarkEnd w:id="111"/>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12" w:name="_Toc21571"/>
      <w:bookmarkStart w:id="113" w:name="_Toc4538"/>
      <w:bookmarkStart w:id="114" w:name="_Toc5237"/>
      <w:bookmarkStart w:id="115" w:name="_Toc22349"/>
      <w:bookmarkStart w:id="116" w:name="_Toc9308"/>
      <w:bookmarkStart w:id="117" w:name="_Toc9813"/>
      <w:bookmarkStart w:id="118" w:name="_Toc2372"/>
      <w:bookmarkStart w:id="119" w:name="_Toc9085"/>
      <w:bookmarkStart w:id="120" w:name="_Toc12986"/>
      <w:bookmarkStart w:id="121" w:name="_Toc8464"/>
      <w:bookmarkStart w:id="122" w:name="_Toc6773"/>
      <w:bookmarkStart w:id="123" w:name="_Toc12567"/>
      <w:bookmarkStart w:id="124" w:name="_Toc29986"/>
      <w:bookmarkStart w:id="125" w:name="_Toc1097"/>
      <w:bookmarkStart w:id="126" w:name="_Toc20949"/>
      <w:r>
        <w:rPr>
          <w:rFonts w:hint="eastAsia"/>
          <w:b/>
          <w:bCs/>
          <w:color w:val="auto"/>
          <w:sz w:val="32"/>
          <w:szCs w:val="32"/>
          <w:highlight w:val="none"/>
        </w:rPr>
        <w:t>关于资格和响应文件的声明函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27" w:name="_Toc32039"/>
      <w:bookmarkStart w:id="128" w:name="_Toc11483"/>
      <w:r>
        <w:rPr>
          <w:rFonts w:hint="eastAsia"/>
          <w:b/>
          <w:bCs/>
          <w:color w:val="auto"/>
          <w:kern w:val="0"/>
          <w:sz w:val="32"/>
          <w:szCs w:val="36"/>
          <w:highlight w:val="none"/>
        </w:rPr>
        <w:t xml:space="preserve">第六部分  </w:t>
      </w:r>
      <w:bookmarkStart w:id="129" w:name="_Toc91515614"/>
      <w:r>
        <w:rPr>
          <w:rFonts w:hint="eastAsia"/>
          <w:b/>
          <w:bCs/>
          <w:color w:val="auto"/>
          <w:kern w:val="0"/>
          <w:sz w:val="32"/>
          <w:szCs w:val="36"/>
          <w:highlight w:val="none"/>
        </w:rPr>
        <w:t>合同模板</w:t>
      </w:r>
      <w:bookmarkEnd w:id="127"/>
      <w:bookmarkEnd w:id="128"/>
      <w:bookmarkEnd w:id="129"/>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30" w:name="EB96da972056de4385935c5eeed9aedf73"/>
    </w:p>
    <w:bookmarkEnd w:id="130"/>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07955743">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6501008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val="en-US" w:eastAsia="zh-CN"/>
        </w:rPr>
        <w:t>在</w:t>
      </w: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heme="minorEastAsia" w:hAnsiTheme="minorEastAsia" w:eastAsiaTheme="minorEastAsia" w:cstheme="minorEastAsia"/>
          <w:color w:val="auto"/>
          <w:szCs w:val="21"/>
          <w:highlight w:val="none"/>
        </w:rPr>
        <w:t>需向甲方支付合同金额5%履约保证金，即大写人民币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）。甲方确认乙方全部义务履行完毕且无违约责任后30个工作日内无息退回。</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31" w:name="_Toc25701"/>
      <w:bookmarkStart w:id="132" w:name="_Toc15683"/>
      <w:bookmarkStart w:id="133" w:name="_Toc27318"/>
      <w:bookmarkStart w:id="134" w:name="_Toc3458"/>
      <w:r>
        <w:rPr>
          <w:rFonts w:hint="eastAsia" w:asciiTheme="minorEastAsia" w:hAnsiTheme="minorEastAsia" w:eastAsiaTheme="minorEastAsia"/>
          <w:b/>
          <w:color w:val="auto"/>
          <w:sz w:val="24"/>
          <w:highlight w:val="none"/>
        </w:rPr>
        <w:t>附件1</w:t>
      </w:r>
      <w:bookmarkEnd w:id="131"/>
      <w:bookmarkEnd w:id="132"/>
      <w:bookmarkEnd w:id="133"/>
      <w:bookmarkEnd w:id="134"/>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D45DF"/>
    <w:multiLevelType w:val="singleLevel"/>
    <w:tmpl w:val="85FD45DF"/>
    <w:lvl w:ilvl="0" w:tentative="0">
      <w:start w:val="13"/>
      <w:numFmt w:val="decimal"/>
      <w:suff w:val="space"/>
      <w:lvlText w:val="%1."/>
      <w:lvlJc w:val="left"/>
    </w:lvl>
  </w:abstractNum>
  <w:abstractNum w:abstractNumId="1">
    <w:nsid w:val="866CA4A1"/>
    <w:multiLevelType w:val="singleLevel"/>
    <w:tmpl w:val="866CA4A1"/>
    <w:lvl w:ilvl="0" w:tentative="0">
      <w:start w:val="1"/>
      <w:numFmt w:val="chineseCounting"/>
      <w:suff w:val="nothing"/>
      <w:lvlText w:val="%1、"/>
      <w:lvlJc w:val="left"/>
      <w:rPr>
        <w:rFonts w:hint="eastAsia"/>
      </w:rPr>
    </w:lvl>
  </w:abstractNum>
  <w:abstractNum w:abstractNumId="2">
    <w:nsid w:val="8DEE5CF8"/>
    <w:multiLevelType w:val="singleLevel"/>
    <w:tmpl w:val="8DEE5CF8"/>
    <w:lvl w:ilvl="0" w:tentative="0">
      <w:start w:val="3"/>
      <w:numFmt w:val="chineseCounting"/>
      <w:suff w:val="nothing"/>
      <w:lvlText w:val="（%1）"/>
      <w:lvlJc w:val="left"/>
      <w:rPr>
        <w:rFonts w:hint="eastAsia"/>
      </w:rPr>
    </w:lvl>
  </w:abstractNum>
  <w:abstractNum w:abstractNumId="3">
    <w:nsid w:val="C7495C6B"/>
    <w:multiLevelType w:val="singleLevel"/>
    <w:tmpl w:val="C7495C6B"/>
    <w:lvl w:ilvl="0" w:tentative="0">
      <w:start w:val="3"/>
      <w:numFmt w:val="decimal"/>
      <w:suff w:val="space"/>
      <w:lvlText w:val="%1."/>
      <w:lvlJc w:val="left"/>
    </w:lvl>
  </w:abstractNum>
  <w:abstractNum w:abstractNumId="4">
    <w:nsid w:val="E9725CE2"/>
    <w:multiLevelType w:val="singleLevel"/>
    <w:tmpl w:val="E9725CE2"/>
    <w:lvl w:ilvl="0" w:tentative="0">
      <w:start w:val="1"/>
      <w:numFmt w:val="chineseCounting"/>
      <w:suff w:val="space"/>
      <w:lvlText w:val="第%1部分"/>
      <w:lvlJc w:val="left"/>
      <w:rPr>
        <w:rFonts w:hint="eastAsia"/>
      </w:rPr>
    </w:lvl>
  </w:abstractNum>
  <w:abstractNum w:abstractNumId="5">
    <w:nsid w:val="028A1408"/>
    <w:multiLevelType w:val="singleLevel"/>
    <w:tmpl w:val="028A1408"/>
    <w:lvl w:ilvl="0" w:tentative="0">
      <w:start w:val="4"/>
      <w:numFmt w:val="decimal"/>
      <w:suff w:val="space"/>
      <w:lvlText w:val="%1."/>
      <w:lvlJc w:val="left"/>
    </w:lvl>
  </w:abstractNum>
  <w:abstractNum w:abstractNumId="6">
    <w:nsid w:val="4291CD4C"/>
    <w:multiLevelType w:val="singleLevel"/>
    <w:tmpl w:val="4291CD4C"/>
    <w:lvl w:ilvl="0" w:tentative="0">
      <w:start w:val="10"/>
      <w:numFmt w:val="decimal"/>
      <w:suff w:val="space"/>
      <w:lvlText w:val="%1."/>
      <w:lvlJc w:val="left"/>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D2752A"/>
    <w:rsid w:val="02F34145"/>
    <w:rsid w:val="03766311"/>
    <w:rsid w:val="03B23DD3"/>
    <w:rsid w:val="03F37F57"/>
    <w:rsid w:val="047C053B"/>
    <w:rsid w:val="054C370F"/>
    <w:rsid w:val="067C2431"/>
    <w:rsid w:val="06D53D90"/>
    <w:rsid w:val="07155011"/>
    <w:rsid w:val="071B55C3"/>
    <w:rsid w:val="0738380D"/>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0FD97D81"/>
    <w:rsid w:val="100C6724"/>
    <w:rsid w:val="107C5DD0"/>
    <w:rsid w:val="10F93609"/>
    <w:rsid w:val="11985EB2"/>
    <w:rsid w:val="11B5417B"/>
    <w:rsid w:val="12D44A81"/>
    <w:rsid w:val="12FF7C3B"/>
    <w:rsid w:val="13A07EA8"/>
    <w:rsid w:val="13C0284D"/>
    <w:rsid w:val="14400F74"/>
    <w:rsid w:val="148E0F6C"/>
    <w:rsid w:val="15156CCE"/>
    <w:rsid w:val="159837B8"/>
    <w:rsid w:val="15D01DAE"/>
    <w:rsid w:val="16622EAD"/>
    <w:rsid w:val="16FA3767"/>
    <w:rsid w:val="17FA27F7"/>
    <w:rsid w:val="18583300"/>
    <w:rsid w:val="19245736"/>
    <w:rsid w:val="19B02442"/>
    <w:rsid w:val="1A1E1C90"/>
    <w:rsid w:val="1AE64524"/>
    <w:rsid w:val="1BA837CD"/>
    <w:rsid w:val="1BF92B6C"/>
    <w:rsid w:val="1C675470"/>
    <w:rsid w:val="1C862732"/>
    <w:rsid w:val="1CC865E3"/>
    <w:rsid w:val="1CFA688A"/>
    <w:rsid w:val="1D73541C"/>
    <w:rsid w:val="1DC73F81"/>
    <w:rsid w:val="1DFC6799"/>
    <w:rsid w:val="1E517A74"/>
    <w:rsid w:val="20883077"/>
    <w:rsid w:val="20DB0292"/>
    <w:rsid w:val="21614A2B"/>
    <w:rsid w:val="21A7260E"/>
    <w:rsid w:val="2244060A"/>
    <w:rsid w:val="22C22BF8"/>
    <w:rsid w:val="23224138"/>
    <w:rsid w:val="237A44F5"/>
    <w:rsid w:val="24782FDE"/>
    <w:rsid w:val="248D7E61"/>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B694EC9"/>
    <w:rsid w:val="2C39766C"/>
    <w:rsid w:val="2C7F4488"/>
    <w:rsid w:val="2C805234"/>
    <w:rsid w:val="2CDC0483"/>
    <w:rsid w:val="2D22434F"/>
    <w:rsid w:val="2D247BFB"/>
    <w:rsid w:val="2DAD7DFD"/>
    <w:rsid w:val="2DBE4A99"/>
    <w:rsid w:val="2E46739B"/>
    <w:rsid w:val="2E563044"/>
    <w:rsid w:val="2EB43A90"/>
    <w:rsid w:val="2EB65903"/>
    <w:rsid w:val="2F002096"/>
    <w:rsid w:val="2F2B6123"/>
    <w:rsid w:val="30CF1B3A"/>
    <w:rsid w:val="31696552"/>
    <w:rsid w:val="31927F10"/>
    <w:rsid w:val="33497717"/>
    <w:rsid w:val="341D307C"/>
    <w:rsid w:val="34D6158E"/>
    <w:rsid w:val="351B0104"/>
    <w:rsid w:val="355A37FC"/>
    <w:rsid w:val="355B0E0A"/>
    <w:rsid w:val="35742812"/>
    <w:rsid w:val="35CA7EC6"/>
    <w:rsid w:val="35F12D98"/>
    <w:rsid w:val="38183C99"/>
    <w:rsid w:val="38935A50"/>
    <w:rsid w:val="38AC7253"/>
    <w:rsid w:val="38E86458"/>
    <w:rsid w:val="39326269"/>
    <w:rsid w:val="39573D91"/>
    <w:rsid w:val="39E207BF"/>
    <w:rsid w:val="3A0410CF"/>
    <w:rsid w:val="3AA649D4"/>
    <w:rsid w:val="3AB91D2C"/>
    <w:rsid w:val="3AF37D8C"/>
    <w:rsid w:val="3B7F1C91"/>
    <w:rsid w:val="3BEF0F0D"/>
    <w:rsid w:val="3BF9256D"/>
    <w:rsid w:val="3C0A2744"/>
    <w:rsid w:val="3C52785C"/>
    <w:rsid w:val="3CE93077"/>
    <w:rsid w:val="3D6C74FD"/>
    <w:rsid w:val="3D8536C8"/>
    <w:rsid w:val="3ED7163A"/>
    <w:rsid w:val="3F787C67"/>
    <w:rsid w:val="3F8715F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56A6EAA"/>
    <w:rsid w:val="473A6662"/>
    <w:rsid w:val="4750593E"/>
    <w:rsid w:val="47C92F7B"/>
    <w:rsid w:val="47E6500A"/>
    <w:rsid w:val="485F18F6"/>
    <w:rsid w:val="493C3F49"/>
    <w:rsid w:val="494516EF"/>
    <w:rsid w:val="49FC2FAB"/>
    <w:rsid w:val="4A77668A"/>
    <w:rsid w:val="4A7B1730"/>
    <w:rsid w:val="4ACF69DD"/>
    <w:rsid w:val="4B78393E"/>
    <w:rsid w:val="4C5B5CAE"/>
    <w:rsid w:val="4CB709E2"/>
    <w:rsid w:val="4D4A5495"/>
    <w:rsid w:val="4E5403A8"/>
    <w:rsid w:val="4E5E5E11"/>
    <w:rsid w:val="4EC01691"/>
    <w:rsid w:val="4F3767B4"/>
    <w:rsid w:val="4F771DC3"/>
    <w:rsid w:val="4FC56AF0"/>
    <w:rsid w:val="504A6682"/>
    <w:rsid w:val="50520ABE"/>
    <w:rsid w:val="50D43B78"/>
    <w:rsid w:val="50DE4FD7"/>
    <w:rsid w:val="512B0369"/>
    <w:rsid w:val="51B740A0"/>
    <w:rsid w:val="525940CF"/>
    <w:rsid w:val="5333644E"/>
    <w:rsid w:val="53432B32"/>
    <w:rsid w:val="53773B61"/>
    <w:rsid w:val="54794E03"/>
    <w:rsid w:val="54857CFC"/>
    <w:rsid w:val="55B91768"/>
    <w:rsid w:val="568A3B26"/>
    <w:rsid w:val="5699320F"/>
    <w:rsid w:val="56D86640"/>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E792165"/>
    <w:rsid w:val="5F905B76"/>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206C22"/>
    <w:rsid w:val="685D273E"/>
    <w:rsid w:val="68E933F7"/>
    <w:rsid w:val="69660446"/>
    <w:rsid w:val="69E53D98"/>
    <w:rsid w:val="69ED4F00"/>
    <w:rsid w:val="6A1E198E"/>
    <w:rsid w:val="6A4C0196"/>
    <w:rsid w:val="6AC52C01"/>
    <w:rsid w:val="6AC95DD5"/>
    <w:rsid w:val="6B907B50"/>
    <w:rsid w:val="6BA01447"/>
    <w:rsid w:val="6C063B86"/>
    <w:rsid w:val="6C483142"/>
    <w:rsid w:val="6CF00C27"/>
    <w:rsid w:val="6D616D7B"/>
    <w:rsid w:val="6D971A88"/>
    <w:rsid w:val="6E122C37"/>
    <w:rsid w:val="6E4F3F34"/>
    <w:rsid w:val="6E5814CB"/>
    <w:rsid w:val="6F125E32"/>
    <w:rsid w:val="6F3062D4"/>
    <w:rsid w:val="6F6513F8"/>
    <w:rsid w:val="6F6F2711"/>
    <w:rsid w:val="704A7DF5"/>
    <w:rsid w:val="705E55CD"/>
    <w:rsid w:val="705F6BB4"/>
    <w:rsid w:val="708E10B8"/>
    <w:rsid w:val="70E265CD"/>
    <w:rsid w:val="70F2261F"/>
    <w:rsid w:val="71683636"/>
    <w:rsid w:val="72113DDC"/>
    <w:rsid w:val="73350423"/>
    <w:rsid w:val="74A50AEE"/>
    <w:rsid w:val="75564CF6"/>
    <w:rsid w:val="75996CCD"/>
    <w:rsid w:val="75F93D0D"/>
    <w:rsid w:val="76073EC6"/>
    <w:rsid w:val="765021A6"/>
    <w:rsid w:val="766729D8"/>
    <w:rsid w:val="768A637D"/>
    <w:rsid w:val="76C306EB"/>
    <w:rsid w:val="775F306F"/>
    <w:rsid w:val="77EA3963"/>
    <w:rsid w:val="78455681"/>
    <w:rsid w:val="78591348"/>
    <w:rsid w:val="78833952"/>
    <w:rsid w:val="78840542"/>
    <w:rsid w:val="78AB2DA7"/>
    <w:rsid w:val="7910501E"/>
    <w:rsid w:val="7996736B"/>
    <w:rsid w:val="79C63ECA"/>
    <w:rsid w:val="79D62AA7"/>
    <w:rsid w:val="7A597865"/>
    <w:rsid w:val="7ADE338D"/>
    <w:rsid w:val="7BF41475"/>
    <w:rsid w:val="7C773D9D"/>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7146</Words>
  <Characters>7661</Characters>
  <Lines>115</Lines>
  <Paragraphs>32</Paragraphs>
  <TotalTime>19</TotalTime>
  <ScaleCrop>false</ScaleCrop>
  <LinksUpToDate>false</LinksUpToDate>
  <CharactersWithSpaces>8063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2024-11-13T09:35:17Z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