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189"/>
      <w:bookmarkStart w:id="2" w:name="_Toc16091"/>
      <w:bookmarkStart w:id="3" w:name="_Toc3493"/>
      <w:bookmarkStart w:id="4" w:name="_Toc17040"/>
      <w:bookmarkStart w:id="5" w:name="_Toc14315"/>
      <w:bookmarkStart w:id="6" w:name="_Toc15365"/>
      <w:bookmarkStart w:id="7" w:name="_Toc1555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传染病管理系统项目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8"/>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F</w:t>
      </w: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4</w:t>
      </w:r>
      <w:r>
        <w:rPr>
          <w:rFonts w:hint="eastAsia" w:ascii="宋体" w:hAnsi="宋体"/>
          <w:b/>
          <w:bCs/>
          <w:color w:val="auto"/>
          <w:sz w:val="36"/>
          <w:szCs w:val="36"/>
          <w:highlight w:val="none"/>
        </w:rPr>
        <w:t>00</w:t>
      </w:r>
      <w:r>
        <w:rPr>
          <w:rFonts w:hint="eastAsia" w:ascii="宋体" w:hAnsi="宋体"/>
          <w:b/>
          <w:bCs/>
          <w:color w:val="auto"/>
          <w:sz w:val="36"/>
          <w:szCs w:val="36"/>
          <w:highlight w:val="none"/>
          <w:lang w:val="en-US" w:eastAsia="zh-CN"/>
        </w:rPr>
        <w:t>18</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4"/>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9"/>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9"/>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9"/>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9"/>
            <w:tabs>
              <w:tab w:val="right" w:leader="dot" w:pos="9070"/>
            </w:tabs>
            <w:rPr>
              <w:rFonts w:ascii="宋体" w:hAnsi="宋体" w:eastAsia="宋体" w:cs="宋体"/>
              <w:b/>
              <w:bCs/>
              <w:sz w:val="28"/>
              <w:szCs w:val="28"/>
            </w:rPr>
          </w:pPr>
        </w:p>
        <w:p>
          <w:pPr>
            <w:pStyle w:val="19"/>
            <w:rPr>
              <w:rFonts w:ascii="宋体" w:hAnsi="宋体"/>
              <w:bCs/>
              <w:szCs w:val="28"/>
            </w:rPr>
          </w:pPr>
          <w:r>
            <w:rPr>
              <w:rFonts w:hint="eastAsia" w:ascii="宋体" w:hAnsi="宋体" w:cs="宋体"/>
              <w:b/>
              <w:bCs/>
              <w:sz w:val="28"/>
              <w:szCs w:val="28"/>
            </w:rPr>
            <w:fldChar w:fldCharType="end"/>
          </w:r>
        </w:p>
      </w:sdtContent>
    </w:sdt>
    <w:p>
      <w:pPr>
        <w:pStyle w:val="19"/>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pPr>
        <w:pStyle w:val="1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pPr>
        <w:pStyle w:val="1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南方医科大学第五附属医院传染病管理系统</w:t>
      </w:r>
      <w:r>
        <w:rPr>
          <w:rFonts w:hint="eastAsia" w:ascii="宋体" w:hAnsi="宋体" w:cs="宋体"/>
          <w:color w:val="0000FF"/>
          <w:kern w:val="0"/>
          <w:sz w:val="24"/>
          <w:szCs w:val="24"/>
          <w:lang w:val="en-US" w:eastAsia="zh-CN"/>
        </w:rPr>
        <w:t>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18</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pPr>
        <w:pStyle w:val="1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9"/>
      </w:pPr>
    </w:p>
    <w:p>
      <w:pPr>
        <w:pStyle w:val="19"/>
      </w:pPr>
    </w:p>
    <w:p>
      <w:pPr>
        <w:pStyle w:val="19"/>
      </w:pPr>
    </w:p>
    <w:p>
      <w:pPr>
        <w:pStyle w:val="19"/>
      </w:pPr>
      <w:bookmarkStart w:id="10" w:name="_Toc19585"/>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5"/>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s="Times New Roman"/>
          <w:color w:val="auto"/>
          <w:kern w:val="2"/>
          <w:sz w:val="24"/>
          <w:szCs w:val="24"/>
          <w:lang w:val="en-US" w:eastAsia="zh-CN" w:bidi="ar-SA"/>
        </w:rPr>
        <w:t>，分公司报名的，需提供总公司的营业执照副本复印件及总公司针对本项目授权复印件,并加盖供应商公章）</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default" w:ascii="宋体" w:hAnsi="宋体" w:eastAsia="宋体" w:cs="宋体"/>
          <w:color w:val="auto"/>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s="Times New Roman"/>
          <w:sz w:val="24"/>
          <w:szCs w:val="24"/>
          <w:lang w:eastAsia="zh-CN"/>
        </w:rPr>
      </w:pPr>
      <w:r>
        <w:rPr>
          <w:rFonts w:hint="eastAsia" w:ascii="宋体" w:hAnsi="宋体" w:cs="Times New Roman"/>
          <w:b w:val="0"/>
          <w:bCs w:val="0"/>
          <w:sz w:val="24"/>
          <w:szCs w:val="24"/>
          <w:lang w:eastAsia="zh-CN"/>
        </w:rPr>
        <w:t>参加本次采购活动前三年内，在经营活动中没有重大违法记录。</w:t>
      </w:r>
      <w:r>
        <w:rPr>
          <w:rFonts w:hint="eastAsia" w:ascii="宋体" w:hAnsi="宋体" w:cs="Times New Roman"/>
          <w:b/>
          <w:bCs/>
          <w:sz w:val="24"/>
          <w:szCs w:val="24"/>
          <w:lang w:eastAsia="zh-CN"/>
        </w:rPr>
        <w:t>需提供书面承诺，内容必须包含相关文字含义内容，格式自拟，并加盖供应商公章。</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sz w:val="24"/>
          <w:szCs w:val="24"/>
          <w:lang w:val="en-US" w:eastAsia="zh-CN"/>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9"/>
        <w:adjustRightInd w:val="0"/>
        <w:snapToGrid w:val="0"/>
        <w:rPr>
          <w:rFonts w:ascii="Times New Roman" w:hAnsi="Times New Roman" w:cs="Times New Roman"/>
          <w:sz w:val="24"/>
          <w:szCs w:val="24"/>
        </w:rPr>
      </w:pPr>
    </w:p>
    <w:p>
      <w:pPr>
        <w:pStyle w:val="5"/>
        <w:jc w:val="center"/>
        <w:rPr>
          <w:rFonts w:hint="eastAsia"/>
        </w:rPr>
      </w:pPr>
    </w:p>
    <w:p>
      <w:pPr>
        <w:pStyle w:val="5"/>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240" w:lineRule="auto"/>
        <w:jc w:val="both"/>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0000C7"/>
          <w:kern w:val="0"/>
          <w:sz w:val="52"/>
          <w:szCs w:val="52"/>
          <w:lang w:val="en-US" w:eastAsia="zh-CN"/>
        </w:rPr>
        <w:t>*</w:t>
      </w: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4"/>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6547"/>
      <w:bookmarkStart w:id="13" w:name="_Toc11075"/>
      <w:bookmarkStart w:id="14" w:name="_Toc1994"/>
      <w:bookmarkStart w:id="15" w:name="_Toc21249"/>
      <w:bookmarkStart w:id="16" w:name="_Toc26267"/>
      <w:bookmarkStart w:id="17" w:name="_Toc40346216"/>
      <w:bookmarkStart w:id="18" w:name="_Toc40346375"/>
      <w:bookmarkStart w:id="19" w:name="_Toc435"/>
      <w:bookmarkStart w:id="20" w:name="_Toc15870"/>
      <w:bookmarkStart w:id="21" w:name="_Toc11305"/>
      <w:bookmarkStart w:id="22" w:name="_Toc8364"/>
      <w:bookmarkStart w:id="23" w:name="_Toc40776111"/>
      <w:bookmarkStart w:id="24" w:name="_Toc28703"/>
      <w:bookmarkStart w:id="25" w:name="_Toc29113"/>
      <w:bookmarkStart w:id="26" w:name="_Toc7291"/>
      <w:bookmarkStart w:id="27" w:name="_Toc12520"/>
      <w:bookmarkStart w:id="28" w:name="_Toc3471"/>
      <w:r>
        <w:rPr>
          <w:rFonts w:hint="eastAsia" w:ascii="宋体" w:hAnsi="宋体"/>
          <w:b/>
          <w:bCs/>
          <w:sz w:val="72"/>
          <w:szCs w:val="72"/>
          <w:lang w:eastAsia="zh-CN"/>
        </w:rPr>
        <w:t>报名资料</w:t>
      </w:r>
    </w:p>
    <w:p>
      <w:pPr>
        <w:pStyle w:val="18"/>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8"/>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217"/>
      <w:bookmarkStart w:id="30" w:name="_Toc27997"/>
      <w:bookmarkStart w:id="31" w:name="_Toc2916"/>
      <w:bookmarkStart w:id="32" w:name="_Toc20884"/>
      <w:bookmarkStart w:id="33" w:name="_Toc40346376"/>
      <w:bookmarkStart w:id="34" w:name="_Toc1743"/>
      <w:bookmarkStart w:id="35" w:name="_Toc40776112"/>
      <w:bookmarkStart w:id="36" w:name="_Toc17709"/>
    </w:p>
    <w:p>
      <w:pPr>
        <w:widowControl/>
        <w:spacing w:line="360" w:lineRule="auto"/>
        <w:ind w:firstLine="600"/>
        <w:outlineLvl w:val="0"/>
        <w:rPr>
          <w:rFonts w:cs="宋体"/>
          <w:kern w:val="0"/>
          <w:sz w:val="30"/>
          <w:szCs w:val="30"/>
        </w:rPr>
      </w:pPr>
      <w:bookmarkStart w:id="37" w:name="_Toc23097"/>
      <w:bookmarkStart w:id="38" w:name="_Toc30979"/>
      <w:bookmarkStart w:id="39" w:name="_Toc5238"/>
      <w:bookmarkStart w:id="40" w:name="_Toc2029"/>
      <w:bookmarkStart w:id="41" w:name="_Toc29102"/>
      <w:bookmarkStart w:id="42" w:name="_Toc11485"/>
      <w:bookmarkStart w:id="43" w:name="_Toc19699"/>
      <w:bookmarkStart w:id="44" w:name="_Toc2012"/>
      <w:bookmarkStart w:id="45" w:name="_Toc31538"/>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31993"/>
      <w:bookmarkStart w:id="47" w:name="_Toc17930"/>
      <w:bookmarkStart w:id="48" w:name="_Toc40776113"/>
      <w:bookmarkStart w:id="49" w:name="_Toc21483"/>
      <w:bookmarkStart w:id="50" w:name="_Toc24763"/>
      <w:bookmarkStart w:id="51" w:name="_Toc16794"/>
      <w:bookmarkStart w:id="52" w:name="_Toc14824"/>
      <w:bookmarkStart w:id="53" w:name="_Toc11558"/>
      <w:bookmarkStart w:id="54" w:name="_Toc12645"/>
      <w:bookmarkStart w:id="55" w:name="_Toc29767"/>
      <w:bookmarkStart w:id="56" w:name="_Toc7052"/>
      <w:bookmarkStart w:id="57" w:name="_Toc11141"/>
      <w:bookmarkStart w:id="58" w:name="_Toc27867"/>
      <w:bookmarkStart w:id="59" w:name="_Toc28064"/>
      <w:bookmarkStart w:id="60" w:name="_Toc40346218"/>
      <w:bookmarkStart w:id="61" w:name="_Toc4013"/>
      <w:bookmarkStart w:id="62" w:name="_Toc40346377"/>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24651"/>
      <w:bookmarkStart w:id="64" w:name="_Toc31197"/>
      <w:bookmarkStart w:id="65" w:name="_Toc40776114"/>
      <w:bookmarkStart w:id="66" w:name="_Toc1324"/>
      <w:bookmarkStart w:id="67" w:name="_Toc4563"/>
      <w:bookmarkStart w:id="68" w:name="_Toc17537"/>
      <w:bookmarkStart w:id="69" w:name="_Toc9883"/>
      <w:bookmarkStart w:id="70" w:name="_Toc32709"/>
      <w:bookmarkStart w:id="71" w:name="_Toc14287"/>
      <w:bookmarkStart w:id="72" w:name="_Toc40346219"/>
      <w:bookmarkStart w:id="73" w:name="_Toc40346378"/>
      <w:bookmarkStart w:id="74" w:name="_Toc19831"/>
      <w:bookmarkStart w:id="75" w:name="_Toc16813"/>
      <w:bookmarkStart w:id="76" w:name="_Toc6438"/>
      <w:bookmarkStart w:id="77" w:name="_Toc26029"/>
      <w:bookmarkStart w:id="78" w:name="_Toc27771"/>
      <w:bookmarkStart w:id="79" w:name="_Toc11334"/>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40776115"/>
      <w:bookmarkStart w:id="81" w:name="_Toc5634"/>
      <w:bookmarkStart w:id="82" w:name="_Toc14586"/>
      <w:bookmarkStart w:id="83" w:name="_Toc40346220"/>
      <w:bookmarkStart w:id="84" w:name="_Toc27868"/>
      <w:bookmarkStart w:id="85" w:name="_Toc27206"/>
      <w:bookmarkStart w:id="86" w:name="_Toc30336"/>
      <w:bookmarkStart w:id="87" w:name="_Toc17483"/>
      <w:bookmarkStart w:id="88" w:name="_Toc21940"/>
      <w:bookmarkStart w:id="89" w:name="_Toc12650"/>
      <w:bookmarkStart w:id="90" w:name="_Toc18353"/>
      <w:bookmarkStart w:id="91" w:name="_Toc3895"/>
      <w:bookmarkStart w:id="92" w:name="_Toc40346379"/>
      <w:bookmarkStart w:id="93" w:name="_Toc21686"/>
      <w:bookmarkStart w:id="94" w:name="_Toc5189"/>
      <w:bookmarkStart w:id="95" w:name="_Toc13222"/>
      <w:bookmarkStart w:id="96" w:name="_Toc20994"/>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40776116"/>
      <w:bookmarkStart w:id="98" w:name="_Toc32371"/>
      <w:bookmarkStart w:id="99" w:name="_Toc10454"/>
      <w:bookmarkStart w:id="100" w:name="_Toc27646"/>
      <w:bookmarkStart w:id="101" w:name="_Toc30904"/>
      <w:bookmarkStart w:id="102" w:name="_Toc40346221"/>
      <w:bookmarkStart w:id="103" w:name="_Toc30856"/>
      <w:bookmarkStart w:id="104" w:name="_Toc40346380"/>
      <w:bookmarkStart w:id="105" w:name="_Toc3498"/>
      <w:bookmarkStart w:id="106" w:name="_Toc14462"/>
      <w:bookmarkStart w:id="107" w:name="_Toc11547"/>
      <w:bookmarkStart w:id="108" w:name="_Toc9282"/>
      <w:bookmarkStart w:id="109" w:name="_Toc5220"/>
      <w:bookmarkStart w:id="110" w:name="_Toc8526"/>
      <w:bookmarkStart w:id="111" w:name="_Toc21449"/>
      <w:bookmarkStart w:id="112" w:name="_Toc12127"/>
      <w:bookmarkStart w:id="113" w:name="_Toc27009"/>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9"/>
      </w:pPr>
    </w:p>
    <w:p>
      <w:pPr>
        <w:pStyle w:val="19"/>
      </w:pPr>
    </w:p>
    <w:p>
      <w:pPr>
        <w:pStyle w:val="25"/>
        <w:spacing w:line="360" w:lineRule="auto"/>
        <w:ind w:firstLine="0" w:firstLineChars="0"/>
        <w:rPr>
          <w:rFonts w:hint="eastAsia" w:ascii="宋体" w:hAnsi="宋体"/>
          <w:bCs/>
          <w:color w:val="auto"/>
          <w:sz w:val="24"/>
          <w:szCs w:val="24"/>
        </w:rPr>
      </w:pPr>
      <w:bookmarkStart w:id="114" w:name="_Toc15539"/>
      <w:bookmarkStart w:id="115" w:name="_Toc9697"/>
      <w:bookmarkStart w:id="116" w:name="_Toc21213"/>
      <w:bookmarkStart w:id="117" w:name="_Toc16728"/>
      <w:bookmarkStart w:id="118" w:name="_Toc28747"/>
      <w:bookmarkStart w:id="119" w:name="_Toc13184"/>
      <w:bookmarkStart w:id="120" w:name="_Toc31077"/>
      <w:bookmarkStart w:id="121" w:name="_Toc10399"/>
      <w:bookmarkStart w:id="122" w:name="_Toc6691"/>
      <w:bookmarkStart w:id="123" w:name="_Toc8637"/>
      <w:bookmarkStart w:id="124" w:name="_Toc16608"/>
    </w:p>
    <w:p>
      <w:pPr>
        <w:pStyle w:val="25"/>
        <w:spacing w:line="360" w:lineRule="auto"/>
        <w:ind w:firstLine="0" w:firstLineChars="0"/>
        <w:rPr>
          <w:rFonts w:hint="eastAsia" w:ascii="宋体" w:hAnsi="宋体"/>
          <w:bCs/>
          <w:color w:val="auto"/>
          <w:sz w:val="24"/>
          <w:szCs w:val="24"/>
        </w:rPr>
      </w:pPr>
    </w:p>
    <w:p>
      <w:pPr>
        <w:pStyle w:val="25"/>
        <w:spacing w:line="360" w:lineRule="auto"/>
        <w:ind w:firstLine="0" w:firstLineChars="0"/>
        <w:rPr>
          <w:rFonts w:ascii="宋体" w:hAnsi="宋体"/>
          <w:bCs/>
          <w:color w:val="558ED5" w:themeColor="text2" w:themeTint="99"/>
          <w:sz w:val="24"/>
          <w:szCs w:val="24"/>
          <w14:textFill>
            <w14:solidFill>
              <w14:schemeClr w14:val="tx2">
                <w14:lumMod w14:val="60000"/>
                <w14:lumOff w14:val="40000"/>
              </w14:schemeClr>
            </w14:solidFill>
          </w14:textFill>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olor w:val="0000FF"/>
          <w:sz w:val="24"/>
          <w:szCs w:val="24"/>
        </w:rPr>
        <w:t>（</w:t>
      </w:r>
      <w:r>
        <w:rPr>
          <w:rFonts w:hint="eastAsia" w:ascii="宋体" w:hAnsi="宋体" w:cs="Times New Roman"/>
          <w:color w:val="0000FF"/>
          <w:kern w:val="2"/>
          <w:sz w:val="24"/>
          <w:szCs w:val="24"/>
          <w:lang w:val="en-US" w:eastAsia="zh-CN" w:bidi="ar-SA"/>
        </w:rPr>
        <w:t>提供</w:t>
      </w:r>
      <w:r>
        <w:rPr>
          <w:rFonts w:hint="eastAsia" w:ascii="宋体" w:hAnsi="宋体" w:eastAsia="宋体" w:cs="Times New Roman"/>
          <w:color w:val="0000FF"/>
          <w:kern w:val="2"/>
          <w:sz w:val="24"/>
          <w:szCs w:val="24"/>
          <w:lang w:val="en-US" w:eastAsia="zh-CN" w:bidi="ar-SA"/>
        </w:rPr>
        <w:t>复印件</w:t>
      </w:r>
      <w:r>
        <w:rPr>
          <w:rFonts w:hint="eastAsia" w:ascii="宋体" w:hAnsi="宋体" w:cs="Times New Roman"/>
          <w:color w:val="0000FF"/>
          <w:kern w:val="2"/>
          <w:sz w:val="24"/>
          <w:szCs w:val="24"/>
          <w:lang w:val="en-US" w:eastAsia="zh-CN" w:bidi="ar-SA"/>
        </w:rPr>
        <w:t>,</w:t>
      </w:r>
      <w:r>
        <w:rPr>
          <w:rFonts w:hint="eastAsia" w:ascii="宋体" w:hAnsi="宋体" w:eastAsia="宋体" w:cs="Times New Roman"/>
          <w:color w:val="0000FF"/>
          <w:kern w:val="2"/>
          <w:sz w:val="24"/>
          <w:szCs w:val="24"/>
          <w:lang w:val="en-US" w:eastAsia="zh-CN" w:bidi="ar-SA"/>
        </w:rPr>
        <w:t>并加盖</w:t>
      </w:r>
      <w:r>
        <w:rPr>
          <w:rFonts w:hint="eastAsia" w:ascii="宋体" w:hAnsi="宋体" w:cs="Times New Roman"/>
          <w:color w:val="0000FF"/>
          <w:kern w:val="2"/>
          <w:sz w:val="24"/>
          <w:szCs w:val="24"/>
          <w:lang w:val="en-US" w:eastAsia="zh-CN" w:bidi="ar-SA"/>
        </w:rPr>
        <w:t>供应商</w:t>
      </w:r>
      <w:r>
        <w:rPr>
          <w:rFonts w:hint="eastAsia" w:ascii="宋体" w:hAnsi="宋体" w:eastAsia="宋体" w:cs="Times New Roman"/>
          <w:color w:val="0000FF"/>
          <w:kern w:val="2"/>
          <w:sz w:val="24"/>
          <w:szCs w:val="24"/>
          <w:lang w:val="en-US" w:eastAsia="zh-CN" w:bidi="ar-SA"/>
        </w:rPr>
        <w:t>公章</w:t>
      </w:r>
      <w:r>
        <w:rPr>
          <w:rFonts w:hint="eastAsia" w:ascii="宋体" w:hAnsi="宋体" w:cs="Times New Roman"/>
          <w:color w:val="0000FF"/>
          <w:kern w:val="2"/>
          <w:sz w:val="24"/>
          <w:szCs w:val="24"/>
          <w:lang w:val="en-US" w:eastAsia="zh-CN" w:bidi="ar-SA"/>
        </w:rPr>
        <w:t>，分公司报名的，需提供总公司的营业执照副本复印件及总公司针对本项目授权复印件,并加盖供应商公章）</w:t>
      </w:r>
    </w:p>
    <w:p>
      <w:pPr>
        <w:pStyle w:val="26"/>
        <w:tabs>
          <w:tab w:val="left" w:pos="1050"/>
          <w:tab w:val="center" w:pos="4535"/>
        </w:tabs>
        <w:spacing w:line="360" w:lineRule="auto"/>
        <w:jc w:val="center"/>
        <w:outlineLvl w:val="0"/>
        <w:rPr>
          <w:b/>
          <w:bCs/>
          <w:color w:val="0000FF"/>
          <w:sz w:val="32"/>
          <w:szCs w:val="32"/>
        </w:rPr>
      </w:pPr>
    </w:p>
    <w:p>
      <w:pPr>
        <w:pStyle w:val="26"/>
        <w:tabs>
          <w:tab w:val="left" w:pos="1050"/>
          <w:tab w:val="center" w:pos="4535"/>
        </w:tabs>
        <w:spacing w:line="360" w:lineRule="auto"/>
        <w:jc w:val="center"/>
        <w:outlineLvl w:val="0"/>
        <w:rPr>
          <w:b/>
          <w:bCs/>
          <w:sz w:val="32"/>
          <w:szCs w:val="32"/>
        </w:rPr>
      </w:pPr>
      <w:bookmarkStart w:id="136" w:name="_GoBack"/>
      <w:bookmarkEnd w:id="136"/>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p>
    <w:p>
      <w:pPr>
        <w:pStyle w:val="26"/>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6"/>
        <w:spacing w:line="360" w:lineRule="auto"/>
        <w:jc w:val="center"/>
        <w:rPr>
          <w:b/>
          <w:bCs/>
          <w:sz w:val="30"/>
          <w:szCs w:val="30"/>
        </w:rPr>
      </w:pPr>
    </w:p>
    <w:p>
      <w:pPr>
        <w:pStyle w:val="26"/>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6"/>
        <w:spacing w:line="360" w:lineRule="auto"/>
        <w:ind w:firstLine="560"/>
        <w:rPr>
          <w:sz w:val="28"/>
          <w:szCs w:val="28"/>
        </w:rPr>
      </w:pPr>
    </w:p>
    <w:p>
      <w:pPr>
        <w:pStyle w:val="26"/>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6"/>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6"/>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6"/>
        <w:spacing w:line="360" w:lineRule="auto"/>
        <w:rPr>
          <w:b/>
          <w:bCs/>
          <w:sz w:val="28"/>
          <w:szCs w:val="28"/>
        </w:rPr>
      </w:pPr>
    </w:p>
    <w:p>
      <w:pPr>
        <w:pStyle w:val="26"/>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pPr>
        <w:pStyle w:val="26"/>
        <w:spacing w:line="360" w:lineRule="auto"/>
        <w:jc w:val="center"/>
        <w:outlineLvl w:val="0"/>
        <w:rPr>
          <w:b/>
          <w:bCs/>
          <w:sz w:val="32"/>
          <w:szCs w:val="32"/>
        </w:rPr>
      </w:pPr>
      <w:bookmarkStart w:id="127" w:name="_Toc3241"/>
      <w:bookmarkStart w:id="128" w:name="_Toc15050"/>
      <w:bookmarkStart w:id="129" w:name="_Toc18443"/>
      <w:bookmarkStart w:id="130" w:name="_Toc14020"/>
      <w:bookmarkStart w:id="131" w:name="_Toc15934"/>
      <w:bookmarkStart w:id="132" w:name="_Toc7276"/>
      <w:bookmarkStart w:id="133" w:name="_Toc3758"/>
      <w:bookmarkStart w:id="134" w:name="_Toc14853"/>
      <w:bookmarkStart w:id="135" w:name="_Toc20854"/>
    </w:p>
    <w:p>
      <w:pPr>
        <w:pStyle w:val="26"/>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7"/>
        <w:spacing w:line="360" w:lineRule="auto"/>
        <w:jc w:val="left"/>
        <w:rPr>
          <w:b/>
          <w:bCs/>
          <w:sz w:val="28"/>
          <w:szCs w:val="28"/>
        </w:rPr>
      </w:pPr>
      <w:r>
        <w:rPr>
          <w:rFonts w:hint="eastAsia"/>
          <w:b/>
          <w:bCs/>
          <w:sz w:val="28"/>
          <w:szCs w:val="28"/>
        </w:rPr>
        <w:t>本授权书声明：</w:t>
      </w:r>
    </w:p>
    <w:p>
      <w:pPr>
        <w:pStyle w:val="26"/>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6"/>
        <w:spacing w:line="360" w:lineRule="auto"/>
        <w:ind w:firstLine="560"/>
        <w:rPr>
          <w:sz w:val="28"/>
          <w:szCs w:val="28"/>
        </w:rPr>
      </w:pPr>
      <w:r>
        <w:rPr>
          <w:rFonts w:hint="eastAsia"/>
          <w:sz w:val="28"/>
          <w:szCs w:val="28"/>
        </w:rPr>
        <w:t>本授权书在签字盖章后生效，特此声明。</w:t>
      </w:r>
    </w:p>
    <w:p>
      <w:pPr>
        <w:pStyle w:val="26"/>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6"/>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6"/>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6"/>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6"/>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8"/>
        <w:ind w:firstLine="3960" w:firstLineChars="1100"/>
        <w:outlineLvl w:val="0"/>
        <w:rPr>
          <w:b/>
          <w:bCs/>
          <w:sz w:val="36"/>
          <w:szCs w:val="36"/>
        </w:rPr>
      </w:pPr>
    </w:p>
    <w:p>
      <w:pPr>
        <w:pStyle w:val="18"/>
        <w:ind w:firstLine="3960" w:firstLineChars="1100"/>
        <w:outlineLvl w:val="0"/>
        <w:rPr>
          <w:b/>
          <w:bCs/>
          <w:sz w:val="36"/>
          <w:szCs w:val="36"/>
        </w:rPr>
      </w:pPr>
    </w:p>
    <w:p>
      <w:pPr>
        <w:pStyle w:val="18"/>
        <w:ind w:firstLine="3960" w:firstLineChars="1100"/>
        <w:outlineLvl w:val="0"/>
        <w:rPr>
          <w:b/>
          <w:bCs/>
          <w:sz w:val="36"/>
          <w:szCs w:val="36"/>
        </w:rPr>
      </w:pPr>
    </w:p>
    <w:bookmarkEnd w:id="123"/>
    <w:bookmarkEnd w:id="124"/>
    <w:p>
      <w:pPr>
        <w:pStyle w:val="25"/>
        <w:numPr>
          <w:ilvl w:val="0"/>
          <w:numId w:val="0"/>
        </w:numPr>
        <w:spacing w:line="360" w:lineRule="auto"/>
        <w:rPr>
          <w:rFonts w:hint="eastAsia" w:ascii="宋体" w:hAnsi="宋体" w:eastAsia="宋体" w:cs="宋体"/>
          <w:color w:val="auto"/>
          <w:sz w:val="24"/>
          <w:szCs w:val="24"/>
          <w:lang w:eastAsia="zh-CN"/>
        </w:rPr>
      </w:pPr>
    </w:p>
    <w:p>
      <w:pPr>
        <w:pStyle w:val="25"/>
        <w:numPr>
          <w:ilvl w:val="0"/>
          <w:numId w:val="0"/>
        </w:numPr>
        <w:spacing w:line="360" w:lineRule="auto"/>
        <w:rPr>
          <w:rFonts w:hint="eastAsia" w:ascii="宋体" w:hAnsi="宋体" w:eastAsia="宋体" w:cs="宋体"/>
          <w:b/>
          <w:bCs/>
          <w:color w:val="auto"/>
          <w:sz w:val="24"/>
          <w:szCs w:val="24"/>
          <w:lang w:val="en-US" w:eastAsia="zh-CN"/>
        </w:rPr>
      </w:pPr>
      <w:r>
        <w:rPr>
          <w:rFonts w:hint="eastAsia" w:ascii="宋体" w:hAnsi="宋体" w:cs="Times New Roman"/>
          <w:b w:val="0"/>
          <w:bCs w:val="0"/>
          <w:sz w:val="24"/>
          <w:szCs w:val="24"/>
          <w:lang w:eastAsia="zh-CN"/>
        </w:rPr>
        <w:t>参加本次采购活动前三年内，在经营活动中没有重大违法记录。</w:t>
      </w:r>
      <w:r>
        <w:rPr>
          <w:rFonts w:hint="eastAsia" w:ascii="宋体" w:hAnsi="宋体" w:cs="Times New Roman"/>
          <w:b/>
          <w:bCs/>
          <w:sz w:val="24"/>
          <w:szCs w:val="24"/>
          <w:lang w:eastAsia="zh-CN"/>
        </w:rPr>
        <w:t>需提供书面承诺，内容必须包含相关文字含义内容，格式自拟，并加盖供应商公章。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8"/>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160487"/>
    <w:rsid w:val="0CBE6EDC"/>
    <w:rsid w:val="0D8344AC"/>
    <w:rsid w:val="0DBC505E"/>
    <w:rsid w:val="0EB775B3"/>
    <w:rsid w:val="14C35BD0"/>
    <w:rsid w:val="14EF6DCA"/>
    <w:rsid w:val="172327DB"/>
    <w:rsid w:val="193A7BD5"/>
    <w:rsid w:val="1B060F39"/>
    <w:rsid w:val="1D177890"/>
    <w:rsid w:val="1D2A0A29"/>
    <w:rsid w:val="1EF609CD"/>
    <w:rsid w:val="1FBF47AD"/>
    <w:rsid w:val="21293969"/>
    <w:rsid w:val="21402D3F"/>
    <w:rsid w:val="22587BCC"/>
    <w:rsid w:val="22B1460E"/>
    <w:rsid w:val="24B94269"/>
    <w:rsid w:val="26063F06"/>
    <w:rsid w:val="261C29D8"/>
    <w:rsid w:val="27F63A2D"/>
    <w:rsid w:val="28B27AD1"/>
    <w:rsid w:val="29CF4042"/>
    <w:rsid w:val="2B9B7D9C"/>
    <w:rsid w:val="2E26476D"/>
    <w:rsid w:val="2E4520F6"/>
    <w:rsid w:val="2FF2684E"/>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A5C4A80"/>
    <w:rsid w:val="4BCA6357"/>
    <w:rsid w:val="4C4F110A"/>
    <w:rsid w:val="4CDA2830"/>
    <w:rsid w:val="4D3258A6"/>
    <w:rsid w:val="4FE82879"/>
    <w:rsid w:val="508A631B"/>
    <w:rsid w:val="51701B4D"/>
    <w:rsid w:val="518378CA"/>
    <w:rsid w:val="52383B1A"/>
    <w:rsid w:val="548C5956"/>
    <w:rsid w:val="55252680"/>
    <w:rsid w:val="563C073B"/>
    <w:rsid w:val="56535401"/>
    <w:rsid w:val="56F43601"/>
    <w:rsid w:val="582C52DD"/>
    <w:rsid w:val="58722240"/>
    <w:rsid w:val="597F2160"/>
    <w:rsid w:val="5A3826B9"/>
    <w:rsid w:val="5A9932D8"/>
    <w:rsid w:val="5B125F66"/>
    <w:rsid w:val="5C4E28F2"/>
    <w:rsid w:val="5C5762BC"/>
    <w:rsid w:val="5C85526A"/>
    <w:rsid w:val="5C952952"/>
    <w:rsid w:val="5EDB7DEF"/>
    <w:rsid w:val="611E41E2"/>
    <w:rsid w:val="639C77AA"/>
    <w:rsid w:val="64DB34C0"/>
    <w:rsid w:val="658C3CFB"/>
    <w:rsid w:val="65F91CA0"/>
    <w:rsid w:val="66C035C3"/>
    <w:rsid w:val="69E20917"/>
    <w:rsid w:val="6AD67A94"/>
    <w:rsid w:val="6B53203C"/>
    <w:rsid w:val="6DF1127F"/>
    <w:rsid w:val="6F523856"/>
    <w:rsid w:val="6FB966A4"/>
    <w:rsid w:val="6FDD7D54"/>
    <w:rsid w:val="7361168C"/>
    <w:rsid w:val="73C00137"/>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2"/>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qFormat/>
    <w:uiPriority w:val="0"/>
    <w:pPr>
      <w:ind w:firstLine="830" w:firstLineChars="352"/>
    </w:pPr>
    <w:rPr>
      <w:rFonts w:ascii="仿宋_GB2312" w:eastAsia="仿宋_GB2312"/>
      <w:sz w:val="32"/>
    </w:rPr>
  </w:style>
  <w:style w:type="paragraph" w:styleId="6">
    <w:name w:val="Normal Indent"/>
    <w:basedOn w:val="1"/>
    <w:link w:val="23"/>
    <w:autoRedefine/>
    <w:qFormat/>
    <w:uiPriority w:val="0"/>
    <w:pPr>
      <w:ind w:firstLine="420"/>
    </w:pPr>
  </w:style>
  <w:style w:type="paragraph" w:styleId="7">
    <w:name w:val="Body Text"/>
    <w:basedOn w:val="1"/>
    <w:autoRedefine/>
    <w:qFormat/>
    <w:uiPriority w:val="0"/>
    <w:pPr>
      <w:spacing w:after="120"/>
    </w:pPr>
  </w:style>
  <w:style w:type="paragraph" w:styleId="8">
    <w:name w:val="List Bullet 2"/>
    <w:basedOn w:val="1"/>
    <w:autoRedefine/>
    <w:semiHidden/>
    <w:unhideWhenUsed/>
    <w:qFormat/>
    <w:uiPriority w:val="99"/>
    <w:pPr>
      <w:numPr>
        <w:ilvl w:val="0"/>
        <w:numId w:val="1"/>
      </w:numPr>
    </w:pPr>
  </w:style>
  <w:style w:type="paragraph" w:styleId="9">
    <w:name w:val="Plain Text"/>
    <w:basedOn w:val="1"/>
    <w:link w:val="24"/>
    <w:autoRedefine/>
    <w:qFormat/>
    <w:uiPriority w:val="0"/>
    <w:rPr>
      <w:rFonts w:ascii="宋体" w:hAnsi="Courier New" w:cs="Courier New"/>
      <w:szCs w:val="21"/>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1"/>
    <w:autoRedefine/>
    <w:unhideWhenUsed/>
    <w:qFormat/>
    <w:uiPriority w:val="99"/>
    <w:pPr>
      <w:tabs>
        <w:tab w:val="center" w:pos="4153"/>
        <w:tab w:val="right" w:pos="8306"/>
      </w:tabs>
      <w:snapToGrid w:val="0"/>
      <w:jc w:val="left"/>
    </w:pPr>
    <w:rPr>
      <w:sz w:val="18"/>
      <w:szCs w:val="18"/>
    </w:rPr>
  </w:style>
  <w:style w:type="paragraph" w:styleId="12">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character" w:styleId="16">
    <w:name w:val="page number"/>
    <w:basedOn w:val="15"/>
    <w:autoRedefine/>
    <w:qFormat/>
    <w:uiPriority w:val="0"/>
    <w:rPr>
      <w:rFonts w:eastAsia="宋体"/>
      <w:kern w:val="2"/>
      <w:sz w:val="24"/>
      <w:szCs w:val="24"/>
      <w:lang w:val="en-US" w:eastAsia="zh-CN" w:bidi="ar-SA"/>
    </w:rPr>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Char"/>
    <w:basedOn w:val="15"/>
    <w:link w:val="12"/>
    <w:autoRedefine/>
    <w:qFormat/>
    <w:uiPriority w:val="99"/>
    <w:rPr>
      <w:sz w:val="18"/>
      <w:szCs w:val="18"/>
    </w:rPr>
  </w:style>
  <w:style w:type="character" w:customStyle="1" w:styleId="21">
    <w:name w:val="页脚 Char"/>
    <w:basedOn w:val="15"/>
    <w:link w:val="11"/>
    <w:autoRedefine/>
    <w:qFormat/>
    <w:uiPriority w:val="99"/>
    <w:rPr>
      <w:sz w:val="18"/>
      <w:szCs w:val="18"/>
    </w:rPr>
  </w:style>
  <w:style w:type="character" w:customStyle="1" w:styleId="22">
    <w:name w:val="标题 2 Char"/>
    <w:basedOn w:val="15"/>
    <w:link w:val="5"/>
    <w:autoRedefine/>
    <w:qFormat/>
    <w:uiPriority w:val="0"/>
    <w:rPr>
      <w:rFonts w:ascii="Arial" w:hAnsi="Arial" w:eastAsia="黑体" w:cs="Times New Roman"/>
      <w:b/>
      <w:bCs/>
      <w:sz w:val="32"/>
      <w:szCs w:val="32"/>
    </w:rPr>
  </w:style>
  <w:style w:type="character" w:customStyle="1" w:styleId="23">
    <w:name w:val="正文缩进 Char"/>
    <w:link w:val="6"/>
    <w:autoRedefine/>
    <w:qFormat/>
    <w:uiPriority w:val="0"/>
    <w:rPr>
      <w:rFonts w:ascii="Times New Roman" w:hAnsi="Times New Roman" w:eastAsia="宋体" w:cs="Times New Roman"/>
      <w:szCs w:val="24"/>
    </w:rPr>
  </w:style>
  <w:style w:type="character" w:customStyle="1" w:styleId="24">
    <w:name w:val="纯文本 Char"/>
    <w:basedOn w:val="15"/>
    <w:link w:val="9"/>
    <w:autoRedefine/>
    <w:qFormat/>
    <w:uiPriority w:val="0"/>
    <w:rPr>
      <w:rFonts w:ascii="宋体" w:hAnsi="Courier New" w:eastAsia="宋体" w:cs="Courier New"/>
      <w:szCs w:val="21"/>
    </w:rPr>
  </w:style>
  <w:style w:type="paragraph" w:styleId="25">
    <w:name w:val="List Paragraph"/>
    <w:basedOn w:val="1"/>
    <w:autoRedefine/>
    <w:qFormat/>
    <w:uiPriority w:val="34"/>
    <w:pPr>
      <w:ind w:firstLine="420" w:firstLineChars="200"/>
    </w:pPr>
    <w:rPr>
      <w:rFonts w:ascii="Calibri" w:hAnsi="Calibri"/>
      <w:szCs w:val="22"/>
    </w:rPr>
  </w:style>
  <w:style w:type="paragraph" w:customStyle="1" w:styleId="2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rFonts w:ascii="宋体" w:hAnsi="宋体" w:cs="宋体"/>
      <w:kern w:val="0"/>
      <w:szCs w:val="21"/>
    </w:rPr>
  </w:style>
  <w:style w:type="character" w:customStyle="1" w:styleId="28">
    <w:name w:val="批注框文本 Char"/>
    <w:basedOn w:val="15"/>
    <w:link w:val="10"/>
    <w:autoRedefine/>
    <w:semiHidden/>
    <w:qFormat/>
    <w:uiPriority w:val="99"/>
    <w:rPr>
      <w:rFonts w:ascii="Times New Roman" w:hAnsi="Times New Roman" w:eastAsia="宋体" w:cs="Times New Roman"/>
      <w:sz w:val="18"/>
      <w:szCs w:val="18"/>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1115</Words>
  <Characters>1189</Characters>
  <Lines>18</Lines>
  <Paragraphs>5</Paragraphs>
  <TotalTime>2</TotalTime>
  <ScaleCrop>false</ScaleCrop>
  <LinksUpToDate>false</LinksUpToDate>
  <CharactersWithSpaces>1633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2024-07-10T09:38:56Z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17C3EDEA72794B369AA43B4109BBCEC9_13</vt:lpwstr>
  </property>
</Properties>
</file>