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9D54A">
      <w:pPr>
        <w:jc w:val="center"/>
        <w:rPr>
          <w:rFonts w:ascii="宋体" w:hAnsi="宋体"/>
          <w:b/>
          <w:kern w:val="0"/>
          <w:sz w:val="48"/>
          <w:szCs w:val="48"/>
        </w:rPr>
      </w:pPr>
    </w:p>
    <w:p w14:paraId="7EABDEBE">
      <w:pPr>
        <w:jc w:val="center"/>
        <w:rPr>
          <w:rFonts w:ascii="宋体" w:hAnsi="宋体"/>
          <w:b/>
          <w:kern w:val="0"/>
          <w:sz w:val="48"/>
          <w:szCs w:val="48"/>
        </w:rPr>
      </w:pPr>
    </w:p>
    <w:p w14:paraId="2C29BAA7">
      <w:pPr>
        <w:jc w:val="center"/>
        <w:rPr>
          <w:rFonts w:ascii="宋体" w:hAnsi="宋体"/>
          <w:b/>
          <w:kern w:val="0"/>
          <w:sz w:val="48"/>
          <w:szCs w:val="48"/>
        </w:rPr>
      </w:pPr>
    </w:p>
    <w:p w14:paraId="7813A900">
      <w:pPr>
        <w:jc w:val="center"/>
        <w:outlineLvl w:val="0"/>
        <w:rPr>
          <w:rFonts w:ascii="宋体" w:hAnsi="宋体"/>
          <w:b/>
          <w:kern w:val="0"/>
          <w:sz w:val="44"/>
          <w:szCs w:val="44"/>
        </w:rPr>
      </w:pPr>
      <w:bookmarkStart w:id="0" w:name="_Toc32317"/>
      <w:bookmarkStart w:id="1" w:name="_Toc13578"/>
      <w:bookmarkStart w:id="2" w:name="_Toc14280"/>
      <w:bookmarkStart w:id="3" w:name="_Toc22601"/>
      <w:bookmarkStart w:id="4" w:name="_Toc20676"/>
      <w:bookmarkStart w:id="5" w:name="_Toc4061"/>
      <w:r>
        <w:rPr>
          <w:rFonts w:hint="eastAsia" w:ascii="宋体" w:hAnsi="宋体"/>
          <w:b/>
          <w:kern w:val="0"/>
          <w:sz w:val="44"/>
          <w:szCs w:val="44"/>
        </w:rPr>
        <w:t>南方医科大学第五附属医院</w:t>
      </w:r>
      <w:bookmarkEnd w:id="0"/>
      <w:bookmarkEnd w:id="1"/>
      <w:bookmarkEnd w:id="2"/>
      <w:bookmarkEnd w:id="3"/>
      <w:bookmarkEnd w:id="4"/>
      <w:bookmarkEnd w:id="5"/>
    </w:p>
    <w:p w14:paraId="15C1ACFC">
      <w:pPr>
        <w:jc w:val="center"/>
        <w:rPr>
          <w:rFonts w:ascii="宋体" w:hAnsi="宋体"/>
          <w:b/>
          <w:kern w:val="0"/>
          <w:sz w:val="44"/>
          <w:szCs w:val="44"/>
        </w:rPr>
      </w:pPr>
    </w:p>
    <w:p w14:paraId="5AE92525">
      <w:pPr>
        <w:jc w:val="center"/>
        <w:outlineLvl w:val="0"/>
        <w:rPr>
          <w:rFonts w:ascii="宋体" w:hAnsi="宋体"/>
          <w:b/>
          <w:kern w:val="0"/>
          <w:sz w:val="44"/>
          <w:szCs w:val="44"/>
        </w:rPr>
      </w:pPr>
      <w:bookmarkStart w:id="6" w:name="_Toc12198"/>
      <w:r>
        <w:rPr>
          <w:rFonts w:hint="eastAsia" w:ascii="宋体" w:hAnsi="宋体"/>
          <w:b/>
          <w:kern w:val="0"/>
          <w:sz w:val="44"/>
          <w:szCs w:val="44"/>
        </w:rPr>
        <w:t>传染病管理系统项目</w:t>
      </w:r>
      <w:bookmarkEnd w:id="6"/>
    </w:p>
    <w:p w14:paraId="3D3EC5F3">
      <w:pPr>
        <w:spacing w:line="480" w:lineRule="auto"/>
        <w:jc w:val="center"/>
        <w:rPr>
          <w:rFonts w:ascii="宋体" w:hAnsi="宋体"/>
          <w:b/>
          <w:bCs/>
          <w:sz w:val="72"/>
          <w:szCs w:val="72"/>
        </w:rPr>
      </w:pPr>
    </w:p>
    <w:p w14:paraId="7F576050">
      <w:pPr>
        <w:spacing w:line="480" w:lineRule="auto"/>
        <w:jc w:val="center"/>
        <w:outlineLvl w:val="0"/>
        <w:rPr>
          <w:rFonts w:ascii="宋体" w:hAnsi="宋体"/>
          <w:b/>
          <w:bCs/>
          <w:sz w:val="72"/>
          <w:szCs w:val="72"/>
        </w:rPr>
      </w:pPr>
      <w:bookmarkStart w:id="7" w:name="_Toc9490"/>
      <w:bookmarkStart w:id="8" w:name="_Toc30507"/>
      <w:bookmarkStart w:id="9" w:name="_Toc32344"/>
      <w:bookmarkStart w:id="10" w:name="_Toc6813"/>
      <w:bookmarkStart w:id="11" w:name="_Toc31231"/>
      <w:bookmarkStart w:id="12" w:name="_Toc27225"/>
      <w:r>
        <w:rPr>
          <w:rFonts w:hint="eastAsia" w:ascii="宋体" w:hAnsi="宋体"/>
          <w:b/>
          <w:bCs/>
          <w:sz w:val="72"/>
          <w:szCs w:val="72"/>
        </w:rPr>
        <w:t>院内采购文件</w:t>
      </w:r>
      <w:bookmarkEnd w:id="7"/>
      <w:bookmarkEnd w:id="8"/>
      <w:bookmarkEnd w:id="9"/>
      <w:bookmarkEnd w:id="10"/>
      <w:bookmarkEnd w:id="11"/>
      <w:bookmarkEnd w:id="12"/>
    </w:p>
    <w:p w14:paraId="66C23D3A">
      <w:pPr>
        <w:spacing w:line="480" w:lineRule="auto"/>
        <w:ind w:firstLine="843" w:firstLineChars="300"/>
        <w:jc w:val="center"/>
        <w:rPr>
          <w:rFonts w:ascii="宋体" w:hAnsi="宋体"/>
          <w:b/>
          <w:bCs/>
          <w:sz w:val="28"/>
          <w:szCs w:val="28"/>
        </w:rPr>
      </w:pPr>
    </w:p>
    <w:p w14:paraId="56DF7D80">
      <w:pPr>
        <w:pStyle w:val="28"/>
      </w:pPr>
    </w:p>
    <w:p w14:paraId="7B552186">
      <w:pPr>
        <w:pStyle w:val="28"/>
        <w:spacing w:line="360" w:lineRule="auto"/>
        <w:rPr>
          <w:rFonts w:ascii="方正小标宋简体" w:hAnsi="宋体" w:eastAsia="方正小标宋简体"/>
          <w:sz w:val="32"/>
        </w:rPr>
      </w:pPr>
    </w:p>
    <w:p w14:paraId="7254D45A">
      <w:pPr>
        <w:adjustRightInd w:val="0"/>
        <w:snapToGrid w:val="0"/>
        <w:spacing w:line="360" w:lineRule="auto"/>
        <w:ind w:firstLine="2530" w:firstLineChars="700"/>
        <w:outlineLvl w:val="0"/>
        <w:rPr>
          <w:rFonts w:hint="default" w:ascii="宋体" w:hAnsi="宋体" w:eastAsia="宋体"/>
          <w:b/>
          <w:bCs/>
          <w:sz w:val="36"/>
          <w:szCs w:val="36"/>
          <w:lang w:val="en-US" w:eastAsia="zh-CN"/>
        </w:rPr>
      </w:pPr>
      <w:bookmarkStart w:id="13" w:name="_Toc8823"/>
      <w:bookmarkStart w:id="14" w:name="_Toc2184"/>
      <w:bookmarkStart w:id="15" w:name="_Toc21120"/>
      <w:bookmarkStart w:id="16" w:name="_Toc27276"/>
      <w:bookmarkStart w:id="17" w:name="_Toc354"/>
      <w:bookmarkStart w:id="18" w:name="_Toc18620"/>
      <w:r>
        <w:rPr>
          <w:rFonts w:hint="eastAsia" w:ascii="宋体" w:hAnsi="宋体"/>
          <w:b/>
          <w:bCs/>
          <w:sz w:val="36"/>
          <w:szCs w:val="36"/>
        </w:rPr>
        <w:t>项目编号：</w:t>
      </w:r>
      <w:bookmarkEnd w:id="13"/>
      <w:r>
        <w:rPr>
          <w:rFonts w:hint="eastAsia" w:ascii="宋体" w:hAnsi="宋体"/>
          <w:b/>
          <w:bCs/>
          <w:sz w:val="36"/>
          <w:szCs w:val="36"/>
        </w:rPr>
        <w:t>NYWY</w:t>
      </w:r>
      <w:r>
        <w:rPr>
          <w:rFonts w:hint="eastAsia" w:ascii="宋体" w:hAnsi="宋体"/>
          <w:b/>
          <w:bCs/>
          <w:sz w:val="36"/>
          <w:szCs w:val="36"/>
          <w:lang w:val="en-US" w:eastAsia="zh-CN"/>
        </w:rPr>
        <w:t>F</w:t>
      </w:r>
      <w:r>
        <w:rPr>
          <w:rFonts w:hint="eastAsia" w:ascii="宋体" w:hAnsi="宋体"/>
          <w:b/>
          <w:bCs/>
          <w:sz w:val="36"/>
          <w:szCs w:val="36"/>
        </w:rPr>
        <w:t>202400</w:t>
      </w:r>
      <w:bookmarkEnd w:id="14"/>
      <w:bookmarkEnd w:id="15"/>
      <w:bookmarkEnd w:id="16"/>
      <w:bookmarkEnd w:id="17"/>
      <w:bookmarkEnd w:id="18"/>
      <w:r>
        <w:rPr>
          <w:rFonts w:hint="eastAsia" w:ascii="宋体" w:hAnsi="宋体"/>
          <w:b/>
          <w:bCs/>
          <w:sz w:val="36"/>
          <w:szCs w:val="36"/>
          <w:lang w:val="en-US" w:eastAsia="zh-CN"/>
        </w:rPr>
        <w:t>18</w:t>
      </w:r>
    </w:p>
    <w:p w14:paraId="17547878">
      <w:pPr>
        <w:pStyle w:val="28"/>
        <w:spacing w:line="360" w:lineRule="auto"/>
        <w:ind w:firstLine="2530" w:firstLineChars="700"/>
        <w:rPr>
          <w:rFonts w:ascii="宋体" w:hAnsi="宋体"/>
          <w:b/>
          <w:bCs/>
          <w:sz w:val="36"/>
          <w:szCs w:val="36"/>
        </w:rPr>
      </w:pPr>
    </w:p>
    <w:p w14:paraId="031EA43B">
      <w:pPr>
        <w:widowControl/>
        <w:ind w:right="-26"/>
        <w:jc w:val="center"/>
        <w:textAlignment w:val="bottom"/>
        <w:rPr>
          <w:rFonts w:ascii="方正小标宋简体" w:hAnsi="宋体" w:eastAsia="方正小标宋简体"/>
          <w:sz w:val="32"/>
        </w:rPr>
      </w:pPr>
    </w:p>
    <w:p w14:paraId="7F4088B2">
      <w:pPr>
        <w:adjustRightInd w:val="0"/>
        <w:snapToGrid w:val="0"/>
        <w:spacing w:line="360" w:lineRule="auto"/>
        <w:rPr>
          <w:rFonts w:ascii="宋体" w:hAnsi="宋体"/>
          <w:b/>
          <w:bCs/>
          <w:sz w:val="28"/>
          <w:szCs w:val="28"/>
        </w:rPr>
      </w:pPr>
    </w:p>
    <w:p w14:paraId="312FEE8F">
      <w:pPr>
        <w:spacing w:line="360" w:lineRule="auto"/>
        <w:rPr>
          <w:rFonts w:ascii="宋体" w:hAnsi="宋体"/>
          <w:b/>
          <w:bCs/>
          <w:sz w:val="28"/>
          <w:szCs w:val="28"/>
        </w:rPr>
      </w:pPr>
    </w:p>
    <w:p w14:paraId="189E314B">
      <w:pPr>
        <w:spacing w:line="360" w:lineRule="auto"/>
        <w:jc w:val="center"/>
        <w:rPr>
          <w:rFonts w:ascii="宋体" w:hAnsi="宋体"/>
          <w:b/>
          <w:bCs/>
          <w:sz w:val="28"/>
          <w:szCs w:val="28"/>
        </w:rPr>
      </w:pPr>
    </w:p>
    <w:p w14:paraId="3C344117">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pgNumType w:fmt="decimal"/>
          <w:cols w:space="720" w:num="1"/>
          <w:docGrid w:type="lines" w:linePitch="312" w:charSpace="0"/>
        </w:sectPr>
      </w:pPr>
      <w:bookmarkStart w:id="19" w:name="_Toc25070"/>
      <w:bookmarkStart w:id="20" w:name="_Toc32511"/>
      <w:bookmarkStart w:id="21" w:name="_Toc32738"/>
      <w:bookmarkStart w:id="22" w:name="_Toc24872"/>
      <w:bookmarkStart w:id="23" w:name="_Toc3916"/>
      <w:bookmarkStart w:id="24" w:name="_Toc20952"/>
      <w:r>
        <w:rPr>
          <w:rFonts w:hint="eastAsia" w:ascii="宋体" w:hAnsi="宋体"/>
          <w:b/>
          <w:bCs/>
          <w:sz w:val="32"/>
          <w:szCs w:val="32"/>
        </w:rPr>
        <w:t>日 期：2024年</w:t>
      </w:r>
      <w:r>
        <w:rPr>
          <w:rFonts w:hint="eastAsia" w:ascii="宋体" w:hAnsi="宋体"/>
          <w:b/>
          <w:bCs/>
          <w:sz w:val="32"/>
          <w:szCs w:val="32"/>
          <w:lang w:val="en-US" w:eastAsia="zh-CN"/>
        </w:rPr>
        <w:t>7</w:t>
      </w:r>
      <w:r>
        <w:rPr>
          <w:rFonts w:hint="eastAsia" w:ascii="宋体" w:hAnsi="宋体"/>
          <w:b/>
          <w:bCs/>
          <w:sz w:val="32"/>
          <w:szCs w:val="32"/>
        </w:rPr>
        <w:t>月</w:t>
      </w:r>
      <w:bookmarkEnd w:id="19"/>
      <w:bookmarkEnd w:id="20"/>
      <w:bookmarkEnd w:id="21"/>
      <w:bookmarkEnd w:id="22"/>
      <w:bookmarkEnd w:id="23"/>
      <w:bookmarkEnd w:id="24"/>
    </w:p>
    <w:sdt>
      <w:sdtPr>
        <w:rPr>
          <w:rFonts w:ascii="宋体" w:hAnsi="宋体"/>
        </w:rPr>
        <w:id w:val="147475551"/>
        <w:docPartObj>
          <w:docPartGallery w:val="Table of Contents"/>
          <w:docPartUnique/>
        </w:docPartObj>
      </w:sdtPr>
      <w:sdtEndPr>
        <w:rPr>
          <w:rFonts w:ascii="Times New Roman" w:hAnsi="Times New Roman"/>
          <w:bCs/>
          <w:kern w:val="0"/>
          <w:szCs w:val="36"/>
        </w:rPr>
      </w:sdtEndPr>
      <w:sdtContent>
        <w:p w14:paraId="6580045E">
          <w:pPr>
            <w:spacing w:line="360" w:lineRule="auto"/>
            <w:jc w:val="center"/>
            <w:rPr>
              <w:b/>
              <w:bCs/>
              <w:sz w:val="28"/>
              <w:szCs w:val="28"/>
            </w:rPr>
          </w:pPr>
          <w:r>
            <w:rPr>
              <w:rFonts w:ascii="宋体" w:hAnsi="宋体"/>
              <w:b/>
              <w:bCs/>
              <w:sz w:val="28"/>
              <w:szCs w:val="28"/>
            </w:rPr>
            <w:t>目</w:t>
          </w:r>
          <w:r>
            <w:rPr>
              <w:rFonts w:hint="eastAsia" w:ascii="宋体" w:hAnsi="宋体"/>
              <w:b/>
              <w:bCs/>
              <w:sz w:val="28"/>
              <w:szCs w:val="28"/>
            </w:rPr>
            <w:t xml:space="preserve">  </w:t>
          </w:r>
          <w:r>
            <w:rPr>
              <w:rFonts w:ascii="宋体" w:hAnsi="宋体"/>
              <w:b/>
              <w:bCs/>
              <w:sz w:val="28"/>
              <w:szCs w:val="28"/>
            </w:rPr>
            <w:t>录</w:t>
          </w:r>
        </w:p>
        <w:p w14:paraId="18B2BC20">
          <w:pPr>
            <w:pStyle w:val="30"/>
            <w:tabs>
              <w:tab w:val="right" w:leader="dot" w:pos="9638"/>
            </w:tabs>
            <w:spacing w:line="360" w:lineRule="auto"/>
            <w:rPr>
              <w:b/>
              <w:bCs/>
              <w:sz w:val="24"/>
              <w:szCs w:val="24"/>
            </w:rPr>
          </w:pPr>
          <w:r>
            <w:rPr>
              <w:b/>
              <w:bCs/>
              <w:sz w:val="24"/>
              <w:szCs w:val="24"/>
            </w:rPr>
            <w:fldChar w:fldCharType="begin"/>
          </w:r>
          <w:r>
            <w:rPr>
              <w:b/>
              <w:bCs/>
              <w:sz w:val="24"/>
              <w:szCs w:val="24"/>
            </w:rPr>
            <w:instrText xml:space="preserve">TOC \o "1-1" \h \u </w:instrText>
          </w:r>
          <w:r>
            <w:rPr>
              <w:b/>
              <w:bCs/>
              <w:sz w:val="24"/>
              <w:szCs w:val="24"/>
            </w:rPr>
            <w:fldChar w:fldCharType="separate"/>
          </w:r>
        </w:p>
        <w:p w14:paraId="3BFB8833">
          <w:pPr>
            <w:pStyle w:val="30"/>
            <w:tabs>
              <w:tab w:val="right" w:leader="dot" w:pos="9638"/>
            </w:tabs>
            <w:spacing w:line="360" w:lineRule="auto"/>
            <w:rPr>
              <w:b/>
              <w:bCs/>
              <w:sz w:val="24"/>
              <w:szCs w:val="24"/>
            </w:rPr>
          </w:pPr>
          <w:r>
            <w:fldChar w:fldCharType="begin"/>
          </w:r>
          <w:r>
            <w:instrText xml:space="preserve"> HYPERLINK \l "_Toc20054" </w:instrText>
          </w:r>
          <w:r>
            <w:fldChar w:fldCharType="separate"/>
          </w:r>
          <w:r>
            <w:rPr>
              <w:rFonts w:hint="eastAsia" w:ascii="宋体" w:hAnsi="宋体"/>
              <w:b/>
              <w:bCs/>
              <w:sz w:val="24"/>
              <w:szCs w:val="24"/>
            </w:rPr>
            <w:t>第一部分 报名邀请函</w:t>
          </w:r>
          <w:r>
            <w:rPr>
              <w:b/>
              <w:bCs/>
              <w:sz w:val="24"/>
              <w:szCs w:val="24"/>
            </w:rPr>
            <w:tab/>
          </w:r>
          <w:r>
            <w:rPr>
              <w:rFonts w:hint="eastAsia"/>
              <w:b/>
              <w:bCs/>
              <w:sz w:val="24"/>
              <w:szCs w:val="24"/>
            </w:rPr>
            <w:t>1</w:t>
          </w:r>
          <w:r>
            <w:rPr>
              <w:rFonts w:hint="eastAsia"/>
              <w:b/>
              <w:bCs/>
              <w:sz w:val="24"/>
              <w:szCs w:val="24"/>
            </w:rPr>
            <w:fldChar w:fldCharType="end"/>
          </w:r>
        </w:p>
        <w:p w14:paraId="4A222621">
          <w:pPr>
            <w:pStyle w:val="30"/>
            <w:tabs>
              <w:tab w:val="right" w:leader="dot" w:pos="9638"/>
            </w:tabs>
            <w:spacing w:line="360" w:lineRule="auto"/>
            <w:rPr>
              <w:b/>
              <w:bCs/>
              <w:sz w:val="24"/>
              <w:szCs w:val="24"/>
            </w:rPr>
          </w:pPr>
          <w:r>
            <w:fldChar w:fldCharType="begin"/>
          </w:r>
          <w:r>
            <w:instrText xml:space="preserve"> HYPERLINK \l "_Toc19336" </w:instrText>
          </w:r>
          <w:r>
            <w:fldChar w:fldCharType="separate"/>
          </w:r>
          <w:r>
            <w:rPr>
              <w:rFonts w:hint="eastAsia" w:ascii="宋体" w:hAnsi="宋体"/>
              <w:b/>
              <w:bCs/>
              <w:sz w:val="24"/>
              <w:szCs w:val="24"/>
            </w:rPr>
            <w:t>第二部分 采购需求</w:t>
          </w:r>
          <w:r>
            <w:rPr>
              <w:b/>
              <w:bCs/>
              <w:sz w:val="24"/>
              <w:szCs w:val="24"/>
            </w:rPr>
            <w:tab/>
          </w:r>
          <w:r>
            <w:rPr>
              <w:rFonts w:hint="eastAsia"/>
              <w:b/>
              <w:bCs/>
              <w:sz w:val="24"/>
              <w:szCs w:val="24"/>
            </w:rPr>
            <w:t>2</w:t>
          </w:r>
          <w:r>
            <w:rPr>
              <w:rFonts w:hint="eastAsia"/>
              <w:b/>
              <w:bCs/>
              <w:sz w:val="24"/>
              <w:szCs w:val="24"/>
            </w:rPr>
            <w:fldChar w:fldCharType="end"/>
          </w:r>
        </w:p>
        <w:p w14:paraId="76356BC2">
          <w:pPr>
            <w:pStyle w:val="30"/>
            <w:tabs>
              <w:tab w:val="right" w:leader="dot" w:pos="9638"/>
            </w:tabs>
            <w:spacing w:line="360" w:lineRule="auto"/>
            <w:rPr>
              <w:rFonts w:hint="eastAsia" w:eastAsia="宋体"/>
              <w:b/>
              <w:bCs/>
              <w:sz w:val="24"/>
              <w:szCs w:val="24"/>
              <w:lang w:val="en-US" w:eastAsia="zh-CN"/>
            </w:rPr>
          </w:pPr>
          <w:r>
            <w:fldChar w:fldCharType="begin"/>
          </w:r>
          <w:r>
            <w:instrText xml:space="preserve"> HYPERLINK \l "_Toc7794" </w:instrText>
          </w:r>
          <w:r>
            <w:fldChar w:fldCharType="separate"/>
          </w:r>
          <w:r>
            <w:rPr>
              <w:rFonts w:hint="eastAsia" w:ascii="宋体" w:hAnsi="宋体" w:cs="宋体"/>
              <w:b/>
              <w:bCs/>
              <w:sz w:val="24"/>
              <w:szCs w:val="24"/>
            </w:rPr>
            <w:t xml:space="preserve">第三部分  </w:t>
          </w:r>
          <w:r>
            <w:rPr>
              <w:rFonts w:hint="eastAsia" w:ascii="宋体" w:hAnsi="宋体" w:cs="宋体"/>
              <w:b/>
              <w:bCs/>
              <w:sz w:val="24"/>
              <w:szCs w:val="24"/>
              <w:lang w:eastAsia="zh-CN"/>
            </w:rPr>
            <w:t>评分标准</w:t>
          </w:r>
          <w:r>
            <w:rPr>
              <w:b/>
              <w:bCs/>
              <w:sz w:val="24"/>
              <w:szCs w:val="24"/>
            </w:rPr>
            <w:tab/>
          </w:r>
          <w:r>
            <w:rPr>
              <w:rFonts w:hint="eastAsia"/>
              <w:b/>
              <w:bCs/>
              <w:sz w:val="24"/>
              <w:szCs w:val="24"/>
              <w:lang w:val="en-US" w:eastAsia="zh-CN"/>
            </w:rPr>
            <w:t>1</w:t>
          </w:r>
          <w:r>
            <w:rPr>
              <w:rFonts w:hint="eastAsia"/>
              <w:b/>
              <w:bCs/>
              <w:sz w:val="24"/>
              <w:szCs w:val="24"/>
            </w:rPr>
            <w:fldChar w:fldCharType="end"/>
          </w:r>
          <w:r>
            <w:rPr>
              <w:rFonts w:hint="eastAsia"/>
              <w:b/>
              <w:bCs/>
              <w:sz w:val="24"/>
              <w:szCs w:val="24"/>
              <w:lang w:val="en-US" w:eastAsia="zh-CN"/>
            </w:rPr>
            <w:t>2</w:t>
          </w:r>
        </w:p>
        <w:p w14:paraId="1BCB233E">
          <w:pPr>
            <w:pStyle w:val="30"/>
            <w:tabs>
              <w:tab w:val="right" w:leader="dot" w:pos="9638"/>
            </w:tabs>
            <w:spacing w:line="360" w:lineRule="auto"/>
            <w:rPr>
              <w:rFonts w:hint="eastAsia" w:eastAsia="宋体"/>
              <w:b/>
              <w:bCs/>
              <w:sz w:val="24"/>
              <w:szCs w:val="24"/>
              <w:lang w:val="en-US" w:eastAsia="zh-CN"/>
            </w:rPr>
          </w:pPr>
          <w:r>
            <w:fldChar w:fldCharType="begin"/>
          </w:r>
          <w:r>
            <w:instrText xml:space="preserve"> HYPERLINK \l "_Toc6625" </w:instrText>
          </w:r>
          <w:r>
            <w:fldChar w:fldCharType="separate"/>
          </w:r>
          <w:r>
            <w:rPr>
              <w:rFonts w:hint="eastAsia" w:ascii="宋体" w:hAnsi="宋体" w:cs="宋体"/>
              <w:b/>
              <w:bCs/>
              <w:sz w:val="24"/>
              <w:szCs w:val="24"/>
            </w:rPr>
            <w:t xml:space="preserve">第四部分  </w:t>
          </w:r>
          <w:r>
            <w:rPr>
              <w:rFonts w:hint="eastAsia" w:ascii="宋体" w:hAnsi="宋体" w:cs="宋体"/>
              <w:b/>
              <w:bCs/>
              <w:sz w:val="24"/>
              <w:szCs w:val="24"/>
              <w:lang w:eastAsia="zh-CN"/>
            </w:rPr>
            <w:t>资料整理注意事项</w:t>
          </w:r>
          <w:r>
            <w:rPr>
              <w:b/>
              <w:bCs/>
              <w:sz w:val="24"/>
              <w:szCs w:val="24"/>
            </w:rPr>
            <w:tab/>
          </w:r>
          <w:r>
            <w:rPr>
              <w:rFonts w:hint="eastAsia"/>
              <w:b/>
              <w:bCs/>
              <w:sz w:val="24"/>
              <w:szCs w:val="24"/>
              <w:lang w:val="en-US" w:eastAsia="zh-CN"/>
            </w:rPr>
            <w:t>1</w:t>
          </w:r>
          <w:r>
            <w:rPr>
              <w:rFonts w:hint="eastAsia"/>
              <w:b/>
              <w:bCs/>
              <w:sz w:val="24"/>
              <w:szCs w:val="24"/>
            </w:rPr>
            <w:fldChar w:fldCharType="end"/>
          </w:r>
          <w:r>
            <w:rPr>
              <w:rFonts w:hint="eastAsia"/>
              <w:b/>
              <w:bCs/>
              <w:sz w:val="24"/>
              <w:szCs w:val="24"/>
              <w:lang w:val="en-US" w:eastAsia="zh-CN"/>
            </w:rPr>
            <w:t>4</w:t>
          </w:r>
        </w:p>
        <w:p w14:paraId="0576E9F7">
          <w:pPr>
            <w:pStyle w:val="30"/>
            <w:tabs>
              <w:tab w:val="right" w:leader="dot" w:pos="9638"/>
            </w:tabs>
            <w:spacing w:line="360" w:lineRule="auto"/>
            <w:rPr>
              <w:rFonts w:hint="default" w:eastAsia="宋体"/>
              <w:b/>
              <w:bCs/>
              <w:sz w:val="24"/>
              <w:szCs w:val="24"/>
              <w:lang w:val="en-US" w:eastAsia="zh-CN"/>
            </w:rPr>
          </w:pPr>
          <w:r>
            <w:rPr>
              <w:rFonts w:hint="eastAsia" w:ascii="宋体" w:hAnsi="宋体"/>
              <w:b/>
              <w:bCs/>
              <w:sz w:val="24"/>
              <w:szCs w:val="24"/>
            </w:rPr>
            <w:t>第五部分</w:t>
          </w:r>
          <w:r>
            <w:rPr>
              <w:rFonts w:hint="eastAsia" w:ascii="宋体" w:hAnsi="宋体"/>
              <w:b/>
              <w:bCs/>
              <w:sz w:val="24"/>
              <w:szCs w:val="24"/>
              <w:lang w:val="en-US" w:eastAsia="zh-CN"/>
            </w:rPr>
            <w:t xml:space="preserve">  相关文件格式</w:t>
          </w:r>
          <w:r>
            <w:rPr>
              <w:b/>
              <w:bCs/>
              <w:sz w:val="24"/>
              <w:szCs w:val="24"/>
            </w:rPr>
            <w:tab/>
          </w:r>
          <w:r>
            <w:rPr>
              <w:rFonts w:hint="eastAsia"/>
              <w:b/>
              <w:bCs/>
              <w:sz w:val="24"/>
              <w:szCs w:val="24"/>
              <w:lang w:val="en-US" w:eastAsia="zh-CN"/>
            </w:rPr>
            <w:t>15</w:t>
          </w:r>
        </w:p>
        <w:p w14:paraId="02BE71A7">
          <w:pPr>
            <w:pStyle w:val="30"/>
            <w:tabs>
              <w:tab w:val="right" w:leader="dot" w:pos="9638"/>
            </w:tabs>
            <w:spacing w:line="360" w:lineRule="auto"/>
            <w:rPr>
              <w:rFonts w:hint="eastAsia" w:eastAsia="宋体"/>
              <w:b/>
              <w:bCs/>
              <w:sz w:val="24"/>
              <w:szCs w:val="24"/>
              <w:lang w:val="en-US" w:eastAsia="zh-CN"/>
            </w:rPr>
          </w:pPr>
          <w:r>
            <w:fldChar w:fldCharType="begin"/>
          </w:r>
          <w:r>
            <w:instrText xml:space="preserve"> HYPERLINK \l "_Toc26042" </w:instrText>
          </w:r>
          <w:r>
            <w:fldChar w:fldCharType="separate"/>
          </w:r>
          <w:r>
            <w:rPr>
              <w:rFonts w:hint="eastAsia" w:ascii="宋体" w:hAnsi="宋体"/>
              <w:b/>
              <w:bCs/>
              <w:sz w:val="24"/>
              <w:szCs w:val="24"/>
            </w:rPr>
            <w:t>第</w:t>
          </w:r>
          <w:r>
            <w:rPr>
              <w:rFonts w:hint="eastAsia" w:ascii="宋体" w:hAnsi="宋体"/>
              <w:b/>
              <w:bCs/>
              <w:sz w:val="24"/>
              <w:szCs w:val="24"/>
              <w:lang w:eastAsia="zh-CN"/>
            </w:rPr>
            <w:t>六</w:t>
          </w:r>
          <w:r>
            <w:rPr>
              <w:rFonts w:hint="eastAsia" w:ascii="宋体" w:hAnsi="宋体"/>
              <w:b/>
              <w:bCs/>
              <w:sz w:val="24"/>
              <w:szCs w:val="24"/>
            </w:rPr>
            <w:t>部分 合同模板（成功报名后获取）</w:t>
          </w:r>
          <w:r>
            <w:rPr>
              <w:b/>
              <w:bCs/>
              <w:sz w:val="24"/>
              <w:szCs w:val="24"/>
            </w:rPr>
            <w:tab/>
          </w:r>
          <w:r>
            <w:rPr>
              <w:rFonts w:hint="eastAsia"/>
              <w:b/>
              <w:bCs/>
              <w:sz w:val="24"/>
              <w:szCs w:val="24"/>
              <w:lang w:val="en-US" w:eastAsia="zh-CN"/>
            </w:rPr>
            <w:t>2</w:t>
          </w:r>
          <w:r>
            <w:rPr>
              <w:rFonts w:hint="eastAsia"/>
              <w:b/>
              <w:bCs/>
              <w:sz w:val="24"/>
              <w:szCs w:val="24"/>
            </w:rPr>
            <w:fldChar w:fldCharType="end"/>
          </w:r>
          <w:r>
            <w:rPr>
              <w:rFonts w:hint="eastAsia"/>
              <w:b/>
              <w:bCs/>
              <w:sz w:val="24"/>
              <w:szCs w:val="24"/>
              <w:lang w:val="en-US" w:eastAsia="zh-CN"/>
            </w:rPr>
            <w:t>6</w:t>
          </w:r>
        </w:p>
        <w:p w14:paraId="0946EEC8">
          <w:pPr>
            <w:spacing w:line="360" w:lineRule="auto"/>
            <w:jc w:val="center"/>
            <w:rPr>
              <w:b/>
              <w:bCs/>
              <w:kern w:val="0"/>
              <w:sz w:val="28"/>
              <w:szCs w:val="36"/>
            </w:rPr>
          </w:pPr>
          <w:r>
            <w:rPr>
              <w:b/>
              <w:bCs/>
              <w:kern w:val="0"/>
              <w:sz w:val="24"/>
            </w:rPr>
            <w:fldChar w:fldCharType="end"/>
          </w:r>
        </w:p>
      </w:sdtContent>
    </w:sdt>
    <w:p w14:paraId="177DC1C8">
      <w:pPr>
        <w:jc w:val="center"/>
        <w:rPr>
          <w:b/>
          <w:bCs/>
          <w:kern w:val="0"/>
          <w:sz w:val="28"/>
          <w:szCs w:val="36"/>
        </w:rPr>
      </w:pPr>
    </w:p>
    <w:p w14:paraId="3083D555">
      <w:pPr>
        <w:jc w:val="center"/>
        <w:rPr>
          <w:b/>
          <w:bCs/>
          <w:kern w:val="0"/>
          <w:sz w:val="28"/>
          <w:szCs w:val="36"/>
        </w:rPr>
      </w:pPr>
    </w:p>
    <w:p w14:paraId="31A229F4">
      <w:pPr>
        <w:jc w:val="center"/>
        <w:rPr>
          <w:b/>
          <w:bCs/>
          <w:kern w:val="0"/>
          <w:sz w:val="28"/>
          <w:szCs w:val="36"/>
        </w:rPr>
      </w:pPr>
    </w:p>
    <w:p w14:paraId="3A91795D">
      <w:pPr>
        <w:jc w:val="center"/>
        <w:rPr>
          <w:b/>
          <w:bCs/>
          <w:kern w:val="0"/>
          <w:sz w:val="28"/>
          <w:szCs w:val="36"/>
        </w:rPr>
      </w:pPr>
    </w:p>
    <w:p w14:paraId="317F9A4B">
      <w:pPr>
        <w:jc w:val="center"/>
        <w:rPr>
          <w:b/>
          <w:bCs/>
          <w:kern w:val="0"/>
          <w:sz w:val="28"/>
          <w:szCs w:val="36"/>
        </w:rPr>
      </w:pPr>
    </w:p>
    <w:p w14:paraId="01DB5DFB">
      <w:pPr>
        <w:jc w:val="center"/>
        <w:rPr>
          <w:b/>
          <w:bCs/>
          <w:kern w:val="0"/>
          <w:sz w:val="28"/>
          <w:szCs w:val="36"/>
        </w:rPr>
      </w:pPr>
    </w:p>
    <w:p w14:paraId="5A753F24">
      <w:pPr>
        <w:jc w:val="center"/>
        <w:rPr>
          <w:b/>
          <w:bCs/>
          <w:kern w:val="0"/>
          <w:sz w:val="28"/>
          <w:szCs w:val="36"/>
        </w:rPr>
      </w:pPr>
    </w:p>
    <w:p w14:paraId="745D9E5C">
      <w:pPr>
        <w:jc w:val="center"/>
        <w:rPr>
          <w:b/>
          <w:bCs/>
          <w:kern w:val="0"/>
          <w:sz w:val="28"/>
          <w:szCs w:val="36"/>
        </w:rPr>
      </w:pPr>
    </w:p>
    <w:p w14:paraId="7A5B2A14">
      <w:pPr>
        <w:jc w:val="center"/>
        <w:rPr>
          <w:b/>
          <w:bCs/>
          <w:kern w:val="0"/>
          <w:sz w:val="28"/>
          <w:szCs w:val="36"/>
        </w:rPr>
      </w:pPr>
    </w:p>
    <w:p w14:paraId="3385E21B">
      <w:pPr>
        <w:jc w:val="center"/>
        <w:rPr>
          <w:b/>
          <w:bCs/>
          <w:kern w:val="0"/>
          <w:sz w:val="28"/>
          <w:szCs w:val="36"/>
        </w:rPr>
      </w:pPr>
    </w:p>
    <w:p w14:paraId="75DAA11E">
      <w:pPr>
        <w:jc w:val="center"/>
        <w:rPr>
          <w:b/>
          <w:bCs/>
          <w:kern w:val="0"/>
          <w:sz w:val="28"/>
          <w:szCs w:val="36"/>
        </w:rPr>
      </w:pPr>
    </w:p>
    <w:p w14:paraId="365F2898">
      <w:pPr>
        <w:jc w:val="center"/>
        <w:rPr>
          <w:b/>
          <w:bCs/>
          <w:kern w:val="0"/>
          <w:sz w:val="28"/>
          <w:szCs w:val="36"/>
        </w:rPr>
      </w:pPr>
    </w:p>
    <w:p w14:paraId="39157738">
      <w:pPr>
        <w:jc w:val="center"/>
        <w:rPr>
          <w:b/>
          <w:bCs/>
          <w:kern w:val="0"/>
          <w:sz w:val="28"/>
          <w:szCs w:val="36"/>
        </w:rPr>
      </w:pPr>
    </w:p>
    <w:p w14:paraId="3FE4C9EA">
      <w:pPr>
        <w:jc w:val="center"/>
        <w:rPr>
          <w:b/>
          <w:bCs/>
          <w:kern w:val="0"/>
          <w:sz w:val="28"/>
          <w:szCs w:val="36"/>
        </w:rPr>
      </w:pPr>
    </w:p>
    <w:p w14:paraId="107405EB">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p>
    <w:p w14:paraId="1D49B46A">
      <w:pPr>
        <w:spacing w:line="360" w:lineRule="auto"/>
        <w:jc w:val="center"/>
        <w:outlineLvl w:val="0"/>
        <w:rPr>
          <w:rFonts w:ascii="仿宋" w:hAnsi="仿宋" w:eastAsia="仿宋" w:cs="Helvetica"/>
          <w:sz w:val="30"/>
          <w:szCs w:val="30"/>
        </w:rPr>
      </w:pPr>
      <w:bookmarkStart w:id="25" w:name="_Toc8993"/>
      <w:bookmarkStart w:id="26" w:name="_Toc24458"/>
      <w:bookmarkStart w:id="27" w:name="_Toc20054"/>
      <w:bookmarkStart w:id="28" w:name="_Toc5276"/>
      <w:bookmarkStart w:id="29" w:name="_Toc20919"/>
      <w:r>
        <w:rPr>
          <w:rFonts w:hint="eastAsia"/>
        </w:rPr>
        <w:fldChar w:fldCharType="begin"/>
      </w:r>
      <w:r>
        <w:instrText xml:space="preserve"> HYPERLINK \l "_Toc17950" </w:instrText>
      </w:r>
      <w:r>
        <w:rPr>
          <w:rFonts w:hint="eastAsia"/>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25"/>
      <w:bookmarkEnd w:id="26"/>
      <w:bookmarkEnd w:id="27"/>
      <w:bookmarkEnd w:id="28"/>
      <w:bookmarkEnd w:id="29"/>
    </w:p>
    <w:p w14:paraId="02BD4E3E">
      <w:pPr>
        <w:adjustRightInd w:val="0"/>
        <w:snapToGrid w:val="0"/>
        <w:spacing w:line="360" w:lineRule="auto"/>
        <w:ind w:firstLine="420" w:firstLineChars="200"/>
        <w:rPr>
          <w:rFonts w:ascii="宋体" w:hAnsi="宋体" w:cs="宋体"/>
          <w:szCs w:val="21"/>
        </w:rPr>
      </w:pPr>
      <w:r>
        <w:rPr>
          <w:rFonts w:hint="eastAsia" w:ascii="宋体" w:hAnsi="宋体" w:cs="宋体"/>
          <w:szCs w:val="21"/>
        </w:rPr>
        <w:t>根据我院业务发展需要，现拟采购一家单位为医院提供传染病管理系统，现根据相关规定特此公告，欢迎符合条件的供应商参加。</w:t>
      </w:r>
    </w:p>
    <w:p w14:paraId="62621D07">
      <w:pPr>
        <w:spacing w:line="360" w:lineRule="auto"/>
        <w:ind w:firstLine="422" w:firstLineChars="200"/>
        <w:contextualSpacing/>
        <w:rPr>
          <w:rFonts w:ascii="宋体" w:hAnsi="宋体" w:cs="宋体"/>
          <w:b/>
          <w:bCs/>
          <w:szCs w:val="21"/>
        </w:rPr>
      </w:pPr>
      <w:r>
        <w:rPr>
          <w:rFonts w:hint="eastAsia" w:ascii="宋体" w:hAnsi="宋体" w:cs="宋体"/>
          <w:b/>
          <w:bCs/>
          <w:szCs w:val="21"/>
        </w:rPr>
        <w:t>一、采购需求</w:t>
      </w:r>
    </w:p>
    <w:p w14:paraId="4B3D255F">
      <w:pPr>
        <w:spacing w:line="360" w:lineRule="auto"/>
        <w:ind w:firstLine="422" w:firstLineChars="200"/>
        <w:rPr>
          <w:rFonts w:hint="default" w:ascii="宋体" w:hAnsi="宋体" w:eastAsia="宋体" w:cs="宋体"/>
          <w:szCs w:val="21"/>
          <w:lang w:val="en-US" w:eastAsia="zh-CN"/>
        </w:rPr>
      </w:pPr>
      <w:r>
        <w:rPr>
          <w:rFonts w:hint="eastAsia" w:ascii="宋体" w:hAnsi="宋体" w:cs="宋体"/>
          <w:b/>
          <w:bCs/>
          <w:szCs w:val="21"/>
        </w:rPr>
        <w:t>1.项目编号：</w:t>
      </w:r>
      <w:r>
        <w:rPr>
          <w:rFonts w:hint="eastAsia" w:ascii="宋体" w:hAnsi="宋体" w:cs="宋体"/>
          <w:szCs w:val="21"/>
        </w:rPr>
        <w:t>NYWY</w:t>
      </w:r>
      <w:r>
        <w:rPr>
          <w:rFonts w:hint="eastAsia" w:ascii="宋体" w:hAnsi="宋体" w:cs="宋体"/>
          <w:szCs w:val="21"/>
          <w:lang w:val="en-US" w:eastAsia="zh-CN"/>
        </w:rPr>
        <w:t>F</w:t>
      </w:r>
      <w:r>
        <w:rPr>
          <w:rFonts w:hint="eastAsia" w:ascii="宋体" w:hAnsi="宋体" w:cs="宋体"/>
          <w:szCs w:val="21"/>
        </w:rPr>
        <w:t>202400</w:t>
      </w:r>
      <w:r>
        <w:rPr>
          <w:rFonts w:hint="eastAsia" w:ascii="宋体" w:hAnsi="宋体" w:cs="宋体"/>
          <w:szCs w:val="21"/>
          <w:lang w:val="en-US" w:eastAsia="zh-CN"/>
        </w:rPr>
        <w:t>18</w:t>
      </w:r>
    </w:p>
    <w:p w14:paraId="71EF0634">
      <w:pPr>
        <w:spacing w:line="360" w:lineRule="auto"/>
        <w:ind w:firstLine="422" w:firstLineChars="200"/>
        <w:rPr>
          <w:rFonts w:ascii="宋体" w:hAnsi="宋体" w:cs="宋体"/>
          <w:b/>
          <w:bCs/>
          <w:szCs w:val="21"/>
        </w:rPr>
      </w:pPr>
      <w:r>
        <w:rPr>
          <w:rFonts w:hint="eastAsia" w:ascii="宋体" w:hAnsi="宋体" w:cs="宋体"/>
          <w:b/>
          <w:bCs/>
          <w:szCs w:val="21"/>
        </w:rPr>
        <w:t>2.项目名称：</w:t>
      </w:r>
      <w:r>
        <w:rPr>
          <w:rFonts w:hint="eastAsia" w:ascii="宋体" w:hAnsi="宋体" w:cs="宋体"/>
          <w:color w:val="000000"/>
          <w:szCs w:val="21"/>
        </w:rPr>
        <w:t>南方医科大学第五附属医院传染病管理系统项目</w:t>
      </w:r>
    </w:p>
    <w:p w14:paraId="04BDA84E">
      <w:pPr>
        <w:spacing w:line="360" w:lineRule="auto"/>
        <w:ind w:firstLine="422" w:firstLineChars="200"/>
        <w:rPr>
          <w:rFonts w:ascii="宋体" w:hAnsi="宋体" w:cs="宋体"/>
          <w:color w:val="000000"/>
          <w:szCs w:val="21"/>
        </w:rPr>
      </w:pPr>
      <w:r>
        <w:rPr>
          <w:rFonts w:hint="eastAsia" w:ascii="宋体" w:hAnsi="宋体" w:cs="宋体"/>
          <w:b/>
          <w:bCs/>
          <w:szCs w:val="21"/>
        </w:rPr>
        <w:t>3.项目</w:t>
      </w:r>
      <w:r>
        <w:rPr>
          <w:rFonts w:hint="eastAsia" w:ascii="宋体" w:hAnsi="宋体" w:cs="宋体"/>
          <w:b/>
          <w:bCs/>
          <w:szCs w:val="21"/>
          <w:lang w:eastAsia="zh-CN"/>
        </w:rPr>
        <w:t>限价</w:t>
      </w:r>
      <w:r>
        <w:rPr>
          <w:rFonts w:hint="eastAsia" w:ascii="宋体" w:hAnsi="宋体" w:cs="宋体"/>
          <w:color w:val="000000"/>
          <w:szCs w:val="21"/>
        </w:rPr>
        <w:t>:</w:t>
      </w:r>
      <w:r>
        <w:rPr>
          <w:rFonts w:hint="eastAsia" w:ascii="宋体" w:hAnsi="宋体" w:cs="宋体"/>
          <w:color w:val="000000"/>
          <w:szCs w:val="21"/>
          <w:lang w:val="en-US" w:eastAsia="zh-CN"/>
        </w:rPr>
        <w:t xml:space="preserve"> 18.5</w:t>
      </w:r>
      <w:r>
        <w:rPr>
          <w:rFonts w:hint="eastAsia" w:ascii="宋体" w:hAnsi="宋体" w:cs="宋体"/>
          <w:color w:val="000000"/>
          <w:szCs w:val="21"/>
        </w:rPr>
        <w:t>万元</w:t>
      </w:r>
    </w:p>
    <w:p w14:paraId="721D3373">
      <w:pPr>
        <w:spacing w:line="360" w:lineRule="auto"/>
        <w:ind w:firstLine="422" w:firstLineChars="200"/>
        <w:rPr>
          <w:rFonts w:ascii="宋体" w:hAnsi="宋体" w:cs="宋体"/>
          <w:szCs w:val="21"/>
        </w:rPr>
      </w:pPr>
      <w:r>
        <w:rPr>
          <w:rFonts w:hint="eastAsia" w:ascii="宋体" w:hAnsi="宋体" w:cs="宋体"/>
          <w:b/>
          <w:bCs/>
          <w:szCs w:val="21"/>
        </w:rPr>
        <w:t>4.采购内容及要求：</w:t>
      </w:r>
      <w:r>
        <w:rPr>
          <w:rFonts w:hint="eastAsia" w:ascii="宋体" w:hAnsi="宋体" w:cs="宋体"/>
          <w:szCs w:val="21"/>
        </w:rPr>
        <w:t>详见第二部分采购需求</w:t>
      </w:r>
    </w:p>
    <w:p w14:paraId="64A0D587">
      <w:pPr>
        <w:widowControl/>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二、提供资料相关事项</w:t>
      </w:r>
    </w:p>
    <w:p w14:paraId="5213E7D6">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1.报名截止时间：</w:t>
      </w:r>
      <w:r>
        <w:rPr>
          <w:rFonts w:hint="eastAsia" w:ascii="宋体" w:hAnsi="宋体" w:cs="宋体"/>
          <w:szCs w:val="21"/>
        </w:rPr>
        <w:t>2024年</w:t>
      </w:r>
      <w:r>
        <w:rPr>
          <w:rFonts w:hint="eastAsia" w:ascii="宋体" w:hAnsi="宋体" w:cs="宋体"/>
          <w:szCs w:val="21"/>
          <w:lang w:val="en-US" w:eastAsia="zh-CN"/>
        </w:rPr>
        <w:t>*</w:t>
      </w:r>
      <w:r>
        <w:rPr>
          <w:rFonts w:hint="eastAsia" w:ascii="宋体" w:hAnsi="宋体" w:cs="宋体"/>
          <w:szCs w:val="21"/>
        </w:rPr>
        <w:t>月</w:t>
      </w:r>
      <w:r>
        <w:rPr>
          <w:rFonts w:hint="eastAsia" w:ascii="宋体" w:hAnsi="宋体" w:cs="宋体"/>
          <w:szCs w:val="21"/>
          <w:lang w:val="en-US" w:eastAsia="zh-CN"/>
        </w:rPr>
        <w:t>*</w:t>
      </w:r>
      <w:r>
        <w:rPr>
          <w:rFonts w:hint="eastAsia" w:ascii="宋体" w:hAnsi="宋体" w:cs="宋体"/>
          <w:szCs w:val="21"/>
        </w:rPr>
        <w:t>日下午17点30分</w:t>
      </w:r>
    </w:p>
    <w:p w14:paraId="7EC83C77">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2.报名方式：</w:t>
      </w:r>
      <w:r>
        <w:rPr>
          <w:rFonts w:hint="eastAsia" w:ascii="宋体" w:hAnsi="宋体" w:cs="宋体"/>
          <w:szCs w:val="21"/>
        </w:rPr>
        <w:t>电子邮件报名</w:t>
      </w:r>
    </w:p>
    <w:p w14:paraId="154C6A78">
      <w:pPr>
        <w:adjustRightInd w:val="0"/>
        <w:snapToGrid w:val="0"/>
        <w:spacing w:line="360" w:lineRule="auto"/>
        <w:ind w:firstLine="422" w:firstLineChars="200"/>
        <w:rPr>
          <w:rFonts w:ascii="宋体" w:hAnsi="宋体" w:cs="宋体"/>
          <w:szCs w:val="21"/>
        </w:rPr>
      </w:pPr>
      <w:r>
        <w:rPr>
          <w:rFonts w:hint="eastAsia" w:ascii="宋体" w:hAnsi="宋体" w:cs="宋体"/>
          <w:b/>
          <w:szCs w:val="21"/>
        </w:rPr>
        <w:t>3.报名所需提供资料及要求</w:t>
      </w:r>
      <w:r>
        <w:rPr>
          <w:rFonts w:hint="eastAsia" w:ascii="宋体" w:hAnsi="宋体" w:cs="宋体"/>
          <w:szCs w:val="21"/>
        </w:rPr>
        <w:t>：详见</w:t>
      </w:r>
      <w:r>
        <w:rPr>
          <w:rFonts w:hint="eastAsia" w:ascii="宋体" w:hAnsi="宋体" w:cs="宋体"/>
          <w:szCs w:val="21"/>
          <w:lang w:eastAsia="zh-CN"/>
        </w:rPr>
        <w:t>公告</w:t>
      </w:r>
      <w:r>
        <w:rPr>
          <w:rFonts w:hint="eastAsia" w:ascii="宋体" w:hAnsi="宋体" w:cs="宋体"/>
          <w:szCs w:val="21"/>
        </w:rPr>
        <w:t>附件3报名资料</w:t>
      </w:r>
    </w:p>
    <w:p w14:paraId="7ED39F2E">
      <w:pPr>
        <w:spacing w:line="360" w:lineRule="auto"/>
        <w:ind w:firstLine="422" w:firstLineChars="200"/>
        <w:contextualSpacing/>
        <w:rPr>
          <w:rFonts w:ascii="宋体" w:hAnsi="宋体" w:cs="宋体"/>
          <w:b/>
          <w:bCs/>
          <w:szCs w:val="21"/>
        </w:rPr>
      </w:pPr>
      <w:r>
        <w:rPr>
          <w:rFonts w:hint="eastAsia" w:ascii="宋体" w:hAnsi="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4B55962E">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4.评审时间及地点：</w:t>
      </w:r>
      <w:r>
        <w:rPr>
          <w:rFonts w:hint="eastAsia" w:ascii="宋体" w:hAnsi="宋体" w:cs="宋体"/>
          <w:szCs w:val="21"/>
        </w:rPr>
        <w:t>待定（根据医院工作安排通知符合要求报名公司）</w:t>
      </w:r>
    </w:p>
    <w:p w14:paraId="4BD49D07">
      <w:pPr>
        <w:spacing w:line="360" w:lineRule="auto"/>
        <w:ind w:firstLine="422" w:firstLineChars="200"/>
        <w:rPr>
          <w:rFonts w:ascii="宋体" w:hAnsi="宋体" w:cs="宋体"/>
          <w:szCs w:val="21"/>
          <w:lang w:val="zh-CN"/>
        </w:rPr>
      </w:pPr>
      <w:r>
        <w:rPr>
          <w:rFonts w:hint="eastAsia" w:ascii="宋体" w:hAnsi="宋体" w:cs="宋体"/>
          <w:b/>
          <w:bCs/>
          <w:szCs w:val="21"/>
          <w:lang w:val="zh-CN"/>
        </w:rPr>
        <w:t>三、供应商资格要求</w:t>
      </w:r>
    </w:p>
    <w:p w14:paraId="075B7D0C">
      <w:pPr>
        <w:adjustRightInd w:val="0"/>
        <w:snapToGrid w:val="0"/>
        <w:spacing w:line="360" w:lineRule="auto"/>
        <w:ind w:firstLine="420" w:firstLineChars="200"/>
        <w:rPr>
          <w:rFonts w:hint="eastAsia" w:ascii="宋体" w:hAnsi="宋体" w:eastAsia="宋体" w:cs="宋体"/>
          <w:b/>
          <w:bCs/>
          <w:szCs w:val="21"/>
          <w:lang w:eastAsia="zh-CN"/>
        </w:rPr>
      </w:pPr>
      <w:bookmarkStart w:id="30" w:name="_Toc28359004"/>
      <w:bookmarkEnd w:id="30"/>
      <w:r>
        <w:rPr>
          <w:rFonts w:hint="eastAsia" w:ascii="宋体" w:hAnsi="宋体" w:cs="宋体"/>
          <w:szCs w:val="21"/>
        </w:rPr>
        <w:t>1.具有独立承担民事责任能力的</w:t>
      </w:r>
      <w:r>
        <w:rPr>
          <w:rFonts w:hint="eastAsia" w:ascii="宋体" w:hAnsi="宋体" w:cs="宋体"/>
          <w:szCs w:val="21"/>
          <w:lang w:eastAsia="zh-CN"/>
        </w:rPr>
        <w:t>，</w:t>
      </w:r>
      <w:r>
        <w:rPr>
          <w:rFonts w:hint="eastAsia" w:ascii="宋体" w:hAnsi="宋体" w:cs="宋体"/>
          <w:szCs w:val="21"/>
        </w:rPr>
        <w:t>在中华人民共和国境内注册的法人或其他组织，</w:t>
      </w:r>
      <w:r>
        <w:rPr>
          <w:rFonts w:hint="eastAsia" w:ascii="宋体" w:hAnsi="宋体" w:cs="宋体"/>
          <w:b/>
          <w:bCs/>
          <w:szCs w:val="21"/>
          <w:lang w:eastAsia="zh-CN"/>
        </w:rPr>
        <w:t>需</w:t>
      </w:r>
      <w:r>
        <w:rPr>
          <w:rFonts w:hint="eastAsia" w:ascii="宋体" w:hAnsi="宋体" w:cs="宋体"/>
          <w:b/>
          <w:bCs/>
          <w:szCs w:val="21"/>
        </w:rPr>
        <w:t>提</w:t>
      </w:r>
      <w:r>
        <w:rPr>
          <w:rFonts w:hint="eastAsia" w:ascii="宋体" w:hAnsi="宋体" w:cs="宋体"/>
          <w:b/>
          <w:bCs/>
          <w:szCs w:val="21"/>
          <w:lang w:eastAsia="zh-CN"/>
        </w:rPr>
        <w:t>供</w:t>
      </w:r>
      <w:r>
        <w:rPr>
          <w:rFonts w:hint="eastAsia" w:ascii="宋体" w:hAnsi="宋体" w:cs="宋体"/>
          <w:b/>
          <w:bCs/>
          <w:szCs w:val="21"/>
        </w:rPr>
        <w:t>有效的营业执照（或事业法人登记证或身份证等相关证明） 副本复印件并加盖供应商公章；</w:t>
      </w:r>
      <w:r>
        <w:rPr>
          <w:rFonts w:hint="eastAsia" w:ascii="宋体" w:hAnsi="宋体" w:cs="宋体"/>
          <w:b w:val="0"/>
          <w:bCs w:val="0"/>
          <w:szCs w:val="21"/>
        </w:rPr>
        <w:t>分公司报名的，</w:t>
      </w:r>
      <w:r>
        <w:rPr>
          <w:rFonts w:hint="eastAsia" w:ascii="宋体" w:hAnsi="宋体" w:cs="宋体"/>
          <w:b/>
          <w:bCs/>
          <w:szCs w:val="21"/>
          <w:lang w:eastAsia="zh-CN"/>
        </w:rPr>
        <w:t>需提供</w:t>
      </w:r>
      <w:r>
        <w:rPr>
          <w:rFonts w:hint="eastAsia" w:ascii="宋体" w:hAnsi="宋体" w:cs="宋体"/>
          <w:b/>
          <w:bCs/>
          <w:szCs w:val="21"/>
        </w:rPr>
        <w:t>总公司的营业执照副本复印件及总公司针对本项目授权复印件,并加盖供应商公章</w:t>
      </w:r>
      <w:r>
        <w:rPr>
          <w:rFonts w:hint="eastAsia" w:ascii="宋体" w:hAnsi="宋体" w:cs="宋体"/>
          <w:b/>
          <w:bCs/>
          <w:szCs w:val="21"/>
          <w:lang w:eastAsia="zh-CN"/>
        </w:rPr>
        <w:t>。</w:t>
      </w:r>
    </w:p>
    <w:p w14:paraId="67BA4E68">
      <w:pPr>
        <w:adjustRightInd w:val="0"/>
        <w:snapToGrid w:val="0"/>
        <w:spacing w:line="360" w:lineRule="auto"/>
        <w:ind w:firstLine="420" w:firstLineChars="200"/>
        <w:rPr>
          <w:rFonts w:ascii="宋体" w:hAnsi="宋体" w:cs="宋体"/>
          <w:b/>
          <w:bCs/>
          <w:szCs w:val="21"/>
        </w:rPr>
      </w:pPr>
      <w:r>
        <w:rPr>
          <w:rFonts w:hint="eastAsia" w:ascii="宋体" w:hAnsi="宋体" w:cs="宋体"/>
          <w:szCs w:val="21"/>
          <w:lang w:val="en-US" w:eastAsia="zh-CN"/>
        </w:rPr>
        <w:t>2</w:t>
      </w:r>
      <w:r>
        <w:rPr>
          <w:rFonts w:hint="eastAsia" w:ascii="宋体" w:hAnsi="宋体" w:cs="宋体"/>
          <w:szCs w:val="21"/>
        </w:rPr>
        <w:t>.本参加本次采购活动前三年内，在经营活动中没有重大违法记录。</w:t>
      </w:r>
      <w:r>
        <w:rPr>
          <w:rFonts w:hint="eastAsia" w:ascii="宋体" w:hAnsi="宋体" w:cs="宋体"/>
          <w:b/>
          <w:bCs/>
          <w:szCs w:val="21"/>
        </w:rPr>
        <w:t>需提供书面承诺，必须包含相关文字含义内容，格式自拟，并加盖供应商公章。</w:t>
      </w:r>
    </w:p>
    <w:p w14:paraId="1933267C">
      <w:pPr>
        <w:autoSpaceDE w:val="0"/>
        <w:autoSpaceDN w:val="0"/>
        <w:spacing w:line="360" w:lineRule="auto"/>
        <w:ind w:firstLine="422" w:firstLineChars="200"/>
        <w:rPr>
          <w:rFonts w:ascii="宋体" w:hAnsi="宋体" w:cs="宋体"/>
          <w:szCs w:val="21"/>
        </w:rPr>
      </w:pPr>
      <w:r>
        <w:rPr>
          <w:rFonts w:hint="eastAsia" w:ascii="宋体" w:hAnsi="宋体" w:cs="宋体"/>
          <w:b/>
          <w:bCs/>
          <w:szCs w:val="21"/>
          <w:shd w:val="clear" w:color="auto" w:fill="FFFFFF"/>
        </w:rPr>
        <w:t>注：供应商若不能同时满足以上条件则视为投标参与无效。</w:t>
      </w:r>
      <w:r>
        <w:rPr>
          <w:rFonts w:hint="eastAsia" w:ascii="宋体" w:hAnsi="宋体" w:cs="宋体"/>
          <w:szCs w:val="21"/>
        </w:rPr>
        <w:t>（如发现提供虚假材料者，取消其参加评审资格和成交资格）</w:t>
      </w:r>
    </w:p>
    <w:p w14:paraId="3AE5B56D">
      <w:pPr>
        <w:widowControl/>
        <w:spacing w:line="360" w:lineRule="auto"/>
        <w:ind w:firstLine="422" w:firstLineChars="200"/>
        <w:jc w:val="left"/>
        <w:rPr>
          <w:rFonts w:ascii="宋体" w:hAnsi="宋体" w:cs="宋体"/>
          <w:b/>
          <w:kern w:val="0"/>
          <w:szCs w:val="21"/>
        </w:rPr>
      </w:pPr>
      <w:r>
        <w:rPr>
          <w:rFonts w:hint="eastAsia" w:ascii="宋体" w:hAnsi="宋体" w:cs="宋体"/>
          <w:b/>
          <w:kern w:val="0"/>
          <w:szCs w:val="21"/>
        </w:rPr>
        <w:t>四、联系方式。</w:t>
      </w:r>
    </w:p>
    <w:p w14:paraId="010050DB">
      <w:pPr>
        <w:widowControl/>
        <w:spacing w:line="360" w:lineRule="auto"/>
        <w:ind w:firstLine="315" w:firstLineChars="150"/>
        <w:jc w:val="left"/>
        <w:rPr>
          <w:rFonts w:ascii="宋体" w:hAnsi="宋体" w:cs="宋体"/>
          <w:kern w:val="0"/>
          <w:szCs w:val="21"/>
        </w:rPr>
      </w:pPr>
      <w:r>
        <w:rPr>
          <w:rFonts w:hint="eastAsia" w:ascii="宋体" w:hAnsi="宋体" w:cs="宋体"/>
          <w:kern w:val="0"/>
          <w:szCs w:val="21"/>
          <w:lang w:eastAsia="zh-CN"/>
        </w:rPr>
        <w:t>莫</w:t>
      </w:r>
      <w:r>
        <w:rPr>
          <w:rFonts w:hint="eastAsia" w:ascii="宋体" w:hAnsi="宋体" w:cs="宋体"/>
          <w:kern w:val="0"/>
          <w:szCs w:val="21"/>
        </w:rPr>
        <w:t>老师：020-62236261（采购业务咨询）  邮箱：nywycgb@126.com</w:t>
      </w:r>
    </w:p>
    <w:p w14:paraId="75C971E4">
      <w:pPr>
        <w:widowControl/>
        <w:spacing w:line="360" w:lineRule="auto"/>
        <w:ind w:firstLine="315" w:firstLineChars="150"/>
        <w:jc w:val="left"/>
        <w:rPr>
          <w:rFonts w:ascii="宋体" w:hAnsi="宋体" w:cs="宋体"/>
          <w:kern w:val="0"/>
          <w:szCs w:val="21"/>
        </w:rPr>
      </w:pPr>
      <w:r>
        <w:rPr>
          <w:rFonts w:hint="eastAsia" w:ascii="宋体" w:hAnsi="宋体" w:cs="宋体"/>
          <w:kern w:val="0"/>
          <w:szCs w:val="21"/>
          <w:lang w:eastAsia="zh-CN"/>
        </w:rPr>
        <w:t>乐</w:t>
      </w:r>
      <w:r>
        <w:rPr>
          <w:rFonts w:hint="eastAsia" w:ascii="宋体" w:hAnsi="宋体" w:cs="宋体"/>
          <w:kern w:val="0"/>
          <w:szCs w:val="21"/>
        </w:rPr>
        <w:t>老师：020-622</w:t>
      </w:r>
      <w:r>
        <w:rPr>
          <w:rFonts w:hint="eastAsia" w:ascii="宋体" w:hAnsi="宋体" w:cs="宋体"/>
          <w:kern w:val="0"/>
          <w:szCs w:val="21"/>
          <w:lang w:val="en-US" w:eastAsia="zh-CN"/>
        </w:rPr>
        <w:t>36250</w:t>
      </w:r>
      <w:r>
        <w:rPr>
          <w:rFonts w:hint="eastAsia" w:ascii="宋体" w:hAnsi="宋体" w:cs="宋体"/>
          <w:kern w:val="0"/>
          <w:szCs w:val="21"/>
        </w:rPr>
        <w:t>（项目需求咨询）</w:t>
      </w:r>
    </w:p>
    <w:p w14:paraId="67C0051B">
      <w:pPr>
        <w:widowControl/>
        <w:spacing w:line="360" w:lineRule="auto"/>
        <w:ind w:firstLine="315" w:firstLineChars="150"/>
        <w:jc w:val="left"/>
        <w:rPr>
          <w:rFonts w:ascii="宋体" w:hAnsi="宋体" w:cs="宋体"/>
          <w:kern w:val="0"/>
          <w:szCs w:val="21"/>
        </w:rPr>
      </w:pPr>
      <w:r>
        <w:rPr>
          <w:rFonts w:hint="eastAsia" w:ascii="宋体" w:hAnsi="宋体" w:cs="宋体"/>
          <w:kern w:val="0"/>
          <w:szCs w:val="21"/>
        </w:rPr>
        <w:t>黄老师：020-62236105（投诉举报电话）</w:t>
      </w:r>
    </w:p>
    <w:p w14:paraId="2D215724">
      <w:pPr>
        <w:widowControl/>
        <w:spacing w:line="360" w:lineRule="auto"/>
        <w:jc w:val="right"/>
        <w:rPr>
          <w:rFonts w:ascii="宋体" w:hAnsi="宋体" w:cs="宋体"/>
          <w:kern w:val="0"/>
          <w:szCs w:val="21"/>
        </w:rPr>
      </w:pPr>
      <w:r>
        <w:rPr>
          <w:rFonts w:hint="eastAsia" w:ascii="宋体" w:hAnsi="宋体" w:cs="宋体"/>
          <w:kern w:val="0"/>
          <w:szCs w:val="21"/>
        </w:rPr>
        <w:t xml:space="preserve">    </w:t>
      </w:r>
    </w:p>
    <w:p w14:paraId="37CB0F1B"/>
    <w:p w14:paraId="256F6707"/>
    <w:p w14:paraId="4DDD2D5D"/>
    <w:p w14:paraId="7116A9FB"/>
    <w:p w14:paraId="022C3CD5"/>
    <w:p w14:paraId="6E510D66"/>
    <w:p w14:paraId="0BABA3D7"/>
    <w:p w14:paraId="6AEC6C9E"/>
    <w:p w14:paraId="16553586"/>
    <w:p w14:paraId="3DD6BADC">
      <w:pPr>
        <w:numPr>
          <w:ilvl w:val="0"/>
          <w:numId w:val="2"/>
        </w:numPr>
        <w:spacing w:line="360" w:lineRule="auto"/>
        <w:jc w:val="center"/>
        <w:outlineLvl w:val="0"/>
        <w:rPr>
          <w:rFonts w:ascii="宋体" w:hAnsi="宋体"/>
          <w:b/>
          <w:bCs/>
          <w:sz w:val="30"/>
          <w:szCs w:val="30"/>
        </w:rPr>
      </w:pPr>
      <w:bookmarkStart w:id="31" w:name="_Toc29849"/>
      <w:bookmarkStart w:id="32" w:name="_Toc1777"/>
      <w:bookmarkStart w:id="33" w:name="_Toc1775"/>
      <w:bookmarkStart w:id="34" w:name="_Toc10377"/>
      <w:bookmarkStart w:id="35" w:name="_Toc19336"/>
      <w:bookmarkStart w:id="36" w:name="_Toc25861"/>
      <w:r>
        <w:rPr>
          <w:rFonts w:hint="eastAsia" w:ascii="宋体" w:hAnsi="宋体"/>
          <w:b/>
          <w:bCs/>
          <w:sz w:val="30"/>
          <w:szCs w:val="30"/>
        </w:rPr>
        <w:t>采购需求</w:t>
      </w:r>
      <w:bookmarkEnd w:id="31"/>
      <w:bookmarkEnd w:id="32"/>
      <w:bookmarkEnd w:id="33"/>
      <w:bookmarkEnd w:id="34"/>
      <w:bookmarkEnd w:id="35"/>
      <w:bookmarkEnd w:id="36"/>
    </w:p>
    <w:p w14:paraId="6D9BB4E5">
      <w:pPr>
        <w:spacing w:line="360" w:lineRule="auto"/>
        <w:ind w:firstLine="422" w:firstLineChars="200"/>
        <w:outlineLvl w:val="1"/>
        <w:rPr>
          <w:rFonts w:ascii="宋体" w:hAnsi="宋体" w:cs="宋体"/>
          <w:b/>
          <w:bCs/>
          <w:szCs w:val="21"/>
        </w:rPr>
      </w:pPr>
      <w:bookmarkStart w:id="37" w:name="_Toc4236"/>
      <w:bookmarkStart w:id="38" w:name="_Toc20762"/>
      <w:bookmarkStart w:id="39" w:name="_Toc20606"/>
      <w:bookmarkStart w:id="40" w:name="_Toc28850"/>
      <w:bookmarkStart w:id="41" w:name="_Toc6416"/>
      <w:bookmarkStart w:id="42" w:name="_Toc27614"/>
      <w:bookmarkStart w:id="43" w:name="_Toc26796"/>
      <w:bookmarkStart w:id="44" w:name="_Toc8122"/>
      <w:r>
        <w:rPr>
          <w:rFonts w:hint="eastAsia" w:ascii="宋体" w:hAnsi="宋体" w:cs="宋体"/>
          <w:b/>
          <w:bCs/>
          <w:szCs w:val="21"/>
        </w:rPr>
        <w:t>一、项目概况</w:t>
      </w:r>
    </w:p>
    <w:p w14:paraId="45344915">
      <w:pPr>
        <w:spacing w:line="360" w:lineRule="auto"/>
        <w:ind w:firstLine="422" w:firstLineChars="200"/>
        <w:outlineLvl w:val="1"/>
        <w:rPr>
          <w:rFonts w:ascii="宋体" w:hAnsi="宋体" w:cs="宋体"/>
          <w:szCs w:val="21"/>
        </w:rPr>
      </w:pPr>
      <w:r>
        <w:rPr>
          <w:rFonts w:hint="eastAsia" w:ascii="宋体" w:hAnsi="宋体" w:cs="宋体"/>
          <w:b/>
          <w:bCs/>
          <w:szCs w:val="21"/>
        </w:rPr>
        <w:t>1.项目名称：</w:t>
      </w:r>
      <w:r>
        <w:rPr>
          <w:rFonts w:hint="eastAsia" w:ascii="宋体" w:hAnsi="宋体" w:cs="宋体"/>
          <w:szCs w:val="21"/>
        </w:rPr>
        <w:t>南方医科大学第五附属医院传染病管理系统项目</w:t>
      </w:r>
    </w:p>
    <w:p w14:paraId="48D7BCA9">
      <w:pPr>
        <w:spacing w:line="360" w:lineRule="auto"/>
        <w:ind w:firstLine="422" w:firstLineChars="200"/>
        <w:outlineLvl w:val="1"/>
        <w:rPr>
          <w:rFonts w:ascii="宋体" w:hAnsi="宋体" w:cs="宋体"/>
          <w:szCs w:val="21"/>
        </w:rPr>
      </w:pPr>
      <w:r>
        <w:rPr>
          <w:rFonts w:hint="eastAsia" w:ascii="宋体" w:hAnsi="宋体" w:cs="宋体"/>
          <w:b/>
          <w:bCs/>
          <w:szCs w:val="21"/>
          <w:lang w:val="en-US" w:eastAsia="zh-CN"/>
        </w:rPr>
        <w:t>2</w:t>
      </w:r>
      <w:r>
        <w:rPr>
          <w:rFonts w:hint="eastAsia" w:ascii="宋体" w:hAnsi="宋体" w:cs="宋体"/>
          <w:b/>
          <w:bCs/>
          <w:szCs w:val="21"/>
        </w:rPr>
        <w:t>.项目限价：</w:t>
      </w:r>
      <w:r>
        <w:rPr>
          <w:rFonts w:hint="eastAsia" w:ascii="宋体" w:hAnsi="宋体" w:cs="宋体"/>
          <w:b w:val="0"/>
          <w:bCs w:val="0"/>
          <w:szCs w:val="21"/>
          <w:lang w:val="en-US" w:eastAsia="zh-CN"/>
        </w:rPr>
        <w:t>1</w:t>
      </w:r>
      <w:r>
        <w:rPr>
          <w:rFonts w:hint="eastAsia" w:ascii="宋体" w:hAnsi="宋体" w:cs="宋体"/>
          <w:szCs w:val="21"/>
        </w:rPr>
        <w:t>8</w:t>
      </w:r>
      <w:r>
        <w:rPr>
          <w:rFonts w:hint="eastAsia" w:ascii="宋体" w:hAnsi="宋体" w:cs="宋体"/>
          <w:szCs w:val="21"/>
          <w:lang w:val="en-US" w:eastAsia="zh-CN"/>
        </w:rPr>
        <w:t>.5</w:t>
      </w:r>
      <w:r>
        <w:rPr>
          <w:rFonts w:hint="eastAsia" w:ascii="宋体" w:hAnsi="宋体" w:cs="宋体"/>
          <w:szCs w:val="21"/>
        </w:rPr>
        <w:t>万元</w:t>
      </w:r>
    </w:p>
    <w:p w14:paraId="20922C5D">
      <w:pPr>
        <w:spacing w:line="360" w:lineRule="auto"/>
        <w:ind w:firstLine="422" w:firstLineChars="200"/>
        <w:outlineLvl w:val="1"/>
        <w:rPr>
          <w:rFonts w:hint="eastAsia" w:ascii="宋体" w:hAnsi="宋体" w:cs="宋体"/>
          <w:szCs w:val="21"/>
        </w:rPr>
      </w:pPr>
      <w:r>
        <w:rPr>
          <w:rFonts w:hint="eastAsia" w:ascii="宋体" w:hAnsi="宋体" w:cs="宋体"/>
          <w:b/>
          <w:bCs/>
          <w:szCs w:val="21"/>
          <w:lang w:val="en-US" w:eastAsia="zh-CN"/>
        </w:rPr>
        <w:t>3</w:t>
      </w:r>
      <w:r>
        <w:rPr>
          <w:rFonts w:hint="eastAsia" w:ascii="宋体" w:hAnsi="宋体" w:cs="宋体"/>
          <w:b/>
          <w:bCs/>
          <w:szCs w:val="21"/>
        </w:rPr>
        <w:t>.报价要求:</w:t>
      </w:r>
      <w:r>
        <w:rPr>
          <w:rFonts w:hint="eastAsia" w:ascii="宋体" w:hAnsi="宋体" w:cs="宋体"/>
          <w:szCs w:val="21"/>
          <w:lang w:eastAsia="zh-CN"/>
        </w:rPr>
        <w:t>采用总价包干的形式</w:t>
      </w:r>
      <w:r>
        <w:rPr>
          <w:rFonts w:hint="eastAsia" w:ascii="宋体" w:hAnsi="宋体" w:cs="宋体"/>
          <w:szCs w:val="21"/>
        </w:rPr>
        <w:t>。</w:t>
      </w:r>
      <w:r>
        <w:rPr>
          <w:rFonts w:hint="eastAsia" w:ascii="宋体" w:hAnsi="宋体" w:cs="宋体"/>
          <w:szCs w:val="21"/>
          <w:lang w:eastAsia="zh-CN"/>
        </w:rPr>
        <w:t>价格</w:t>
      </w:r>
      <w:r>
        <w:rPr>
          <w:rFonts w:hint="eastAsia" w:ascii="宋体" w:hAnsi="宋体" w:cs="宋体"/>
          <w:szCs w:val="21"/>
        </w:rPr>
        <w:t>包含本项技术服务及伴随服务所需的全部费用（包括但不限于本项目各种人力成本、货物成本、资料费、服务费、与医院信息系统对接的接口费（包括但不限于：广东省传染病智能监测平台、信息集成平台、HIS、电子病历）、税费、物流服务、质保服务、仓库存储、合理利润及合同实施过程中的所有费用（以人民币为结算单位），</w:t>
      </w:r>
      <w:r>
        <w:rPr>
          <w:rFonts w:hint="eastAsia" w:ascii="宋体" w:hAnsi="宋体" w:cs="宋体"/>
          <w:szCs w:val="21"/>
          <w:lang w:eastAsia="zh-CN"/>
        </w:rPr>
        <w:t>院方</w:t>
      </w:r>
      <w:r>
        <w:rPr>
          <w:rFonts w:hint="eastAsia" w:ascii="宋体" w:hAnsi="宋体" w:cs="宋体"/>
          <w:szCs w:val="21"/>
        </w:rPr>
        <w:t>不在报价之外另行支付其它任何费用。</w:t>
      </w:r>
    </w:p>
    <w:p w14:paraId="3366D843">
      <w:pPr>
        <w:spacing w:line="360" w:lineRule="auto"/>
        <w:ind w:firstLine="422" w:firstLineChars="200"/>
        <w:outlineLvl w:val="1"/>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4.建设背景：</w:t>
      </w:r>
    </w:p>
    <w:p w14:paraId="4576DD8A">
      <w:pPr>
        <w:spacing w:line="360" w:lineRule="auto"/>
        <w:ind w:firstLine="420" w:firstLineChars="200"/>
        <w:outlineLvl w:val="1"/>
        <w:rPr>
          <w:rFonts w:hint="eastAsia" w:ascii="宋体" w:hAnsi="宋体" w:cs="宋体"/>
          <w:szCs w:val="21"/>
        </w:rPr>
      </w:pPr>
      <w:r>
        <w:rPr>
          <w:rFonts w:hint="eastAsia" w:ascii="宋体" w:hAnsi="宋体" w:cs="宋体"/>
          <w:szCs w:val="21"/>
        </w:rPr>
        <w:t>1、《中华人民共和国传染病防治法》2004版对传染病防控的要求</w:t>
      </w:r>
    </w:p>
    <w:p w14:paraId="6829373A">
      <w:pPr>
        <w:spacing w:line="360" w:lineRule="auto"/>
        <w:ind w:firstLine="420" w:firstLineChars="200"/>
        <w:outlineLvl w:val="1"/>
        <w:rPr>
          <w:rFonts w:hint="eastAsia" w:ascii="宋体" w:hAnsi="宋体" w:cs="宋体"/>
          <w:szCs w:val="21"/>
        </w:rPr>
      </w:pPr>
      <w:r>
        <w:rPr>
          <w:rFonts w:hint="eastAsia" w:ascii="宋体" w:hAnsi="宋体" w:cs="宋体"/>
          <w:szCs w:val="21"/>
        </w:rPr>
        <w:t>2、《传染病信息报告管理规范2015版》对传染管理的要求</w:t>
      </w:r>
    </w:p>
    <w:p w14:paraId="280EF084">
      <w:pPr>
        <w:spacing w:line="360" w:lineRule="auto"/>
        <w:ind w:firstLine="420" w:firstLineChars="200"/>
        <w:outlineLvl w:val="1"/>
        <w:rPr>
          <w:rFonts w:hint="eastAsia" w:ascii="宋体" w:hAnsi="宋体" w:cs="宋体"/>
          <w:szCs w:val="21"/>
        </w:rPr>
      </w:pPr>
      <w:r>
        <w:rPr>
          <w:rFonts w:hint="eastAsia" w:ascii="宋体" w:hAnsi="宋体" w:cs="宋体"/>
          <w:szCs w:val="21"/>
        </w:rPr>
        <w:t>3、《全国传染病信息报告管理工作技术指南2016版》对传染病管理的要求</w:t>
      </w:r>
    </w:p>
    <w:p w14:paraId="04D0E4A2">
      <w:pPr>
        <w:spacing w:line="360" w:lineRule="auto"/>
        <w:ind w:firstLine="420" w:firstLineChars="200"/>
        <w:outlineLvl w:val="1"/>
        <w:rPr>
          <w:rFonts w:hint="eastAsia" w:ascii="宋体" w:hAnsi="宋体" w:cs="宋体"/>
          <w:szCs w:val="21"/>
        </w:rPr>
      </w:pPr>
      <w:r>
        <w:rPr>
          <w:rFonts w:hint="eastAsia" w:ascii="宋体" w:hAnsi="宋体" w:cs="宋体"/>
          <w:szCs w:val="21"/>
        </w:rPr>
        <w:t>4、《突发公共卫生事件与传染病疫情监测信息报告管理》的监测要求</w:t>
      </w:r>
    </w:p>
    <w:p w14:paraId="6ADA39F0">
      <w:pPr>
        <w:spacing w:line="360" w:lineRule="auto"/>
        <w:ind w:firstLine="420" w:firstLineChars="200"/>
        <w:outlineLvl w:val="1"/>
        <w:rPr>
          <w:rFonts w:hint="eastAsia" w:ascii="宋体" w:hAnsi="宋体" w:cs="宋体"/>
          <w:szCs w:val="21"/>
        </w:rPr>
      </w:pPr>
      <w:r>
        <w:rPr>
          <w:rFonts w:hint="eastAsia" w:ascii="宋体" w:hAnsi="宋体" w:cs="宋体"/>
          <w:szCs w:val="21"/>
        </w:rPr>
        <w:t>5、《全民健康信息化疾病预防控制信息系统采集交换数据集与统计指标（2019版）》的数据规范要求</w:t>
      </w:r>
    </w:p>
    <w:p w14:paraId="6A413387">
      <w:pPr>
        <w:spacing w:line="360" w:lineRule="auto"/>
        <w:ind w:firstLine="422" w:firstLineChars="200"/>
        <w:outlineLvl w:val="1"/>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5、建设目标：</w:t>
      </w:r>
    </w:p>
    <w:p w14:paraId="3439FC96">
      <w:pPr>
        <w:numPr>
          <w:ilvl w:val="0"/>
          <w:numId w:val="3"/>
        </w:numPr>
        <w:spacing w:line="360" w:lineRule="auto"/>
        <w:ind w:left="480"/>
        <w:jc w:val="left"/>
        <w:rPr>
          <w:rFonts w:ascii="宋体" w:hAnsi="宋体" w:eastAsia="宋体" w:cs="宋体"/>
          <w:sz w:val="21"/>
          <w:szCs w:val="21"/>
        </w:rPr>
      </w:pPr>
      <w:r>
        <w:rPr>
          <w:rFonts w:hint="eastAsia" w:ascii="宋体" w:hAnsi="宋体" w:eastAsia="宋体"/>
          <w:sz w:val="21"/>
          <w:szCs w:val="21"/>
        </w:rPr>
        <w:t>对医院内存在的传染病和各类疾病进行监测和上报。其中包括，临床主动发现、以及可能存在但是未及时发现的传染病和相关疾病。</w:t>
      </w:r>
    </w:p>
    <w:p w14:paraId="2A42D306">
      <w:pPr>
        <w:numPr>
          <w:ilvl w:val="0"/>
          <w:numId w:val="3"/>
        </w:numPr>
        <w:spacing w:line="360" w:lineRule="auto"/>
        <w:ind w:left="480"/>
        <w:jc w:val="left"/>
        <w:rPr>
          <w:rFonts w:ascii="宋体" w:hAnsi="宋体"/>
          <w:sz w:val="21"/>
          <w:szCs w:val="21"/>
        </w:rPr>
      </w:pPr>
      <w:r>
        <w:rPr>
          <w:rFonts w:hint="eastAsia" w:ascii="宋体" w:hAnsi="宋体" w:eastAsia="宋体"/>
          <w:sz w:val="21"/>
          <w:szCs w:val="21"/>
        </w:rPr>
        <w:t>保证疾病上报的有效性和及时性。通过智能化的手段对传染病进行精准预警。</w:t>
      </w:r>
    </w:p>
    <w:p w14:paraId="518A6436">
      <w:pPr>
        <w:numPr>
          <w:ilvl w:val="0"/>
          <w:numId w:val="3"/>
        </w:numPr>
        <w:spacing w:line="360" w:lineRule="auto"/>
        <w:ind w:left="480"/>
        <w:jc w:val="left"/>
        <w:rPr>
          <w:rFonts w:hint="eastAsia" w:ascii="宋体" w:hAnsi="宋体" w:cs="宋体"/>
          <w:szCs w:val="21"/>
        </w:rPr>
      </w:pPr>
      <w:r>
        <w:rPr>
          <w:rFonts w:hint="eastAsia" w:ascii="宋体" w:hAnsi="宋体"/>
          <w:sz w:val="21"/>
          <w:szCs w:val="21"/>
        </w:rPr>
        <w:t>通过各种方法督促临床医生及时上报。</w:t>
      </w:r>
    </w:p>
    <w:bookmarkEnd w:id="37"/>
    <w:p w14:paraId="417E7045">
      <w:pPr>
        <w:pStyle w:val="21"/>
        <w:spacing w:line="360" w:lineRule="auto"/>
        <w:ind w:firstLine="422"/>
        <w:rPr>
          <w:rFonts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项目</w:t>
      </w:r>
      <w:r>
        <w:rPr>
          <w:rFonts w:hint="eastAsia" w:ascii="宋体" w:hAnsi="宋体" w:eastAsia="宋体" w:cs="宋体"/>
          <w:b/>
          <w:bCs/>
          <w:sz w:val="21"/>
          <w:szCs w:val="21"/>
        </w:rPr>
        <w:t>要求</w:t>
      </w:r>
    </w:p>
    <w:p w14:paraId="4E1751C1">
      <w:pPr>
        <w:pStyle w:val="21"/>
        <w:spacing w:line="360" w:lineRule="auto"/>
        <w:ind w:firstLine="422"/>
        <w:rPr>
          <w:rFonts w:hint="eastAsia" w:ascii="宋体" w:hAnsi="宋体" w:eastAsia="宋体" w:cs="宋体"/>
          <w:b w:val="0"/>
          <w:bCs w:val="0"/>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eastAsia="zh-CN"/>
        </w:rPr>
        <w:t>总体要求：</w:t>
      </w:r>
      <w:r>
        <w:rPr>
          <w:rFonts w:hint="eastAsia" w:ascii="宋体" w:hAnsi="宋体" w:eastAsia="宋体" w:cs="宋体"/>
          <w:b w:val="0"/>
          <w:bCs w:val="0"/>
          <w:sz w:val="21"/>
          <w:szCs w:val="21"/>
          <w:lang w:eastAsia="zh-CN"/>
        </w:rPr>
        <w:t>完成传染病管理系统建设工作，能按照国家及省市的规范要求完成数据统计、生成等工作。</w:t>
      </w:r>
    </w:p>
    <w:p w14:paraId="70BE32C7">
      <w:pPr>
        <w:pStyle w:val="21"/>
        <w:spacing w:line="360" w:lineRule="auto"/>
        <w:ind w:firstLine="422"/>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2.技术参数要求</w:t>
      </w:r>
    </w:p>
    <w:tbl>
      <w:tblPr>
        <w:tblStyle w:val="23"/>
        <w:tblpPr w:leftFromText="180" w:rightFromText="180" w:vertAnchor="text" w:horzAnchor="page" w:tblpX="1245" w:tblpY="468"/>
        <w:tblOverlap w:val="never"/>
        <w:tblW w:w="10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7475"/>
      </w:tblGrid>
      <w:tr w14:paraId="4A44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552" w:type="dxa"/>
            <w:vAlign w:val="center"/>
          </w:tcPr>
          <w:p w14:paraId="3C7133A4">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功能模块</w:t>
            </w:r>
          </w:p>
        </w:tc>
        <w:tc>
          <w:tcPr>
            <w:tcW w:w="7475" w:type="dxa"/>
            <w:vAlign w:val="center"/>
          </w:tcPr>
          <w:p w14:paraId="6F9C0D32">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功能描述点</w:t>
            </w:r>
          </w:p>
        </w:tc>
      </w:tr>
      <w:tr w14:paraId="27A6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8821300">
            <w:pPr>
              <w:spacing w:line="360" w:lineRule="auto"/>
              <w:rPr>
                <w:rFonts w:hint="eastAsia" w:ascii="宋体" w:hAnsi="宋体" w:eastAsia="宋体" w:cs="宋体"/>
                <w:sz w:val="21"/>
                <w:szCs w:val="21"/>
              </w:rPr>
            </w:pPr>
            <w:r>
              <w:rPr>
                <w:rFonts w:hint="eastAsia" w:ascii="宋体" w:hAnsi="宋体" w:eastAsia="宋体" w:cs="宋体"/>
                <w:sz w:val="21"/>
                <w:szCs w:val="21"/>
              </w:rPr>
              <w:t>一、个人工作台</w:t>
            </w:r>
          </w:p>
        </w:tc>
        <w:tc>
          <w:tcPr>
            <w:tcW w:w="7475" w:type="dxa"/>
            <w:vAlign w:val="center"/>
          </w:tcPr>
          <w:p w14:paraId="40B8C18E">
            <w:pPr>
              <w:pStyle w:val="31"/>
              <w:widowControl w:val="0"/>
              <w:numPr>
                <w:ilvl w:val="0"/>
                <w:numId w:val="4"/>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▲展示每日待办事项数量的汇总值，主要包括传染病预警、传染病待审核，肿瘤预警，肿瘤待审核，重点慢病预警，重点慢病待审核等类别，并通过点击汇总值按钮后跳转至待办任务事项详细列表。</w:t>
            </w:r>
          </w:p>
          <w:p w14:paraId="6F56D4B6">
            <w:pPr>
              <w:pStyle w:val="31"/>
              <w:widowControl w:val="0"/>
              <w:numPr>
                <w:ilvl w:val="0"/>
                <w:numId w:val="4"/>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展示各类消息通知数据量的汇总值，并通过点击汇总值按钮后跳转至待办任务事项详细列表。</w:t>
            </w:r>
          </w:p>
          <w:p w14:paraId="59891436">
            <w:pPr>
              <w:pStyle w:val="31"/>
              <w:widowControl w:val="0"/>
              <w:numPr>
                <w:ilvl w:val="0"/>
                <w:numId w:val="4"/>
              </w:numPr>
              <w:wordWrap w:val="0"/>
              <w:spacing w:line="360" w:lineRule="auto"/>
              <w:ind w:firstLineChars="0"/>
              <w:rPr>
                <w:rFonts w:hint="eastAsia" w:ascii="宋体" w:hAnsi="宋体" w:eastAsia="宋体" w:cs="宋体"/>
                <w:spacing w:val="15"/>
                <w:sz w:val="21"/>
                <w:szCs w:val="21"/>
              </w:rPr>
            </w:pPr>
            <w:r>
              <w:rPr>
                <w:rFonts w:hint="eastAsia" w:ascii="宋体" w:hAnsi="宋体" w:eastAsia="宋体" w:cs="宋体"/>
                <w:sz w:val="21"/>
                <w:szCs w:val="21"/>
              </w:rPr>
              <w:t>个性化自定义版面：以仪表盘的方式展现最关注的指标。</w:t>
            </w:r>
          </w:p>
        </w:tc>
      </w:tr>
      <w:tr w14:paraId="4B58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5D94DC6D">
            <w:pPr>
              <w:spacing w:line="360" w:lineRule="auto"/>
              <w:rPr>
                <w:rFonts w:hint="eastAsia" w:ascii="宋体" w:hAnsi="宋体" w:eastAsia="宋体" w:cs="宋体"/>
                <w:sz w:val="21"/>
                <w:szCs w:val="21"/>
              </w:rPr>
            </w:pPr>
            <w:bookmarkStart w:id="45" w:name="_Toc15645"/>
            <w:r>
              <w:rPr>
                <w:rFonts w:hint="eastAsia" w:ascii="宋体" w:hAnsi="宋体" w:eastAsia="宋体" w:cs="宋体"/>
                <w:sz w:val="21"/>
                <w:szCs w:val="21"/>
              </w:rPr>
              <w:t>二、遵循国家法规、规范、标准</w:t>
            </w:r>
            <w:bookmarkEnd w:id="45"/>
          </w:p>
          <w:p w14:paraId="655FCE71">
            <w:pPr>
              <w:spacing w:line="360" w:lineRule="auto"/>
              <w:jc w:val="center"/>
              <w:rPr>
                <w:rFonts w:hint="eastAsia" w:ascii="宋体" w:hAnsi="宋体" w:eastAsia="宋体" w:cs="宋体"/>
                <w:sz w:val="21"/>
                <w:szCs w:val="21"/>
              </w:rPr>
            </w:pPr>
          </w:p>
        </w:tc>
        <w:tc>
          <w:tcPr>
            <w:tcW w:w="7475" w:type="dxa"/>
            <w:vAlign w:val="center"/>
          </w:tcPr>
          <w:p w14:paraId="1EE2938F">
            <w:pPr>
              <w:pStyle w:val="31"/>
              <w:widowControl w:val="0"/>
              <w:numPr>
                <w:ilvl w:val="0"/>
                <w:numId w:val="5"/>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广东省疾病预防控制局、广东省卫生健康健康委关于印发《加快推进国家传染病智能监测预警前置软件部署工作方案》的通知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粤疾控局综[2024]16号</w:t>
            </w:r>
            <w:r>
              <w:rPr>
                <w:rFonts w:hint="eastAsia" w:ascii="宋体" w:hAnsi="宋体" w:eastAsia="宋体" w:cs="宋体"/>
                <w:sz w:val="21"/>
                <w:szCs w:val="21"/>
                <w:lang w:eastAsia="zh-CN"/>
              </w:rPr>
              <w:t>）</w:t>
            </w:r>
          </w:p>
          <w:p w14:paraId="0E9B9210">
            <w:pPr>
              <w:pStyle w:val="31"/>
              <w:widowControl w:val="0"/>
              <w:numPr>
                <w:ilvl w:val="0"/>
                <w:numId w:val="5"/>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《中华人民共和国传染病防治法》。</w:t>
            </w:r>
          </w:p>
          <w:p w14:paraId="4D8FB664">
            <w:pPr>
              <w:pStyle w:val="31"/>
              <w:widowControl w:val="0"/>
              <w:numPr>
                <w:ilvl w:val="0"/>
                <w:numId w:val="5"/>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《传染病信息报告管理规范》（2015年版）。</w:t>
            </w:r>
          </w:p>
          <w:p w14:paraId="132E1EEA">
            <w:pPr>
              <w:pStyle w:val="31"/>
              <w:widowControl w:val="0"/>
              <w:numPr>
                <w:ilvl w:val="0"/>
                <w:numId w:val="5"/>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《人口死亡信息登记管理规范（试行）》。</w:t>
            </w:r>
          </w:p>
          <w:p w14:paraId="6586BC0B">
            <w:pPr>
              <w:pStyle w:val="31"/>
              <w:widowControl w:val="0"/>
              <w:numPr>
                <w:ilvl w:val="0"/>
                <w:numId w:val="5"/>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《疾病控制基本数据集》（WS 375.9-2012）。</w:t>
            </w:r>
          </w:p>
          <w:p w14:paraId="42939AC3">
            <w:pPr>
              <w:pStyle w:val="31"/>
              <w:widowControl w:val="0"/>
              <w:numPr>
                <w:ilvl w:val="0"/>
                <w:numId w:val="5"/>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《基于健康档案的区域卫生信息平台技术规范》（WS/T448-2014）。</w:t>
            </w:r>
          </w:p>
          <w:p w14:paraId="12E9186E">
            <w:pPr>
              <w:pStyle w:val="31"/>
              <w:widowControl w:val="0"/>
              <w:numPr>
                <w:ilvl w:val="0"/>
                <w:numId w:val="5"/>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 xml:space="preserve">《基于电子病历的医院信息平台技术规范》(WS/T 447-2014)。  </w:t>
            </w:r>
          </w:p>
          <w:p w14:paraId="1D056A2B">
            <w:pPr>
              <w:pStyle w:val="31"/>
              <w:widowControl w:val="0"/>
              <w:numPr>
                <w:ilvl w:val="0"/>
                <w:numId w:val="5"/>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 xml:space="preserve">《人口健康信息化建设指导意见实施方案》。 </w:t>
            </w:r>
          </w:p>
          <w:p w14:paraId="6319CDAA">
            <w:pPr>
              <w:pStyle w:val="31"/>
              <w:widowControl w:val="0"/>
              <w:numPr>
                <w:ilvl w:val="0"/>
                <w:numId w:val="5"/>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GB/T 7408-2005 数据元和交换格式 信息交换 日期和时间表示法。</w:t>
            </w:r>
          </w:p>
          <w:p w14:paraId="10D85C95">
            <w:pPr>
              <w:pStyle w:val="31"/>
              <w:widowControl w:val="0"/>
              <w:numPr>
                <w:ilvl w:val="0"/>
                <w:numId w:val="5"/>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GB/T 11714-1997 中华人民共和国全国组织机构代码编制规则国家标准。</w:t>
            </w:r>
          </w:p>
          <w:p w14:paraId="05985037">
            <w:pPr>
              <w:pStyle w:val="31"/>
              <w:widowControl w:val="0"/>
              <w:numPr>
                <w:ilvl w:val="0"/>
                <w:numId w:val="5"/>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WS/T 304－2009 卫生信息数据模式描述指南。</w:t>
            </w:r>
          </w:p>
          <w:p w14:paraId="3BA0F2BA">
            <w:pPr>
              <w:pStyle w:val="31"/>
              <w:widowControl w:val="0"/>
              <w:numPr>
                <w:ilvl w:val="0"/>
                <w:numId w:val="5"/>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在项目履约期间，若上述相关法规规范标准有更新的，按最新的法规规范标准要求执行</w:t>
            </w:r>
            <w:r>
              <w:rPr>
                <w:rFonts w:hint="eastAsia" w:ascii="宋体" w:hAnsi="宋体" w:cs="宋体"/>
                <w:sz w:val="21"/>
                <w:szCs w:val="21"/>
                <w:lang w:eastAsia="zh-CN"/>
              </w:rPr>
              <w:t>。</w:t>
            </w:r>
          </w:p>
        </w:tc>
      </w:tr>
      <w:tr w14:paraId="07FF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2C8A7A27">
            <w:pPr>
              <w:spacing w:line="360" w:lineRule="auto"/>
              <w:rPr>
                <w:rFonts w:hint="eastAsia" w:ascii="宋体" w:hAnsi="宋体" w:eastAsia="宋体" w:cs="宋体"/>
                <w:sz w:val="21"/>
                <w:szCs w:val="21"/>
              </w:rPr>
            </w:pPr>
            <w:r>
              <w:rPr>
                <w:rFonts w:hint="eastAsia" w:ascii="宋体" w:hAnsi="宋体" w:eastAsia="宋体" w:cs="宋体"/>
                <w:sz w:val="21"/>
                <w:szCs w:val="21"/>
              </w:rPr>
              <w:t>三、产品功能满足医院评审要求</w:t>
            </w:r>
          </w:p>
        </w:tc>
        <w:tc>
          <w:tcPr>
            <w:tcW w:w="7475" w:type="dxa"/>
            <w:vAlign w:val="center"/>
          </w:tcPr>
          <w:p w14:paraId="583C420A">
            <w:pPr>
              <w:pStyle w:val="31"/>
              <w:widowControl w:val="0"/>
              <w:numPr>
                <w:ilvl w:val="0"/>
                <w:numId w:val="6"/>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等级医院评审要求。</w:t>
            </w:r>
          </w:p>
          <w:p w14:paraId="291B4DD0">
            <w:pPr>
              <w:pStyle w:val="31"/>
              <w:widowControl w:val="0"/>
              <w:numPr>
                <w:ilvl w:val="0"/>
                <w:numId w:val="6"/>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电子病历四级及以上评级要求。</w:t>
            </w:r>
          </w:p>
          <w:p w14:paraId="5343EF51">
            <w:pPr>
              <w:pStyle w:val="31"/>
              <w:widowControl w:val="0"/>
              <w:numPr>
                <w:ilvl w:val="0"/>
                <w:numId w:val="6"/>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医院互联互通要求。</w:t>
            </w:r>
          </w:p>
        </w:tc>
      </w:tr>
      <w:tr w14:paraId="1DD2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131A022E">
            <w:pPr>
              <w:spacing w:line="360" w:lineRule="auto"/>
              <w:rPr>
                <w:rFonts w:hint="eastAsia" w:ascii="宋体" w:hAnsi="宋体" w:eastAsia="宋体" w:cs="宋体"/>
                <w:sz w:val="21"/>
                <w:szCs w:val="21"/>
              </w:rPr>
            </w:pPr>
            <w:bookmarkStart w:id="46" w:name="_Toc5025"/>
            <w:r>
              <w:rPr>
                <w:rFonts w:hint="eastAsia" w:ascii="宋体" w:hAnsi="宋体" w:eastAsia="宋体" w:cs="宋体"/>
                <w:sz w:val="21"/>
                <w:szCs w:val="21"/>
              </w:rPr>
              <w:t>四、传染病监测</w:t>
            </w:r>
            <w:bookmarkEnd w:id="46"/>
          </w:p>
        </w:tc>
        <w:tc>
          <w:tcPr>
            <w:tcW w:w="7475" w:type="dxa"/>
            <w:vAlign w:val="center"/>
          </w:tcPr>
          <w:p w14:paraId="1BA23B99">
            <w:pPr>
              <w:wordWrap w:val="0"/>
              <w:spacing w:line="360" w:lineRule="auto"/>
              <w:rPr>
                <w:rFonts w:hint="eastAsia" w:ascii="宋体" w:hAnsi="宋体" w:eastAsia="宋体" w:cs="宋体"/>
                <w:spacing w:val="15"/>
                <w:sz w:val="21"/>
                <w:szCs w:val="21"/>
              </w:rPr>
            </w:pPr>
            <w:r>
              <w:rPr>
                <w:rFonts w:hint="eastAsia" w:ascii="宋体" w:hAnsi="宋体" w:eastAsia="宋体" w:cs="宋体"/>
                <w:spacing w:val="15"/>
                <w:sz w:val="21"/>
                <w:szCs w:val="21"/>
              </w:rPr>
              <w:t xml:space="preserve">1. </w:t>
            </w:r>
            <w:bookmarkStart w:id="47" w:name="_Toc820"/>
            <w:r>
              <w:rPr>
                <w:rFonts w:hint="eastAsia" w:ascii="宋体" w:hAnsi="宋体" w:eastAsia="宋体" w:cs="宋体"/>
                <w:spacing w:val="15"/>
                <w:sz w:val="21"/>
                <w:szCs w:val="21"/>
              </w:rPr>
              <w:t>传染病病例预警规则</w:t>
            </w:r>
            <w:bookmarkEnd w:id="47"/>
          </w:p>
          <w:p w14:paraId="5F2CE559">
            <w:pPr>
              <w:pStyle w:val="31"/>
              <w:widowControl w:val="0"/>
              <w:numPr>
                <w:ilvl w:val="0"/>
                <w:numId w:val="7"/>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▲提供针对国家法定传染病、其它法定管理及重点监测疾病的预警规则自定义功能</w:t>
            </w:r>
            <w:r>
              <w:rPr>
                <w:rFonts w:hint="eastAsia" w:ascii="宋体" w:hAnsi="宋体" w:cs="宋体"/>
                <w:sz w:val="21"/>
                <w:szCs w:val="21"/>
                <w:lang w:eastAsia="zh-CN"/>
              </w:rPr>
              <w:t>。</w:t>
            </w:r>
          </w:p>
          <w:p w14:paraId="27F394D6">
            <w:pPr>
              <w:pStyle w:val="31"/>
              <w:widowControl w:val="0"/>
              <w:numPr>
                <w:ilvl w:val="0"/>
                <w:numId w:val="7"/>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▲支持从诊断结果、常规检验、微生物检验、影像、医嘱、病程记录方面设置预警规则</w:t>
            </w:r>
            <w:r>
              <w:rPr>
                <w:rFonts w:hint="eastAsia" w:ascii="宋体" w:hAnsi="宋体" w:cs="宋体"/>
                <w:sz w:val="21"/>
                <w:szCs w:val="21"/>
                <w:lang w:eastAsia="zh-CN"/>
              </w:rPr>
              <w:t>。</w:t>
            </w:r>
          </w:p>
          <w:p w14:paraId="146488BF">
            <w:pPr>
              <w:pStyle w:val="31"/>
              <w:widowControl w:val="0"/>
              <w:numPr>
                <w:ilvl w:val="0"/>
                <w:numId w:val="7"/>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预装成熟预警规则，医院可根据实际情况调整预警规则</w:t>
            </w:r>
            <w:r>
              <w:rPr>
                <w:rFonts w:hint="eastAsia" w:ascii="宋体" w:hAnsi="宋体" w:cs="宋体"/>
                <w:sz w:val="21"/>
                <w:szCs w:val="21"/>
                <w:lang w:eastAsia="zh-CN"/>
              </w:rPr>
              <w:t>。</w:t>
            </w:r>
          </w:p>
          <w:p w14:paraId="36217B0C">
            <w:pPr>
              <w:pStyle w:val="31"/>
              <w:widowControl w:val="0"/>
              <w:numPr>
                <w:ilvl w:val="0"/>
                <w:numId w:val="7"/>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预装预警规则需包括新冠肺炎病毒预警，能够从诊断、检验、医嘱、病程记录等多方面信息中准确预警出疑似新冠病毒感染者</w:t>
            </w:r>
            <w:r>
              <w:rPr>
                <w:rFonts w:hint="eastAsia" w:ascii="宋体" w:hAnsi="宋体" w:cs="宋体"/>
                <w:sz w:val="21"/>
                <w:szCs w:val="21"/>
                <w:lang w:eastAsia="zh-CN"/>
              </w:rPr>
              <w:t>。</w:t>
            </w:r>
          </w:p>
          <w:p w14:paraId="217E1C7F">
            <w:pPr>
              <w:pStyle w:val="31"/>
              <w:widowControl w:val="0"/>
              <w:numPr>
                <w:ilvl w:val="0"/>
                <w:numId w:val="7"/>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AFP只预警15岁以下患者</w:t>
            </w:r>
            <w:r>
              <w:rPr>
                <w:rFonts w:hint="eastAsia" w:ascii="宋体" w:hAnsi="宋体" w:cs="宋体"/>
                <w:sz w:val="21"/>
                <w:szCs w:val="21"/>
                <w:lang w:eastAsia="zh-CN"/>
              </w:rPr>
              <w:t>。</w:t>
            </w:r>
          </w:p>
          <w:p w14:paraId="4D6413C8">
            <w:pPr>
              <w:pStyle w:val="31"/>
              <w:widowControl w:val="0"/>
              <w:numPr>
                <w:ilvl w:val="0"/>
                <w:numId w:val="7"/>
              </w:numPr>
              <w:wordWrap w:val="0"/>
              <w:spacing w:line="360" w:lineRule="auto"/>
              <w:ind w:firstLineChars="0"/>
              <w:rPr>
                <w:rFonts w:hint="eastAsia" w:ascii="宋体" w:hAnsi="宋体" w:eastAsia="宋体" w:cs="宋体"/>
                <w:sz w:val="21"/>
                <w:szCs w:val="21"/>
              </w:rPr>
            </w:pPr>
            <w:r>
              <w:rPr>
                <w:rFonts w:hint="eastAsia" w:ascii="宋体" w:hAnsi="宋体" w:eastAsia="宋体" w:cs="宋体"/>
                <w:spacing w:val="15"/>
                <w:sz w:val="21"/>
                <w:szCs w:val="21"/>
              </w:rPr>
              <w:t>设定重复预警规则，避免重复预警给临床工作造成的不必要困扰</w:t>
            </w:r>
            <w:r>
              <w:rPr>
                <w:rFonts w:hint="eastAsia" w:ascii="宋体" w:hAnsi="宋体" w:cs="宋体"/>
                <w:spacing w:val="15"/>
                <w:sz w:val="21"/>
                <w:szCs w:val="21"/>
                <w:lang w:eastAsia="zh-CN"/>
              </w:rPr>
              <w:t>。</w:t>
            </w:r>
          </w:p>
          <w:p w14:paraId="5A8E893D">
            <w:pPr>
              <w:wordWrap w:val="0"/>
              <w:spacing w:line="360" w:lineRule="auto"/>
              <w:rPr>
                <w:rFonts w:hint="eastAsia" w:ascii="宋体" w:hAnsi="宋体" w:eastAsia="宋体" w:cs="宋体"/>
                <w:spacing w:val="15"/>
                <w:sz w:val="21"/>
                <w:szCs w:val="21"/>
              </w:rPr>
            </w:pPr>
            <w:bookmarkStart w:id="48" w:name="_Toc28393"/>
            <w:r>
              <w:rPr>
                <w:rFonts w:hint="eastAsia" w:ascii="宋体" w:hAnsi="宋体" w:eastAsia="宋体" w:cs="宋体"/>
                <w:spacing w:val="15"/>
                <w:sz w:val="21"/>
                <w:szCs w:val="21"/>
              </w:rPr>
              <w:t>2.传染病病例预警</w:t>
            </w:r>
            <w:bookmarkEnd w:id="48"/>
          </w:p>
          <w:p w14:paraId="26D4493B">
            <w:pPr>
              <w:spacing w:line="360" w:lineRule="auto"/>
              <w:rPr>
                <w:rFonts w:hint="eastAsia" w:ascii="宋体" w:hAnsi="宋体" w:eastAsia="宋体" w:cs="宋体"/>
                <w:sz w:val="21"/>
                <w:szCs w:val="21"/>
              </w:rPr>
            </w:pPr>
            <w:r>
              <w:rPr>
                <w:rFonts w:hint="eastAsia" w:ascii="宋体" w:hAnsi="宋体" w:eastAsia="宋体" w:cs="宋体"/>
                <w:sz w:val="21"/>
                <w:szCs w:val="21"/>
              </w:rPr>
              <w:t>依据设定的预警规则，采用人工智能的技术及时预警传染病病例：</w:t>
            </w:r>
          </w:p>
          <w:p w14:paraId="20AE4F01">
            <w:pPr>
              <w:pStyle w:val="31"/>
              <w:widowControl w:val="0"/>
              <w:numPr>
                <w:ilvl w:val="0"/>
                <w:numId w:val="8"/>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支持住院患者和门急诊患者的预警</w:t>
            </w:r>
            <w:r>
              <w:rPr>
                <w:rFonts w:hint="eastAsia" w:ascii="宋体" w:hAnsi="宋体" w:cs="宋体"/>
                <w:sz w:val="21"/>
                <w:szCs w:val="21"/>
                <w:lang w:eastAsia="zh-CN"/>
              </w:rPr>
              <w:t>。</w:t>
            </w:r>
          </w:p>
          <w:p w14:paraId="7351D89E">
            <w:pPr>
              <w:pStyle w:val="31"/>
              <w:widowControl w:val="0"/>
              <w:numPr>
                <w:ilvl w:val="0"/>
                <w:numId w:val="8"/>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▲在医院可以提供实时数据的前提下（信息集成主动、实时推送增量数据），预警延时不超过5分钟。在传染病系统主动采集数据的方式下，且原业务系统支持高频数据采集的前提下，预警延时不超过10分钟。</w:t>
            </w:r>
          </w:p>
          <w:p w14:paraId="260DD90D">
            <w:pPr>
              <w:pStyle w:val="31"/>
              <w:widowControl w:val="0"/>
              <w:numPr>
                <w:ilvl w:val="0"/>
                <w:numId w:val="8"/>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预警页面展示患者基本信息、诊断信息、医嘱信息、影像报告、常规检验、微生物检验、历史报卡，并红色高亮显示符合预警规则的异常信息。</w:t>
            </w:r>
          </w:p>
          <w:p w14:paraId="24AEFBD6">
            <w:pPr>
              <w:pStyle w:val="31"/>
              <w:widowControl w:val="0"/>
              <w:numPr>
                <w:ilvl w:val="0"/>
                <w:numId w:val="8"/>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对预警病例可以进行报卡、排除、标识为待查等操作</w:t>
            </w:r>
            <w:r>
              <w:rPr>
                <w:rFonts w:hint="eastAsia" w:ascii="宋体" w:hAnsi="宋体" w:cs="宋体"/>
                <w:sz w:val="21"/>
                <w:szCs w:val="21"/>
                <w:lang w:eastAsia="zh-CN"/>
              </w:rPr>
              <w:t>。</w:t>
            </w:r>
          </w:p>
          <w:p w14:paraId="090BEDC4">
            <w:pPr>
              <w:pStyle w:val="31"/>
              <w:widowControl w:val="0"/>
              <w:numPr>
                <w:ilvl w:val="0"/>
                <w:numId w:val="8"/>
              </w:numPr>
              <w:wordWrap w:val="0"/>
              <w:spacing w:line="360" w:lineRule="auto"/>
              <w:ind w:firstLineChars="0"/>
              <w:rPr>
                <w:rFonts w:hint="eastAsia" w:ascii="宋体" w:hAnsi="宋体" w:eastAsia="宋体" w:cs="宋体"/>
                <w:spacing w:val="15"/>
                <w:sz w:val="21"/>
                <w:szCs w:val="21"/>
              </w:rPr>
            </w:pPr>
            <w:r>
              <w:rPr>
                <w:rFonts w:hint="eastAsia" w:ascii="宋体" w:hAnsi="宋体" w:eastAsia="宋体" w:cs="宋体"/>
                <w:sz w:val="21"/>
                <w:szCs w:val="21"/>
              </w:rPr>
              <w:t>可按科室名称、预警日期、住院/门诊号、患者类型、姓名、状态、疾病分类、疾病名称查询预警记录</w:t>
            </w:r>
            <w:r>
              <w:rPr>
                <w:rFonts w:hint="eastAsia" w:ascii="宋体" w:hAnsi="宋体" w:cs="宋体"/>
                <w:sz w:val="21"/>
                <w:szCs w:val="21"/>
                <w:lang w:eastAsia="zh-CN"/>
              </w:rPr>
              <w:t>。</w:t>
            </w:r>
          </w:p>
          <w:p w14:paraId="255748BB">
            <w:pPr>
              <w:wordWrap w:val="0"/>
              <w:spacing w:line="360" w:lineRule="auto"/>
              <w:rPr>
                <w:rFonts w:hint="eastAsia" w:ascii="宋体" w:hAnsi="宋体" w:eastAsia="宋体" w:cs="宋体"/>
                <w:spacing w:val="15"/>
                <w:sz w:val="21"/>
                <w:szCs w:val="21"/>
              </w:rPr>
            </w:pPr>
            <w:bookmarkStart w:id="49" w:name="_Toc6067"/>
            <w:r>
              <w:rPr>
                <w:rFonts w:hint="eastAsia" w:ascii="宋体" w:hAnsi="宋体" w:eastAsia="宋体" w:cs="宋体"/>
                <w:spacing w:val="15"/>
                <w:sz w:val="21"/>
                <w:szCs w:val="21"/>
              </w:rPr>
              <w:t>3.传染病病例报卡</w:t>
            </w:r>
            <w:bookmarkEnd w:id="49"/>
          </w:p>
          <w:p w14:paraId="65DB6F46">
            <w:pPr>
              <w:pStyle w:val="31"/>
              <w:widowControl w:val="0"/>
              <w:numPr>
                <w:ilvl w:val="0"/>
                <w:numId w:val="9"/>
              </w:numPr>
              <w:wordWrap w:val="0"/>
              <w:spacing w:line="360" w:lineRule="auto"/>
              <w:ind w:left="360" w:leftChars="0" w:hanging="360" w:firstLineChars="0"/>
              <w:rPr>
                <w:rFonts w:hint="eastAsia" w:ascii="宋体" w:hAnsi="宋体" w:eastAsia="宋体" w:cs="宋体"/>
                <w:sz w:val="21"/>
                <w:szCs w:val="21"/>
              </w:rPr>
            </w:pPr>
            <w:r>
              <w:rPr>
                <w:rFonts w:hint="eastAsia" w:ascii="宋体" w:hAnsi="宋体" w:eastAsia="宋体" w:cs="宋体"/>
                <w:sz w:val="21"/>
                <w:szCs w:val="21"/>
              </w:rPr>
              <w:t>至少包括以下报卡</w:t>
            </w:r>
          </w:p>
          <w:p w14:paraId="0F7C5A46">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a.传染病报卡主卡</w:t>
            </w:r>
          </w:p>
          <w:p w14:paraId="64CE654C">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b.艾滋病性病附卡</w:t>
            </w:r>
          </w:p>
          <w:p w14:paraId="51539362">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c.性病报告卡</w:t>
            </w:r>
          </w:p>
          <w:p w14:paraId="5503768D">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d.乙肝附卡</w:t>
            </w:r>
          </w:p>
          <w:p w14:paraId="00A92F00">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e.AFP病例报卡</w:t>
            </w:r>
          </w:p>
          <w:p w14:paraId="548B0930">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f.手足口病卡</w:t>
            </w:r>
          </w:p>
          <w:p w14:paraId="6F1B38D7">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g.肺结核转诊单</w:t>
            </w:r>
          </w:p>
          <w:p w14:paraId="10C6ACE8">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h.新型冠状病毒肺炎附卡</w:t>
            </w:r>
          </w:p>
          <w:p w14:paraId="6530ECD6">
            <w:pPr>
              <w:pStyle w:val="31"/>
              <w:widowControl w:val="0"/>
              <w:numPr>
                <w:ilvl w:val="0"/>
                <w:numId w:val="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提供艾滋病个案随访登记功能</w:t>
            </w:r>
            <w:r>
              <w:rPr>
                <w:rFonts w:hint="eastAsia" w:ascii="宋体" w:hAnsi="宋体" w:cs="宋体"/>
                <w:sz w:val="21"/>
                <w:szCs w:val="21"/>
                <w:lang w:eastAsia="zh-CN"/>
              </w:rPr>
              <w:t>。</w:t>
            </w:r>
          </w:p>
          <w:p w14:paraId="665DFBC8">
            <w:pPr>
              <w:pStyle w:val="31"/>
              <w:widowControl w:val="0"/>
              <w:numPr>
                <w:ilvl w:val="0"/>
                <w:numId w:val="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提供预警联动报卡功能：用户可在查阅预警记录时直接点击相关操作按钮进入报卡界面</w:t>
            </w:r>
            <w:r>
              <w:rPr>
                <w:rFonts w:hint="eastAsia" w:ascii="宋体" w:hAnsi="宋体" w:cs="宋体"/>
                <w:sz w:val="21"/>
                <w:szCs w:val="21"/>
                <w:lang w:eastAsia="zh-CN"/>
              </w:rPr>
              <w:t>。</w:t>
            </w:r>
          </w:p>
          <w:p w14:paraId="356A5593">
            <w:pPr>
              <w:pStyle w:val="31"/>
              <w:widowControl w:val="0"/>
              <w:numPr>
                <w:ilvl w:val="0"/>
                <w:numId w:val="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提供传染病主动报卡功能：临床医生可在任何时间主动发起报卡工作，不依赖于是否有传染病预警信息、也不依赖于HIS、LIS、传染病报卡等系统中是否已经有该患者的相关信息</w:t>
            </w:r>
            <w:r>
              <w:rPr>
                <w:rFonts w:hint="eastAsia" w:ascii="宋体" w:hAnsi="宋体" w:cs="宋体"/>
                <w:sz w:val="21"/>
                <w:szCs w:val="21"/>
                <w:lang w:eastAsia="zh-CN"/>
              </w:rPr>
              <w:t>。</w:t>
            </w:r>
          </w:p>
          <w:p w14:paraId="45F467B9">
            <w:pPr>
              <w:pStyle w:val="31"/>
              <w:widowControl w:val="0"/>
              <w:numPr>
                <w:ilvl w:val="0"/>
                <w:numId w:val="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提供强制报卡功能：必须嵌入HIS系统，实时预警到传染病病例后，强制临床只有在完成报卡后才能执行开具处方等操作。</w:t>
            </w:r>
          </w:p>
          <w:p w14:paraId="50D16BAB">
            <w:pPr>
              <w:pStyle w:val="31"/>
              <w:widowControl w:val="0"/>
              <w:numPr>
                <w:ilvl w:val="0"/>
                <w:numId w:val="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提供自动填报功能</w:t>
            </w:r>
          </w:p>
          <w:p w14:paraId="166B551B">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a.自动填充患者姓名、住院号或门诊号、身份证件、住址、预警疾病种类、等HIS、LIS中可自动获取的信息</w:t>
            </w:r>
          </w:p>
          <w:p w14:paraId="3EB9B376">
            <w:pPr>
              <w:pStyle w:val="31"/>
              <w:wordWrap w:val="0"/>
              <w:spacing w:line="360" w:lineRule="auto"/>
              <w:ind w:left="360" w:firstLine="0" w:firstLineChars="0"/>
              <w:rPr>
                <w:rFonts w:hint="eastAsia" w:ascii="宋体" w:hAnsi="宋体" w:eastAsia="宋体" w:cs="宋体"/>
                <w:color w:val="FF0000"/>
                <w:sz w:val="21"/>
                <w:szCs w:val="21"/>
              </w:rPr>
            </w:pPr>
            <w:r>
              <w:rPr>
                <w:rFonts w:hint="eastAsia" w:ascii="宋体" w:hAnsi="宋体" w:eastAsia="宋体" w:cs="宋体"/>
                <w:sz w:val="21"/>
                <w:szCs w:val="21"/>
              </w:rPr>
              <w:t>b.自动填报医院单位、联系电话等内容为报告单位的相应信息</w:t>
            </w:r>
          </w:p>
          <w:p w14:paraId="1FE3FD4F">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c.自动填报医院联系方式或科室联系方式</w:t>
            </w:r>
          </w:p>
          <w:p w14:paraId="64E61387">
            <w:pPr>
              <w:pStyle w:val="31"/>
              <w:wordWrap w:val="0"/>
              <w:spacing w:line="360" w:lineRule="auto"/>
              <w:ind w:left="360" w:firstLine="0" w:firstLineChars="0"/>
              <w:rPr>
                <w:rFonts w:hint="eastAsia" w:ascii="宋体" w:hAnsi="宋体" w:eastAsia="宋体" w:cs="宋体"/>
                <w:color w:val="FF0000"/>
                <w:sz w:val="21"/>
                <w:szCs w:val="21"/>
              </w:rPr>
            </w:pPr>
            <w:r>
              <w:rPr>
                <w:rFonts w:hint="eastAsia" w:ascii="宋体" w:hAnsi="宋体" w:eastAsia="宋体" w:cs="宋体"/>
                <w:sz w:val="21"/>
                <w:szCs w:val="21"/>
              </w:rPr>
              <w:t>d.报告科室为患者就诊科室或当前在住科室</w:t>
            </w:r>
          </w:p>
          <w:p w14:paraId="5C17934C">
            <w:pPr>
              <w:pStyle w:val="31"/>
              <w:widowControl w:val="0"/>
              <w:numPr>
                <w:ilvl w:val="0"/>
                <w:numId w:val="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▲报卡功能符合CDC要求，报卡校验规则需全面支持CDC报卡校验逻辑，包括但不限于以下校验规则</w:t>
            </w:r>
            <w:r>
              <w:rPr>
                <w:rFonts w:hint="eastAsia" w:ascii="宋体" w:hAnsi="宋体" w:cs="宋体"/>
                <w:sz w:val="21"/>
                <w:szCs w:val="21"/>
                <w:lang w:eastAsia="zh-CN"/>
              </w:rPr>
              <w:t>：</w:t>
            </w:r>
          </w:p>
          <w:p w14:paraId="2F2A71F5">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a.14岁以下必须填写家长姓名</w:t>
            </w:r>
          </w:p>
          <w:p w14:paraId="3A761CA4">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b.证件号码规范校验（身份证、军官证、港澳通行证、护照等）</w:t>
            </w:r>
          </w:p>
          <w:p w14:paraId="3E211FDD">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c.联系电话规范校验</w:t>
            </w:r>
          </w:p>
          <w:p w14:paraId="35C58E9B">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d.现住址与病人属于匹配校验</w:t>
            </w:r>
          </w:p>
          <w:p w14:paraId="02B1B286">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e.年龄与人群分类校验规则（例如：14岁以下（含14岁）只能是幼托儿童、散居儿童、学生）</w:t>
            </w:r>
          </w:p>
          <w:p w14:paraId="09678291">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f.民工、干部职员、保育员及保姆、教师、工人、学生、医务人员、幼托儿童必须填写工作单位</w:t>
            </w:r>
          </w:p>
          <w:p w14:paraId="0FA389F6">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g.发病日期大于出生日期，发病日期小于诊断日期，发病日期小于死亡日期，发病日期小于填卡日期</w:t>
            </w:r>
          </w:p>
          <w:p w14:paraId="53172202">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h.诊断日期大于出生日期，诊断日期大于发病日期，诊断日期小于死亡日期，诊断日期小于填卡日期</w:t>
            </w:r>
          </w:p>
          <w:p w14:paraId="0F75E108">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i.死亡日期大于出生日期，死亡日期大于发病日期，死亡日期大于诊断日期，死亡日期小于填卡日期</w:t>
            </w:r>
          </w:p>
          <w:p w14:paraId="27EB9101">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f.填卡日期大于出生日期，填卡日期大于发病日期，填卡日期大于诊断日期，填卡日期大于死亡日期</w:t>
            </w:r>
          </w:p>
          <w:p w14:paraId="7B9D0890">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k.疾病分类与疾病校验关系（例如：丙肝只能选择“疑似病例”，“临床诊断病例”，“确诊病例”）</w:t>
            </w:r>
          </w:p>
          <w:p w14:paraId="3289A726">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l.急慢性与疾病分类的校验关系（例如：丙肝选择“疑似病例”，急慢性只能选择“急性”和“慢性”）</w:t>
            </w:r>
          </w:p>
          <w:p w14:paraId="14422575">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m.艾滋病、淋病、梅毒、生殖道沙眼衣原体感染、尖锐湿疣、生殖器疱疹疾病上报时，填写性病附卡信息</w:t>
            </w:r>
          </w:p>
          <w:p w14:paraId="3351D6E4">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n.艾滋病疾病上报时，需要填写艾滋病个案随访表和随访工作开展及信息收集记录表</w:t>
            </w:r>
          </w:p>
          <w:p w14:paraId="21E2A129">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o.梅毒疾病上报时，需要填写梅毒临床特征</w:t>
            </w:r>
          </w:p>
          <w:p w14:paraId="5327D8D6">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p.乙肝疾病上报，需要填写乙肝附卡信息</w:t>
            </w:r>
          </w:p>
          <w:p w14:paraId="0591D5EC">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q.肺结核疾病上报，需要填写肺结核转诊单</w:t>
            </w:r>
          </w:p>
          <w:p w14:paraId="2AB9A2AD">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r.新型冠状病毒肺炎，需要填写新型冠状病毒肺炎附卡</w:t>
            </w:r>
          </w:p>
          <w:p w14:paraId="2CB4F879">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s.手足口病，需要填写手足口病附卡</w:t>
            </w:r>
          </w:p>
          <w:p w14:paraId="67298CD5">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t.AFP，需要填写AFP附卡</w:t>
            </w:r>
          </w:p>
          <w:p w14:paraId="366A818F">
            <w:pPr>
              <w:pStyle w:val="31"/>
              <w:wordWrap w:val="0"/>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u.同一患者同种疾病重复上报时效（缺省为60天，可调整）</w:t>
            </w:r>
          </w:p>
          <w:p w14:paraId="7A77A38E">
            <w:pPr>
              <w:pStyle w:val="31"/>
              <w:widowControl w:val="0"/>
              <w:numPr>
                <w:ilvl w:val="0"/>
                <w:numId w:val="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报卡审核时，校验报卡时效（正常、迟报、漏报）</w:t>
            </w:r>
            <w:r>
              <w:rPr>
                <w:rFonts w:hint="eastAsia" w:ascii="宋体" w:hAnsi="宋体" w:cs="宋体"/>
                <w:sz w:val="21"/>
                <w:szCs w:val="21"/>
                <w:lang w:eastAsia="zh-CN"/>
              </w:rPr>
              <w:t>。</w:t>
            </w:r>
          </w:p>
          <w:p w14:paraId="35CA92A8">
            <w:pPr>
              <w:pStyle w:val="31"/>
              <w:widowControl w:val="0"/>
              <w:numPr>
                <w:ilvl w:val="0"/>
                <w:numId w:val="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支持对传染病报卡的修改、打印、废止、订正的操作</w:t>
            </w:r>
            <w:r>
              <w:rPr>
                <w:rFonts w:hint="eastAsia" w:ascii="宋体" w:hAnsi="宋体" w:cs="宋体"/>
                <w:sz w:val="21"/>
                <w:szCs w:val="21"/>
                <w:lang w:eastAsia="zh-CN"/>
              </w:rPr>
              <w:t>。</w:t>
            </w:r>
          </w:p>
          <w:p w14:paraId="7BA36B8C">
            <w:pPr>
              <w:pStyle w:val="31"/>
              <w:widowControl w:val="0"/>
              <w:numPr>
                <w:ilvl w:val="0"/>
                <w:numId w:val="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传染病报卡可导出为</w:t>
            </w:r>
            <w:r>
              <w:rPr>
                <w:rFonts w:hint="eastAsia" w:ascii="宋体" w:hAnsi="宋体" w:cs="宋体"/>
                <w:sz w:val="21"/>
                <w:szCs w:val="21"/>
                <w:lang w:val="en-US" w:eastAsia="zh-CN"/>
              </w:rPr>
              <w:t>E</w:t>
            </w:r>
            <w:r>
              <w:rPr>
                <w:rFonts w:hint="eastAsia" w:ascii="宋体" w:hAnsi="宋体" w:eastAsia="宋体" w:cs="宋体"/>
                <w:sz w:val="21"/>
                <w:szCs w:val="21"/>
              </w:rPr>
              <w:t>xcel文件</w:t>
            </w:r>
            <w:r>
              <w:rPr>
                <w:rFonts w:hint="eastAsia" w:ascii="宋体" w:hAnsi="宋体" w:cs="宋体"/>
                <w:sz w:val="21"/>
                <w:szCs w:val="21"/>
                <w:lang w:eastAsia="zh-CN"/>
              </w:rPr>
              <w:t>。</w:t>
            </w:r>
          </w:p>
          <w:p w14:paraId="7DC0C8FD">
            <w:pPr>
              <w:wordWrap w:val="0"/>
              <w:spacing w:line="360" w:lineRule="auto"/>
              <w:rPr>
                <w:rFonts w:hint="eastAsia" w:ascii="宋体" w:hAnsi="宋体" w:eastAsia="宋体" w:cs="宋体"/>
                <w:sz w:val="21"/>
                <w:szCs w:val="21"/>
              </w:rPr>
            </w:pPr>
            <w:bookmarkStart w:id="50" w:name="_Toc18441"/>
            <w:r>
              <w:rPr>
                <w:rFonts w:hint="eastAsia" w:ascii="宋体" w:hAnsi="宋体" w:eastAsia="宋体" w:cs="宋体"/>
                <w:sz w:val="21"/>
                <w:szCs w:val="21"/>
              </w:rPr>
              <w:t>4.传染病消息通知功能</w:t>
            </w:r>
            <w:bookmarkEnd w:id="50"/>
          </w:p>
          <w:p w14:paraId="47F4AA32">
            <w:pPr>
              <w:pStyle w:val="31"/>
              <w:wordWrap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提供以下内容的消息通知，发送给临床医生、预防保健科主任等消息订阅者</w:t>
            </w:r>
          </w:p>
          <w:p w14:paraId="03BD09D2">
            <w:pPr>
              <w:pStyle w:val="31"/>
              <w:widowControl w:val="0"/>
              <w:numPr>
                <w:ilvl w:val="0"/>
                <w:numId w:val="10"/>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传染病病例预警</w:t>
            </w:r>
            <w:r>
              <w:rPr>
                <w:rFonts w:hint="eastAsia" w:ascii="宋体" w:hAnsi="宋体" w:cs="宋体"/>
                <w:sz w:val="21"/>
                <w:szCs w:val="21"/>
                <w:lang w:eastAsia="zh-CN"/>
              </w:rPr>
              <w:t>。</w:t>
            </w:r>
          </w:p>
          <w:p w14:paraId="53C145F1">
            <w:pPr>
              <w:pStyle w:val="31"/>
              <w:widowControl w:val="0"/>
              <w:numPr>
                <w:ilvl w:val="0"/>
                <w:numId w:val="10"/>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传染病报卡待审核</w:t>
            </w:r>
            <w:r>
              <w:rPr>
                <w:rFonts w:hint="eastAsia" w:ascii="宋体" w:hAnsi="宋体" w:cs="宋体"/>
                <w:sz w:val="21"/>
                <w:szCs w:val="21"/>
                <w:lang w:eastAsia="zh-CN"/>
              </w:rPr>
              <w:t>。</w:t>
            </w:r>
          </w:p>
          <w:p w14:paraId="026B5C6B">
            <w:pPr>
              <w:pStyle w:val="31"/>
              <w:widowControl w:val="0"/>
              <w:numPr>
                <w:ilvl w:val="0"/>
                <w:numId w:val="10"/>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传染病报卡退卡</w:t>
            </w:r>
            <w:r>
              <w:rPr>
                <w:rFonts w:hint="eastAsia" w:ascii="宋体" w:hAnsi="宋体" w:cs="宋体"/>
                <w:sz w:val="21"/>
                <w:szCs w:val="21"/>
                <w:lang w:eastAsia="zh-CN"/>
              </w:rPr>
              <w:t>。</w:t>
            </w:r>
          </w:p>
          <w:p w14:paraId="4BEF412C">
            <w:pPr>
              <w:pStyle w:val="31"/>
              <w:widowControl w:val="0"/>
              <w:numPr>
                <w:ilvl w:val="0"/>
                <w:numId w:val="10"/>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传染病报卡已审核</w:t>
            </w:r>
            <w:r>
              <w:rPr>
                <w:rFonts w:hint="eastAsia" w:ascii="宋体" w:hAnsi="宋体" w:cs="宋体"/>
                <w:sz w:val="21"/>
                <w:szCs w:val="21"/>
                <w:lang w:eastAsia="zh-CN"/>
              </w:rPr>
              <w:t>。</w:t>
            </w:r>
          </w:p>
          <w:p w14:paraId="47A9BC60">
            <w:pPr>
              <w:pStyle w:val="31"/>
              <w:widowControl w:val="0"/>
              <w:numPr>
                <w:ilvl w:val="0"/>
                <w:numId w:val="10"/>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传染病报卡倒计时</w:t>
            </w:r>
            <w:r>
              <w:rPr>
                <w:rFonts w:hint="eastAsia" w:ascii="宋体" w:hAnsi="宋体" w:cs="宋体"/>
                <w:sz w:val="21"/>
                <w:szCs w:val="21"/>
                <w:lang w:eastAsia="zh-CN"/>
              </w:rPr>
              <w:t>。</w:t>
            </w:r>
          </w:p>
          <w:p w14:paraId="31175695">
            <w:pPr>
              <w:pStyle w:val="31"/>
              <w:widowControl w:val="0"/>
              <w:numPr>
                <w:ilvl w:val="0"/>
                <w:numId w:val="10"/>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传染病报卡超时</w:t>
            </w:r>
            <w:r>
              <w:rPr>
                <w:rFonts w:hint="eastAsia" w:ascii="宋体" w:hAnsi="宋体" w:cs="宋体"/>
                <w:sz w:val="21"/>
                <w:szCs w:val="21"/>
                <w:lang w:eastAsia="zh-CN"/>
              </w:rPr>
              <w:t>。</w:t>
            </w:r>
          </w:p>
          <w:p w14:paraId="3AD24F7C">
            <w:pPr>
              <w:wordWrap w:val="0"/>
              <w:spacing w:line="360" w:lineRule="auto"/>
              <w:rPr>
                <w:rFonts w:hint="eastAsia" w:ascii="宋体" w:hAnsi="宋体" w:eastAsia="宋体" w:cs="宋体"/>
                <w:color w:val="0000FF"/>
                <w:sz w:val="21"/>
                <w:szCs w:val="21"/>
              </w:rPr>
            </w:pPr>
            <w:bookmarkStart w:id="51" w:name="_Toc11159"/>
            <w:r>
              <w:rPr>
                <w:rFonts w:hint="eastAsia" w:ascii="宋体" w:hAnsi="宋体" w:eastAsia="宋体" w:cs="宋体"/>
                <w:color w:val="0000FF"/>
                <w:sz w:val="21"/>
                <w:szCs w:val="21"/>
              </w:rPr>
              <w:t>5. 传染病直报CDC</w:t>
            </w:r>
            <w:bookmarkEnd w:id="51"/>
          </w:p>
          <w:p w14:paraId="303E114D">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支持以下两种直报模式：</w:t>
            </w:r>
          </w:p>
          <w:p w14:paraId="3091DE56">
            <w:pPr>
              <w:wordWrap w:val="0"/>
              <w:spacing w:line="360" w:lineRule="auto"/>
              <w:rPr>
                <w:rFonts w:hint="eastAsia" w:ascii="宋体" w:hAnsi="宋体" w:eastAsia="宋体" w:cs="宋体"/>
                <w:sz w:val="21"/>
                <w:szCs w:val="21"/>
              </w:rPr>
            </w:pPr>
            <w:r>
              <w:rPr>
                <w:rFonts w:hint="eastAsia" w:ascii="宋体" w:hAnsi="宋体" w:eastAsia="宋体" w:cs="宋体"/>
                <w:color w:val="0000FF"/>
                <w:sz w:val="21"/>
                <w:szCs w:val="21"/>
              </w:rPr>
              <w:t>▲</w:t>
            </w:r>
            <w:r>
              <w:rPr>
                <w:rFonts w:hint="eastAsia" w:ascii="宋体" w:hAnsi="宋体" w:cs="宋体"/>
                <w:color w:val="0000FF"/>
                <w:sz w:val="21"/>
                <w:szCs w:val="21"/>
                <w:lang w:val="en-US" w:eastAsia="zh-CN"/>
              </w:rPr>
              <w:t>1）</w:t>
            </w:r>
            <w:r>
              <w:rPr>
                <w:rFonts w:hint="eastAsia" w:ascii="宋体" w:hAnsi="宋体" w:eastAsia="宋体" w:cs="宋体"/>
                <w:sz w:val="21"/>
                <w:szCs w:val="21"/>
              </w:rPr>
              <w:t>系统要支持传染病报卡网络直报功能。</w:t>
            </w:r>
          </w:p>
          <w:p w14:paraId="5E7FC43F">
            <w:pPr>
              <w:pStyle w:val="31"/>
              <w:widowControl w:val="0"/>
              <w:numPr>
                <w:ilvl w:val="0"/>
                <w:numId w:val="0"/>
              </w:numPr>
              <w:wordWrap w:val="0"/>
              <w:spacing w:line="360" w:lineRule="auto"/>
              <w:ind w:leftChars="0"/>
              <w:rPr>
                <w:rFonts w:hint="eastAsia" w:ascii="宋体" w:hAnsi="宋体" w:eastAsia="宋体" w:cs="宋体"/>
                <w:spacing w:val="15"/>
                <w:sz w:val="21"/>
                <w:szCs w:val="21"/>
              </w:rPr>
            </w:pPr>
            <w:r>
              <w:rPr>
                <w:rFonts w:hint="eastAsia" w:ascii="宋体" w:hAnsi="宋体" w:eastAsia="宋体" w:cs="宋体"/>
                <w:color w:val="0000FF"/>
                <w:sz w:val="21"/>
                <w:szCs w:val="21"/>
              </w:rPr>
              <w:t>▲</w:t>
            </w:r>
            <w:r>
              <w:rPr>
                <w:rFonts w:hint="eastAsia" w:ascii="宋体" w:hAnsi="宋体" w:cs="宋体"/>
                <w:color w:val="0000FF"/>
                <w:sz w:val="21"/>
                <w:szCs w:val="21"/>
                <w:lang w:val="en-US" w:eastAsia="zh-CN"/>
              </w:rPr>
              <w:t>2）</w:t>
            </w:r>
            <w:r>
              <w:rPr>
                <w:rFonts w:hint="eastAsia" w:ascii="宋体" w:hAnsi="宋体" w:eastAsia="宋体" w:cs="宋体"/>
                <w:sz w:val="21"/>
                <w:szCs w:val="21"/>
              </w:rPr>
              <w:t>在无法具备进行网络直报条件的情况下，系统仍然可以通过机器人方式自动完成上报功能。</w:t>
            </w:r>
          </w:p>
          <w:p w14:paraId="2962F33D">
            <w:pPr>
              <w:pStyle w:val="31"/>
              <w:widowControl w:val="0"/>
              <w:numPr>
                <w:ilvl w:val="0"/>
                <w:numId w:val="0"/>
              </w:numPr>
              <w:wordWrap w:val="0"/>
              <w:spacing w:line="360" w:lineRule="auto"/>
              <w:ind w:leftChars="0"/>
              <w:rPr>
                <w:rFonts w:hint="eastAsia" w:ascii="宋体" w:hAnsi="宋体" w:eastAsia="宋体" w:cs="宋体"/>
                <w:spacing w:val="15"/>
                <w:sz w:val="21"/>
                <w:szCs w:val="21"/>
              </w:rPr>
            </w:pPr>
            <w:r>
              <w:rPr>
                <w:rFonts w:hint="eastAsia" w:ascii="宋体" w:hAnsi="宋体" w:eastAsia="宋体" w:cs="宋体"/>
                <w:color w:val="0000FF"/>
                <w:sz w:val="21"/>
                <w:szCs w:val="21"/>
              </w:rPr>
              <w:t>▲</w:t>
            </w:r>
            <w:r>
              <w:rPr>
                <w:rFonts w:hint="eastAsia" w:ascii="宋体" w:hAnsi="宋体" w:cs="宋体"/>
                <w:color w:val="0000FF"/>
                <w:sz w:val="21"/>
                <w:szCs w:val="21"/>
                <w:lang w:val="en-US" w:eastAsia="zh-CN"/>
              </w:rPr>
              <w:t>3）</w:t>
            </w:r>
            <w:r>
              <w:rPr>
                <w:rFonts w:hint="eastAsia" w:ascii="宋体" w:hAnsi="宋体" w:eastAsia="宋体" w:cs="宋体"/>
                <w:spacing w:val="15"/>
                <w:sz w:val="21"/>
                <w:szCs w:val="21"/>
              </w:rPr>
              <w:t>系统要支持国家传染病智能检测预警前置软件的方式，进行传染病报卡上报功能</w:t>
            </w:r>
            <w:r>
              <w:rPr>
                <w:rFonts w:hint="eastAsia" w:ascii="宋体" w:hAnsi="宋体" w:cs="宋体"/>
                <w:spacing w:val="15"/>
                <w:sz w:val="21"/>
                <w:szCs w:val="21"/>
                <w:lang w:eastAsia="zh-CN"/>
              </w:rPr>
              <w:t>。</w:t>
            </w:r>
          </w:p>
        </w:tc>
      </w:tr>
      <w:tr w14:paraId="15A1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3E9F72E1">
            <w:pPr>
              <w:spacing w:line="360" w:lineRule="auto"/>
              <w:rPr>
                <w:rFonts w:hint="eastAsia" w:ascii="宋体" w:hAnsi="宋体" w:eastAsia="宋体" w:cs="宋体"/>
                <w:sz w:val="21"/>
                <w:szCs w:val="21"/>
              </w:rPr>
            </w:pPr>
            <w:bookmarkStart w:id="52" w:name="_Toc1327"/>
            <w:r>
              <w:rPr>
                <w:rFonts w:hint="eastAsia" w:ascii="宋体" w:hAnsi="宋体" w:eastAsia="宋体" w:cs="宋体"/>
                <w:sz w:val="21"/>
                <w:szCs w:val="21"/>
              </w:rPr>
              <w:t>五、肿瘤监测</w:t>
            </w:r>
            <w:bookmarkEnd w:id="52"/>
          </w:p>
        </w:tc>
        <w:tc>
          <w:tcPr>
            <w:tcW w:w="7475" w:type="dxa"/>
            <w:vAlign w:val="center"/>
          </w:tcPr>
          <w:p w14:paraId="6D689519">
            <w:pPr>
              <w:wordWrap w:val="0"/>
              <w:spacing w:line="360" w:lineRule="auto"/>
              <w:rPr>
                <w:rFonts w:hint="eastAsia" w:ascii="宋体" w:hAnsi="宋体" w:eastAsia="宋体" w:cs="宋体"/>
                <w:sz w:val="21"/>
                <w:szCs w:val="21"/>
              </w:rPr>
            </w:pPr>
            <w:bookmarkStart w:id="53" w:name="_Toc1492"/>
            <w:r>
              <w:rPr>
                <w:rFonts w:hint="eastAsia" w:ascii="宋体" w:hAnsi="宋体" w:eastAsia="宋体" w:cs="宋体"/>
                <w:sz w:val="21"/>
                <w:szCs w:val="21"/>
              </w:rPr>
              <w:t>1.肿瘤病例预警规则</w:t>
            </w:r>
            <w:bookmarkEnd w:id="53"/>
          </w:p>
          <w:p w14:paraId="30DA520E">
            <w:pPr>
              <w:pStyle w:val="31"/>
              <w:widowControl w:val="0"/>
              <w:numPr>
                <w:ilvl w:val="0"/>
                <w:numId w:val="11"/>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▲支持从诊断结果、常规检验、微生物检验、影像、医嘱、病程记录方面设置、肿瘤病例预警规则</w:t>
            </w:r>
            <w:r>
              <w:rPr>
                <w:rFonts w:hint="eastAsia" w:ascii="宋体" w:hAnsi="宋体" w:cs="宋体"/>
                <w:sz w:val="21"/>
                <w:szCs w:val="21"/>
                <w:lang w:eastAsia="zh-CN"/>
              </w:rPr>
              <w:t>。</w:t>
            </w:r>
          </w:p>
          <w:p w14:paraId="0481555D">
            <w:pPr>
              <w:pStyle w:val="31"/>
              <w:widowControl w:val="0"/>
              <w:numPr>
                <w:ilvl w:val="0"/>
                <w:numId w:val="11"/>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预装成熟预警规则，医院可根据实际情况调整预警规则</w:t>
            </w:r>
            <w:r>
              <w:rPr>
                <w:rFonts w:hint="eastAsia" w:ascii="宋体" w:hAnsi="宋体" w:cs="宋体"/>
                <w:sz w:val="21"/>
                <w:szCs w:val="21"/>
                <w:lang w:eastAsia="zh-CN"/>
              </w:rPr>
              <w:t>。</w:t>
            </w:r>
          </w:p>
          <w:p w14:paraId="637807E7">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2.肿瘤病例预警</w:t>
            </w:r>
          </w:p>
          <w:p w14:paraId="5A0DA666">
            <w:pPr>
              <w:pStyle w:val="31"/>
              <w:wordWrap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依据设定的预警规则，及时预警肿瘤病例：</w:t>
            </w:r>
          </w:p>
          <w:p w14:paraId="2888C4E9">
            <w:pPr>
              <w:pStyle w:val="31"/>
              <w:widowControl w:val="0"/>
              <w:numPr>
                <w:ilvl w:val="0"/>
                <w:numId w:val="12"/>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支持住院患者和门急诊患者的预警</w:t>
            </w:r>
            <w:r>
              <w:rPr>
                <w:rFonts w:hint="eastAsia" w:ascii="宋体" w:hAnsi="宋体" w:cs="宋体"/>
                <w:sz w:val="21"/>
                <w:szCs w:val="21"/>
                <w:lang w:eastAsia="zh-CN"/>
              </w:rPr>
              <w:t>。</w:t>
            </w:r>
          </w:p>
          <w:p w14:paraId="6375F2CE">
            <w:pPr>
              <w:pStyle w:val="31"/>
              <w:widowControl w:val="0"/>
              <w:numPr>
                <w:ilvl w:val="0"/>
                <w:numId w:val="12"/>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预警页面展示患者基本信息、诊断信息、医嘱信息、影像报告、常规检验、微生物检验、历史报卡，并红色高亮显示符合预警规则的异常信息。</w:t>
            </w:r>
          </w:p>
          <w:p w14:paraId="1EAAD6C1">
            <w:pPr>
              <w:pStyle w:val="31"/>
              <w:widowControl w:val="0"/>
              <w:numPr>
                <w:ilvl w:val="0"/>
                <w:numId w:val="12"/>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对预警病例可以进行报卡、排除、标识为待查等操作</w:t>
            </w:r>
            <w:r>
              <w:rPr>
                <w:rFonts w:hint="eastAsia" w:ascii="宋体" w:hAnsi="宋体" w:cs="宋体"/>
                <w:sz w:val="21"/>
                <w:szCs w:val="21"/>
                <w:lang w:eastAsia="zh-CN"/>
              </w:rPr>
              <w:t>。</w:t>
            </w:r>
          </w:p>
          <w:p w14:paraId="5253558D">
            <w:pPr>
              <w:pStyle w:val="31"/>
              <w:widowControl w:val="0"/>
              <w:numPr>
                <w:ilvl w:val="0"/>
                <w:numId w:val="12"/>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可按科室名称、预警日期、住院/门诊号、患者类型、姓名、状态、疾病分类、疾病名称查询预警记录</w:t>
            </w:r>
            <w:r>
              <w:rPr>
                <w:rFonts w:hint="eastAsia" w:ascii="宋体" w:hAnsi="宋体" w:cs="宋体"/>
                <w:sz w:val="21"/>
                <w:szCs w:val="21"/>
                <w:lang w:eastAsia="zh-CN"/>
              </w:rPr>
              <w:t>。</w:t>
            </w:r>
          </w:p>
          <w:p w14:paraId="664153DC">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3.国家癌症中心版肿瘤报卡</w:t>
            </w:r>
          </w:p>
          <w:p w14:paraId="789DC9FB">
            <w:pPr>
              <w:pStyle w:val="31"/>
              <w:widowControl w:val="0"/>
              <w:numPr>
                <w:ilvl w:val="0"/>
                <w:numId w:val="13"/>
              </w:numPr>
              <w:wordWrap w:val="0"/>
              <w:spacing w:line="360" w:lineRule="auto"/>
              <w:ind w:firstLineChars="0"/>
              <w:rPr>
                <w:rFonts w:hint="eastAsia" w:ascii="宋体" w:hAnsi="宋体" w:eastAsia="宋体" w:cs="宋体"/>
                <w:sz w:val="21"/>
                <w:szCs w:val="21"/>
              </w:rPr>
            </w:pPr>
            <w:bookmarkStart w:id="54" w:name="_Hlk72696301"/>
            <w:r>
              <w:rPr>
                <w:rFonts w:hint="eastAsia" w:ascii="宋体" w:hAnsi="宋体" w:eastAsia="宋体" w:cs="宋体"/>
                <w:sz w:val="21"/>
                <w:szCs w:val="21"/>
              </w:rPr>
              <w:t>提供符合国家癌症中心监测报卡要求的肿瘤报卡功能</w:t>
            </w:r>
            <w:r>
              <w:rPr>
                <w:rFonts w:hint="eastAsia" w:ascii="宋体" w:hAnsi="宋体" w:cs="宋体"/>
                <w:sz w:val="21"/>
                <w:szCs w:val="21"/>
                <w:lang w:eastAsia="zh-CN"/>
              </w:rPr>
              <w:t>。</w:t>
            </w:r>
          </w:p>
          <w:p w14:paraId="258AA5CB">
            <w:pPr>
              <w:pStyle w:val="31"/>
              <w:widowControl w:val="0"/>
              <w:numPr>
                <w:ilvl w:val="0"/>
                <w:numId w:val="13"/>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报卡校验规则符合国家癌症中心规则</w:t>
            </w:r>
            <w:r>
              <w:rPr>
                <w:rFonts w:hint="eastAsia" w:ascii="宋体" w:hAnsi="宋体" w:cs="宋体"/>
                <w:sz w:val="21"/>
                <w:szCs w:val="21"/>
                <w:lang w:eastAsia="zh-CN"/>
              </w:rPr>
              <w:t>。</w:t>
            </w:r>
          </w:p>
          <w:p w14:paraId="5B16FF41">
            <w:pPr>
              <w:pStyle w:val="31"/>
              <w:widowControl w:val="0"/>
              <w:numPr>
                <w:ilvl w:val="0"/>
                <w:numId w:val="13"/>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支持报卡的修改、打印、废止、订正的操作</w:t>
            </w:r>
            <w:r>
              <w:rPr>
                <w:rFonts w:hint="eastAsia" w:ascii="宋体" w:hAnsi="宋体" w:cs="宋体"/>
                <w:sz w:val="21"/>
                <w:szCs w:val="21"/>
                <w:lang w:eastAsia="zh-CN"/>
              </w:rPr>
              <w:t>。</w:t>
            </w:r>
          </w:p>
          <w:p w14:paraId="0344DD79">
            <w:pPr>
              <w:pStyle w:val="31"/>
              <w:widowControl w:val="0"/>
              <w:numPr>
                <w:ilvl w:val="0"/>
                <w:numId w:val="13"/>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报卡可导出</w:t>
            </w:r>
            <w:r>
              <w:rPr>
                <w:rFonts w:hint="eastAsia" w:ascii="宋体" w:hAnsi="宋体" w:cs="宋体"/>
                <w:sz w:val="21"/>
                <w:szCs w:val="21"/>
                <w:lang w:val="en-US" w:eastAsia="zh-CN"/>
              </w:rPr>
              <w:t>E</w:t>
            </w:r>
            <w:r>
              <w:rPr>
                <w:rFonts w:hint="eastAsia" w:ascii="宋体" w:hAnsi="宋体" w:eastAsia="宋体" w:cs="宋体"/>
                <w:sz w:val="21"/>
                <w:szCs w:val="21"/>
              </w:rPr>
              <w:t>xcel文件，能够在国家癌症中心导入该Excel文件，批量完成报卡工作，不再要求报卡人员</w:t>
            </w:r>
            <w:r>
              <w:rPr>
                <w:rFonts w:hint="eastAsia" w:ascii="宋体" w:hAnsi="宋体" w:eastAsia="宋体" w:cs="宋体"/>
                <w:color w:val="auto"/>
                <w:sz w:val="21"/>
                <w:szCs w:val="21"/>
                <w:highlight w:val="none"/>
              </w:rPr>
              <w:t>手工</w:t>
            </w:r>
            <w:r>
              <w:rPr>
                <w:rFonts w:hint="eastAsia" w:ascii="宋体" w:hAnsi="宋体" w:eastAsia="宋体" w:cs="宋体"/>
                <w:sz w:val="21"/>
                <w:szCs w:val="21"/>
              </w:rPr>
              <w:t>录入信息</w:t>
            </w:r>
            <w:r>
              <w:rPr>
                <w:rFonts w:hint="eastAsia" w:ascii="宋体" w:hAnsi="宋体" w:cs="宋体"/>
                <w:sz w:val="21"/>
                <w:szCs w:val="21"/>
                <w:lang w:eastAsia="zh-CN"/>
              </w:rPr>
              <w:t>。</w:t>
            </w:r>
          </w:p>
          <w:p w14:paraId="22903F34">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4.国家疾控中心版肿瘤报卡</w:t>
            </w:r>
          </w:p>
          <w:bookmarkEnd w:id="54"/>
          <w:p w14:paraId="06F9AF3E">
            <w:pPr>
              <w:pStyle w:val="31"/>
              <w:widowControl w:val="0"/>
              <w:numPr>
                <w:ilvl w:val="0"/>
                <w:numId w:val="14"/>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提供符合CDC监测报卡要求的肿瘤报卡功能</w:t>
            </w:r>
            <w:r>
              <w:rPr>
                <w:rFonts w:hint="eastAsia" w:ascii="宋体" w:hAnsi="宋体" w:cs="宋体"/>
                <w:sz w:val="21"/>
                <w:szCs w:val="21"/>
                <w:lang w:eastAsia="zh-CN"/>
              </w:rPr>
              <w:t>。</w:t>
            </w:r>
          </w:p>
          <w:p w14:paraId="5CC56D5C">
            <w:pPr>
              <w:pStyle w:val="31"/>
              <w:widowControl w:val="0"/>
              <w:numPr>
                <w:ilvl w:val="0"/>
                <w:numId w:val="14"/>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报卡校验规则符合CDC报卡要求</w:t>
            </w:r>
            <w:r>
              <w:rPr>
                <w:rFonts w:hint="eastAsia" w:ascii="宋体" w:hAnsi="宋体" w:cs="宋体"/>
                <w:sz w:val="21"/>
                <w:szCs w:val="21"/>
                <w:lang w:eastAsia="zh-CN"/>
              </w:rPr>
              <w:t>。</w:t>
            </w:r>
          </w:p>
          <w:p w14:paraId="6821B3DE">
            <w:pPr>
              <w:pStyle w:val="31"/>
              <w:widowControl w:val="0"/>
              <w:numPr>
                <w:ilvl w:val="0"/>
                <w:numId w:val="14"/>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支持报卡的修改、打印、废止、订正的操作</w:t>
            </w:r>
            <w:r>
              <w:rPr>
                <w:rFonts w:hint="eastAsia" w:ascii="宋体" w:hAnsi="宋体" w:cs="宋体"/>
                <w:sz w:val="21"/>
                <w:szCs w:val="21"/>
                <w:lang w:eastAsia="zh-CN"/>
              </w:rPr>
              <w:t>。</w:t>
            </w:r>
          </w:p>
          <w:p w14:paraId="2467E12E">
            <w:pPr>
              <w:pStyle w:val="31"/>
              <w:widowControl w:val="0"/>
              <w:numPr>
                <w:ilvl w:val="0"/>
                <w:numId w:val="14"/>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系统要支持肿瘤病例报卡网络直报功能。</w:t>
            </w:r>
          </w:p>
        </w:tc>
      </w:tr>
      <w:tr w14:paraId="1DAA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41653258">
            <w:pPr>
              <w:spacing w:line="360" w:lineRule="auto"/>
              <w:rPr>
                <w:rFonts w:hint="eastAsia" w:ascii="宋体" w:hAnsi="宋体" w:eastAsia="宋体" w:cs="宋体"/>
                <w:sz w:val="21"/>
                <w:szCs w:val="21"/>
              </w:rPr>
            </w:pPr>
            <w:bookmarkStart w:id="55" w:name="_Toc13102"/>
            <w:r>
              <w:rPr>
                <w:rFonts w:hint="eastAsia" w:ascii="宋体" w:hAnsi="宋体" w:eastAsia="宋体" w:cs="宋体"/>
                <w:sz w:val="21"/>
                <w:szCs w:val="21"/>
              </w:rPr>
              <w:t>六、食源性疾病管理</w:t>
            </w:r>
          </w:p>
        </w:tc>
        <w:tc>
          <w:tcPr>
            <w:tcW w:w="7475" w:type="dxa"/>
            <w:vAlign w:val="center"/>
          </w:tcPr>
          <w:p w14:paraId="2F95E7FF">
            <w:pPr>
              <w:pStyle w:val="31"/>
              <w:widowControl w:val="0"/>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1.系统依据设定的预警规则，自动预警食源性疾病病例，报卡校验规则需支持国家平台报卡校验逻辑。</w:t>
            </w:r>
          </w:p>
        </w:tc>
      </w:tr>
      <w:tr w14:paraId="6118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045160D">
            <w:pPr>
              <w:spacing w:line="360" w:lineRule="auto"/>
              <w:rPr>
                <w:rFonts w:hint="eastAsia" w:ascii="宋体" w:hAnsi="宋体" w:eastAsia="宋体" w:cs="宋体"/>
                <w:sz w:val="21"/>
                <w:szCs w:val="21"/>
              </w:rPr>
            </w:pPr>
            <w:r>
              <w:rPr>
                <w:rFonts w:hint="eastAsia" w:ascii="宋体" w:hAnsi="宋体" w:cs="宋体"/>
                <w:sz w:val="21"/>
                <w:szCs w:val="21"/>
                <w:lang w:eastAsia="zh-CN"/>
              </w:rPr>
              <w:t>七</w:t>
            </w:r>
            <w:r>
              <w:rPr>
                <w:rFonts w:hint="eastAsia" w:ascii="宋体" w:hAnsi="宋体" w:eastAsia="宋体" w:cs="宋体"/>
                <w:sz w:val="21"/>
                <w:szCs w:val="21"/>
              </w:rPr>
              <w:t>、重点慢病监测</w:t>
            </w:r>
            <w:bookmarkEnd w:id="55"/>
          </w:p>
        </w:tc>
        <w:tc>
          <w:tcPr>
            <w:tcW w:w="7475" w:type="dxa"/>
            <w:vAlign w:val="center"/>
          </w:tcPr>
          <w:p w14:paraId="674A398D">
            <w:pPr>
              <w:pStyle w:val="31"/>
              <w:widowControl w:val="0"/>
              <w:numPr>
                <w:ilvl w:val="0"/>
                <w:numId w:val="0"/>
              </w:numPr>
              <w:spacing w:line="360" w:lineRule="auto"/>
              <w:ind w:leftChars="0"/>
              <w:rPr>
                <w:rFonts w:hint="eastAsia" w:ascii="宋体" w:hAnsi="宋体" w:eastAsia="宋体" w:cs="宋体"/>
                <w:spacing w:val="15"/>
                <w:sz w:val="21"/>
                <w:szCs w:val="21"/>
                <w:lang w:eastAsia="zh-CN"/>
              </w:rPr>
            </w:pPr>
            <w:r>
              <w:rPr>
                <w:rFonts w:hint="eastAsia" w:ascii="宋体" w:hAnsi="宋体" w:eastAsia="宋体" w:cs="宋体"/>
                <w:spacing w:val="15"/>
                <w:sz w:val="21"/>
                <w:szCs w:val="21"/>
              </w:rPr>
              <w:t>1. 重点慢病预警规则</w:t>
            </w:r>
            <w:r>
              <w:rPr>
                <w:rFonts w:hint="eastAsia" w:ascii="宋体" w:hAnsi="宋体" w:cs="宋体"/>
                <w:spacing w:val="15"/>
                <w:sz w:val="21"/>
                <w:szCs w:val="21"/>
                <w:lang w:eastAsia="zh-CN"/>
              </w:rPr>
              <w:t>：</w:t>
            </w:r>
          </w:p>
          <w:p w14:paraId="46227407">
            <w:pPr>
              <w:pStyle w:val="31"/>
              <w:widowControl w:val="0"/>
              <w:numPr>
                <w:ilvl w:val="0"/>
                <w:numId w:val="0"/>
              </w:numPr>
              <w:spacing w:line="360" w:lineRule="auto"/>
              <w:ind w:leftChars="0"/>
              <w:rPr>
                <w:rFonts w:hint="eastAsia" w:ascii="宋体" w:hAnsi="宋体" w:eastAsia="宋体" w:cs="宋体"/>
                <w:spacing w:val="15"/>
                <w:sz w:val="21"/>
                <w:szCs w:val="21"/>
                <w:lang w:eastAsia="zh-CN"/>
              </w:rPr>
            </w:pPr>
            <w:r>
              <w:rPr>
                <w:rFonts w:hint="eastAsia" w:ascii="宋体" w:hAnsi="宋体" w:eastAsia="宋体" w:cs="宋体"/>
                <w:spacing w:val="15"/>
                <w:sz w:val="21"/>
                <w:szCs w:val="21"/>
              </w:rPr>
              <w:t>1）▲支持从诊断结果、常规检验、微生物检验、影像、医嘱、病程记录方面设置高血压、糖尿病、心脑血管疾病、肿瘤病例预警规则</w:t>
            </w:r>
            <w:r>
              <w:rPr>
                <w:rFonts w:hint="eastAsia" w:ascii="宋体" w:hAnsi="宋体" w:cs="宋体"/>
                <w:spacing w:val="15"/>
                <w:sz w:val="21"/>
                <w:szCs w:val="21"/>
                <w:lang w:eastAsia="zh-CN"/>
              </w:rPr>
              <w:t>。</w:t>
            </w:r>
          </w:p>
          <w:p w14:paraId="49C8F426">
            <w:pPr>
              <w:pStyle w:val="31"/>
              <w:widowControl w:val="0"/>
              <w:numPr>
                <w:ilvl w:val="0"/>
                <w:numId w:val="0"/>
              </w:numPr>
              <w:spacing w:line="360" w:lineRule="auto"/>
              <w:ind w:leftChars="0"/>
              <w:rPr>
                <w:rFonts w:hint="eastAsia" w:ascii="宋体" w:hAnsi="宋体" w:eastAsia="宋体" w:cs="宋体"/>
                <w:spacing w:val="15"/>
                <w:sz w:val="21"/>
                <w:szCs w:val="21"/>
                <w:lang w:eastAsia="zh-CN"/>
              </w:rPr>
            </w:pPr>
            <w:r>
              <w:rPr>
                <w:rFonts w:hint="eastAsia" w:ascii="宋体" w:hAnsi="宋体" w:eastAsia="宋体" w:cs="宋体"/>
                <w:spacing w:val="15"/>
                <w:sz w:val="21"/>
                <w:szCs w:val="21"/>
              </w:rPr>
              <w:t>2）预装成熟预警规则，医院可根据实际情况调整预警规则</w:t>
            </w:r>
            <w:r>
              <w:rPr>
                <w:rFonts w:hint="eastAsia" w:ascii="宋体" w:hAnsi="宋体" w:cs="宋体"/>
                <w:spacing w:val="15"/>
                <w:sz w:val="21"/>
                <w:szCs w:val="21"/>
                <w:lang w:eastAsia="zh-CN"/>
              </w:rPr>
              <w:t>。</w:t>
            </w:r>
          </w:p>
          <w:p w14:paraId="2DD41F4C">
            <w:pPr>
              <w:pStyle w:val="31"/>
              <w:widowControl w:val="0"/>
              <w:numPr>
                <w:ilvl w:val="0"/>
                <w:numId w:val="0"/>
              </w:numPr>
              <w:spacing w:line="360" w:lineRule="auto"/>
              <w:ind w:leftChars="0"/>
              <w:rPr>
                <w:rFonts w:hint="eastAsia" w:ascii="宋体" w:hAnsi="宋体" w:eastAsia="宋体" w:cs="宋体"/>
                <w:spacing w:val="15"/>
                <w:sz w:val="21"/>
                <w:szCs w:val="21"/>
                <w:lang w:eastAsia="zh-CN"/>
              </w:rPr>
            </w:pPr>
            <w:r>
              <w:rPr>
                <w:rFonts w:hint="eastAsia" w:ascii="宋体" w:hAnsi="宋体" w:eastAsia="宋体" w:cs="宋体"/>
                <w:spacing w:val="15"/>
                <w:sz w:val="21"/>
                <w:szCs w:val="21"/>
              </w:rPr>
              <w:t>2.重点慢病预警</w:t>
            </w:r>
            <w:r>
              <w:rPr>
                <w:rFonts w:hint="eastAsia" w:ascii="宋体" w:hAnsi="宋体" w:cs="宋体"/>
                <w:spacing w:val="15"/>
                <w:sz w:val="21"/>
                <w:szCs w:val="21"/>
                <w:lang w:eastAsia="zh-CN"/>
              </w:rPr>
              <w:t>。</w:t>
            </w:r>
          </w:p>
          <w:p w14:paraId="2CDF9D17">
            <w:pPr>
              <w:pStyle w:val="31"/>
              <w:widowControl w:val="0"/>
              <w:numPr>
                <w:ilvl w:val="0"/>
                <w:numId w:val="0"/>
              </w:numPr>
              <w:spacing w:line="360" w:lineRule="auto"/>
              <w:ind w:leftChars="0"/>
              <w:rPr>
                <w:rFonts w:hint="eastAsia" w:ascii="宋体" w:hAnsi="宋体" w:eastAsia="宋体" w:cs="宋体"/>
                <w:spacing w:val="15"/>
                <w:sz w:val="21"/>
                <w:szCs w:val="21"/>
              </w:rPr>
            </w:pPr>
            <w:r>
              <w:rPr>
                <w:rFonts w:hint="eastAsia" w:ascii="宋体" w:hAnsi="宋体" w:eastAsia="宋体" w:cs="宋体"/>
                <w:spacing w:val="15"/>
                <w:sz w:val="21"/>
                <w:szCs w:val="21"/>
              </w:rPr>
              <w:t>依据设定的预警规则，及时预警传染病病例：</w:t>
            </w:r>
          </w:p>
          <w:p w14:paraId="080938F6">
            <w:pPr>
              <w:pStyle w:val="31"/>
              <w:widowControl w:val="0"/>
              <w:numPr>
                <w:ilvl w:val="0"/>
                <w:numId w:val="0"/>
              </w:numPr>
              <w:spacing w:line="360" w:lineRule="auto"/>
              <w:ind w:leftChars="0"/>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rPr>
              <w:t>1）支持住院患者和门急诊患者的预警</w:t>
            </w:r>
            <w:r>
              <w:rPr>
                <w:rFonts w:hint="eastAsia" w:ascii="宋体" w:hAnsi="宋体" w:cs="宋体"/>
                <w:spacing w:val="15"/>
                <w:sz w:val="21"/>
                <w:szCs w:val="21"/>
                <w:lang w:eastAsia="zh-CN"/>
              </w:rPr>
              <w:t>。</w:t>
            </w:r>
          </w:p>
          <w:p w14:paraId="07627300">
            <w:pPr>
              <w:pStyle w:val="31"/>
              <w:widowControl w:val="0"/>
              <w:numPr>
                <w:ilvl w:val="0"/>
                <w:numId w:val="0"/>
              </w:numPr>
              <w:spacing w:line="360" w:lineRule="auto"/>
              <w:ind w:leftChars="0"/>
              <w:rPr>
                <w:rFonts w:hint="eastAsia" w:ascii="宋体" w:hAnsi="宋体" w:eastAsia="宋体" w:cs="宋体"/>
                <w:spacing w:val="15"/>
                <w:sz w:val="21"/>
                <w:szCs w:val="21"/>
              </w:rPr>
            </w:pPr>
            <w:r>
              <w:rPr>
                <w:rFonts w:hint="eastAsia" w:ascii="宋体" w:hAnsi="宋体" w:eastAsia="宋体" w:cs="宋体"/>
                <w:spacing w:val="15"/>
                <w:sz w:val="21"/>
                <w:szCs w:val="21"/>
              </w:rPr>
              <w:t>2）预警页面展示患者基本信息、诊断信息、医嘱信息、影像报告、常规检验、微生物检验、历史报卡，并红色高亮显示符合预警规则的异常信息。</w:t>
            </w:r>
          </w:p>
          <w:p w14:paraId="618F5251">
            <w:pPr>
              <w:pStyle w:val="31"/>
              <w:widowControl w:val="0"/>
              <w:numPr>
                <w:ilvl w:val="0"/>
                <w:numId w:val="0"/>
              </w:numPr>
              <w:spacing w:line="360" w:lineRule="auto"/>
              <w:ind w:leftChars="0"/>
              <w:rPr>
                <w:rFonts w:hint="eastAsia" w:ascii="宋体" w:hAnsi="宋体" w:eastAsia="宋体" w:cs="宋体"/>
                <w:spacing w:val="15"/>
                <w:sz w:val="21"/>
                <w:szCs w:val="21"/>
                <w:lang w:eastAsia="zh-CN"/>
              </w:rPr>
            </w:pPr>
            <w:r>
              <w:rPr>
                <w:rFonts w:hint="eastAsia" w:ascii="宋体" w:hAnsi="宋体" w:eastAsia="宋体" w:cs="宋体"/>
                <w:spacing w:val="15"/>
                <w:sz w:val="21"/>
                <w:szCs w:val="21"/>
              </w:rPr>
              <w:t>3）对预警病例可以进行报卡、排除、标识为待查等操作</w:t>
            </w:r>
            <w:r>
              <w:rPr>
                <w:rFonts w:hint="eastAsia" w:ascii="宋体" w:hAnsi="宋体" w:cs="宋体"/>
                <w:spacing w:val="15"/>
                <w:sz w:val="21"/>
                <w:szCs w:val="21"/>
                <w:lang w:eastAsia="zh-CN"/>
              </w:rPr>
              <w:t>。</w:t>
            </w:r>
          </w:p>
          <w:p w14:paraId="6B76E90F">
            <w:pPr>
              <w:pStyle w:val="31"/>
              <w:widowControl w:val="0"/>
              <w:numPr>
                <w:ilvl w:val="0"/>
                <w:numId w:val="0"/>
              </w:numPr>
              <w:spacing w:line="360" w:lineRule="auto"/>
              <w:ind w:leftChars="0"/>
              <w:rPr>
                <w:rFonts w:hint="eastAsia" w:ascii="宋体" w:hAnsi="宋体" w:eastAsia="宋体" w:cs="宋体"/>
                <w:spacing w:val="15"/>
                <w:sz w:val="21"/>
                <w:szCs w:val="21"/>
                <w:lang w:eastAsia="zh-CN"/>
              </w:rPr>
            </w:pPr>
            <w:r>
              <w:rPr>
                <w:rFonts w:hint="eastAsia" w:ascii="宋体" w:hAnsi="宋体" w:eastAsia="宋体" w:cs="宋体"/>
                <w:spacing w:val="15"/>
                <w:sz w:val="21"/>
                <w:szCs w:val="21"/>
              </w:rPr>
              <w:t>4）可按科室名称、预警日期、住院/门诊号、患者类型、姓名、状态、疾病分类、疾病名称查询预警记录</w:t>
            </w:r>
            <w:r>
              <w:rPr>
                <w:rFonts w:hint="eastAsia" w:ascii="宋体" w:hAnsi="宋体" w:cs="宋体"/>
                <w:spacing w:val="15"/>
                <w:sz w:val="21"/>
                <w:szCs w:val="21"/>
                <w:lang w:eastAsia="zh-CN"/>
              </w:rPr>
              <w:t>。</w:t>
            </w:r>
          </w:p>
          <w:p w14:paraId="52161428">
            <w:pPr>
              <w:pStyle w:val="31"/>
              <w:widowControl w:val="0"/>
              <w:numPr>
                <w:ilvl w:val="0"/>
                <w:numId w:val="0"/>
              </w:numPr>
              <w:spacing w:line="360" w:lineRule="auto"/>
              <w:ind w:leftChars="0"/>
              <w:rPr>
                <w:rFonts w:hint="eastAsia" w:ascii="宋体" w:hAnsi="宋体" w:eastAsia="宋体" w:cs="宋体"/>
                <w:spacing w:val="15"/>
                <w:sz w:val="21"/>
                <w:szCs w:val="21"/>
              </w:rPr>
            </w:pPr>
            <w:r>
              <w:rPr>
                <w:rFonts w:hint="eastAsia" w:ascii="宋体" w:hAnsi="宋体" w:eastAsia="宋体" w:cs="宋体"/>
                <w:spacing w:val="15"/>
                <w:sz w:val="21"/>
                <w:szCs w:val="21"/>
              </w:rPr>
              <w:t>3. 重点慢病报卡</w:t>
            </w:r>
          </w:p>
          <w:p w14:paraId="464BAAC5">
            <w:pPr>
              <w:pStyle w:val="31"/>
              <w:widowControl w:val="0"/>
              <w:numPr>
                <w:ilvl w:val="0"/>
                <w:numId w:val="0"/>
              </w:numPr>
              <w:spacing w:line="360" w:lineRule="auto"/>
              <w:ind w:leftChars="0"/>
              <w:rPr>
                <w:rFonts w:hint="eastAsia" w:ascii="宋体" w:hAnsi="宋体" w:eastAsia="宋体" w:cs="宋体"/>
                <w:spacing w:val="15"/>
                <w:sz w:val="21"/>
                <w:szCs w:val="21"/>
                <w:lang w:eastAsia="zh-CN"/>
              </w:rPr>
            </w:pPr>
            <w:r>
              <w:rPr>
                <w:rFonts w:hint="eastAsia" w:ascii="宋体" w:hAnsi="宋体" w:eastAsia="宋体" w:cs="宋体"/>
                <w:spacing w:val="15"/>
                <w:sz w:val="21"/>
                <w:szCs w:val="21"/>
              </w:rPr>
              <w:t>1）提供高血压、糖尿病、心脑血管疾病报卡功能</w:t>
            </w:r>
            <w:r>
              <w:rPr>
                <w:rFonts w:hint="eastAsia" w:ascii="宋体" w:hAnsi="宋体" w:cs="宋体"/>
                <w:spacing w:val="15"/>
                <w:sz w:val="21"/>
                <w:szCs w:val="21"/>
                <w:lang w:eastAsia="zh-CN"/>
              </w:rPr>
              <w:t>。</w:t>
            </w:r>
          </w:p>
          <w:p w14:paraId="29FBA12C">
            <w:pPr>
              <w:pStyle w:val="31"/>
              <w:widowControl w:val="0"/>
              <w:numPr>
                <w:ilvl w:val="0"/>
                <w:numId w:val="0"/>
              </w:numPr>
              <w:spacing w:line="360" w:lineRule="auto"/>
              <w:ind w:leftChars="0"/>
              <w:rPr>
                <w:rFonts w:hint="eastAsia" w:ascii="宋体" w:hAnsi="宋体" w:eastAsia="宋体" w:cs="宋体"/>
                <w:spacing w:val="15"/>
                <w:sz w:val="21"/>
                <w:szCs w:val="21"/>
                <w:lang w:eastAsia="zh-CN"/>
              </w:rPr>
            </w:pPr>
            <w:r>
              <w:rPr>
                <w:rFonts w:hint="eastAsia" w:ascii="宋体" w:hAnsi="宋体" w:eastAsia="宋体" w:cs="宋体"/>
                <w:spacing w:val="15"/>
                <w:sz w:val="21"/>
                <w:szCs w:val="21"/>
              </w:rPr>
              <w:t>2）报卡功能符合CDC要求，特别是报卡校验规则</w:t>
            </w:r>
            <w:r>
              <w:rPr>
                <w:rFonts w:hint="eastAsia" w:ascii="宋体" w:hAnsi="宋体" w:cs="宋体"/>
                <w:spacing w:val="15"/>
                <w:sz w:val="21"/>
                <w:szCs w:val="21"/>
                <w:lang w:eastAsia="zh-CN"/>
              </w:rPr>
              <w:t>。</w:t>
            </w:r>
          </w:p>
          <w:p w14:paraId="6F8EBBE3">
            <w:pPr>
              <w:pStyle w:val="31"/>
              <w:widowControl w:val="0"/>
              <w:numPr>
                <w:ilvl w:val="0"/>
                <w:numId w:val="0"/>
              </w:numPr>
              <w:spacing w:line="360" w:lineRule="auto"/>
              <w:ind w:leftChars="0"/>
              <w:rPr>
                <w:rFonts w:hint="eastAsia" w:ascii="宋体" w:hAnsi="宋体" w:eastAsia="宋体" w:cs="宋体"/>
                <w:spacing w:val="15"/>
                <w:sz w:val="21"/>
                <w:szCs w:val="21"/>
                <w:lang w:eastAsia="zh-CN"/>
              </w:rPr>
            </w:pPr>
            <w:r>
              <w:rPr>
                <w:rFonts w:hint="eastAsia" w:ascii="宋体" w:hAnsi="宋体" w:eastAsia="宋体" w:cs="宋体"/>
                <w:spacing w:val="15"/>
                <w:sz w:val="21"/>
                <w:szCs w:val="21"/>
              </w:rPr>
              <w:t>3）支持报卡的修改、打印、废止、订正的操作</w:t>
            </w:r>
            <w:r>
              <w:rPr>
                <w:rFonts w:hint="eastAsia" w:ascii="宋体" w:hAnsi="宋体" w:cs="宋体"/>
                <w:spacing w:val="15"/>
                <w:sz w:val="21"/>
                <w:szCs w:val="21"/>
                <w:lang w:eastAsia="zh-CN"/>
              </w:rPr>
              <w:t>。</w:t>
            </w:r>
          </w:p>
          <w:p w14:paraId="09243F33">
            <w:pPr>
              <w:pStyle w:val="31"/>
              <w:widowControl w:val="0"/>
              <w:numPr>
                <w:ilvl w:val="0"/>
                <w:numId w:val="0"/>
              </w:numPr>
              <w:spacing w:line="360" w:lineRule="auto"/>
              <w:ind w:leftChars="0"/>
              <w:rPr>
                <w:rFonts w:hint="eastAsia" w:ascii="宋体" w:hAnsi="宋体" w:eastAsia="宋体" w:cs="宋体"/>
                <w:spacing w:val="15"/>
                <w:sz w:val="21"/>
                <w:szCs w:val="21"/>
                <w:lang w:eastAsia="zh-CN"/>
              </w:rPr>
            </w:pPr>
            <w:r>
              <w:rPr>
                <w:rFonts w:hint="eastAsia" w:ascii="宋体" w:hAnsi="宋体" w:cs="宋体"/>
                <w:spacing w:val="15"/>
                <w:sz w:val="21"/>
                <w:szCs w:val="21"/>
                <w:lang w:val="en-US" w:eastAsia="zh-CN"/>
              </w:rPr>
              <w:t>4）</w:t>
            </w:r>
            <w:r>
              <w:rPr>
                <w:rFonts w:hint="eastAsia" w:ascii="宋体" w:hAnsi="宋体" w:eastAsia="宋体" w:cs="宋体"/>
                <w:spacing w:val="15"/>
                <w:sz w:val="21"/>
                <w:szCs w:val="21"/>
              </w:rPr>
              <w:t>报卡可导出为excel文件</w:t>
            </w:r>
            <w:r>
              <w:rPr>
                <w:rFonts w:hint="eastAsia" w:ascii="宋体" w:hAnsi="宋体" w:cs="宋体"/>
                <w:spacing w:val="15"/>
                <w:sz w:val="21"/>
                <w:szCs w:val="21"/>
                <w:lang w:eastAsia="zh-CN"/>
              </w:rPr>
              <w:t>。</w:t>
            </w:r>
          </w:p>
        </w:tc>
      </w:tr>
      <w:tr w14:paraId="1D24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0E68A02">
            <w:pPr>
              <w:spacing w:line="360" w:lineRule="auto"/>
              <w:rPr>
                <w:rFonts w:hint="eastAsia" w:ascii="宋体" w:hAnsi="宋体" w:eastAsia="宋体" w:cs="宋体"/>
                <w:sz w:val="21"/>
                <w:szCs w:val="21"/>
              </w:rPr>
            </w:pPr>
            <w:bookmarkStart w:id="56" w:name="_Toc11173"/>
            <w:r>
              <w:rPr>
                <w:rFonts w:hint="eastAsia" w:ascii="宋体" w:hAnsi="宋体" w:cs="宋体"/>
                <w:sz w:val="21"/>
                <w:szCs w:val="21"/>
                <w:lang w:eastAsia="zh-CN"/>
              </w:rPr>
              <w:t>八</w:t>
            </w:r>
            <w:r>
              <w:rPr>
                <w:rFonts w:hint="eastAsia" w:ascii="宋体" w:hAnsi="宋体" w:eastAsia="宋体" w:cs="宋体"/>
                <w:sz w:val="21"/>
                <w:szCs w:val="21"/>
              </w:rPr>
              <w:t>、</w:t>
            </w:r>
            <w:bookmarkEnd w:id="56"/>
            <w:r>
              <w:rPr>
                <w:rFonts w:hint="eastAsia" w:ascii="宋体" w:hAnsi="宋体" w:eastAsia="宋体" w:cs="宋体"/>
                <w:sz w:val="21"/>
                <w:szCs w:val="21"/>
              </w:rPr>
              <w:t>职业防护监测</w:t>
            </w:r>
          </w:p>
        </w:tc>
        <w:tc>
          <w:tcPr>
            <w:tcW w:w="7475" w:type="dxa"/>
            <w:vAlign w:val="center"/>
          </w:tcPr>
          <w:p w14:paraId="2A081D35">
            <w:pPr>
              <w:widowControl w:val="0"/>
              <w:wordWrap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1)放射人员基本信息：展示放射人员的基本信息，可根据科室条件进行查询和导出</w:t>
            </w:r>
            <w:r>
              <w:rPr>
                <w:rFonts w:hint="eastAsia" w:ascii="宋体" w:hAnsi="宋体" w:cs="宋体"/>
                <w:sz w:val="21"/>
                <w:szCs w:val="21"/>
                <w:lang w:eastAsia="zh-CN"/>
              </w:rPr>
              <w:t>。</w:t>
            </w:r>
          </w:p>
          <w:p w14:paraId="2CF6384D">
            <w:pPr>
              <w:widowControl w:val="0"/>
              <w:wordWrap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2)放射人员体检记录：展示放射人员的体检记录，根据科室、体检类型、体检时间、是否体检等多条件进行查询和导出操作；新增记录放射人员的体检时间、放射人员在职状态及体检结果等信息</w:t>
            </w:r>
            <w:r>
              <w:rPr>
                <w:rFonts w:hint="eastAsia" w:ascii="宋体" w:hAnsi="宋体" w:cs="宋体"/>
                <w:sz w:val="21"/>
                <w:szCs w:val="21"/>
                <w:lang w:eastAsia="zh-CN"/>
              </w:rPr>
              <w:t>。</w:t>
            </w:r>
          </w:p>
          <w:p w14:paraId="3BABDD7B">
            <w:pPr>
              <w:widowControl w:val="0"/>
              <w:wordWrap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3)放射人员培训记录：展示放射人员的培训记录，根据科室、培训类型、培训时间、是否培训等多条件进行查询和导出操作；新增记录放射人员的培训时间、培训类型及培训证书上传等信息</w:t>
            </w:r>
            <w:r>
              <w:rPr>
                <w:rFonts w:hint="eastAsia" w:ascii="宋体" w:hAnsi="宋体" w:cs="宋体"/>
                <w:sz w:val="21"/>
                <w:szCs w:val="21"/>
                <w:lang w:eastAsia="zh-CN"/>
              </w:rPr>
              <w:t>。</w:t>
            </w:r>
          </w:p>
        </w:tc>
      </w:tr>
      <w:tr w14:paraId="6BFB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7F273240">
            <w:pPr>
              <w:spacing w:line="360" w:lineRule="auto"/>
              <w:rPr>
                <w:rFonts w:hint="eastAsia" w:ascii="宋体" w:hAnsi="宋体" w:eastAsia="宋体" w:cs="宋体"/>
                <w:sz w:val="21"/>
                <w:szCs w:val="21"/>
              </w:rPr>
            </w:pPr>
            <w:r>
              <w:rPr>
                <w:rFonts w:hint="eastAsia" w:ascii="宋体" w:hAnsi="宋体" w:cs="宋体"/>
                <w:sz w:val="21"/>
                <w:szCs w:val="21"/>
                <w:lang w:eastAsia="zh-CN"/>
              </w:rPr>
              <w:t>九</w:t>
            </w:r>
            <w:r>
              <w:rPr>
                <w:rFonts w:hint="eastAsia" w:ascii="宋体" w:hAnsi="宋体" w:eastAsia="宋体" w:cs="宋体"/>
                <w:sz w:val="21"/>
                <w:szCs w:val="21"/>
              </w:rPr>
              <w:t>、</w:t>
            </w:r>
            <w:r>
              <w:rPr>
                <w:rFonts w:hint="eastAsia" w:ascii="宋体" w:hAnsi="宋体" w:eastAsia="宋体" w:cs="宋体"/>
                <w:color w:val="auto"/>
                <w:sz w:val="21"/>
                <w:szCs w:val="21"/>
                <w:highlight w:val="none"/>
              </w:rPr>
              <w:t>患者360</w:t>
            </w:r>
          </w:p>
        </w:tc>
        <w:tc>
          <w:tcPr>
            <w:tcW w:w="7475" w:type="dxa"/>
            <w:vAlign w:val="center"/>
          </w:tcPr>
          <w:p w14:paraId="03046308">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1.住院日志</w:t>
            </w:r>
          </w:p>
          <w:p w14:paraId="0611BFCE">
            <w:pPr>
              <w:pStyle w:val="31"/>
              <w:widowControl w:val="0"/>
              <w:numPr>
                <w:ilvl w:val="0"/>
                <w:numId w:val="15"/>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支持住院病例按日期类型、选择日期、在住科室、主治医生、住院状态、患者姓名、住院号进行查询</w:t>
            </w:r>
            <w:r>
              <w:rPr>
                <w:rFonts w:hint="eastAsia" w:ascii="宋体" w:hAnsi="宋体" w:cs="宋体"/>
                <w:sz w:val="21"/>
                <w:szCs w:val="21"/>
                <w:lang w:eastAsia="zh-CN"/>
              </w:rPr>
              <w:t>。</w:t>
            </w:r>
          </w:p>
          <w:p w14:paraId="727AC68B">
            <w:pPr>
              <w:pStyle w:val="31"/>
              <w:widowControl w:val="0"/>
              <w:numPr>
                <w:ilvl w:val="0"/>
                <w:numId w:val="15"/>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支持住院病例检索界面进行卡片上报</w:t>
            </w:r>
            <w:r>
              <w:rPr>
                <w:rFonts w:hint="eastAsia" w:ascii="宋体" w:hAnsi="宋体" w:cs="宋体"/>
                <w:sz w:val="21"/>
                <w:szCs w:val="21"/>
                <w:lang w:eastAsia="zh-CN"/>
              </w:rPr>
              <w:t>。</w:t>
            </w:r>
          </w:p>
          <w:p w14:paraId="18984180">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2.门诊日志</w:t>
            </w:r>
          </w:p>
          <w:p w14:paraId="6910A407">
            <w:pPr>
              <w:pStyle w:val="31"/>
              <w:widowControl w:val="0"/>
              <w:numPr>
                <w:ilvl w:val="0"/>
                <w:numId w:val="16"/>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支持住院病例按日期类型、选择日期、科室、接诊医生、患者姓名、就诊号进行查询</w:t>
            </w:r>
            <w:r>
              <w:rPr>
                <w:rFonts w:hint="eastAsia" w:ascii="宋体" w:hAnsi="宋体" w:cs="宋体"/>
                <w:sz w:val="21"/>
                <w:szCs w:val="21"/>
                <w:lang w:eastAsia="zh-CN"/>
              </w:rPr>
              <w:t>。</w:t>
            </w:r>
          </w:p>
          <w:p w14:paraId="0693F7DA">
            <w:pPr>
              <w:pStyle w:val="31"/>
              <w:widowControl w:val="0"/>
              <w:numPr>
                <w:ilvl w:val="0"/>
                <w:numId w:val="16"/>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支持住院病例检索界面进行卡片上报</w:t>
            </w:r>
            <w:r>
              <w:rPr>
                <w:rFonts w:hint="eastAsia" w:ascii="宋体" w:hAnsi="宋体" w:cs="宋体"/>
                <w:sz w:val="21"/>
                <w:szCs w:val="21"/>
                <w:lang w:eastAsia="zh-CN"/>
              </w:rPr>
              <w:t>。</w:t>
            </w:r>
          </w:p>
          <w:p w14:paraId="4A83EA25">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3. 病历信息</w:t>
            </w:r>
          </w:p>
          <w:p w14:paraId="7588C7DD">
            <w:pPr>
              <w:pStyle w:val="31"/>
              <w:widowControl w:val="0"/>
              <w:numPr>
                <w:ilvl w:val="0"/>
                <w:numId w:val="0"/>
              </w:numPr>
              <w:wordWrap w:val="0"/>
              <w:spacing w:line="360" w:lineRule="auto"/>
              <w:ind w:left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诊断信息：展示患者当次住院的入院诊断、院中诊断、出院诊断等所有诊断信息</w:t>
            </w:r>
            <w:r>
              <w:rPr>
                <w:rFonts w:hint="eastAsia" w:ascii="宋体" w:hAnsi="宋体" w:cs="宋体"/>
                <w:sz w:val="21"/>
                <w:szCs w:val="21"/>
                <w:lang w:eastAsia="zh-CN"/>
              </w:rPr>
              <w:t>。</w:t>
            </w:r>
          </w:p>
          <w:p w14:paraId="088BD733">
            <w:pPr>
              <w:pStyle w:val="31"/>
              <w:widowControl w:val="0"/>
              <w:numPr>
                <w:ilvl w:val="0"/>
                <w:numId w:val="0"/>
              </w:numPr>
              <w:wordWrap w:val="0"/>
              <w:spacing w:line="360" w:lineRule="auto"/>
              <w:ind w:left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2）</w:t>
            </w:r>
            <w:r>
              <w:rPr>
                <w:rFonts w:hint="eastAsia" w:ascii="宋体" w:hAnsi="宋体" w:eastAsia="宋体" w:cs="宋体"/>
                <w:sz w:val="21"/>
                <w:szCs w:val="21"/>
              </w:rPr>
              <w:t>医嘱信息：展示患者当次住院的所有医嘱信息，包括用药医嘱、检验医嘱等</w:t>
            </w:r>
            <w:r>
              <w:rPr>
                <w:rFonts w:hint="eastAsia" w:ascii="宋体" w:hAnsi="宋体" w:cs="宋体"/>
                <w:sz w:val="21"/>
                <w:szCs w:val="21"/>
                <w:lang w:eastAsia="zh-CN"/>
              </w:rPr>
              <w:t>。</w:t>
            </w:r>
          </w:p>
          <w:p w14:paraId="0E03BA9D">
            <w:pPr>
              <w:pStyle w:val="31"/>
              <w:widowControl w:val="0"/>
              <w:numPr>
                <w:ilvl w:val="0"/>
                <w:numId w:val="0"/>
              </w:numPr>
              <w:wordWrap w:val="0"/>
              <w:spacing w:line="360" w:lineRule="auto"/>
              <w:ind w:left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常规检验：展示患者当次住院的血常规、尿常规等所有常规检验结果，并红色高亮显示异常值</w:t>
            </w:r>
            <w:r>
              <w:rPr>
                <w:rFonts w:hint="eastAsia" w:ascii="宋体" w:hAnsi="宋体" w:cs="宋体"/>
                <w:sz w:val="21"/>
                <w:szCs w:val="21"/>
                <w:lang w:eastAsia="zh-CN"/>
              </w:rPr>
              <w:t>。</w:t>
            </w:r>
          </w:p>
          <w:p w14:paraId="1E1EAD89">
            <w:pPr>
              <w:pStyle w:val="31"/>
              <w:widowControl w:val="0"/>
              <w:numPr>
                <w:ilvl w:val="0"/>
                <w:numId w:val="0"/>
              </w:numPr>
              <w:wordWrap w:val="0"/>
              <w:spacing w:line="360" w:lineRule="auto"/>
              <w:ind w:left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微生物检验：展示患者当次住院的微生物送检结果，包括标本、检出病原体、药敏试验结果等</w:t>
            </w:r>
            <w:r>
              <w:rPr>
                <w:rFonts w:hint="eastAsia" w:ascii="宋体" w:hAnsi="宋体" w:cs="宋体"/>
                <w:sz w:val="21"/>
                <w:szCs w:val="21"/>
                <w:lang w:eastAsia="zh-CN"/>
              </w:rPr>
              <w:t>。</w:t>
            </w:r>
          </w:p>
          <w:p w14:paraId="479C8815">
            <w:pPr>
              <w:pStyle w:val="31"/>
              <w:widowControl w:val="0"/>
              <w:numPr>
                <w:ilvl w:val="0"/>
                <w:numId w:val="0"/>
              </w:numPr>
              <w:wordWrap w:val="0"/>
              <w:spacing w:line="360" w:lineRule="auto"/>
              <w:ind w:leftChars="0"/>
              <w:rPr>
                <w:rFonts w:hint="eastAsia" w:ascii="宋体" w:hAnsi="宋体" w:eastAsia="宋体" w:cs="宋体"/>
                <w:spacing w:val="15"/>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病程记录：展示患者当次住院的所有病程记录信息，并红色高亮显示体征、症状、检验、微生物名称、抗菌药物名称、诊断等与感染相关的关键字</w:t>
            </w:r>
            <w:r>
              <w:rPr>
                <w:rFonts w:hint="eastAsia" w:ascii="宋体" w:hAnsi="宋体" w:cs="宋体"/>
                <w:sz w:val="21"/>
                <w:szCs w:val="21"/>
                <w:lang w:eastAsia="zh-CN"/>
              </w:rPr>
              <w:t>。</w:t>
            </w:r>
          </w:p>
        </w:tc>
      </w:tr>
      <w:tr w14:paraId="5EF3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C3CB94D">
            <w:pPr>
              <w:spacing w:line="360" w:lineRule="auto"/>
              <w:rPr>
                <w:rFonts w:hint="eastAsia" w:ascii="宋体" w:hAnsi="宋体" w:eastAsia="宋体" w:cs="宋体"/>
                <w:sz w:val="21"/>
                <w:szCs w:val="21"/>
              </w:rPr>
            </w:pPr>
            <w:r>
              <w:rPr>
                <w:rFonts w:hint="eastAsia" w:ascii="宋体" w:hAnsi="宋体" w:cs="宋体"/>
                <w:sz w:val="21"/>
                <w:szCs w:val="21"/>
                <w:lang w:eastAsia="zh-CN"/>
              </w:rPr>
              <w:t>十</w:t>
            </w:r>
            <w:r>
              <w:rPr>
                <w:rFonts w:hint="eastAsia" w:ascii="宋体" w:hAnsi="宋体" w:eastAsia="宋体" w:cs="宋体"/>
                <w:sz w:val="21"/>
                <w:szCs w:val="21"/>
              </w:rPr>
              <w:t>、知识库</w:t>
            </w:r>
          </w:p>
        </w:tc>
        <w:tc>
          <w:tcPr>
            <w:tcW w:w="7475" w:type="dxa"/>
            <w:vAlign w:val="center"/>
          </w:tcPr>
          <w:p w14:paraId="12ADA16B">
            <w:pPr>
              <w:pStyle w:val="31"/>
              <w:widowControl w:val="0"/>
              <w:numPr>
                <w:ilvl w:val="0"/>
                <w:numId w:val="17"/>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公卫科或相关医生可以将公卫政策文件、培训文档、教学视频等资料上传至知识库</w:t>
            </w:r>
            <w:r>
              <w:rPr>
                <w:rFonts w:hint="eastAsia" w:ascii="宋体" w:hAnsi="宋体" w:cs="宋体"/>
                <w:sz w:val="21"/>
                <w:szCs w:val="21"/>
                <w:lang w:eastAsia="zh-CN"/>
              </w:rPr>
              <w:t>。</w:t>
            </w:r>
          </w:p>
          <w:p w14:paraId="0FD60B43">
            <w:pPr>
              <w:pStyle w:val="31"/>
              <w:widowControl w:val="0"/>
              <w:numPr>
                <w:ilvl w:val="0"/>
                <w:numId w:val="17"/>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临床医生等可以从知识库中下载公卫政策文件、培训文档、教学视频等资料</w:t>
            </w:r>
            <w:r>
              <w:rPr>
                <w:rFonts w:hint="eastAsia" w:ascii="宋体" w:hAnsi="宋体" w:cs="宋体"/>
                <w:sz w:val="21"/>
                <w:szCs w:val="21"/>
                <w:lang w:eastAsia="zh-CN"/>
              </w:rPr>
              <w:t>。</w:t>
            </w:r>
          </w:p>
        </w:tc>
      </w:tr>
      <w:tr w14:paraId="1D7E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F992593">
            <w:pPr>
              <w:spacing w:line="360" w:lineRule="auto"/>
              <w:rPr>
                <w:rFonts w:hint="eastAsia" w:ascii="宋体" w:hAnsi="宋体" w:eastAsia="宋体" w:cs="宋体"/>
                <w:sz w:val="21"/>
                <w:szCs w:val="21"/>
              </w:rPr>
            </w:pPr>
            <w:r>
              <w:rPr>
                <w:rFonts w:hint="eastAsia" w:ascii="宋体" w:hAnsi="宋体" w:eastAsia="宋体" w:cs="宋体"/>
                <w:sz w:val="21"/>
                <w:szCs w:val="21"/>
              </w:rPr>
              <w:t>十</w:t>
            </w:r>
            <w:r>
              <w:rPr>
                <w:rFonts w:hint="eastAsia" w:ascii="宋体" w:hAnsi="宋体" w:cs="宋体"/>
                <w:sz w:val="21"/>
                <w:szCs w:val="21"/>
                <w:lang w:eastAsia="zh-CN"/>
              </w:rPr>
              <w:t>一</w:t>
            </w:r>
            <w:r>
              <w:rPr>
                <w:rFonts w:hint="eastAsia" w:ascii="宋体" w:hAnsi="宋体" w:eastAsia="宋体" w:cs="宋体"/>
                <w:sz w:val="21"/>
                <w:szCs w:val="21"/>
              </w:rPr>
              <w:t>、干预中心</w:t>
            </w:r>
          </w:p>
        </w:tc>
        <w:tc>
          <w:tcPr>
            <w:tcW w:w="7475" w:type="dxa"/>
            <w:vAlign w:val="center"/>
          </w:tcPr>
          <w:p w14:paraId="35B6AA7D">
            <w:pPr>
              <w:widowControl w:val="0"/>
              <w:wordWrap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1)预保科负责人在核查到疑似传染病例时，可选中该疑似病例，通过干预中心向临床医生发起干预沟通会话，系统可自动将被干预的疑似病例信息发送给临床医生。</w:t>
            </w:r>
          </w:p>
          <w:p w14:paraId="2CD247BD">
            <w:pPr>
              <w:widowControl w:val="0"/>
              <w:wordWrap w:val="0"/>
              <w:spacing w:line="360" w:lineRule="auto"/>
              <w:rPr>
                <w:rFonts w:hint="eastAsia" w:ascii="宋体" w:hAnsi="宋体" w:eastAsia="宋体" w:cs="宋体"/>
                <w:sz w:val="21"/>
                <w:szCs w:val="21"/>
              </w:rPr>
            </w:pPr>
            <w:r>
              <w:rPr>
                <w:rFonts w:hint="eastAsia" w:ascii="宋体" w:hAnsi="宋体" w:eastAsia="宋体" w:cs="宋体"/>
                <w:sz w:val="21"/>
                <w:szCs w:val="21"/>
              </w:rPr>
              <w:t>2)在医院HIS系统具有消息沟通功能且配合完成消息对接的情况下，临床医生可以通过HIS系统的聊天功能与预保科责任人进行干预会话，不需要登录传染病管理系统。</w:t>
            </w:r>
          </w:p>
        </w:tc>
      </w:tr>
      <w:tr w14:paraId="2679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547526DF">
            <w:pPr>
              <w:spacing w:line="360" w:lineRule="auto"/>
              <w:rPr>
                <w:rFonts w:hint="eastAsia" w:ascii="宋体" w:hAnsi="宋体" w:eastAsia="宋体" w:cs="宋体"/>
                <w:sz w:val="21"/>
                <w:szCs w:val="21"/>
              </w:rPr>
            </w:pPr>
            <w:r>
              <w:rPr>
                <w:rFonts w:hint="eastAsia" w:ascii="宋体" w:hAnsi="宋体" w:eastAsia="宋体" w:cs="宋体"/>
                <w:sz w:val="21"/>
                <w:szCs w:val="21"/>
              </w:rPr>
              <w:t>十</w:t>
            </w:r>
            <w:r>
              <w:rPr>
                <w:rFonts w:hint="eastAsia" w:ascii="宋体" w:hAnsi="宋体" w:cs="宋体"/>
                <w:sz w:val="21"/>
                <w:szCs w:val="21"/>
                <w:lang w:eastAsia="zh-CN"/>
              </w:rPr>
              <w:t>二</w:t>
            </w:r>
            <w:r>
              <w:rPr>
                <w:rFonts w:hint="eastAsia" w:ascii="宋体" w:hAnsi="宋体" w:eastAsia="宋体" w:cs="宋体"/>
                <w:sz w:val="21"/>
                <w:szCs w:val="21"/>
              </w:rPr>
              <w:t>、消息中心</w:t>
            </w:r>
          </w:p>
        </w:tc>
        <w:tc>
          <w:tcPr>
            <w:tcW w:w="7475" w:type="dxa"/>
            <w:vAlign w:val="center"/>
          </w:tcPr>
          <w:p w14:paraId="17CAAC41">
            <w:pPr>
              <w:widowControl w:val="0"/>
              <w:wordWrap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1)系统自动为传染病预警、肿瘤预警等生成消息。</w:t>
            </w:r>
          </w:p>
          <w:p w14:paraId="3C61BB18">
            <w:pPr>
              <w:widowControl w:val="0"/>
              <w:wordWrap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2)系统支持用户手动订阅自己权限内的消息，并自动为预保科主任、临床医生等角色进行缺省消息订阅。</w:t>
            </w:r>
          </w:p>
          <w:p w14:paraId="063E178C">
            <w:pPr>
              <w:widowControl w:val="0"/>
              <w:wordWrap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3)用户登录系统后，可快速浏览、查阅自己订阅的所有消息通知</w:t>
            </w:r>
            <w:r>
              <w:rPr>
                <w:rFonts w:hint="eastAsia" w:ascii="宋体" w:hAnsi="宋体" w:cs="宋体"/>
                <w:sz w:val="21"/>
                <w:szCs w:val="21"/>
                <w:lang w:eastAsia="zh-CN"/>
              </w:rPr>
              <w:t>。</w:t>
            </w:r>
          </w:p>
          <w:p w14:paraId="33FF8D27">
            <w:pPr>
              <w:widowControl w:val="0"/>
              <w:wordWrap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4)用户可以通过消息中心互相发送消息进行交流，并且可以查阅对方是否已经阅读自己发送的消息。</w:t>
            </w:r>
          </w:p>
          <w:p w14:paraId="09A3CE25">
            <w:pPr>
              <w:widowControl w:val="0"/>
              <w:wordWrap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5)根据医院需求，院感消息可以将院感系统消息发送到短信平台、企业微信、企业钉钉等第三方及时沟通工具中</w:t>
            </w:r>
            <w:r>
              <w:rPr>
                <w:rFonts w:hint="eastAsia" w:ascii="宋体" w:hAnsi="宋体" w:cs="宋体"/>
                <w:sz w:val="21"/>
                <w:szCs w:val="21"/>
                <w:lang w:eastAsia="zh-CN"/>
              </w:rPr>
              <w:t>。</w:t>
            </w:r>
          </w:p>
        </w:tc>
      </w:tr>
      <w:tr w14:paraId="7921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27DAFF75">
            <w:pPr>
              <w:spacing w:line="360" w:lineRule="auto"/>
              <w:rPr>
                <w:rFonts w:hint="eastAsia" w:ascii="宋体" w:hAnsi="宋体" w:eastAsia="宋体" w:cs="宋体"/>
                <w:sz w:val="21"/>
                <w:szCs w:val="21"/>
              </w:rPr>
            </w:pPr>
            <w:r>
              <w:rPr>
                <w:rFonts w:hint="eastAsia" w:ascii="宋体" w:hAnsi="宋体" w:eastAsia="宋体" w:cs="宋体"/>
                <w:sz w:val="21"/>
                <w:szCs w:val="21"/>
              </w:rPr>
              <w:t>十</w:t>
            </w:r>
            <w:r>
              <w:rPr>
                <w:rFonts w:hint="eastAsia" w:ascii="宋体" w:hAnsi="宋体" w:cs="宋体"/>
                <w:sz w:val="21"/>
                <w:szCs w:val="21"/>
                <w:lang w:eastAsia="zh-CN"/>
              </w:rPr>
              <w:t>三</w:t>
            </w:r>
            <w:r>
              <w:rPr>
                <w:rFonts w:hint="eastAsia" w:ascii="宋体" w:hAnsi="宋体" w:eastAsia="宋体" w:cs="宋体"/>
                <w:sz w:val="21"/>
                <w:szCs w:val="21"/>
              </w:rPr>
              <w:t>、系统管理</w:t>
            </w:r>
          </w:p>
        </w:tc>
        <w:tc>
          <w:tcPr>
            <w:tcW w:w="7475" w:type="dxa"/>
            <w:vAlign w:val="center"/>
          </w:tcPr>
          <w:p w14:paraId="4588D0DF">
            <w:pPr>
              <w:pStyle w:val="31"/>
              <w:widowControl w:val="0"/>
              <w:numPr>
                <w:ilvl w:val="0"/>
                <w:numId w:val="18"/>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科室管理：提供科室的增、删、改、查等维护功能</w:t>
            </w:r>
            <w:r>
              <w:rPr>
                <w:rFonts w:hint="eastAsia" w:ascii="宋体" w:hAnsi="宋体" w:cs="宋体"/>
                <w:sz w:val="21"/>
                <w:szCs w:val="21"/>
                <w:lang w:eastAsia="zh-CN"/>
              </w:rPr>
              <w:t>。</w:t>
            </w:r>
          </w:p>
          <w:p w14:paraId="7FEE6038">
            <w:pPr>
              <w:pStyle w:val="31"/>
              <w:widowControl w:val="0"/>
              <w:numPr>
                <w:ilvl w:val="0"/>
                <w:numId w:val="18"/>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用户管理：提供用户名、用户登录ID、登录密码等管理功能</w:t>
            </w:r>
            <w:r>
              <w:rPr>
                <w:rFonts w:hint="eastAsia" w:ascii="宋体" w:hAnsi="宋体" w:cs="宋体"/>
                <w:sz w:val="21"/>
                <w:szCs w:val="21"/>
                <w:lang w:eastAsia="zh-CN"/>
              </w:rPr>
              <w:t>。</w:t>
            </w:r>
          </w:p>
          <w:p w14:paraId="2C9B4512">
            <w:pPr>
              <w:pStyle w:val="31"/>
              <w:widowControl w:val="0"/>
              <w:numPr>
                <w:ilvl w:val="0"/>
                <w:numId w:val="18"/>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角色管理：可以设置不同角色访问不同的功能页面、报表、接收不同的消息通知等</w:t>
            </w:r>
            <w:r>
              <w:rPr>
                <w:rFonts w:hint="eastAsia" w:ascii="宋体" w:hAnsi="宋体" w:cs="宋体"/>
                <w:sz w:val="21"/>
                <w:szCs w:val="21"/>
                <w:lang w:eastAsia="zh-CN"/>
              </w:rPr>
              <w:t>。</w:t>
            </w:r>
          </w:p>
          <w:p w14:paraId="191E45AD">
            <w:pPr>
              <w:pStyle w:val="31"/>
              <w:widowControl w:val="0"/>
              <w:numPr>
                <w:ilvl w:val="0"/>
                <w:numId w:val="18"/>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权限管理：赋予用户不同角色</w:t>
            </w:r>
            <w:r>
              <w:rPr>
                <w:rFonts w:hint="eastAsia" w:ascii="宋体" w:hAnsi="宋体" w:cs="宋体"/>
                <w:sz w:val="21"/>
                <w:szCs w:val="21"/>
                <w:lang w:eastAsia="zh-CN"/>
              </w:rPr>
              <w:t>。</w:t>
            </w:r>
          </w:p>
        </w:tc>
      </w:tr>
      <w:tr w14:paraId="40D9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68B66F1C">
            <w:pPr>
              <w:spacing w:line="360" w:lineRule="auto"/>
              <w:rPr>
                <w:rFonts w:hint="eastAsia" w:ascii="宋体" w:hAnsi="宋体" w:eastAsia="宋体" w:cs="宋体"/>
                <w:sz w:val="21"/>
                <w:szCs w:val="21"/>
              </w:rPr>
            </w:pPr>
            <w:bookmarkStart w:id="57" w:name="_Toc11344"/>
            <w:r>
              <w:rPr>
                <w:rFonts w:hint="eastAsia" w:ascii="宋体" w:hAnsi="宋体" w:eastAsia="宋体" w:cs="宋体"/>
                <w:sz w:val="21"/>
                <w:szCs w:val="21"/>
              </w:rPr>
              <w:t>十</w:t>
            </w:r>
            <w:r>
              <w:rPr>
                <w:rFonts w:hint="eastAsia" w:ascii="宋体" w:hAnsi="宋体" w:cs="宋体"/>
                <w:sz w:val="21"/>
                <w:szCs w:val="21"/>
                <w:lang w:eastAsia="zh-CN"/>
              </w:rPr>
              <w:t>四</w:t>
            </w:r>
            <w:r>
              <w:rPr>
                <w:rFonts w:hint="eastAsia" w:ascii="宋体" w:hAnsi="宋体" w:eastAsia="宋体" w:cs="宋体"/>
                <w:sz w:val="21"/>
                <w:szCs w:val="21"/>
              </w:rPr>
              <w:t>、统计分析</w:t>
            </w:r>
            <w:bookmarkEnd w:id="57"/>
          </w:p>
        </w:tc>
        <w:tc>
          <w:tcPr>
            <w:tcW w:w="7475" w:type="dxa"/>
            <w:vAlign w:val="center"/>
          </w:tcPr>
          <w:p w14:paraId="1A08DF29">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传染病疾病种类发病情况比较按月份、患者类型和疾病种类查询</w:t>
            </w:r>
            <w:r>
              <w:rPr>
                <w:rFonts w:hint="eastAsia" w:ascii="宋体" w:hAnsi="宋体" w:cs="宋体"/>
                <w:sz w:val="21"/>
                <w:szCs w:val="21"/>
                <w:lang w:eastAsia="zh-CN"/>
              </w:rPr>
              <w:t>。</w:t>
            </w:r>
          </w:p>
          <w:p w14:paraId="4A84219A">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传染病疾病种类发病情况比较以柱状图和饼状图展示。</w:t>
            </w:r>
          </w:p>
          <w:p w14:paraId="686FEB01">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传染病疾病分类发病情况比较按月份和类型查询</w:t>
            </w:r>
            <w:r>
              <w:rPr>
                <w:rFonts w:hint="eastAsia" w:ascii="宋体" w:hAnsi="宋体" w:cs="宋体"/>
                <w:sz w:val="21"/>
                <w:szCs w:val="21"/>
                <w:lang w:eastAsia="zh-CN"/>
              </w:rPr>
              <w:t>。</w:t>
            </w:r>
          </w:p>
          <w:p w14:paraId="66D99644">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传染病疾病分类发病情况比较以柱状图和饼状图展示。</w:t>
            </w:r>
          </w:p>
          <w:p w14:paraId="5CF1404E">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科室传染病分类发病数按月度和患者类型查询</w:t>
            </w:r>
            <w:r>
              <w:rPr>
                <w:rFonts w:hint="eastAsia" w:ascii="宋体" w:hAnsi="宋体" w:cs="宋体"/>
                <w:sz w:val="21"/>
                <w:szCs w:val="21"/>
                <w:lang w:eastAsia="zh-CN"/>
              </w:rPr>
              <w:t>。</w:t>
            </w:r>
          </w:p>
          <w:p w14:paraId="51C6D23E">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科室传染病分类发病数按月度和患者类型以柱状图展示</w:t>
            </w:r>
            <w:r>
              <w:rPr>
                <w:rFonts w:hint="eastAsia" w:ascii="宋体" w:hAnsi="宋体" w:cs="宋体"/>
                <w:sz w:val="21"/>
                <w:szCs w:val="21"/>
                <w:lang w:eastAsia="zh-CN"/>
              </w:rPr>
              <w:t>。</w:t>
            </w:r>
          </w:p>
          <w:p w14:paraId="00579374">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科室传染病种类发病数按月度、患者类型和疾病种类查询</w:t>
            </w:r>
            <w:r>
              <w:rPr>
                <w:rFonts w:hint="eastAsia" w:ascii="宋体" w:hAnsi="宋体" w:cs="宋体"/>
                <w:sz w:val="21"/>
                <w:szCs w:val="21"/>
                <w:lang w:eastAsia="zh-CN"/>
              </w:rPr>
              <w:t>。</w:t>
            </w:r>
          </w:p>
          <w:p w14:paraId="31A57792">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科室疾病种类发病数同比环比按鱼粉和患者类型查询</w:t>
            </w:r>
            <w:r>
              <w:rPr>
                <w:rFonts w:hint="eastAsia" w:ascii="宋体" w:hAnsi="宋体" w:cs="宋体"/>
                <w:sz w:val="21"/>
                <w:szCs w:val="21"/>
                <w:lang w:eastAsia="zh-CN"/>
              </w:rPr>
              <w:t>。</w:t>
            </w:r>
          </w:p>
          <w:p w14:paraId="2D1FC9E9">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传染病疾病分类发病趋势（月趋势）按年份和患者类型查询</w:t>
            </w:r>
            <w:r>
              <w:rPr>
                <w:rFonts w:hint="eastAsia" w:ascii="宋体" w:hAnsi="宋体" w:cs="宋体"/>
                <w:sz w:val="21"/>
                <w:szCs w:val="21"/>
                <w:lang w:eastAsia="zh-CN"/>
              </w:rPr>
              <w:t>。</w:t>
            </w:r>
          </w:p>
          <w:p w14:paraId="0E7E150F">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传染病疾病分类发病趋势（月趋势）以折线图展示</w:t>
            </w:r>
            <w:r>
              <w:rPr>
                <w:rFonts w:hint="eastAsia" w:ascii="宋体" w:hAnsi="宋体" w:cs="宋体"/>
                <w:sz w:val="21"/>
                <w:szCs w:val="21"/>
                <w:lang w:eastAsia="zh-CN"/>
              </w:rPr>
              <w:t>。</w:t>
            </w:r>
          </w:p>
          <w:p w14:paraId="6B64BBFC">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传染病疾病分类发病趋势（日趋势）按月份和患者类型查询</w:t>
            </w:r>
            <w:r>
              <w:rPr>
                <w:rFonts w:hint="eastAsia" w:ascii="宋体" w:hAnsi="宋体" w:cs="宋体"/>
                <w:sz w:val="21"/>
                <w:szCs w:val="21"/>
                <w:lang w:eastAsia="zh-CN"/>
              </w:rPr>
              <w:t>。</w:t>
            </w:r>
          </w:p>
          <w:p w14:paraId="0EE74F50">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传染病疾病分类发病趋势（日趋势）以折线图展示</w:t>
            </w:r>
            <w:r>
              <w:rPr>
                <w:rFonts w:hint="eastAsia" w:ascii="宋体" w:hAnsi="宋体" w:cs="宋体"/>
                <w:sz w:val="21"/>
                <w:szCs w:val="21"/>
                <w:lang w:eastAsia="zh-CN"/>
              </w:rPr>
              <w:t>。</w:t>
            </w:r>
          </w:p>
          <w:p w14:paraId="51AE3E65">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传染病疾病种类发病趋势（月趋势）按年份和患者类型查询</w:t>
            </w:r>
            <w:r>
              <w:rPr>
                <w:rFonts w:hint="eastAsia" w:ascii="宋体" w:hAnsi="宋体" w:cs="宋体"/>
                <w:sz w:val="21"/>
                <w:szCs w:val="21"/>
                <w:lang w:eastAsia="zh-CN"/>
              </w:rPr>
              <w:t>。</w:t>
            </w:r>
          </w:p>
          <w:p w14:paraId="5C37EAE9">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传染病疾病种类发病趋势（月趋势）以折线图展示</w:t>
            </w:r>
            <w:r>
              <w:rPr>
                <w:rFonts w:hint="eastAsia" w:ascii="宋体" w:hAnsi="宋体" w:cs="宋体"/>
                <w:sz w:val="21"/>
                <w:szCs w:val="21"/>
                <w:lang w:eastAsia="zh-CN"/>
              </w:rPr>
              <w:t>。</w:t>
            </w:r>
          </w:p>
          <w:p w14:paraId="0EFC4DE1">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传染病疾病种类发病趋势（日趋势）按月份、患者类型和疾病种类查询</w:t>
            </w:r>
            <w:r>
              <w:rPr>
                <w:rFonts w:hint="eastAsia" w:ascii="宋体" w:hAnsi="宋体" w:cs="宋体"/>
                <w:sz w:val="21"/>
                <w:szCs w:val="21"/>
                <w:lang w:eastAsia="zh-CN"/>
              </w:rPr>
              <w:t>。</w:t>
            </w:r>
          </w:p>
          <w:p w14:paraId="672DB926">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传染病疾病种类发病趋势（日趋势）以折线图展示</w:t>
            </w:r>
            <w:r>
              <w:rPr>
                <w:rFonts w:hint="eastAsia" w:ascii="宋体" w:hAnsi="宋体" w:cs="宋体"/>
                <w:sz w:val="21"/>
                <w:szCs w:val="21"/>
                <w:lang w:eastAsia="zh-CN"/>
              </w:rPr>
              <w:t>。</w:t>
            </w:r>
          </w:p>
          <w:p w14:paraId="54E641AA">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传染病疾病分类按医生上报统计按月份和患者类型查询</w:t>
            </w:r>
            <w:r>
              <w:rPr>
                <w:rFonts w:hint="eastAsia" w:ascii="宋体" w:hAnsi="宋体" w:cs="宋体"/>
                <w:sz w:val="21"/>
                <w:szCs w:val="21"/>
                <w:lang w:eastAsia="zh-CN"/>
              </w:rPr>
              <w:t>。</w:t>
            </w:r>
          </w:p>
          <w:p w14:paraId="44D146AD">
            <w:pPr>
              <w:pStyle w:val="31"/>
              <w:widowControl w:val="0"/>
              <w:numPr>
                <w:ilvl w:val="0"/>
                <w:numId w:val="19"/>
              </w:numPr>
              <w:wordWrap w:val="0"/>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医生重点慢病与肿瘤报卡统计</w:t>
            </w:r>
            <w:r>
              <w:rPr>
                <w:rFonts w:hint="eastAsia" w:ascii="宋体" w:hAnsi="宋体" w:cs="宋体"/>
                <w:sz w:val="21"/>
                <w:szCs w:val="21"/>
                <w:lang w:eastAsia="zh-CN"/>
              </w:rPr>
              <w:t>。</w:t>
            </w:r>
          </w:p>
        </w:tc>
      </w:tr>
    </w:tbl>
    <w:p w14:paraId="0E244F5C">
      <w:pPr>
        <w:pStyle w:val="28"/>
      </w:pPr>
    </w:p>
    <w:p w14:paraId="02F3A059">
      <w:pPr>
        <w:spacing w:line="360" w:lineRule="auto"/>
        <w:ind w:firstLine="422" w:firstLineChars="200"/>
        <w:rPr>
          <w:rFonts w:ascii="宋体" w:hAnsi="宋体" w:cs="宋体"/>
          <w:b/>
          <w:bCs/>
          <w:szCs w:val="21"/>
        </w:rPr>
      </w:pPr>
      <w:r>
        <w:rPr>
          <w:rFonts w:hint="eastAsia" w:ascii="宋体" w:hAnsi="宋体" w:cs="宋体"/>
          <w:b/>
          <w:bCs/>
          <w:szCs w:val="21"/>
        </w:rPr>
        <w:t>三、交货地点和交付时间</w:t>
      </w:r>
    </w:p>
    <w:p w14:paraId="1B65402D">
      <w:pPr>
        <w:spacing w:line="360" w:lineRule="auto"/>
        <w:ind w:firstLine="422" w:firstLineChars="200"/>
        <w:rPr>
          <w:rFonts w:ascii="宋体" w:hAnsi="宋体" w:cs="宋体"/>
          <w:szCs w:val="21"/>
        </w:rPr>
      </w:pPr>
      <w:r>
        <w:rPr>
          <w:rFonts w:hint="eastAsia" w:ascii="宋体" w:hAnsi="宋体" w:cs="宋体"/>
          <w:b/>
          <w:bCs/>
          <w:szCs w:val="21"/>
        </w:rPr>
        <w:t>1.</w:t>
      </w:r>
      <w:r>
        <w:rPr>
          <w:rFonts w:hint="eastAsia" w:ascii="宋体" w:hAnsi="宋体" w:cs="宋体"/>
          <w:b/>
          <w:bCs/>
          <w:szCs w:val="21"/>
          <w:lang w:eastAsia="zh-CN"/>
        </w:rPr>
        <w:t>交货</w:t>
      </w:r>
      <w:r>
        <w:rPr>
          <w:rFonts w:hint="eastAsia" w:ascii="宋体" w:hAnsi="宋体" w:cs="宋体"/>
          <w:b/>
          <w:bCs/>
          <w:szCs w:val="21"/>
        </w:rPr>
        <w:t>地点：</w:t>
      </w:r>
      <w:r>
        <w:rPr>
          <w:rFonts w:hint="eastAsia" w:ascii="宋体" w:hAnsi="宋体" w:cs="宋体"/>
          <w:b w:val="0"/>
          <w:bCs w:val="0"/>
          <w:szCs w:val="21"/>
        </w:rPr>
        <w:t>南方医科大学第五附属医院</w:t>
      </w:r>
      <w:r>
        <w:rPr>
          <w:rFonts w:hint="eastAsia" w:ascii="宋体" w:hAnsi="宋体" w:cs="宋体"/>
          <w:b w:val="0"/>
          <w:bCs w:val="0"/>
          <w:szCs w:val="21"/>
          <w:lang w:eastAsia="zh-CN"/>
        </w:rPr>
        <w:t>指定</w:t>
      </w:r>
      <w:r>
        <w:rPr>
          <w:rFonts w:hint="eastAsia" w:ascii="宋体" w:hAnsi="宋体" w:cs="宋体"/>
          <w:b w:val="0"/>
          <w:bCs w:val="0"/>
          <w:szCs w:val="21"/>
        </w:rPr>
        <w:t>地点</w:t>
      </w:r>
      <w:r>
        <w:rPr>
          <w:rFonts w:hint="eastAsia" w:ascii="宋体" w:hAnsi="宋体" w:cs="宋体"/>
          <w:szCs w:val="21"/>
        </w:rPr>
        <w:t>。</w:t>
      </w:r>
    </w:p>
    <w:p w14:paraId="11CBAAE2">
      <w:pPr>
        <w:spacing w:line="360" w:lineRule="auto"/>
        <w:ind w:firstLine="422" w:firstLineChars="200"/>
        <w:rPr>
          <w:rFonts w:hint="eastAsia" w:ascii="宋体" w:hAnsi="宋体" w:cs="宋体"/>
          <w:szCs w:val="21"/>
        </w:rPr>
      </w:pPr>
      <w:r>
        <w:rPr>
          <w:rFonts w:hint="eastAsia" w:ascii="宋体" w:hAnsi="宋体" w:cs="宋体"/>
          <w:b/>
          <w:bCs/>
          <w:szCs w:val="21"/>
        </w:rPr>
        <w:t>2.交付时间：</w:t>
      </w:r>
      <w:r>
        <w:rPr>
          <w:rFonts w:hint="eastAsia" w:ascii="宋体" w:hAnsi="宋体" w:cs="宋体"/>
          <w:b w:val="0"/>
          <w:bCs w:val="0"/>
          <w:szCs w:val="21"/>
        </w:rPr>
        <w:t>合同签订之日起60天内完成系统的开发、部署、调试等工作</w:t>
      </w:r>
      <w:r>
        <w:rPr>
          <w:rFonts w:hint="eastAsia" w:ascii="宋体" w:hAnsi="宋体" w:cs="宋体"/>
          <w:szCs w:val="21"/>
        </w:rPr>
        <w:t>。</w:t>
      </w:r>
    </w:p>
    <w:p w14:paraId="51AA7DF3">
      <w:pPr>
        <w:spacing w:line="360" w:lineRule="auto"/>
        <w:ind w:firstLine="422" w:firstLineChars="200"/>
        <w:rPr>
          <w:rFonts w:ascii="宋体" w:hAnsi="宋体" w:cs="宋体"/>
          <w:b/>
          <w:bCs/>
          <w:szCs w:val="21"/>
        </w:rPr>
      </w:pPr>
      <w:r>
        <w:rPr>
          <w:rFonts w:hint="eastAsia" w:ascii="宋体" w:hAnsi="宋体" w:cs="宋体"/>
          <w:b/>
          <w:bCs/>
          <w:szCs w:val="21"/>
        </w:rPr>
        <w:t>四、付款方式</w:t>
      </w:r>
    </w:p>
    <w:p w14:paraId="5639B0B3">
      <w:pPr>
        <w:pStyle w:val="31"/>
        <w:numPr>
          <w:ilvl w:val="0"/>
          <w:numId w:val="0"/>
        </w:num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1.合同签订后30个工作日内，支付合同总金额30%的首付款。</w:t>
      </w:r>
    </w:p>
    <w:p w14:paraId="72C849DE">
      <w:pPr>
        <w:pStyle w:val="31"/>
        <w:numPr>
          <w:ilvl w:val="0"/>
          <w:numId w:val="0"/>
        </w:num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2.系统上线后，通过上线初验，支付合同总金额30%的初验款。</w:t>
      </w:r>
    </w:p>
    <w:p w14:paraId="2128667A">
      <w:pPr>
        <w:pStyle w:val="31"/>
        <w:numPr>
          <w:ilvl w:val="0"/>
          <w:numId w:val="0"/>
        </w:num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3.通过系统终验后，支付合同总金额35%的验收款。</w:t>
      </w:r>
    </w:p>
    <w:p w14:paraId="4ED462C4">
      <w:pPr>
        <w:pStyle w:val="31"/>
        <w:numPr>
          <w:ilvl w:val="0"/>
          <w:numId w:val="0"/>
        </w:numPr>
        <w:spacing w:line="360" w:lineRule="auto"/>
        <w:ind w:firstLine="420" w:firstLineChars="200"/>
      </w:pPr>
      <w:r>
        <w:rPr>
          <w:rFonts w:hint="eastAsia" w:ascii="宋体" w:hAnsi="宋体" w:eastAsia="宋体" w:cs="宋体"/>
          <w:kern w:val="2"/>
          <w:sz w:val="21"/>
          <w:szCs w:val="21"/>
          <w:lang w:val="en-US" w:eastAsia="zh-CN" w:bidi="ar-SA"/>
        </w:rPr>
        <w:t>4.一年维保期结束后，支付合同总金额5%的尾款。</w:t>
      </w:r>
    </w:p>
    <w:p w14:paraId="2C9FF998">
      <w:pPr>
        <w:pStyle w:val="31"/>
        <w:numPr>
          <w:ilvl w:val="0"/>
          <w:numId w:val="0"/>
        </w:numPr>
        <w:spacing w:line="360" w:lineRule="auto"/>
        <w:ind w:firstLine="420" w:firstLineChars="0"/>
        <w:rPr>
          <w:rFonts w:hint="eastAsia" w:ascii="宋体" w:hAnsi="宋体" w:eastAsia="宋体" w:cs="宋体"/>
          <w:b/>
          <w:bCs/>
          <w:kern w:val="2"/>
          <w:sz w:val="21"/>
          <w:szCs w:val="21"/>
          <w:lang w:val="en-US" w:eastAsia="zh-CN" w:bidi="ar-SA"/>
        </w:rPr>
      </w:pPr>
      <w:bookmarkStart w:id="58" w:name="_Toc79595357"/>
      <w:bookmarkStart w:id="59" w:name="_Toc84597576"/>
      <w:bookmarkStart w:id="60" w:name="_Toc89788249"/>
      <w:bookmarkStart w:id="61" w:name="_Toc43227482"/>
      <w:bookmarkStart w:id="62" w:name="_Toc509098001"/>
      <w:bookmarkStart w:id="63" w:name="_Toc87975583"/>
      <w:bookmarkStart w:id="64" w:name="_Toc509094728"/>
      <w:bookmarkStart w:id="65" w:name="_Toc156919658"/>
      <w:r>
        <w:rPr>
          <w:rFonts w:hint="eastAsia" w:ascii="宋体" w:hAnsi="宋体" w:cs="宋体"/>
          <w:b/>
          <w:bCs/>
          <w:kern w:val="2"/>
          <w:sz w:val="21"/>
          <w:szCs w:val="21"/>
          <w:lang w:val="en-US" w:eastAsia="zh-CN" w:bidi="ar-SA"/>
        </w:rPr>
        <w:t>五</w:t>
      </w:r>
      <w:r>
        <w:rPr>
          <w:rFonts w:hint="eastAsia" w:ascii="宋体" w:hAnsi="宋体" w:eastAsia="宋体" w:cs="宋体"/>
          <w:b/>
          <w:bCs/>
          <w:kern w:val="2"/>
          <w:sz w:val="21"/>
          <w:szCs w:val="21"/>
          <w:lang w:val="en-US" w:eastAsia="zh-CN" w:bidi="ar-SA"/>
        </w:rPr>
        <w:t>、验收要求</w:t>
      </w:r>
    </w:p>
    <w:p w14:paraId="6DE17B40">
      <w:pPr>
        <w:pStyle w:val="31"/>
        <w:spacing w:line="360" w:lineRule="auto"/>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1、合同签订之日起60天内完成系统的开发、部署、调试等工作。</w:t>
      </w:r>
    </w:p>
    <w:p w14:paraId="2B81E1DB">
      <w:pPr>
        <w:pStyle w:val="31"/>
        <w:spacing w:line="360" w:lineRule="auto"/>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2、系统上线且无故障运行至少30天后，由</w:t>
      </w:r>
      <w:r>
        <w:rPr>
          <w:rFonts w:hint="eastAsia" w:ascii="宋体" w:hAnsi="宋体" w:cs="宋体"/>
          <w:kern w:val="2"/>
          <w:sz w:val="21"/>
          <w:szCs w:val="21"/>
          <w:lang w:val="en-US" w:eastAsia="zh-CN" w:bidi="ar-SA"/>
        </w:rPr>
        <w:t>院方</w:t>
      </w:r>
      <w:r>
        <w:rPr>
          <w:rFonts w:hint="eastAsia" w:ascii="宋体" w:hAnsi="宋体" w:eastAsia="宋体" w:cs="宋体"/>
          <w:kern w:val="2"/>
          <w:sz w:val="21"/>
          <w:szCs w:val="21"/>
          <w:lang w:val="en-US" w:eastAsia="zh-CN" w:bidi="ar-SA"/>
        </w:rPr>
        <w:t>组织验收。</w:t>
      </w:r>
    </w:p>
    <w:p w14:paraId="3415C12F">
      <w:pPr>
        <w:pStyle w:val="31"/>
        <w:spacing w:line="360" w:lineRule="auto"/>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3、符合我国国家有关技术规范和技术标准。</w:t>
      </w:r>
      <w:r>
        <w:rPr>
          <w:rFonts w:hint="eastAsia" w:ascii="宋体" w:hAnsi="宋体" w:cs="宋体"/>
          <w:kern w:val="2"/>
          <w:sz w:val="21"/>
          <w:szCs w:val="21"/>
          <w:lang w:val="en-US" w:eastAsia="zh-CN" w:bidi="ar-SA"/>
        </w:rPr>
        <w:t>供应商</w:t>
      </w:r>
      <w:r>
        <w:rPr>
          <w:rFonts w:hint="eastAsia" w:ascii="宋体" w:hAnsi="宋体" w:eastAsia="宋体" w:cs="宋体"/>
          <w:kern w:val="2"/>
          <w:sz w:val="21"/>
          <w:szCs w:val="21"/>
          <w:lang w:val="en-US" w:eastAsia="zh-CN" w:bidi="ar-SA"/>
        </w:rPr>
        <w:t>负责与有关施工方的配合，为</w:t>
      </w:r>
      <w:r>
        <w:rPr>
          <w:rFonts w:hint="eastAsia" w:ascii="宋体" w:hAnsi="宋体" w:cs="宋体"/>
          <w:kern w:val="2"/>
          <w:sz w:val="21"/>
          <w:szCs w:val="21"/>
          <w:lang w:val="en-US" w:eastAsia="zh-CN" w:bidi="ar-SA"/>
        </w:rPr>
        <w:t>院方</w:t>
      </w:r>
      <w:r>
        <w:rPr>
          <w:rFonts w:hint="eastAsia" w:ascii="宋体" w:hAnsi="宋体" w:eastAsia="宋体" w:cs="宋体"/>
          <w:kern w:val="2"/>
          <w:sz w:val="21"/>
          <w:szCs w:val="21"/>
          <w:lang w:val="en-US" w:eastAsia="zh-CN" w:bidi="ar-SA"/>
        </w:rPr>
        <w:t>提供免费安装，保证正常使用。</w:t>
      </w:r>
    </w:p>
    <w:p w14:paraId="4B881F4E">
      <w:pPr>
        <w:pStyle w:val="31"/>
        <w:spacing w:line="360" w:lineRule="auto"/>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4、系统研究开发所完成的技术成果，达到了项目要求中第三条所列技术指标，以</w:t>
      </w:r>
      <w:r>
        <w:rPr>
          <w:rFonts w:hint="eastAsia" w:ascii="宋体" w:hAnsi="宋体" w:cs="宋体"/>
          <w:kern w:val="2"/>
          <w:sz w:val="21"/>
          <w:szCs w:val="21"/>
          <w:lang w:val="en-US" w:eastAsia="zh-CN" w:bidi="ar-SA"/>
        </w:rPr>
        <w:t>供应商和院方</w:t>
      </w:r>
      <w:r>
        <w:rPr>
          <w:rFonts w:hint="eastAsia" w:ascii="宋体" w:hAnsi="宋体" w:eastAsia="宋体" w:cs="宋体"/>
          <w:kern w:val="2"/>
          <w:sz w:val="21"/>
          <w:szCs w:val="21"/>
          <w:lang w:val="en-US" w:eastAsia="zh-CN" w:bidi="ar-SA"/>
        </w:rPr>
        <w:t>签字确认的《传染病管理系统项目需求说明书》为验收依据，由</w:t>
      </w:r>
      <w:r>
        <w:rPr>
          <w:rFonts w:hint="eastAsia" w:ascii="宋体" w:hAnsi="宋体" w:cs="宋体"/>
          <w:kern w:val="2"/>
          <w:sz w:val="21"/>
          <w:szCs w:val="21"/>
          <w:lang w:val="en-US" w:eastAsia="zh-CN" w:bidi="ar-SA"/>
        </w:rPr>
        <w:t>院方</w:t>
      </w:r>
      <w:r>
        <w:rPr>
          <w:rFonts w:hint="eastAsia" w:ascii="宋体" w:hAnsi="宋体" w:eastAsia="宋体" w:cs="宋体"/>
          <w:kern w:val="2"/>
          <w:sz w:val="21"/>
          <w:szCs w:val="21"/>
          <w:lang w:val="en-US" w:eastAsia="zh-CN" w:bidi="ar-SA"/>
        </w:rPr>
        <w:t>联合专家成立验收小组，组织验收并出具项目验收报告。</w:t>
      </w:r>
    </w:p>
    <w:p w14:paraId="42AAA9FE">
      <w:pPr>
        <w:spacing w:line="360" w:lineRule="auto"/>
        <w:ind w:firstLine="422" w:firstLineChars="200"/>
        <w:jc w:val="left"/>
        <w:rPr>
          <w:rFonts w:hint="eastAsia" w:asciiTheme="minorEastAsia" w:hAnsiTheme="minorEastAsia"/>
          <w:b/>
          <w:szCs w:val="21"/>
        </w:rPr>
      </w:pPr>
      <w:r>
        <w:rPr>
          <w:rFonts w:hint="eastAsia" w:asciiTheme="minorEastAsia" w:hAnsiTheme="minorEastAsia"/>
          <w:b/>
          <w:szCs w:val="21"/>
          <w:lang w:eastAsia="zh-CN"/>
        </w:rPr>
        <w:t>六</w:t>
      </w:r>
      <w:r>
        <w:rPr>
          <w:rFonts w:hint="eastAsia" w:asciiTheme="minorEastAsia" w:hAnsiTheme="minorEastAsia"/>
          <w:b/>
          <w:szCs w:val="21"/>
        </w:rPr>
        <w:t>、售后服务要求</w:t>
      </w:r>
    </w:p>
    <w:p w14:paraId="2E082793">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1.报价人应对本次建设所提供的功能，提供不少于1年的免费维修服务，自本项目验收通过之日起计算。</w:t>
      </w:r>
    </w:p>
    <w:p w14:paraId="7B73917F">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2.发生故障要求2小时内远程响应，远程无法解决的，应12小时工程师到达现场，6小时内修复。</w:t>
      </w:r>
    </w:p>
    <w:p w14:paraId="0B592A56">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七</w:t>
      </w:r>
      <w:r>
        <w:rPr>
          <w:rFonts w:hint="eastAsia" w:ascii="宋体" w:hAnsi="宋体" w:eastAsia="宋体" w:cs="宋体"/>
          <w:b/>
          <w:bCs/>
          <w:kern w:val="2"/>
          <w:sz w:val="21"/>
          <w:szCs w:val="21"/>
          <w:lang w:val="en-US" w:eastAsia="zh-CN" w:bidi="ar-SA"/>
        </w:rPr>
        <w:t>、保密要求</w:t>
      </w:r>
    </w:p>
    <w:p w14:paraId="352A9FA1">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要求在项目建设实施过程中，对所获得的有关</w:t>
      </w:r>
      <w:r>
        <w:rPr>
          <w:rFonts w:hint="eastAsia" w:ascii="宋体" w:hAnsi="宋体" w:cs="宋体"/>
          <w:kern w:val="2"/>
          <w:sz w:val="21"/>
          <w:szCs w:val="21"/>
          <w:lang w:val="en-US" w:eastAsia="zh-CN" w:bidi="ar-SA"/>
        </w:rPr>
        <w:t>院方</w:t>
      </w:r>
      <w:r>
        <w:rPr>
          <w:rFonts w:hint="eastAsia" w:ascii="宋体" w:hAnsi="宋体" w:eastAsia="宋体" w:cs="宋体"/>
          <w:kern w:val="2"/>
          <w:sz w:val="21"/>
          <w:szCs w:val="21"/>
          <w:lang w:val="en-US" w:eastAsia="zh-CN" w:bidi="ar-SA"/>
        </w:rPr>
        <w:t>服务的各类数据、资料负有保密义务，未经许可，不得向第三方泄露。供应商应遵循如下要求（供应商需在响应文件中提供书面承诺函，格式自拟）：</w:t>
      </w:r>
    </w:p>
    <w:p w14:paraId="3559C0AD">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(1)技术支持人员保证遵守医院有关的政策、法律、法规和制度</w:t>
      </w:r>
      <w:r>
        <w:rPr>
          <w:rFonts w:hint="eastAsia" w:ascii="宋体" w:hAnsi="宋体" w:cs="宋体"/>
          <w:kern w:val="2"/>
          <w:sz w:val="21"/>
          <w:szCs w:val="21"/>
          <w:lang w:val="en-US" w:eastAsia="zh-CN" w:bidi="ar-SA"/>
        </w:rPr>
        <w:t>。</w:t>
      </w:r>
    </w:p>
    <w:p w14:paraId="3FFD2239">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(2)技术支持人员保证按照医院规范开展工作，凡接收到的重大服务请求在未经客户同意的情况下不做任何处理</w:t>
      </w:r>
      <w:r>
        <w:rPr>
          <w:rFonts w:hint="eastAsia" w:ascii="宋体" w:hAnsi="宋体" w:cs="宋体"/>
          <w:kern w:val="2"/>
          <w:sz w:val="21"/>
          <w:szCs w:val="21"/>
          <w:lang w:val="en-US" w:eastAsia="zh-CN" w:bidi="ar-SA"/>
        </w:rPr>
        <w:t>。</w:t>
      </w:r>
    </w:p>
    <w:p w14:paraId="3461A5DE">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(3)技术支持人员保证不向外（指用户规定范围以外）泄漏任何业务和技术相关数据</w:t>
      </w:r>
      <w:r>
        <w:rPr>
          <w:rFonts w:hint="eastAsia" w:ascii="宋体" w:hAnsi="宋体" w:cs="宋体"/>
          <w:kern w:val="2"/>
          <w:sz w:val="21"/>
          <w:szCs w:val="21"/>
          <w:lang w:val="en-US" w:eastAsia="zh-CN" w:bidi="ar-SA"/>
        </w:rPr>
        <w:t>。</w:t>
      </w:r>
    </w:p>
    <w:p w14:paraId="64E627F4">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cs="宋体"/>
          <w:b/>
          <w:bCs/>
          <w:kern w:val="2"/>
          <w:sz w:val="21"/>
          <w:szCs w:val="21"/>
          <w:lang w:val="en-US" w:eastAsia="zh-CN" w:bidi="ar-SA"/>
        </w:rPr>
        <w:t>八</w:t>
      </w:r>
      <w:r>
        <w:rPr>
          <w:rFonts w:hint="eastAsia" w:ascii="宋体" w:hAnsi="宋体" w:eastAsia="宋体" w:cs="宋体"/>
          <w:b/>
          <w:bCs/>
          <w:kern w:val="2"/>
          <w:sz w:val="21"/>
          <w:szCs w:val="21"/>
          <w:lang w:val="en-US" w:eastAsia="zh-CN" w:bidi="ar-SA"/>
        </w:rPr>
        <w:t>、软件版权说明</w:t>
      </w:r>
    </w:p>
    <w:p w14:paraId="0B424131">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院方</w:t>
      </w:r>
      <w:r>
        <w:rPr>
          <w:rFonts w:hint="eastAsia" w:ascii="宋体" w:hAnsi="宋体" w:eastAsia="宋体" w:cs="宋体"/>
          <w:kern w:val="2"/>
          <w:sz w:val="21"/>
          <w:szCs w:val="21"/>
          <w:lang w:val="en-US" w:eastAsia="zh-CN" w:bidi="ar-SA"/>
        </w:rPr>
        <w:t>对服务成果拥有所有权及全部、完整的知识产权（包括但不限于著作权、专利权、商标权以及知识产权申请权等）。</w:t>
      </w:r>
    </w:p>
    <w:p w14:paraId="3847D387">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本项目成交供应商须保证为</w:t>
      </w:r>
      <w:r>
        <w:rPr>
          <w:rFonts w:hint="eastAsia" w:ascii="宋体" w:hAnsi="宋体" w:cs="宋体"/>
          <w:kern w:val="2"/>
          <w:sz w:val="21"/>
          <w:szCs w:val="21"/>
          <w:lang w:val="en-US" w:eastAsia="zh-CN" w:bidi="ar-SA"/>
        </w:rPr>
        <w:t>院方</w:t>
      </w:r>
      <w:r>
        <w:rPr>
          <w:rFonts w:hint="eastAsia" w:ascii="宋体" w:hAnsi="宋体" w:eastAsia="宋体" w:cs="宋体"/>
          <w:kern w:val="2"/>
          <w:sz w:val="21"/>
          <w:szCs w:val="21"/>
          <w:lang w:val="en-US" w:eastAsia="zh-CN" w:bidi="ar-SA"/>
        </w:rPr>
        <w:t>所提供的成果，产品、服务中所包含任何项目的著作权（或版权）等知识产权为成交供应商合法拥有或经第三方同意合法使用并可被</w:t>
      </w:r>
      <w:r>
        <w:rPr>
          <w:rFonts w:hint="eastAsia" w:ascii="宋体" w:hAnsi="宋体" w:cs="宋体"/>
          <w:kern w:val="2"/>
          <w:sz w:val="21"/>
          <w:szCs w:val="21"/>
          <w:lang w:val="en-US" w:eastAsia="zh-CN" w:bidi="ar-SA"/>
        </w:rPr>
        <w:t>院方</w:t>
      </w:r>
      <w:r>
        <w:rPr>
          <w:rFonts w:hint="eastAsia" w:ascii="宋体" w:hAnsi="宋体" w:eastAsia="宋体" w:cs="宋体"/>
          <w:kern w:val="2"/>
          <w:sz w:val="21"/>
          <w:szCs w:val="21"/>
          <w:lang w:val="en-US" w:eastAsia="zh-CN" w:bidi="ar-SA"/>
        </w:rPr>
        <w:t>合法使用，不存在侵犯任何第三方的知识产权以及其他任何合法权利，因使用未被授权使用的技术、组件等知识产权问题引起的纠纷由</w:t>
      </w:r>
      <w:r>
        <w:rPr>
          <w:rFonts w:hint="eastAsia" w:ascii="宋体" w:hAnsi="宋体" w:cs="宋体"/>
          <w:kern w:val="2"/>
          <w:sz w:val="21"/>
          <w:szCs w:val="21"/>
          <w:lang w:val="en-US" w:eastAsia="zh-CN" w:bidi="ar-SA"/>
        </w:rPr>
        <w:t>供应商</w:t>
      </w:r>
      <w:r>
        <w:rPr>
          <w:rFonts w:hint="eastAsia" w:ascii="宋体" w:hAnsi="宋体" w:eastAsia="宋体" w:cs="宋体"/>
          <w:kern w:val="2"/>
          <w:sz w:val="21"/>
          <w:szCs w:val="21"/>
          <w:lang w:val="en-US" w:eastAsia="zh-CN" w:bidi="ar-SA"/>
        </w:rPr>
        <w:t>自行承担，</w:t>
      </w:r>
      <w:r>
        <w:rPr>
          <w:rFonts w:hint="eastAsia" w:ascii="宋体" w:hAnsi="宋体" w:cs="宋体"/>
          <w:kern w:val="2"/>
          <w:sz w:val="21"/>
          <w:szCs w:val="21"/>
          <w:lang w:val="en-US" w:eastAsia="zh-CN" w:bidi="ar-SA"/>
        </w:rPr>
        <w:t>院方</w:t>
      </w:r>
      <w:r>
        <w:rPr>
          <w:rFonts w:hint="eastAsia" w:ascii="宋体" w:hAnsi="宋体" w:eastAsia="宋体" w:cs="宋体"/>
          <w:kern w:val="2"/>
          <w:sz w:val="21"/>
          <w:szCs w:val="21"/>
          <w:lang w:val="en-US" w:eastAsia="zh-CN" w:bidi="ar-SA"/>
        </w:rPr>
        <w:t>不承担因此产生的任何责任。</w:t>
      </w:r>
    </w:p>
    <w:p w14:paraId="7568B6E2">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本项目研究成果及其技术文档等所有权由</w:t>
      </w:r>
      <w:r>
        <w:rPr>
          <w:rFonts w:hint="eastAsia" w:ascii="宋体" w:hAnsi="宋体" w:cs="宋体"/>
          <w:kern w:val="2"/>
          <w:sz w:val="21"/>
          <w:szCs w:val="21"/>
          <w:lang w:val="en-US" w:eastAsia="zh-CN" w:bidi="ar-SA"/>
        </w:rPr>
        <w:t>院方</w:t>
      </w:r>
      <w:r>
        <w:rPr>
          <w:rFonts w:hint="eastAsia" w:ascii="宋体" w:hAnsi="宋体" w:eastAsia="宋体" w:cs="宋体"/>
          <w:kern w:val="2"/>
          <w:sz w:val="21"/>
          <w:szCs w:val="21"/>
          <w:lang w:val="en-US" w:eastAsia="zh-CN" w:bidi="ar-SA"/>
        </w:rPr>
        <w:t>享有，成交供应商有义务将相关的全部技术文档等完整资料交付</w:t>
      </w:r>
      <w:r>
        <w:rPr>
          <w:rFonts w:hint="eastAsia" w:ascii="宋体" w:hAnsi="宋体" w:cs="宋体"/>
          <w:kern w:val="2"/>
          <w:sz w:val="21"/>
          <w:szCs w:val="21"/>
          <w:lang w:val="en-US" w:eastAsia="zh-CN" w:bidi="ar-SA"/>
        </w:rPr>
        <w:t>院方</w:t>
      </w:r>
      <w:r>
        <w:rPr>
          <w:rFonts w:hint="eastAsia" w:ascii="宋体" w:hAnsi="宋体" w:eastAsia="宋体" w:cs="宋体"/>
          <w:kern w:val="2"/>
          <w:sz w:val="21"/>
          <w:szCs w:val="21"/>
          <w:lang w:val="en-US" w:eastAsia="zh-CN" w:bidi="ar-SA"/>
        </w:rPr>
        <w:t>，未经</w:t>
      </w:r>
      <w:r>
        <w:rPr>
          <w:rFonts w:hint="eastAsia" w:ascii="宋体" w:hAnsi="宋体" w:cs="宋体"/>
          <w:kern w:val="2"/>
          <w:sz w:val="21"/>
          <w:szCs w:val="21"/>
          <w:lang w:val="en-US" w:eastAsia="zh-CN" w:bidi="ar-SA"/>
        </w:rPr>
        <w:t>院方</w:t>
      </w:r>
      <w:r>
        <w:rPr>
          <w:rFonts w:hint="eastAsia" w:ascii="宋体" w:hAnsi="宋体" w:eastAsia="宋体" w:cs="宋体"/>
          <w:kern w:val="2"/>
          <w:sz w:val="21"/>
          <w:szCs w:val="21"/>
          <w:lang w:val="en-US" w:eastAsia="zh-CN" w:bidi="ar-SA"/>
        </w:rPr>
        <w:t>许可，成交供应商不得将相关</w:t>
      </w:r>
      <w:r>
        <w:rPr>
          <w:rFonts w:hint="eastAsia" w:ascii="宋体" w:hAnsi="宋体" w:cs="宋体"/>
          <w:kern w:val="2"/>
          <w:sz w:val="21"/>
          <w:szCs w:val="21"/>
          <w:lang w:val="en-US" w:eastAsia="zh-CN" w:bidi="ar-SA"/>
        </w:rPr>
        <w:t>院方</w:t>
      </w:r>
      <w:r>
        <w:rPr>
          <w:rFonts w:hint="eastAsia" w:ascii="宋体" w:hAnsi="宋体" w:eastAsia="宋体" w:cs="宋体"/>
          <w:kern w:val="2"/>
          <w:sz w:val="21"/>
          <w:szCs w:val="21"/>
          <w:lang w:val="en-US" w:eastAsia="zh-CN" w:bidi="ar-SA"/>
        </w:rPr>
        <w:t>资料提供给第三方。报价应包含所有应向所有权人支付的专利权、商标权或其它知识产权的一切相关费用。如</w:t>
      </w:r>
      <w:r>
        <w:rPr>
          <w:rFonts w:hint="eastAsia" w:ascii="宋体" w:hAnsi="宋体" w:cs="宋体"/>
          <w:kern w:val="2"/>
          <w:sz w:val="21"/>
          <w:szCs w:val="21"/>
          <w:lang w:val="en-US" w:eastAsia="zh-CN" w:bidi="ar-SA"/>
        </w:rPr>
        <w:t>院方</w:t>
      </w:r>
      <w:r>
        <w:rPr>
          <w:rFonts w:hint="eastAsia" w:ascii="宋体" w:hAnsi="宋体" w:eastAsia="宋体" w:cs="宋体"/>
          <w:kern w:val="2"/>
          <w:sz w:val="21"/>
          <w:szCs w:val="21"/>
          <w:lang w:val="en-US" w:eastAsia="zh-CN" w:bidi="ar-SA"/>
        </w:rPr>
        <w:t>需要对相关知识产权办理申请、登记手续的，成交供应商应当提供协助，包括但不限于提供相关数据，资料和文件。</w:t>
      </w:r>
    </w:p>
    <w:p w14:paraId="59B934BA">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九</w:t>
      </w:r>
      <w:r>
        <w:rPr>
          <w:rFonts w:hint="eastAsia" w:ascii="宋体" w:hAnsi="宋体" w:eastAsia="宋体" w:cs="宋体"/>
          <w:b/>
          <w:bCs/>
          <w:kern w:val="2"/>
          <w:sz w:val="21"/>
          <w:szCs w:val="21"/>
          <w:lang w:val="en-US" w:eastAsia="zh-CN" w:bidi="ar-SA"/>
        </w:rPr>
        <w:t>、技术培训要求</w:t>
      </w:r>
    </w:p>
    <w:p w14:paraId="07E8F087">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（一）培训对象：本项目培训对象包括业务人员和系统维护人员。</w:t>
      </w:r>
    </w:p>
    <w:p w14:paraId="7221250A">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（二）培训地点：医院内培训。</w:t>
      </w:r>
    </w:p>
    <w:p w14:paraId="547A304F">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（三）培训目标：</w:t>
      </w:r>
    </w:p>
    <w:p w14:paraId="5C4A4AD8">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（1）业务人员：经过培训将能熟练地使用软件的所有应用功能。</w:t>
      </w:r>
    </w:p>
    <w:p w14:paraId="6C990355">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（2）系统维护人员：掌握系统安装、管理和系统维护方法；能够独立进行系统的日常维护和管理。</w:t>
      </w:r>
    </w:p>
    <w:p w14:paraId="7894ABC4">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（四）培训内容：对系统的使用，操作，维护进行培训</w:t>
      </w:r>
    </w:p>
    <w:p w14:paraId="0C374812">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（五）培训资料</w:t>
      </w:r>
    </w:p>
    <w:p w14:paraId="4833A313">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（1）需负责准备所有的培训资料，培训资料必须是中文书写，主要包括产品说明文档、产品安装使用维护说明书、培训文档、培训签到表、培训考核表等；</w:t>
      </w:r>
    </w:p>
    <w:p w14:paraId="1823BA05">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（2）结合培训过程中常见的操作问题及处理方法编制的操作指南；</w:t>
      </w:r>
    </w:p>
    <w:p w14:paraId="0520F100">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（3）同时培训过程中提出的问题和需求，需跟踪处理。</w:t>
      </w:r>
    </w:p>
    <w:p w14:paraId="593FA8C0">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（六）培训费用</w:t>
      </w:r>
    </w:p>
    <w:p w14:paraId="4D7A06E3">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培训过程中所发生的一切费用（含培训教材费）均包含在成交价内。</w:t>
      </w:r>
    </w:p>
    <w:p w14:paraId="2DA6DCD8">
      <w:pPr>
        <w:pStyle w:val="28"/>
      </w:pPr>
    </w:p>
    <w:p w14:paraId="794889AB">
      <w:pPr>
        <w:pStyle w:val="28"/>
      </w:pPr>
    </w:p>
    <w:p w14:paraId="3DF53AFC">
      <w:pPr>
        <w:pStyle w:val="28"/>
      </w:pPr>
    </w:p>
    <w:p w14:paraId="489AA08E">
      <w:pPr>
        <w:pStyle w:val="28"/>
      </w:pPr>
    </w:p>
    <w:p w14:paraId="63E38B58">
      <w:pPr>
        <w:pStyle w:val="28"/>
      </w:pPr>
    </w:p>
    <w:p w14:paraId="700B9E60">
      <w:pPr>
        <w:pStyle w:val="28"/>
      </w:pPr>
    </w:p>
    <w:p w14:paraId="43303D0D">
      <w:pPr>
        <w:pStyle w:val="28"/>
      </w:pPr>
    </w:p>
    <w:p w14:paraId="1E5F2D76">
      <w:pPr>
        <w:pStyle w:val="28"/>
      </w:pPr>
    </w:p>
    <w:p w14:paraId="1C32B545">
      <w:pPr>
        <w:pStyle w:val="28"/>
      </w:pPr>
    </w:p>
    <w:bookmarkEnd w:id="58"/>
    <w:bookmarkEnd w:id="59"/>
    <w:bookmarkEnd w:id="60"/>
    <w:bookmarkEnd w:id="61"/>
    <w:bookmarkEnd w:id="62"/>
    <w:bookmarkEnd w:id="63"/>
    <w:bookmarkEnd w:id="64"/>
    <w:bookmarkEnd w:id="65"/>
    <w:p w14:paraId="3A430F0E">
      <w:pPr>
        <w:spacing w:line="360" w:lineRule="auto"/>
        <w:ind w:firstLine="422" w:firstLineChars="200"/>
        <w:rPr>
          <w:rFonts w:ascii="宋体" w:hAnsi="宋体" w:cs="宋体"/>
          <w:b/>
          <w:bCs/>
          <w:szCs w:val="21"/>
        </w:rPr>
      </w:pPr>
      <w:r>
        <w:rPr>
          <w:rFonts w:hint="eastAsia" w:ascii="宋体" w:hAnsi="宋体" w:cs="宋体"/>
          <w:b/>
          <w:bCs/>
          <w:szCs w:val="21"/>
        </w:rPr>
        <w:t>备注：</w:t>
      </w:r>
    </w:p>
    <w:p w14:paraId="56F4D47A">
      <w:pPr>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13C6C0C0">
      <w:pPr>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38"/>
      <w:bookmarkEnd w:id="39"/>
      <w:bookmarkEnd w:id="40"/>
      <w:bookmarkEnd w:id="41"/>
      <w:bookmarkEnd w:id="42"/>
      <w:bookmarkEnd w:id="43"/>
      <w:bookmarkEnd w:id="44"/>
      <w:bookmarkStart w:id="66" w:name="_Toc4075"/>
      <w:bookmarkStart w:id="67" w:name="_Toc3222"/>
    </w:p>
    <w:p w14:paraId="0AF528D3">
      <w:pPr>
        <w:spacing w:line="360" w:lineRule="auto"/>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14:paraId="3ED3154E">
      <w:pPr>
        <w:spacing w:line="360" w:lineRule="auto"/>
        <w:ind w:firstLine="420" w:firstLineChars="200"/>
      </w:pPr>
      <w:r>
        <w:rPr>
          <w:rFonts w:hint="eastAsia" w:ascii="宋体" w:hAnsi="宋体" w:cs="宋体"/>
          <w:szCs w:val="21"/>
        </w:rPr>
        <w:t>4.报价要求：本项目采用多轮次报价，各供应商现场再次统一填写总价报价表。</w:t>
      </w:r>
    </w:p>
    <w:p w14:paraId="65EACFD6">
      <w:pPr>
        <w:spacing w:line="360" w:lineRule="auto"/>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14:paraId="7B854A64">
      <w:pPr>
        <w:spacing w:line="360" w:lineRule="auto"/>
        <w:ind w:firstLine="420" w:firstLineChars="200"/>
        <w:rPr>
          <w:rFonts w:ascii="宋体" w:hAnsi="宋体" w:cs="宋体"/>
          <w:szCs w:val="21"/>
        </w:rPr>
      </w:pPr>
      <w:r>
        <w:rPr>
          <w:rFonts w:hint="eastAsia" w:ascii="宋体" w:hAnsi="宋体" w:cs="宋体"/>
          <w:szCs w:val="21"/>
        </w:rPr>
        <w:t>（1）提供虚假材料谋取中标、成交的；</w:t>
      </w:r>
    </w:p>
    <w:p w14:paraId="2F4807BA">
      <w:pPr>
        <w:spacing w:line="360" w:lineRule="auto"/>
        <w:ind w:firstLine="420" w:firstLineChars="200"/>
        <w:rPr>
          <w:rFonts w:ascii="宋体" w:hAnsi="宋体" w:cs="宋体"/>
          <w:szCs w:val="21"/>
        </w:rPr>
      </w:pPr>
      <w:r>
        <w:rPr>
          <w:rFonts w:hint="eastAsia" w:ascii="宋体" w:hAnsi="宋体" w:cs="宋体"/>
          <w:szCs w:val="21"/>
        </w:rPr>
        <w:t>（2）采取不正当手段诋毁、排挤其它供应商的；</w:t>
      </w:r>
    </w:p>
    <w:p w14:paraId="3D54588B">
      <w:pPr>
        <w:spacing w:line="360" w:lineRule="auto"/>
        <w:ind w:firstLine="420" w:firstLineChars="200"/>
        <w:rPr>
          <w:rFonts w:ascii="宋体" w:hAnsi="宋体" w:cs="宋体"/>
          <w:szCs w:val="21"/>
        </w:rPr>
      </w:pPr>
      <w:r>
        <w:rPr>
          <w:rFonts w:hint="eastAsia" w:ascii="宋体" w:hAnsi="宋体" w:cs="宋体"/>
          <w:szCs w:val="21"/>
        </w:rPr>
        <w:t>（3）与其他供应商或者采购机构恶意串通围标的；</w:t>
      </w:r>
    </w:p>
    <w:p w14:paraId="5B7817EE">
      <w:pPr>
        <w:spacing w:line="360" w:lineRule="auto"/>
        <w:ind w:firstLine="420" w:firstLineChars="200"/>
        <w:rPr>
          <w:rFonts w:ascii="宋体" w:hAnsi="宋体" w:cs="宋体"/>
          <w:szCs w:val="21"/>
        </w:rPr>
      </w:pPr>
      <w:r>
        <w:rPr>
          <w:rFonts w:hint="eastAsia" w:ascii="宋体" w:hAnsi="宋体" w:cs="宋体"/>
          <w:szCs w:val="21"/>
        </w:rPr>
        <w:t>（4）随意申请撤换或放弃中标/成交结果的；</w:t>
      </w:r>
    </w:p>
    <w:p w14:paraId="712C46C9">
      <w:pPr>
        <w:spacing w:line="360" w:lineRule="auto"/>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14:paraId="339E209F">
      <w:pPr>
        <w:spacing w:line="360" w:lineRule="auto"/>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14:paraId="71081BB3">
      <w:pPr>
        <w:spacing w:line="360" w:lineRule="auto"/>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14:paraId="26966F67">
      <w:pPr>
        <w:spacing w:line="360" w:lineRule="auto"/>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14:paraId="400FFE07">
      <w:pPr>
        <w:spacing w:line="360" w:lineRule="auto"/>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14:paraId="484C22EA">
      <w:pPr>
        <w:spacing w:line="360" w:lineRule="auto"/>
        <w:ind w:firstLine="420" w:firstLineChars="200"/>
        <w:rPr>
          <w:rFonts w:ascii="宋体" w:hAnsi="宋体" w:cs="宋体"/>
          <w:szCs w:val="21"/>
        </w:rPr>
      </w:pPr>
      <w:r>
        <w:rPr>
          <w:rFonts w:hint="eastAsia" w:ascii="宋体" w:hAnsi="宋体" w:cs="宋体"/>
          <w:szCs w:val="21"/>
        </w:rPr>
        <w:t>（10）向采购人、采购机构行贿或者提供其它不正当利益的；</w:t>
      </w:r>
    </w:p>
    <w:p w14:paraId="29341D4B">
      <w:pPr>
        <w:spacing w:line="360" w:lineRule="auto"/>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14:paraId="4BA10E8A">
      <w:pPr>
        <w:spacing w:line="360" w:lineRule="auto"/>
        <w:ind w:firstLine="420" w:firstLineChars="200"/>
        <w:rPr>
          <w:rFonts w:ascii="宋体" w:hAnsi="宋体" w:cs="宋体"/>
          <w:szCs w:val="21"/>
        </w:rPr>
      </w:pPr>
      <w:r>
        <w:rPr>
          <w:rFonts w:hint="eastAsia" w:ascii="宋体" w:hAnsi="宋体" w:cs="宋体"/>
          <w:szCs w:val="21"/>
        </w:rPr>
        <w:t>（12）拒绝有关部门监督检查或者提供虚假情况的。</w:t>
      </w:r>
    </w:p>
    <w:p w14:paraId="5F94C876">
      <w:pPr>
        <w:spacing w:line="360" w:lineRule="auto"/>
        <w:jc w:val="center"/>
        <w:rPr>
          <w:rFonts w:ascii="宋体" w:hAnsi="宋体" w:cs="宋体"/>
          <w:b/>
          <w:bCs/>
          <w:kern w:val="0"/>
          <w:sz w:val="30"/>
          <w:szCs w:val="30"/>
        </w:rPr>
      </w:pPr>
      <w:bookmarkStart w:id="68" w:name="_Toc30064"/>
      <w:bookmarkStart w:id="69" w:name="_Toc11074"/>
    </w:p>
    <w:p w14:paraId="6B2FF7E7">
      <w:pPr>
        <w:spacing w:line="360" w:lineRule="auto"/>
        <w:jc w:val="center"/>
        <w:rPr>
          <w:rFonts w:ascii="宋体" w:hAnsi="宋体" w:cs="宋体"/>
          <w:b/>
          <w:bCs/>
          <w:kern w:val="0"/>
          <w:sz w:val="30"/>
          <w:szCs w:val="30"/>
        </w:rPr>
      </w:pPr>
    </w:p>
    <w:p w14:paraId="2C86B395">
      <w:pPr>
        <w:spacing w:line="360" w:lineRule="auto"/>
        <w:jc w:val="center"/>
        <w:rPr>
          <w:rFonts w:ascii="宋体" w:hAnsi="宋体" w:cs="宋体"/>
          <w:b/>
          <w:bCs/>
          <w:kern w:val="0"/>
          <w:sz w:val="30"/>
          <w:szCs w:val="30"/>
        </w:rPr>
      </w:pPr>
    </w:p>
    <w:p w14:paraId="688330DB">
      <w:pPr>
        <w:spacing w:line="360" w:lineRule="auto"/>
        <w:jc w:val="center"/>
        <w:rPr>
          <w:rFonts w:ascii="宋体" w:hAnsi="宋体" w:cs="宋体"/>
          <w:b/>
          <w:bCs/>
          <w:kern w:val="0"/>
          <w:sz w:val="30"/>
          <w:szCs w:val="30"/>
        </w:rPr>
      </w:pPr>
    </w:p>
    <w:p w14:paraId="74C22DF3">
      <w:pPr>
        <w:spacing w:line="360" w:lineRule="auto"/>
        <w:jc w:val="center"/>
        <w:rPr>
          <w:rFonts w:ascii="宋体" w:hAnsi="宋体" w:cs="宋体"/>
          <w:b/>
          <w:bCs/>
          <w:kern w:val="0"/>
          <w:sz w:val="30"/>
          <w:szCs w:val="30"/>
        </w:rPr>
      </w:pPr>
    </w:p>
    <w:p w14:paraId="151C7301">
      <w:pPr>
        <w:spacing w:line="360" w:lineRule="auto"/>
        <w:jc w:val="center"/>
        <w:rPr>
          <w:rFonts w:ascii="宋体" w:hAnsi="宋体" w:cs="宋体"/>
          <w:b/>
          <w:bCs/>
          <w:kern w:val="0"/>
          <w:sz w:val="30"/>
          <w:szCs w:val="30"/>
        </w:rPr>
      </w:pPr>
    </w:p>
    <w:p w14:paraId="426D8C23">
      <w:pPr>
        <w:spacing w:line="360" w:lineRule="auto"/>
        <w:jc w:val="center"/>
        <w:rPr>
          <w:rFonts w:ascii="宋体" w:hAnsi="宋体" w:cs="宋体"/>
          <w:b/>
          <w:bCs/>
          <w:kern w:val="0"/>
          <w:sz w:val="30"/>
          <w:szCs w:val="30"/>
        </w:rPr>
      </w:pPr>
    </w:p>
    <w:p w14:paraId="02C6DF46">
      <w:pPr>
        <w:spacing w:line="360" w:lineRule="auto"/>
        <w:jc w:val="center"/>
        <w:rPr>
          <w:rFonts w:ascii="宋体" w:hAnsi="宋体" w:cs="宋体"/>
          <w:b/>
          <w:bCs/>
          <w:kern w:val="0"/>
          <w:sz w:val="30"/>
          <w:szCs w:val="30"/>
        </w:rPr>
      </w:pPr>
    </w:p>
    <w:p w14:paraId="20D879D9">
      <w:pPr>
        <w:spacing w:line="360" w:lineRule="auto"/>
        <w:jc w:val="both"/>
        <w:rPr>
          <w:rFonts w:ascii="宋体" w:hAnsi="宋体" w:cs="宋体"/>
          <w:b/>
          <w:bCs/>
          <w:kern w:val="0"/>
          <w:sz w:val="30"/>
          <w:szCs w:val="30"/>
        </w:rPr>
      </w:pPr>
    </w:p>
    <w:p w14:paraId="1AB65CB3">
      <w:pPr>
        <w:pStyle w:val="54"/>
        <w:spacing w:line="360" w:lineRule="auto"/>
        <w:jc w:val="center"/>
        <w:rPr>
          <w:rFonts w:hint="eastAsia" w:ascii="宋体" w:hAnsi="宋体" w:eastAsia="宋体"/>
          <w:b/>
          <w:bCs/>
          <w:sz w:val="30"/>
          <w:szCs w:val="30"/>
          <w:lang w:eastAsia="zh-CN"/>
        </w:rPr>
      </w:pPr>
      <w:r>
        <w:rPr>
          <w:rFonts w:hint="eastAsia"/>
        </w:rPr>
        <w:fldChar w:fldCharType="begin"/>
      </w:r>
      <w:r>
        <w:instrText xml:space="preserve"> HYPERLINK \l "_Toc17950" </w:instrText>
      </w:r>
      <w:r>
        <w:rPr>
          <w:rFonts w:hint="eastAsia"/>
        </w:rPr>
        <w:fldChar w:fldCharType="separate"/>
      </w:r>
      <w:r>
        <w:rPr>
          <w:rFonts w:hint="eastAsia" w:ascii="宋体" w:hAnsi="宋体"/>
          <w:b/>
          <w:bCs/>
          <w:sz w:val="30"/>
          <w:szCs w:val="30"/>
        </w:rPr>
        <w:t>第</w:t>
      </w:r>
      <w:r>
        <w:rPr>
          <w:rFonts w:hint="eastAsia" w:ascii="宋体" w:hAnsi="宋体"/>
          <w:b/>
          <w:bCs/>
          <w:sz w:val="30"/>
          <w:szCs w:val="30"/>
          <w:lang w:eastAsia="zh-CN"/>
        </w:rPr>
        <w:t>三</w:t>
      </w:r>
      <w:r>
        <w:rPr>
          <w:rFonts w:hint="eastAsia" w:ascii="宋体" w:hAnsi="宋体"/>
          <w:b/>
          <w:bCs/>
          <w:sz w:val="30"/>
          <w:szCs w:val="30"/>
        </w:rPr>
        <w:t xml:space="preserve">部分 </w:t>
      </w:r>
      <w:r>
        <w:rPr>
          <w:rFonts w:hint="eastAsia" w:ascii="宋体" w:hAnsi="宋体"/>
          <w:b/>
          <w:bCs/>
          <w:sz w:val="30"/>
          <w:szCs w:val="30"/>
          <w:lang w:eastAsia="zh-CN"/>
        </w:rPr>
        <w:t>评</w:t>
      </w:r>
      <w:r>
        <w:rPr>
          <w:rFonts w:hint="eastAsia" w:ascii="宋体" w:hAnsi="宋体"/>
          <w:b/>
          <w:bCs/>
          <w:sz w:val="30"/>
          <w:szCs w:val="30"/>
        </w:rPr>
        <w:fldChar w:fldCharType="end"/>
      </w:r>
      <w:r>
        <w:rPr>
          <w:rFonts w:hint="eastAsia" w:ascii="宋体" w:hAnsi="宋体"/>
          <w:b/>
          <w:bCs/>
          <w:sz w:val="30"/>
          <w:szCs w:val="30"/>
          <w:lang w:eastAsia="zh-CN"/>
        </w:rPr>
        <w:t>分标准</w:t>
      </w:r>
    </w:p>
    <w:p w14:paraId="3E98468B">
      <w:pPr>
        <w:pStyle w:val="54"/>
        <w:spacing w:line="360" w:lineRule="auto"/>
        <w:ind w:firstLine="420" w:firstLineChars="200"/>
        <w:rPr>
          <w:rFonts w:hint="eastAsia"/>
        </w:rPr>
      </w:pPr>
      <w:r>
        <w:rPr>
          <w:rFonts w:hint="eastAsia" w:ascii="宋体" w:hAnsi="宋体" w:eastAsia="宋体" w:cs="宋体"/>
          <w:kern w:val="2"/>
          <w:sz w:val="21"/>
          <w:szCs w:val="21"/>
          <w:lang w:val="en-US" w:eastAsia="zh-CN" w:bidi="ar-SA"/>
        </w:rPr>
        <w:t>本次评审采用综合评分法。评分</w:t>
      </w:r>
      <w:r>
        <w:rPr>
          <w:rFonts w:hint="eastAsia" w:ascii="宋体" w:hAnsi="宋体" w:cs="宋体"/>
          <w:kern w:val="2"/>
          <w:sz w:val="21"/>
          <w:szCs w:val="21"/>
          <w:lang w:val="en-US" w:eastAsia="zh-CN" w:bidi="ar-SA"/>
        </w:rPr>
        <w:t>细则如下</w:t>
      </w:r>
      <w:r>
        <w:rPr>
          <w:rFonts w:hint="eastAsia" w:ascii="宋体" w:hAnsi="宋体" w:eastAsia="宋体" w:cs="宋体"/>
          <w:kern w:val="2"/>
          <w:sz w:val="21"/>
          <w:szCs w:val="21"/>
          <w:lang w:val="en-US" w:eastAsia="zh-CN" w:bidi="ar-SA"/>
        </w:rPr>
        <w:t>：</w:t>
      </w:r>
    </w:p>
    <w:tbl>
      <w:tblPr>
        <w:tblStyle w:val="22"/>
        <w:tblW w:w="51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1154"/>
        <w:gridCol w:w="7339"/>
        <w:gridCol w:w="617"/>
        <w:gridCol w:w="707"/>
      </w:tblGrid>
      <w:tr w14:paraId="5050E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B2F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序号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9E4B">
            <w:pPr>
              <w:widowControl/>
              <w:jc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kern w:val="0"/>
                <w:sz w:val="21"/>
                <w:szCs w:val="21"/>
              </w:rPr>
              <w:t>评审内容</w:t>
            </w:r>
          </w:p>
        </w:tc>
        <w:tc>
          <w:tcPr>
            <w:tcW w:w="3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5635">
            <w:pPr>
              <w:widowControl/>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kern w:val="0"/>
                <w:sz w:val="21"/>
                <w:szCs w:val="21"/>
              </w:rPr>
              <w:t>评分细则</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87201">
            <w:pPr>
              <w:widowControl/>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分值</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8118">
            <w:pPr>
              <w:widowControl/>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得分</w:t>
            </w:r>
          </w:p>
        </w:tc>
      </w:tr>
      <w:tr w14:paraId="37988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AA9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23DE">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软件功能要求</w:t>
            </w:r>
            <w:r>
              <w:rPr>
                <w:rFonts w:hint="eastAsia" w:ascii="宋体" w:hAnsi="宋体" w:cs="宋体"/>
                <w:b/>
                <w:bCs/>
                <w:i w:val="0"/>
                <w:iCs w:val="0"/>
                <w:color w:val="000000"/>
                <w:kern w:val="0"/>
                <w:sz w:val="21"/>
                <w:szCs w:val="21"/>
                <w:u w:val="none"/>
                <w:lang w:val="en-US" w:eastAsia="zh-CN" w:bidi="ar"/>
              </w:rPr>
              <w:t>（35分）</w:t>
            </w:r>
          </w:p>
        </w:tc>
        <w:tc>
          <w:tcPr>
            <w:tcW w:w="3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2C29">
            <w:pPr>
              <w:spacing w:line="360" w:lineRule="auto"/>
              <w:rPr>
                <w:rFonts w:hint="eastAsia" w:ascii="宋体" w:hAnsi="宋体" w:cs="宋体"/>
                <w:color w:val="000000"/>
                <w:szCs w:val="21"/>
              </w:rPr>
            </w:pPr>
            <w:r>
              <w:rPr>
                <w:rFonts w:hint="eastAsia" w:ascii="宋体" w:hAnsi="宋体" w:cs="宋体"/>
                <w:color w:val="000000"/>
                <w:szCs w:val="21"/>
              </w:rPr>
              <w:t>根据各供应商对</w:t>
            </w:r>
            <w:r>
              <w:rPr>
                <w:rFonts w:hint="eastAsia" w:ascii="宋体" w:hAnsi="宋体" w:cs="宋体"/>
                <w:color w:val="000000"/>
                <w:szCs w:val="21"/>
                <w:lang w:eastAsia="zh-CN"/>
              </w:rPr>
              <w:t>院内采购</w:t>
            </w:r>
            <w:r>
              <w:rPr>
                <w:rFonts w:hint="eastAsia" w:ascii="宋体" w:hAnsi="宋体" w:cs="宋体"/>
                <w:color w:val="000000"/>
                <w:szCs w:val="21"/>
              </w:rPr>
              <w:t>文件《第</w:t>
            </w:r>
            <w:r>
              <w:rPr>
                <w:rFonts w:hint="eastAsia" w:ascii="宋体" w:hAnsi="宋体" w:cs="宋体"/>
                <w:color w:val="000000"/>
                <w:szCs w:val="21"/>
                <w:lang w:eastAsia="zh-CN"/>
              </w:rPr>
              <w:t>二部分</w:t>
            </w:r>
            <w:r>
              <w:rPr>
                <w:rFonts w:hint="eastAsia" w:ascii="宋体" w:hAnsi="宋体" w:cs="宋体"/>
                <w:color w:val="000000"/>
                <w:szCs w:val="21"/>
              </w:rPr>
              <w:t xml:space="preserve"> 采购</w:t>
            </w:r>
            <w:r>
              <w:rPr>
                <w:rFonts w:hint="eastAsia" w:ascii="宋体" w:hAnsi="宋体" w:cs="宋体"/>
                <w:color w:val="000000"/>
                <w:szCs w:val="21"/>
                <w:lang w:eastAsia="zh-CN"/>
              </w:rPr>
              <w:t>需求</w:t>
            </w:r>
            <w:r>
              <w:rPr>
                <w:rFonts w:hint="eastAsia" w:ascii="宋体" w:hAnsi="宋体" w:cs="宋体"/>
                <w:color w:val="000000"/>
                <w:szCs w:val="21"/>
              </w:rPr>
              <w:t>》中“二、</w:t>
            </w:r>
            <w:r>
              <w:rPr>
                <w:rFonts w:hint="eastAsia" w:ascii="宋体" w:hAnsi="宋体" w:cs="宋体"/>
                <w:color w:val="000000"/>
                <w:szCs w:val="21"/>
                <w:lang w:eastAsia="zh-CN"/>
              </w:rPr>
              <w:t>项目要求”“</w:t>
            </w:r>
            <w:r>
              <w:rPr>
                <w:rFonts w:hint="eastAsia" w:ascii="宋体" w:hAnsi="宋体" w:cs="宋体"/>
                <w:color w:val="000000"/>
                <w:szCs w:val="21"/>
                <w:lang w:val="en-US" w:eastAsia="zh-CN"/>
              </w:rPr>
              <w:t>2.</w:t>
            </w:r>
            <w:r>
              <w:rPr>
                <w:rFonts w:hint="eastAsia" w:ascii="宋体" w:hAnsi="宋体" w:cs="宋体"/>
                <w:color w:val="000000"/>
                <w:szCs w:val="21"/>
              </w:rPr>
              <w:t>技术</w:t>
            </w:r>
            <w:r>
              <w:rPr>
                <w:rFonts w:hint="eastAsia" w:ascii="宋体" w:hAnsi="宋体" w:cs="宋体"/>
                <w:color w:val="000000"/>
                <w:szCs w:val="21"/>
                <w:lang w:eastAsia="zh-CN"/>
              </w:rPr>
              <w:t>参数</w:t>
            </w:r>
            <w:r>
              <w:rPr>
                <w:rFonts w:hint="eastAsia" w:ascii="宋体" w:hAnsi="宋体" w:cs="宋体"/>
                <w:color w:val="000000"/>
                <w:szCs w:val="21"/>
              </w:rPr>
              <w:t>要求”的各项技术服务及要求作出明确的逐项响应承诺,在《</w:t>
            </w:r>
            <w:r>
              <w:rPr>
                <w:rFonts w:hint="eastAsia" w:ascii="宋体" w:hAnsi="宋体" w:cs="宋体"/>
                <w:color w:val="000000"/>
                <w:szCs w:val="21"/>
                <w:lang w:eastAsia="zh-CN"/>
              </w:rPr>
              <w:t>用户需求偏离</w:t>
            </w:r>
            <w:r>
              <w:rPr>
                <w:rFonts w:hint="eastAsia" w:ascii="宋体" w:hAnsi="宋体" w:cs="宋体"/>
                <w:color w:val="000000"/>
                <w:szCs w:val="21"/>
              </w:rPr>
              <w:t>表》中列明是否偏离，并对其真实性负责。</w:t>
            </w:r>
          </w:p>
          <w:p w14:paraId="3BCD19CC">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r>
              <w:rPr>
                <w:rFonts w:hint="eastAsia" w:ascii="宋体" w:hAnsi="宋体" w:cs="宋体"/>
                <w:color w:val="000000"/>
                <w:szCs w:val="21"/>
              </w:rPr>
              <w:t>标注“▲”的技术参数</w:t>
            </w:r>
            <w:r>
              <w:rPr>
                <w:rFonts w:hint="eastAsia" w:ascii="宋体" w:hAnsi="宋体" w:cs="宋体"/>
                <w:color w:val="000000"/>
                <w:szCs w:val="21"/>
                <w:lang w:eastAsia="zh-CN"/>
              </w:rPr>
              <w:t>要求（合计</w:t>
            </w:r>
            <w:r>
              <w:rPr>
                <w:rFonts w:hint="eastAsia" w:ascii="宋体" w:hAnsi="宋体" w:cs="宋体"/>
                <w:color w:val="000000"/>
                <w:szCs w:val="21"/>
                <w:lang w:val="en-US" w:eastAsia="zh-CN"/>
              </w:rPr>
              <w:t>16项），</w:t>
            </w:r>
            <w:r>
              <w:rPr>
                <w:rFonts w:hint="eastAsia" w:ascii="宋体" w:hAnsi="宋体" w:cs="宋体"/>
                <w:color w:val="000000"/>
                <w:szCs w:val="21"/>
              </w:rPr>
              <w:t>全部正偏离或完全响应（无偏离）技术参数要求内容的，</w:t>
            </w:r>
            <w:r>
              <w:rPr>
                <w:rFonts w:hint="eastAsia" w:ascii="宋体" w:hAnsi="宋体" w:cs="宋体"/>
                <w:i w:val="0"/>
                <w:iCs w:val="0"/>
                <w:color w:val="000000"/>
                <w:kern w:val="0"/>
                <w:sz w:val="21"/>
                <w:szCs w:val="21"/>
                <w:u w:val="none"/>
                <w:lang w:val="en-US" w:eastAsia="zh-CN" w:bidi="ar"/>
              </w:rPr>
              <w:t>得24分</w:t>
            </w:r>
            <w:r>
              <w:rPr>
                <w:rFonts w:hint="eastAsia" w:ascii="宋体" w:hAnsi="宋体" w:cs="宋体"/>
                <w:color w:val="000000"/>
                <w:szCs w:val="21"/>
                <w:lang w:eastAsia="zh-CN"/>
              </w:rPr>
              <w:t>，</w:t>
            </w:r>
            <w:r>
              <w:rPr>
                <w:rFonts w:hint="eastAsia" w:ascii="宋体" w:hAnsi="宋体" w:eastAsia="宋体" w:cs="宋体"/>
                <w:i w:val="0"/>
                <w:iCs w:val="0"/>
                <w:color w:val="000000"/>
                <w:kern w:val="0"/>
                <w:sz w:val="21"/>
                <w:szCs w:val="21"/>
                <w:u w:val="none"/>
                <w:lang w:val="en-US" w:eastAsia="zh-CN" w:bidi="ar"/>
              </w:rPr>
              <w:t>每有一项“▲”参数不满足或者负偏离扣</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CN" w:bidi="ar"/>
              </w:rPr>
              <w:t>16项均不满足或负偏离则此项不得分。</w:t>
            </w:r>
          </w:p>
          <w:p w14:paraId="0B2FC83A">
            <w:pPr>
              <w:spacing w:line="360" w:lineRule="auto"/>
              <w:rPr>
                <w:rFonts w:hint="eastAsia" w:ascii="宋体" w:hAnsi="宋体" w:cs="宋体"/>
                <w:b/>
                <w:bCs/>
                <w:color w:val="000000"/>
                <w:szCs w:val="21"/>
                <w:lang w:val="en-US" w:eastAsia="zh-CN"/>
              </w:rPr>
            </w:pPr>
            <w:r>
              <w:rPr>
                <w:rFonts w:hint="eastAsia" w:ascii="宋体" w:hAnsi="宋体" w:cs="宋体"/>
                <w:b/>
                <w:bCs/>
                <w:color w:val="000000"/>
                <w:szCs w:val="21"/>
              </w:rPr>
              <w:t>注：标注“▲”参数的为重要款项，要求提供</w:t>
            </w:r>
            <w:r>
              <w:rPr>
                <w:rFonts w:hint="eastAsia" w:ascii="宋体" w:hAnsi="宋体" w:cs="宋体"/>
                <w:b/>
                <w:bCs/>
                <w:color w:val="000000"/>
                <w:szCs w:val="21"/>
                <w:lang w:val="en-US" w:eastAsia="zh-CN"/>
              </w:rPr>
              <w:t>相应功能截图</w:t>
            </w:r>
            <w:r>
              <w:rPr>
                <w:rFonts w:hint="eastAsia" w:ascii="宋体" w:hAnsi="宋体" w:cs="宋体"/>
                <w:b/>
                <w:bCs/>
                <w:color w:val="000000"/>
                <w:szCs w:val="21"/>
              </w:rPr>
              <w:t>作为证明依据。</w:t>
            </w:r>
          </w:p>
          <w:p w14:paraId="03C01359">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2.</w:t>
            </w:r>
            <w:r>
              <w:rPr>
                <w:rFonts w:hint="eastAsia" w:ascii="宋体" w:hAnsi="宋体" w:cs="宋体"/>
                <w:color w:val="000000"/>
                <w:szCs w:val="21"/>
              </w:rPr>
              <w:t>非标注“▲”的技术参数</w:t>
            </w:r>
            <w:r>
              <w:rPr>
                <w:rFonts w:hint="eastAsia" w:ascii="宋体" w:hAnsi="宋体" w:cs="宋体"/>
                <w:color w:val="000000"/>
                <w:szCs w:val="21"/>
                <w:lang w:eastAsia="zh-CN"/>
              </w:rPr>
              <w:t>要求</w:t>
            </w:r>
            <w:r>
              <w:rPr>
                <w:rFonts w:hint="eastAsia" w:ascii="宋体" w:hAnsi="宋体" w:cs="宋体"/>
                <w:color w:val="000000"/>
                <w:szCs w:val="21"/>
              </w:rPr>
              <w:t>为一般性条款，全部正偏离或完全响应（无偏离）技术参数要求内容的，得</w:t>
            </w:r>
            <w:r>
              <w:rPr>
                <w:rFonts w:hint="eastAsia" w:ascii="宋体" w:hAnsi="宋体" w:cs="宋体"/>
                <w:color w:val="000000"/>
                <w:szCs w:val="21"/>
                <w:lang w:val="en-US" w:eastAsia="zh-CN"/>
              </w:rPr>
              <w:t>10</w:t>
            </w:r>
            <w:r>
              <w:rPr>
                <w:rFonts w:hint="eastAsia" w:ascii="宋体" w:hAnsi="宋体" w:cs="宋体"/>
                <w:color w:val="000000"/>
                <w:szCs w:val="21"/>
              </w:rPr>
              <w:t>分，每负偏离1项，扣</w:t>
            </w:r>
            <w:r>
              <w:rPr>
                <w:rFonts w:hint="eastAsia" w:ascii="宋体" w:hAnsi="宋体" w:cs="宋体"/>
                <w:color w:val="000000"/>
                <w:szCs w:val="21"/>
                <w:lang w:val="en-US" w:eastAsia="zh-CN"/>
              </w:rPr>
              <w:t>0.5</w:t>
            </w:r>
            <w:r>
              <w:rPr>
                <w:rFonts w:hint="eastAsia" w:ascii="宋体" w:hAnsi="宋体" w:cs="宋体"/>
                <w:color w:val="000000"/>
                <w:szCs w:val="21"/>
              </w:rPr>
              <w:t>分，负偏离超过2</w:t>
            </w:r>
            <w:r>
              <w:rPr>
                <w:rFonts w:hint="eastAsia" w:ascii="宋体" w:hAnsi="宋体" w:cs="宋体"/>
                <w:color w:val="000000"/>
                <w:szCs w:val="21"/>
                <w:lang w:val="en-US" w:eastAsia="zh-CN"/>
              </w:rPr>
              <w:t>0</w:t>
            </w:r>
            <w:r>
              <w:rPr>
                <w:rFonts w:hint="eastAsia" w:ascii="宋体" w:hAnsi="宋体" w:cs="宋体"/>
                <w:color w:val="000000"/>
                <w:szCs w:val="21"/>
              </w:rPr>
              <w:t>项（含2</w:t>
            </w:r>
            <w:r>
              <w:rPr>
                <w:rFonts w:hint="eastAsia" w:ascii="宋体" w:hAnsi="宋体" w:cs="宋体"/>
                <w:color w:val="000000"/>
                <w:szCs w:val="21"/>
                <w:lang w:val="en-US" w:eastAsia="zh-CN"/>
              </w:rPr>
              <w:t>0</w:t>
            </w:r>
            <w:r>
              <w:rPr>
                <w:rFonts w:hint="eastAsia" w:ascii="宋体" w:hAnsi="宋体" w:cs="宋体"/>
                <w:color w:val="000000"/>
                <w:szCs w:val="21"/>
              </w:rPr>
              <w:t>项），则本项不得分。</w:t>
            </w:r>
          </w:p>
          <w:p w14:paraId="2B609F19">
            <w:pPr>
              <w:spacing w:line="360" w:lineRule="auto"/>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b/>
                <w:bCs/>
                <w:color w:val="000000"/>
                <w:szCs w:val="21"/>
              </w:rPr>
              <w:t>注：非标注“▲”的技术参数</w:t>
            </w:r>
            <w:r>
              <w:rPr>
                <w:rFonts w:hint="eastAsia" w:ascii="宋体" w:hAnsi="宋体" w:cs="宋体"/>
                <w:b/>
                <w:bCs/>
                <w:color w:val="000000"/>
                <w:szCs w:val="21"/>
                <w:lang w:eastAsia="zh-CN"/>
              </w:rPr>
              <w:t>要求以</w:t>
            </w:r>
            <w:r>
              <w:rPr>
                <w:rFonts w:hint="eastAsia" w:ascii="宋体" w:hAnsi="宋体" w:cs="宋体"/>
                <w:b/>
                <w:bCs/>
                <w:color w:val="000000"/>
                <w:szCs w:val="21"/>
              </w:rPr>
              <w:t>响应文件中《</w:t>
            </w:r>
            <w:r>
              <w:rPr>
                <w:rFonts w:hint="eastAsia" w:ascii="宋体" w:hAnsi="宋体" w:cs="宋体"/>
                <w:b/>
                <w:bCs/>
                <w:color w:val="000000"/>
                <w:szCs w:val="21"/>
                <w:lang w:eastAsia="zh-CN"/>
              </w:rPr>
              <w:t>用户需求偏离</w:t>
            </w:r>
            <w:r>
              <w:rPr>
                <w:rFonts w:hint="eastAsia" w:ascii="宋体" w:hAnsi="宋体" w:cs="宋体"/>
                <w:b/>
                <w:bCs/>
                <w:color w:val="000000"/>
                <w:szCs w:val="21"/>
              </w:rPr>
              <w:t>表》应答内容</w:t>
            </w:r>
            <w:r>
              <w:rPr>
                <w:rFonts w:hint="eastAsia" w:ascii="宋体" w:hAnsi="宋体" w:cs="宋体"/>
                <w:b/>
                <w:bCs/>
                <w:color w:val="000000"/>
                <w:szCs w:val="21"/>
                <w:lang w:eastAsia="zh-CN"/>
              </w:rPr>
              <w:t>作为评分依据。若应答内容</w:t>
            </w:r>
            <w:r>
              <w:rPr>
                <w:rFonts w:hint="eastAsia" w:ascii="宋体" w:hAnsi="宋体" w:cs="宋体"/>
                <w:b/>
                <w:bCs/>
                <w:color w:val="000000"/>
                <w:szCs w:val="21"/>
              </w:rPr>
              <w:t>与供应商提供的佐证材料（若有）不一致时，以供应商提供的佐证材料为判定依据。</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4728">
            <w:pPr>
              <w:spacing w:line="360" w:lineRule="auto"/>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35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E09E">
            <w:pPr>
              <w:spacing w:line="360" w:lineRule="auto"/>
              <w:rPr>
                <w:rFonts w:hint="default" w:ascii="宋体" w:hAnsi="宋体" w:eastAsia="宋体" w:cs="宋体"/>
                <w:i w:val="0"/>
                <w:iCs w:val="0"/>
                <w:color w:val="000000"/>
                <w:sz w:val="21"/>
                <w:szCs w:val="21"/>
                <w:u w:val="none"/>
                <w:lang w:val="en-US"/>
              </w:rPr>
            </w:pPr>
          </w:p>
        </w:tc>
      </w:tr>
      <w:tr w14:paraId="1AFE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208" w:type="pct"/>
            <w:tcBorders>
              <w:top w:val="single" w:color="000000" w:sz="4" w:space="0"/>
              <w:left w:val="single" w:color="000000" w:sz="4" w:space="0"/>
              <w:bottom w:val="nil"/>
              <w:right w:val="single" w:color="000000" w:sz="4" w:space="0"/>
            </w:tcBorders>
            <w:shd w:val="clear" w:color="auto" w:fill="auto"/>
            <w:vAlign w:val="center"/>
          </w:tcPr>
          <w:p w14:paraId="4FF7E87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2</w:t>
            </w:r>
          </w:p>
        </w:tc>
        <w:tc>
          <w:tcPr>
            <w:tcW w:w="563" w:type="pct"/>
            <w:tcBorders>
              <w:top w:val="single" w:color="000000" w:sz="4" w:space="0"/>
              <w:left w:val="single" w:color="000000" w:sz="4" w:space="0"/>
              <w:bottom w:val="nil"/>
              <w:right w:val="single" w:color="000000" w:sz="4" w:space="0"/>
            </w:tcBorders>
            <w:shd w:val="clear" w:color="auto" w:fill="auto"/>
            <w:vAlign w:val="center"/>
          </w:tcPr>
          <w:p w14:paraId="5C053DA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实施方案</w:t>
            </w:r>
            <w:r>
              <w:rPr>
                <w:rFonts w:hint="eastAsia" w:ascii="宋体" w:hAnsi="宋体" w:cs="宋体"/>
                <w:b/>
                <w:bCs/>
                <w:i w:val="0"/>
                <w:iCs w:val="0"/>
                <w:color w:val="000000"/>
                <w:kern w:val="0"/>
                <w:sz w:val="21"/>
                <w:szCs w:val="21"/>
                <w:u w:val="none"/>
                <w:lang w:val="en-US" w:eastAsia="zh-CN" w:bidi="ar"/>
              </w:rPr>
              <w:t>（7分）</w:t>
            </w:r>
          </w:p>
        </w:tc>
        <w:tc>
          <w:tcPr>
            <w:tcW w:w="3580" w:type="pct"/>
            <w:tcBorders>
              <w:top w:val="single" w:color="000000" w:sz="4" w:space="0"/>
              <w:left w:val="single" w:color="000000" w:sz="4" w:space="0"/>
              <w:bottom w:val="nil"/>
              <w:right w:val="single" w:color="000000" w:sz="4" w:space="0"/>
            </w:tcBorders>
            <w:shd w:val="clear" w:color="auto" w:fill="auto"/>
            <w:vAlign w:val="center"/>
          </w:tcPr>
          <w:p w14:paraId="6DBC77F5">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根据供应商根据本</w:t>
            </w:r>
            <w:r>
              <w:rPr>
                <w:rFonts w:hint="eastAsia" w:ascii="宋体" w:hAnsi="宋体" w:eastAsia="宋体" w:cs="宋体"/>
                <w:i w:val="0"/>
                <w:iCs w:val="0"/>
                <w:color w:val="000000"/>
                <w:kern w:val="0"/>
                <w:sz w:val="21"/>
                <w:szCs w:val="21"/>
                <w:u w:val="none"/>
                <w:lang w:val="en-US" w:eastAsia="zh-CN" w:bidi="ar"/>
              </w:rPr>
              <w:t>项目</w:t>
            </w:r>
            <w:r>
              <w:rPr>
                <w:rFonts w:hint="eastAsia" w:ascii="宋体" w:hAnsi="宋体" w:cs="宋体"/>
                <w:i w:val="0"/>
                <w:iCs w:val="0"/>
                <w:color w:val="000000"/>
                <w:kern w:val="0"/>
                <w:sz w:val="21"/>
                <w:szCs w:val="21"/>
                <w:u w:val="none"/>
                <w:lang w:val="en-US" w:eastAsia="zh-CN" w:bidi="ar"/>
              </w:rPr>
              <w:t>制定的实施方案进行评审：</w:t>
            </w:r>
          </w:p>
          <w:p w14:paraId="7DE2856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实施方案内容全面、明确重点，进度控制，安装、调试、验收等工作安排详细合理、可行性强、安全可靠性切合实际；技术措施可靠、有保障，得</w:t>
            </w:r>
            <w:r>
              <w:rPr>
                <w:rFonts w:hint="default" w:ascii="宋体" w:hAnsi="宋体" w:eastAsia="宋体" w:cs="宋体"/>
                <w:i w:val="0"/>
                <w:iCs w:val="0"/>
                <w:color w:val="000000"/>
                <w:kern w:val="0"/>
                <w:sz w:val="21"/>
                <w:szCs w:val="21"/>
                <w:u w:val="none"/>
                <w:lang w:eastAsia="zh-CN" w:bidi="ar"/>
              </w:rPr>
              <w:t>7</w:t>
            </w:r>
            <w:r>
              <w:rPr>
                <w:rFonts w:hint="eastAsia" w:ascii="宋体" w:hAnsi="宋体" w:eastAsia="宋体" w:cs="宋体"/>
                <w:i w:val="0"/>
                <w:iCs w:val="0"/>
                <w:color w:val="000000"/>
                <w:kern w:val="0"/>
                <w:sz w:val="21"/>
                <w:szCs w:val="21"/>
                <w:u w:val="none"/>
                <w:lang w:val="en-US" w:eastAsia="zh-CN" w:bidi="ar"/>
              </w:rPr>
              <w:t>分；</w:t>
            </w:r>
          </w:p>
          <w:p w14:paraId="78B0518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方案内容充实较全面，但存在部分非核心工作表述不清晰，可行性一般，技术措施较可行，得</w:t>
            </w:r>
            <w:r>
              <w:rPr>
                <w:rFonts w:hint="default" w:ascii="宋体" w:hAnsi="宋体" w:eastAsia="宋体" w:cs="宋体"/>
                <w:i w:val="0"/>
                <w:iCs w:val="0"/>
                <w:color w:val="000000"/>
                <w:kern w:val="0"/>
                <w:sz w:val="21"/>
                <w:szCs w:val="21"/>
                <w:u w:val="none"/>
                <w:lang w:eastAsia="zh-CN" w:bidi="ar"/>
              </w:rPr>
              <w:t>4</w:t>
            </w:r>
            <w:r>
              <w:rPr>
                <w:rFonts w:hint="eastAsia" w:ascii="宋体" w:hAnsi="宋体" w:eastAsia="宋体" w:cs="宋体"/>
                <w:i w:val="0"/>
                <w:iCs w:val="0"/>
                <w:color w:val="000000"/>
                <w:kern w:val="0"/>
                <w:sz w:val="21"/>
                <w:szCs w:val="21"/>
                <w:u w:val="none"/>
                <w:lang w:val="en-US" w:eastAsia="zh-CN" w:bidi="ar"/>
              </w:rPr>
              <w:t>分；</w:t>
            </w:r>
          </w:p>
          <w:p w14:paraId="150B843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方案内容简单，技术措施不可行，存在部分核心性关键性内容表述不完整，得1分；</w:t>
            </w:r>
          </w:p>
          <w:p w14:paraId="4E0DBE52">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无实施方案与技术措施内容的，得0分。</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3E25">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7</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B93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62BC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9" w:hRule="atLeast"/>
        </w:trPr>
        <w:tc>
          <w:tcPr>
            <w:tcW w:w="208" w:type="pct"/>
            <w:tcBorders>
              <w:top w:val="single" w:color="000000" w:sz="4" w:space="0"/>
              <w:left w:val="single" w:color="000000" w:sz="4" w:space="0"/>
              <w:right w:val="single" w:color="000000" w:sz="4" w:space="0"/>
            </w:tcBorders>
            <w:shd w:val="clear" w:color="auto" w:fill="auto"/>
            <w:vAlign w:val="center"/>
          </w:tcPr>
          <w:p w14:paraId="0D16CB9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3</w:t>
            </w:r>
          </w:p>
        </w:tc>
        <w:tc>
          <w:tcPr>
            <w:tcW w:w="563" w:type="pct"/>
            <w:tcBorders>
              <w:top w:val="single" w:color="000000" w:sz="4" w:space="0"/>
              <w:left w:val="single" w:color="000000" w:sz="4" w:space="0"/>
              <w:right w:val="single" w:color="000000" w:sz="4" w:space="0"/>
            </w:tcBorders>
            <w:shd w:val="clear" w:color="auto" w:fill="auto"/>
            <w:vAlign w:val="center"/>
          </w:tcPr>
          <w:p w14:paraId="333F0A5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Hans" w:bidi="ar"/>
              </w:rPr>
              <w:t>培训</w:t>
            </w:r>
            <w:r>
              <w:rPr>
                <w:rFonts w:hint="eastAsia" w:ascii="宋体" w:hAnsi="宋体" w:eastAsia="宋体" w:cs="宋体"/>
                <w:b/>
                <w:bCs/>
                <w:i w:val="0"/>
                <w:iCs w:val="0"/>
                <w:color w:val="000000"/>
                <w:kern w:val="0"/>
                <w:sz w:val="21"/>
                <w:szCs w:val="21"/>
                <w:u w:val="none"/>
                <w:lang w:val="en-US" w:eastAsia="zh-CN" w:bidi="ar"/>
              </w:rPr>
              <w:t>服务</w:t>
            </w:r>
            <w:r>
              <w:rPr>
                <w:rFonts w:hint="eastAsia" w:ascii="宋体" w:hAnsi="宋体" w:eastAsia="宋体" w:cs="宋体"/>
                <w:b/>
                <w:bCs/>
                <w:i w:val="0"/>
                <w:iCs w:val="0"/>
                <w:color w:val="000000"/>
                <w:kern w:val="0"/>
                <w:sz w:val="21"/>
                <w:szCs w:val="21"/>
                <w:u w:val="none"/>
                <w:lang w:val="en-US" w:eastAsia="zh-Hans" w:bidi="ar"/>
              </w:rPr>
              <w:t>方案</w:t>
            </w:r>
            <w:r>
              <w:rPr>
                <w:rFonts w:hint="eastAsia" w:ascii="宋体" w:hAnsi="宋体" w:cs="宋体"/>
                <w:b/>
                <w:bCs/>
                <w:i w:val="0"/>
                <w:iCs w:val="0"/>
                <w:color w:val="000000"/>
                <w:kern w:val="0"/>
                <w:sz w:val="21"/>
                <w:szCs w:val="21"/>
                <w:u w:val="none"/>
                <w:lang w:val="en-US" w:eastAsia="zh-CN" w:bidi="ar"/>
              </w:rPr>
              <w:t>（7分）</w:t>
            </w:r>
          </w:p>
          <w:p w14:paraId="1ECC85E7">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p>
        </w:tc>
        <w:tc>
          <w:tcPr>
            <w:tcW w:w="3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C3887">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根据供应商根据本</w:t>
            </w:r>
            <w:r>
              <w:rPr>
                <w:rFonts w:hint="eastAsia" w:ascii="宋体" w:hAnsi="宋体" w:eastAsia="宋体" w:cs="宋体"/>
                <w:i w:val="0"/>
                <w:iCs w:val="0"/>
                <w:color w:val="000000"/>
                <w:kern w:val="0"/>
                <w:sz w:val="21"/>
                <w:szCs w:val="21"/>
                <w:u w:val="none"/>
                <w:lang w:val="en-US" w:eastAsia="zh-CN" w:bidi="ar"/>
              </w:rPr>
              <w:t>项目</w:t>
            </w:r>
            <w:r>
              <w:rPr>
                <w:rFonts w:hint="eastAsia" w:ascii="宋体" w:hAnsi="宋体" w:cs="宋体"/>
                <w:i w:val="0"/>
                <w:iCs w:val="0"/>
                <w:color w:val="000000"/>
                <w:kern w:val="0"/>
                <w:sz w:val="21"/>
                <w:szCs w:val="21"/>
                <w:u w:val="none"/>
                <w:lang w:val="en-US" w:eastAsia="zh-CN" w:bidi="ar"/>
              </w:rPr>
              <w:t>制定的培训服务方案进行评审：</w:t>
            </w:r>
          </w:p>
          <w:p w14:paraId="12C2CF18">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整体培训方案完整、合理（服务响应时间的及时性及响应方式的多样性，培训方案的全面性、可实施性）工作时间进度表、工作程序和步骤、方案设计评价优的得</w:t>
            </w:r>
            <w:r>
              <w:rPr>
                <w:rFonts w:hint="default" w:ascii="宋体" w:hAnsi="宋体" w:eastAsia="宋体" w:cs="宋体"/>
                <w:color w:val="auto"/>
                <w:sz w:val="21"/>
                <w:szCs w:val="21"/>
                <w:highlight w:val="none"/>
              </w:rPr>
              <w:t>7</w:t>
            </w:r>
            <w:r>
              <w:rPr>
                <w:rFonts w:hint="eastAsia" w:ascii="宋体" w:hAnsi="宋体" w:eastAsia="宋体" w:cs="宋体"/>
                <w:color w:val="auto"/>
                <w:sz w:val="21"/>
                <w:szCs w:val="21"/>
                <w:highlight w:val="none"/>
              </w:rPr>
              <w:t>分；</w:t>
            </w:r>
          </w:p>
          <w:p w14:paraId="25C990E3">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工作时间进度表、工作程序和步骤、方案设计评价良的得</w:t>
            </w:r>
            <w:r>
              <w:rPr>
                <w:rFonts w:hint="default" w:ascii="宋体" w:hAnsi="宋体" w:eastAsia="宋体" w:cs="宋体"/>
                <w:color w:val="auto"/>
                <w:sz w:val="21"/>
                <w:szCs w:val="21"/>
                <w:highlight w:val="none"/>
              </w:rPr>
              <w:t>4</w:t>
            </w:r>
            <w:r>
              <w:rPr>
                <w:rFonts w:hint="eastAsia" w:ascii="宋体" w:hAnsi="宋体" w:eastAsia="宋体" w:cs="宋体"/>
                <w:color w:val="auto"/>
                <w:sz w:val="21"/>
                <w:szCs w:val="21"/>
                <w:highlight w:val="none"/>
              </w:rPr>
              <w:t>分，</w:t>
            </w:r>
          </w:p>
          <w:p w14:paraId="6BD9EA16">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工作时间进度表、工作程序和步骤、方案设计评价一般的得1分；</w:t>
            </w:r>
          </w:p>
          <w:p w14:paraId="050ADECE">
            <w:pPr>
              <w:keepNext w:val="0"/>
              <w:keepLines w:val="0"/>
              <w:widowControl/>
              <w:suppressLineNumbers w:val="0"/>
              <w:jc w:val="left"/>
              <w:textAlignment w:val="center"/>
              <w:rPr>
                <w:rFonts w:hint="eastAsia" w:ascii="Times New Roman" w:hAnsi="Times New Roman" w:eastAsia="宋体" w:cs="Times New Roman"/>
                <w:kern w:val="2"/>
                <w:sz w:val="21"/>
                <w:szCs w:val="21"/>
                <w:lang w:val="en-US" w:eastAsia="zh-Hans" w:bidi="ar-SA"/>
              </w:rPr>
            </w:pPr>
            <w:r>
              <w:rPr>
                <w:rFonts w:hint="eastAsia" w:ascii="宋体" w:hAnsi="宋体" w:eastAsia="宋体" w:cs="宋体"/>
                <w:color w:val="auto"/>
                <w:sz w:val="21"/>
                <w:szCs w:val="21"/>
                <w:highlight w:val="none"/>
                <w:lang w:val="en-US" w:eastAsia="zh-Hans"/>
              </w:rPr>
              <w:t>无</w:t>
            </w:r>
            <w:r>
              <w:rPr>
                <w:rFonts w:hint="eastAsia" w:ascii="宋体" w:hAnsi="宋体" w:eastAsia="宋体" w:cs="宋体"/>
                <w:color w:val="auto"/>
                <w:sz w:val="21"/>
                <w:szCs w:val="21"/>
                <w:highlight w:val="none"/>
              </w:rPr>
              <w:t>工作时间进度表、工作程序和步骤、方案设计得0分。</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6C3D">
            <w:pPr>
              <w:keepNext w:val="0"/>
              <w:keepLines w:val="0"/>
              <w:widowControl/>
              <w:suppressLineNumbers w:val="0"/>
              <w:jc w:val="left"/>
              <w:textAlignment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E830">
            <w:pPr>
              <w:keepNext w:val="0"/>
              <w:keepLines w:val="0"/>
              <w:widowControl/>
              <w:suppressLineNumbers w:val="0"/>
              <w:jc w:val="left"/>
              <w:textAlignment w:val="center"/>
              <w:rPr>
                <w:rFonts w:hint="eastAsia" w:eastAsia="宋体"/>
                <w:sz w:val="21"/>
                <w:szCs w:val="21"/>
                <w:lang w:eastAsia="zh-CN"/>
              </w:rPr>
            </w:pPr>
          </w:p>
        </w:tc>
      </w:tr>
      <w:tr w14:paraId="5E493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E163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4</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CDB4">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Hans" w:bidi="ar"/>
              </w:rPr>
              <w:t>售后服务</w:t>
            </w:r>
            <w:r>
              <w:rPr>
                <w:rFonts w:hint="eastAsia" w:ascii="宋体" w:hAnsi="宋体" w:eastAsia="宋体" w:cs="宋体"/>
                <w:b/>
                <w:bCs/>
                <w:i w:val="0"/>
                <w:iCs w:val="0"/>
                <w:color w:val="000000"/>
                <w:kern w:val="0"/>
                <w:sz w:val="21"/>
                <w:szCs w:val="21"/>
                <w:u w:val="none"/>
                <w:lang w:val="en-US" w:eastAsia="zh-CN" w:bidi="ar"/>
              </w:rPr>
              <w:t>方案</w:t>
            </w:r>
            <w:r>
              <w:rPr>
                <w:rFonts w:hint="eastAsia" w:ascii="宋体" w:hAnsi="宋体" w:cs="宋体"/>
                <w:b/>
                <w:bCs/>
                <w:i w:val="0"/>
                <w:iCs w:val="0"/>
                <w:color w:val="000000"/>
                <w:kern w:val="0"/>
                <w:sz w:val="21"/>
                <w:szCs w:val="21"/>
                <w:u w:val="none"/>
                <w:lang w:val="en-US" w:eastAsia="zh-CN" w:bidi="ar"/>
              </w:rPr>
              <w:t>（6分）</w:t>
            </w:r>
          </w:p>
        </w:tc>
        <w:tc>
          <w:tcPr>
            <w:tcW w:w="3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0756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根据供应商根据本</w:t>
            </w:r>
            <w:r>
              <w:rPr>
                <w:rFonts w:hint="eastAsia" w:ascii="宋体" w:hAnsi="宋体" w:eastAsia="宋体" w:cs="宋体"/>
                <w:i w:val="0"/>
                <w:iCs w:val="0"/>
                <w:color w:val="000000"/>
                <w:kern w:val="0"/>
                <w:sz w:val="21"/>
                <w:szCs w:val="21"/>
                <w:u w:val="none"/>
                <w:lang w:val="en-US" w:eastAsia="zh-CN" w:bidi="ar"/>
              </w:rPr>
              <w:t>项目</w:t>
            </w:r>
            <w:r>
              <w:rPr>
                <w:rFonts w:hint="eastAsia" w:ascii="宋体" w:hAnsi="宋体" w:cs="宋体"/>
                <w:i w:val="0"/>
                <w:iCs w:val="0"/>
                <w:color w:val="000000"/>
                <w:kern w:val="0"/>
                <w:sz w:val="21"/>
                <w:szCs w:val="21"/>
                <w:u w:val="none"/>
                <w:lang w:val="en-US" w:eastAsia="zh-CN" w:bidi="ar"/>
              </w:rPr>
              <w:t>制定的售后服务方案进行评审：</w:t>
            </w:r>
          </w:p>
          <w:p w14:paraId="454585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具有完整、可行的售后服务方案，有具体的售后服务方式、售后响应时间，售后服务体系完善，充分为用户考虑，方案完善、有针对性的，得6分；</w:t>
            </w:r>
          </w:p>
          <w:p w14:paraId="3BBAB6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售后服务方案较完整，有较具体的售后服务方式、售后响应时间，售后服务体系较完善，但存在部分非核心工作表述不清晰，比较具有针对性的，得3分；</w:t>
            </w:r>
          </w:p>
          <w:p w14:paraId="70D65A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售后服务方案较简单，无具体的售后服务方式、售后响应时间，售后服务体系不够完善，存在核心工作表述不清晰，针对性不强的，得1分；</w:t>
            </w:r>
          </w:p>
          <w:p w14:paraId="72CAF7CF">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Hans" w:bidi="ar-SA"/>
              </w:rPr>
            </w:pPr>
            <w:r>
              <w:rPr>
                <w:rFonts w:hint="eastAsia" w:ascii="宋体" w:hAnsi="宋体" w:eastAsia="宋体" w:cs="宋体"/>
                <w:i w:val="0"/>
                <w:iCs w:val="0"/>
                <w:color w:val="000000"/>
                <w:sz w:val="21"/>
                <w:szCs w:val="21"/>
                <w:u w:val="none"/>
              </w:rPr>
              <w:t>售后服务不满足招标文件要求或无售后方案的，得0分。</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0552">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6</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43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16B1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8AB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E61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Hans"/>
              </w:rPr>
            </w:pPr>
            <w:r>
              <w:rPr>
                <w:rFonts w:hint="eastAsia" w:ascii="宋体" w:hAnsi="宋体" w:eastAsia="宋体" w:cs="宋体"/>
                <w:b/>
                <w:bCs/>
                <w:i w:val="0"/>
                <w:iCs w:val="0"/>
                <w:color w:val="000000"/>
                <w:sz w:val="21"/>
                <w:szCs w:val="21"/>
                <w:u w:val="none"/>
                <w:lang w:val="en-US" w:eastAsia="zh-Hans"/>
              </w:rPr>
              <w:t>业绩证明</w:t>
            </w:r>
          </w:p>
          <w:p w14:paraId="6B1DD059">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（10分）</w:t>
            </w:r>
          </w:p>
        </w:tc>
        <w:tc>
          <w:tcPr>
            <w:tcW w:w="3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5D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eastAsia="zh-CN"/>
              </w:rPr>
              <w:t>供应商</w:t>
            </w:r>
            <w:r>
              <w:rPr>
                <w:rFonts w:hint="eastAsia" w:ascii="宋体" w:hAnsi="宋体" w:eastAsia="宋体" w:cs="宋体"/>
                <w:i w:val="0"/>
                <w:iCs w:val="0"/>
                <w:color w:val="000000"/>
                <w:sz w:val="21"/>
                <w:szCs w:val="21"/>
                <w:u w:val="none"/>
              </w:rPr>
              <w:t>提供</w:t>
            </w:r>
            <w:r>
              <w:rPr>
                <w:rFonts w:hint="eastAsia" w:ascii="宋体" w:hAnsi="宋体" w:cs="宋体"/>
                <w:i w:val="0"/>
                <w:iCs w:val="0"/>
                <w:color w:val="000000"/>
                <w:sz w:val="21"/>
                <w:szCs w:val="21"/>
                <w:u w:val="none"/>
                <w:lang w:val="en-US" w:eastAsia="zh-CN"/>
              </w:rPr>
              <w:t>2020</w:t>
            </w:r>
            <w:r>
              <w:rPr>
                <w:rFonts w:hint="eastAsia" w:ascii="宋体" w:hAnsi="宋体" w:eastAsia="宋体" w:cs="宋体"/>
                <w:i w:val="0"/>
                <w:iCs w:val="0"/>
                <w:color w:val="000000"/>
                <w:sz w:val="21"/>
                <w:szCs w:val="21"/>
                <w:u w:val="none"/>
              </w:rPr>
              <w:t>年以来实施</w:t>
            </w:r>
            <w:r>
              <w:rPr>
                <w:rFonts w:hint="eastAsia" w:ascii="宋体" w:hAnsi="宋体" w:cs="宋体"/>
                <w:i w:val="0"/>
                <w:iCs w:val="0"/>
                <w:color w:val="000000"/>
                <w:sz w:val="21"/>
                <w:szCs w:val="21"/>
                <w:u w:val="none"/>
                <w:lang w:eastAsia="zh-CN"/>
              </w:rPr>
              <w:t>的同类项目</w:t>
            </w:r>
            <w:r>
              <w:rPr>
                <w:rFonts w:hint="eastAsia" w:ascii="宋体" w:hAnsi="宋体" w:eastAsia="宋体" w:cs="宋体"/>
                <w:i w:val="0"/>
                <w:iCs w:val="0"/>
                <w:color w:val="000000"/>
                <w:sz w:val="21"/>
                <w:szCs w:val="21"/>
                <w:u w:val="none"/>
              </w:rPr>
              <w:t>案例，每个</w:t>
            </w:r>
            <w:r>
              <w:rPr>
                <w:rFonts w:hint="eastAsia" w:ascii="宋体" w:hAnsi="宋体" w:cs="宋体"/>
                <w:i w:val="0"/>
                <w:iCs w:val="0"/>
                <w:color w:val="000000"/>
                <w:sz w:val="21"/>
                <w:szCs w:val="21"/>
                <w:u w:val="none"/>
                <w:lang w:eastAsia="zh-CN"/>
              </w:rPr>
              <w:t>得</w:t>
            </w:r>
            <w:r>
              <w:rPr>
                <w:rFonts w:hint="eastAsia" w:ascii="宋体" w:hAnsi="宋体" w:eastAsia="宋体" w:cs="宋体"/>
                <w:i w:val="0"/>
                <w:iCs w:val="0"/>
                <w:color w:val="000000"/>
                <w:sz w:val="21"/>
                <w:szCs w:val="21"/>
                <w:u w:val="none"/>
              </w:rPr>
              <w:t>2分，</w:t>
            </w:r>
            <w:r>
              <w:rPr>
                <w:rFonts w:hint="eastAsia" w:ascii="宋体" w:hAnsi="宋体" w:eastAsia="宋体" w:cs="宋体"/>
                <w:i w:val="0"/>
                <w:iCs w:val="0"/>
                <w:color w:val="000000"/>
                <w:sz w:val="21"/>
                <w:szCs w:val="21"/>
                <w:u w:val="none"/>
                <w:lang w:val="en-US" w:eastAsia="zh-Hans"/>
              </w:rPr>
              <w:t>最高得</w:t>
            </w:r>
            <w:r>
              <w:rPr>
                <w:rFonts w:hint="default" w:ascii="宋体" w:hAnsi="宋体" w:eastAsia="宋体" w:cs="宋体"/>
                <w:i w:val="0"/>
                <w:iCs w:val="0"/>
                <w:color w:val="000000"/>
                <w:sz w:val="21"/>
                <w:szCs w:val="21"/>
                <w:u w:val="none"/>
              </w:rPr>
              <w:t>10</w:t>
            </w:r>
            <w:r>
              <w:rPr>
                <w:rFonts w:hint="eastAsia" w:ascii="宋体" w:hAnsi="宋体" w:eastAsia="宋体" w:cs="宋体"/>
                <w:i w:val="0"/>
                <w:iCs w:val="0"/>
                <w:color w:val="000000"/>
                <w:sz w:val="21"/>
                <w:szCs w:val="21"/>
                <w:u w:val="none"/>
              </w:rPr>
              <w:t>分</w:t>
            </w:r>
            <w:r>
              <w:rPr>
                <w:rFonts w:hint="default" w:ascii="宋体" w:hAnsi="宋体" w:eastAsia="宋体" w:cs="宋体"/>
                <w:i w:val="0"/>
                <w:iCs w:val="0"/>
                <w:color w:val="000000"/>
                <w:sz w:val="21"/>
                <w:szCs w:val="21"/>
                <w:u w:val="none"/>
              </w:rPr>
              <w:t>。</w:t>
            </w:r>
          </w:p>
          <w:p w14:paraId="0D17C123">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eastAsia="zh-CN"/>
              </w:rPr>
              <w:t>注：</w:t>
            </w:r>
            <w:r>
              <w:rPr>
                <w:rFonts w:hint="eastAsia" w:ascii="宋体" w:hAnsi="宋体" w:eastAsia="宋体" w:cs="宋体"/>
                <w:b/>
                <w:bCs/>
                <w:i w:val="0"/>
                <w:iCs w:val="0"/>
                <w:color w:val="000000"/>
                <w:sz w:val="21"/>
                <w:szCs w:val="21"/>
                <w:u w:val="none"/>
              </w:rPr>
              <w:t>提供</w:t>
            </w:r>
            <w:r>
              <w:rPr>
                <w:rFonts w:hint="eastAsia" w:ascii="宋体" w:hAnsi="宋体" w:cs="宋体"/>
                <w:b/>
                <w:bCs/>
                <w:i w:val="0"/>
                <w:iCs w:val="0"/>
                <w:color w:val="000000"/>
                <w:sz w:val="21"/>
                <w:szCs w:val="21"/>
                <w:u w:val="none"/>
                <w:lang w:eastAsia="zh-CN"/>
              </w:rPr>
              <w:t>同类</w:t>
            </w:r>
            <w:r>
              <w:rPr>
                <w:rFonts w:hint="eastAsia" w:ascii="宋体" w:hAnsi="宋体" w:eastAsia="宋体" w:cs="宋体"/>
                <w:b/>
                <w:bCs/>
                <w:i w:val="0"/>
                <w:iCs w:val="0"/>
                <w:color w:val="000000"/>
                <w:sz w:val="21"/>
                <w:szCs w:val="21"/>
                <w:u w:val="none"/>
              </w:rPr>
              <w:t>案例的合同关键页并加盖公章</w:t>
            </w:r>
            <w:r>
              <w:rPr>
                <w:rFonts w:hint="eastAsia" w:ascii="宋体" w:hAnsi="宋体" w:cs="宋体"/>
                <w:b/>
                <w:bCs/>
                <w:i w:val="0"/>
                <w:iCs w:val="0"/>
                <w:color w:val="000000"/>
                <w:sz w:val="21"/>
                <w:szCs w:val="21"/>
                <w:u w:val="none"/>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A7F65">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7C6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p>
        </w:tc>
      </w:tr>
      <w:tr w14:paraId="7F7E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2A7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6</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4906">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综合实力（15分）</w:t>
            </w:r>
          </w:p>
        </w:tc>
        <w:tc>
          <w:tcPr>
            <w:tcW w:w="3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EB09D">
            <w:pPr>
              <w:keepNext w:val="0"/>
              <w:keepLines w:val="0"/>
              <w:widowControl/>
              <w:suppressLineNumbers w:val="0"/>
              <w:jc w:val="left"/>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供应商具有相关</w:t>
            </w:r>
            <w:r>
              <w:rPr>
                <w:rFonts w:hint="eastAsia" w:ascii="宋体" w:hAnsi="宋体" w:eastAsia="宋体" w:cs="宋体"/>
                <w:i w:val="0"/>
                <w:iCs w:val="0"/>
                <w:color w:val="000000"/>
                <w:sz w:val="21"/>
                <w:szCs w:val="21"/>
                <w:u w:val="none"/>
              </w:rPr>
              <w:t>软件著作权</w:t>
            </w:r>
            <w:r>
              <w:rPr>
                <w:rFonts w:hint="eastAsia" w:ascii="宋体" w:hAnsi="宋体" w:cs="宋体"/>
                <w:i w:val="0"/>
                <w:iCs w:val="0"/>
                <w:color w:val="000000"/>
                <w:sz w:val="21"/>
                <w:szCs w:val="21"/>
                <w:u w:val="none"/>
                <w:lang w:eastAsia="zh-CN"/>
              </w:rPr>
              <w:t>证书：</w:t>
            </w:r>
          </w:p>
          <w:p w14:paraId="13126B71">
            <w:pPr>
              <w:keepNext w:val="0"/>
              <w:keepLines w:val="0"/>
              <w:widowControl/>
              <w:suppressLineNumbers w:val="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具有医院传染病疾病相关软件著作权登记证书</w:t>
            </w:r>
            <w:r>
              <w:rPr>
                <w:rFonts w:hint="default" w:ascii="宋体" w:hAnsi="宋体" w:eastAsia="宋体" w:cs="宋体"/>
                <w:i w:val="0"/>
                <w:iCs w:val="0"/>
                <w:color w:val="000000"/>
                <w:sz w:val="21"/>
                <w:szCs w:val="21"/>
                <w:u w:val="none"/>
              </w:rPr>
              <w:t>，</w:t>
            </w:r>
            <w:r>
              <w:rPr>
                <w:rFonts w:hint="eastAsia" w:ascii="宋体" w:hAnsi="宋体" w:eastAsia="宋体" w:cs="宋体"/>
                <w:i w:val="0"/>
                <w:iCs w:val="0"/>
                <w:color w:val="000000"/>
                <w:sz w:val="21"/>
                <w:szCs w:val="21"/>
                <w:u w:val="none"/>
              </w:rPr>
              <w:t>得</w:t>
            </w:r>
            <w:r>
              <w:rPr>
                <w:rFonts w:hint="eastAsia" w:ascii="宋体" w:hAnsi="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分</w:t>
            </w:r>
            <w:r>
              <w:rPr>
                <w:rFonts w:hint="default" w:ascii="宋体" w:hAnsi="宋体" w:eastAsia="宋体" w:cs="宋体"/>
                <w:i w:val="0"/>
                <w:iCs w:val="0"/>
                <w:color w:val="000000"/>
                <w:sz w:val="21"/>
                <w:szCs w:val="21"/>
                <w:u w:val="none"/>
              </w:rPr>
              <w:t>。</w:t>
            </w:r>
          </w:p>
          <w:p w14:paraId="1915B26F">
            <w:pPr>
              <w:keepNext w:val="0"/>
              <w:keepLines w:val="0"/>
              <w:widowControl/>
              <w:suppressLineNumbers w:val="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具有医院食源性疾病相关软件著作权登记证书</w:t>
            </w:r>
            <w:r>
              <w:rPr>
                <w:rFonts w:hint="default" w:ascii="宋体" w:hAnsi="宋体" w:eastAsia="宋体" w:cs="宋体"/>
                <w:i w:val="0"/>
                <w:iCs w:val="0"/>
                <w:color w:val="000000"/>
                <w:sz w:val="21"/>
                <w:szCs w:val="21"/>
                <w:u w:val="none"/>
              </w:rPr>
              <w:t>，</w:t>
            </w:r>
            <w:r>
              <w:rPr>
                <w:rFonts w:hint="eastAsia" w:ascii="宋体" w:hAnsi="宋体" w:eastAsia="宋体" w:cs="宋体"/>
                <w:i w:val="0"/>
                <w:iCs w:val="0"/>
                <w:color w:val="000000"/>
                <w:sz w:val="21"/>
                <w:szCs w:val="21"/>
                <w:u w:val="none"/>
              </w:rPr>
              <w:t>得</w:t>
            </w:r>
            <w:r>
              <w:rPr>
                <w:rFonts w:hint="eastAsia" w:ascii="宋体" w:hAnsi="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分</w:t>
            </w:r>
            <w:r>
              <w:rPr>
                <w:rFonts w:hint="default" w:ascii="宋体" w:hAnsi="宋体" w:eastAsia="宋体" w:cs="宋体"/>
                <w:i w:val="0"/>
                <w:iCs w:val="0"/>
                <w:color w:val="000000"/>
                <w:sz w:val="21"/>
                <w:szCs w:val="21"/>
                <w:u w:val="none"/>
              </w:rPr>
              <w:t>。</w:t>
            </w:r>
          </w:p>
          <w:p w14:paraId="2D26E78B">
            <w:pPr>
              <w:keepNext w:val="0"/>
              <w:keepLines w:val="0"/>
              <w:widowControl/>
              <w:suppressLineNumbers w:val="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具有医院肿瘤疾病软件著作权登记证书</w:t>
            </w:r>
            <w:r>
              <w:rPr>
                <w:rFonts w:hint="default" w:ascii="宋体" w:hAnsi="宋体" w:eastAsia="宋体" w:cs="宋体"/>
                <w:i w:val="0"/>
                <w:iCs w:val="0"/>
                <w:color w:val="000000"/>
                <w:sz w:val="21"/>
                <w:szCs w:val="21"/>
                <w:u w:val="none"/>
              </w:rPr>
              <w:t>，</w:t>
            </w:r>
            <w:r>
              <w:rPr>
                <w:rFonts w:hint="eastAsia" w:ascii="宋体" w:hAnsi="宋体" w:eastAsia="宋体" w:cs="宋体"/>
                <w:i w:val="0"/>
                <w:iCs w:val="0"/>
                <w:color w:val="000000"/>
                <w:sz w:val="21"/>
                <w:szCs w:val="21"/>
                <w:u w:val="none"/>
              </w:rPr>
              <w:t>得</w:t>
            </w:r>
            <w:r>
              <w:rPr>
                <w:rFonts w:hint="eastAsia" w:ascii="宋体" w:hAnsi="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分</w:t>
            </w:r>
            <w:r>
              <w:rPr>
                <w:rFonts w:hint="default" w:ascii="宋体" w:hAnsi="宋体" w:eastAsia="宋体" w:cs="宋体"/>
                <w:i w:val="0"/>
                <w:iCs w:val="0"/>
                <w:color w:val="000000"/>
                <w:sz w:val="21"/>
                <w:szCs w:val="21"/>
                <w:u w:val="none"/>
              </w:rPr>
              <w:t>。</w:t>
            </w:r>
          </w:p>
          <w:p w14:paraId="171389FA">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Hans" w:bidi="ar-SA"/>
              </w:rPr>
            </w:pPr>
            <w:r>
              <w:rPr>
                <w:rFonts w:hint="eastAsia" w:ascii="宋体" w:hAnsi="宋体" w:cs="宋体"/>
                <w:b/>
                <w:bCs/>
                <w:i w:val="0"/>
                <w:iCs w:val="0"/>
                <w:color w:val="000000"/>
                <w:sz w:val="21"/>
                <w:szCs w:val="21"/>
                <w:u w:val="none"/>
                <w:lang w:eastAsia="zh-CN"/>
              </w:rPr>
              <w:t>注：提供证书复印件并</w:t>
            </w:r>
            <w:r>
              <w:rPr>
                <w:rFonts w:hint="eastAsia" w:ascii="宋体" w:hAnsi="宋体" w:eastAsia="宋体" w:cs="宋体"/>
                <w:b/>
                <w:bCs/>
                <w:i w:val="0"/>
                <w:iCs w:val="0"/>
                <w:color w:val="000000"/>
                <w:sz w:val="21"/>
                <w:szCs w:val="21"/>
                <w:u w:val="none"/>
              </w:rPr>
              <w:t>加盖公章</w:t>
            </w:r>
            <w:r>
              <w:rPr>
                <w:rFonts w:hint="eastAsia" w:ascii="宋体" w:hAnsi="宋体" w:cs="宋体"/>
                <w:b/>
                <w:bCs/>
                <w:i w:val="0"/>
                <w:iCs w:val="0"/>
                <w:color w:val="000000"/>
                <w:sz w:val="21"/>
                <w:szCs w:val="21"/>
                <w:u w:val="none"/>
                <w:lang w:eastAsia="zh-CN"/>
              </w:rPr>
              <w:t>，不提供不得分。</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5B388">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CA4E">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p>
        </w:tc>
      </w:tr>
      <w:tr w14:paraId="0B5C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332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7</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6EF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价格分（20分）</w:t>
            </w:r>
          </w:p>
        </w:tc>
        <w:tc>
          <w:tcPr>
            <w:tcW w:w="3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F8CF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本项目的价格分：通过本项目审查且报价最低的报价为评审基准价，其价格分为满分。报价得分 = （评审基准价/最终报价）×价格权值</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43ED">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20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668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p>
        </w:tc>
      </w:tr>
    </w:tbl>
    <w:p w14:paraId="13B97C79">
      <w:pPr>
        <w:spacing w:line="360" w:lineRule="auto"/>
        <w:jc w:val="center"/>
        <w:rPr>
          <w:rFonts w:ascii="宋体" w:hAnsi="宋体" w:cs="宋体"/>
          <w:b/>
          <w:bCs/>
          <w:kern w:val="0"/>
          <w:sz w:val="30"/>
          <w:szCs w:val="30"/>
        </w:rPr>
      </w:pPr>
    </w:p>
    <w:p w14:paraId="54E9F6E8">
      <w:pPr>
        <w:spacing w:line="360" w:lineRule="exact"/>
        <w:jc w:val="both"/>
        <w:outlineLvl w:val="0"/>
        <w:rPr>
          <w:rFonts w:hint="eastAsia" w:ascii="宋体" w:hAnsi="宋体" w:cs="宋体"/>
          <w:b/>
          <w:bCs/>
          <w:kern w:val="0"/>
          <w:sz w:val="30"/>
          <w:szCs w:val="30"/>
        </w:rPr>
        <w:sectPr>
          <w:footerReference r:id="rId9" w:type="default"/>
          <w:pgSz w:w="11906" w:h="16838"/>
          <w:pgMar w:top="850" w:right="1134" w:bottom="567" w:left="1134" w:header="851" w:footer="992" w:gutter="0"/>
          <w:pgNumType w:fmt="decimal" w:start="1"/>
          <w:cols w:space="720" w:num="1"/>
          <w:docGrid w:linePitch="312" w:charSpace="0"/>
        </w:sectPr>
      </w:pPr>
      <w:bookmarkStart w:id="70" w:name="_Toc7794"/>
      <w:bookmarkStart w:id="71" w:name="_Toc26097"/>
      <w:bookmarkStart w:id="72" w:name="_Toc2952"/>
    </w:p>
    <w:p w14:paraId="7E40D8F3">
      <w:pPr>
        <w:spacing w:line="360" w:lineRule="auto"/>
        <w:jc w:val="center"/>
        <w:outlineLvl w:val="0"/>
        <w:rPr>
          <w:rFonts w:ascii="宋体" w:hAnsi="宋体" w:cs="宋体"/>
          <w:szCs w:val="21"/>
        </w:rPr>
      </w:pPr>
      <w:r>
        <w:rPr>
          <w:rFonts w:hint="eastAsia" w:ascii="宋体" w:hAnsi="宋体" w:cs="宋体"/>
          <w:b/>
          <w:bCs/>
          <w:kern w:val="0"/>
          <w:sz w:val="30"/>
          <w:szCs w:val="30"/>
        </w:rPr>
        <w:t>第</w:t>
      </w:r>
      <w:r>
        <w:rPr>
          <w:rFonts w:hint="eastAsia" w:ascii="宋体" w:hAnsi="宋体" w:cs="宋体"/>
          <w:b/>
          <w:bCs/>
          <w:kern w:val="0"/>
          <w:sz w:val="30"/>
          <w:szCs w:val="30"/>
          <w:lang w:eastAsia="zh-CN"/>
        </w:rPr>
        <w:t>四</w:t>
      </w:r>
      <w:r>
        <w:rPr>
          <w:rFonts w:hint="eastAsia" w:ascii="宋体" w:hAnsi="宋体" w:cs="宋体"/>
          <w:b/>
          <w:bCs/>
          <w:kern w:val="0"/>
          <w:sz w:val="30"/>
          <w:szCs w:val="30"/>
        </w:rPr>
        <w:t xml:space="preserve">部分  </w:t>
      </w:r>
      <w:bookmarkStart w:id="73" w:name="_Toc270"/>
      <w:r>
        <w:rPr>
          <w:rFonts w:hint="eastAsia" w:ascii="宋体" w:hAnsi="宋体" w:cs="宋体"/>
          <w:b/>
          <w:bCs/>
          <w:kern w:val="0"/>
          <w:sz w:val="30"/>
          <w:szCs w:val="30"/>
        </w:rPr>
        <w:t>资料整理注意事项</w:t>
      </w:r>
      <w:bookmarkEnd w:id="66"/>
      <w:bookmarkEnd w:id="67"/>
      <w:bookmarkEnd w:id="68"/>
      <w:bookmarkEnd w:id="69"/>
      <w:bookmarkEnd w:id="70"/>
      <w:bookmarkEnd w:id="71"/>
      <w:bookmarkEnd w:id="72"/>
      <w:bookmarkEnd w:id="73"/>
    </w:p>
    <w:p w14:paraId="5F4A7592">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7B3EA585">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77BDAF18">
      <w:pPr>
        <w:spacing w:line="360" w:lineRule="auto"/>
        <w:ind w:firstLine="315" w:firstLineChars="150"/>
        <w:rPr>
          <w:rFonts w:ascii="宋体" w:hAnsi="宋体" w:cs="宋体"/>
          <w:szCs w:val="21"/>
        </w:rPr>
      </w:pPr>
      <w:r>
        <w:rPr>
          <w:rFonts w:hint="eastAsia" w:ascii="宋体" w:hAnsi="宋体" w:cs="宋体"/>
          <w:szCs w:val="21"/>
        </w:rPr>
        <w:t>3.响应文件需要一正四副共5份，封面应注明“正本”、“副本”字样并加盖公章、装订成册，副本可用正本复印并在封面上加盖公章。</w:t>
      </w:r>
    </w:p>
    <w:p w14:paraId="1DEDE333">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1EAE5B3A">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1043CF16">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1B9C9FD0">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0D13EE7B">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6259C5FF">
      <w:pPr>
        <w:spacing w:line="360" w:lineRule="exact"/>
        <w:ind w:firstLine="420"/>
        <w:rPr>
          <w:rFonts w:ascii="宋体" w:hAnsi="宋体" w:cs="宋体"/>
          <w:szCs w:val="21"/>
        </w:rPr>
      </w:pPr>
    </w:p>
    <w:p w14:paraId="19FBFD2A">
      <w:pPr>
        <w:pStyle w:val="28"/>
        <w:spacing w:line="360" w:lineRule="exact"/>
        <w:ind w:firstLine="420" w:firstLineChars="200"/>
        <w:rPr>
          <w:rFonts w:ascii="宋体" w:hAnsi="宋体" w:cs="宋体"/>
          <w:szCs w:val="21"/>
        </w:rPr>
      </w:pPr>
    </w:p>
    <w:p w14:paraId="11041756">
      <w:pPr>
        <w:spacing w:line="360" w:lineRule="exact"/>
        <w:ind w:firstLine="420"/>
        <w:rPr>
          <w:rFonts w:ascii="宋体" w:hAnsi="宋体" w:cs="宋体"/>
          <w:szCs w:val="21"/>
        </w:rPr>
      </w:pPr>
    </w:p>
    <w:p w14:paraId="0B087FAC">
      <w:pPr>
        <w:spacing w:line="360" w:lineRule="exact"/>
        <w:ind w:firstLine="420"/>
        <w:rPr>
          <w:rFonts w:ascii="宋体" w:hAnsi="宋体" w:cs="宋体"/>
          <w:szCs w:val="21"/>
        </w:rPr>
      </w:pPr>
    </w:p>
    <w:p w14:paraId="0652D553">
      <w:pPr>
        <w:spacing w:line="360" w:lineRule="exact"/>
        <w:ind w:firstLine="420"/>
        <w:rPr>
          <w:rFonts w:ascii="宋体" w:hAnsi="宋体" w:cs="宋体"/>
          <w:szCs w:val="21"/>
        </w:rPr>
        <w:sectPr>
          <w:pgSz w:w="11906" w:h="16838"/>
          <w:pgMar w:top="850" w:right="1134" w:bottom="567" w:left="1134" w:header="851" w:footer="992" w:gutter="0"/>
          <w:pgNumType w:fmt="decimal"/>
          <w:cols w:space="720" w:num="1"/>
          <w:docGrid w:linePitch="312" w:charSpace="0"/>
        </w:sectPr>
      </w:pPr>
    </w:p>
    <w:p w14:paraId="5D13AAA6">
      <w:pPr>
        <w:pStyle w:val="3"/>
        <w:jc w:val="left"/>
        <w:rPr>
          <w:rFonts w:hint="eastAsia" w:ascii="宋体" w:hAnsi="宋体" w:eastAsia="宋体" w:cs="宋体"/>
          <w:kern w:val="0"/>
          <w:sz w:val="30"/>
          <w:szCs w:val="30"/>
        </w:rPr>
      </w:pPr>
      <w:bookmarkStart w:id="74" w:name="_Toc30230"/>
      <w:bookmarkStart w:id="75" w:name="_Toc7581"/>
      <w:bookmarkStart w:id="76" w:name="_Toc29066"/>
      <w:bookmarkStart w:id="77" w:name="_Toc30326"/>
      <w:bookmarkStart w:id="78" w:name="_Toc13814"/>
      <w:bookmarkStart w:id="79" w:name="_Toc2647"/>
      <w:bookmarkStart w:id="80" w:name="_Toc40776108"/>
      <w:bookmarkStart w:id="81" w:name="_Toc6625"/>
      <w:bookmarkStart w:id="82" w:name="_Toc21671"/>
      <w:bookmarkStart w:id="83" w:name="_Toc40346213"/>
      <w:bookmarkStart w:id="84" w:name="_Toc19354"/>
      <w:bookmarkStart w:id="85" w:name="_Toc9461"/>
      <w:bookmarkStart w:id="86" w:name="_Toc32164"/>
      <w:bookmarkStart w:id="87" w:name="_Toc2347"/>
      <w:bookmarkStart w:id="88" w:name="_Toc27548"/>
      <w:bookmarkStart w:id="89" w:name="_Toc5829"/>
      <w:bookmarkStart w:id="90" w:name="_Toc16968"/>
    </w:p>
    <w:p w14:paraId="2DEAE975">
      <w:pPr>
        <w:pStyle w:val="3"/>
        <w:jc w:val="left"/>
        <w:rPr>
          <w:rFonts w:hint="eastAsia" w:ascii="宋体" w:hAnsi="宋体" w:eastAsia="宋体" w:cs="宋体"/>
          <w:kern w:val="0"/>
          <w:sz w:val="30"/>
          <w:szCs w:val="30"/>
        </w:rPr>
      </w:pPr>
    </w:p>
    <w:p w14:paraId="056A5B10">
      <w:pPr>
        <w:pStyle w:val="3"/>
        <w:jc w:val="left"/>
        <w:rPr>
          <w:rFonts w:hint="eastAsia" w:ascii="宋体" w:hAnsi="宋体" w:eastAsia="宋体" w:cs="宋体"/>
          <w:kern w:val="0"/>
          <w:sz w:val="30"/>
          <w:szCs w:val="30"/>
        </w:rPr>
      </w:pPr>
    </w:p>
    <w:p w14:paraId="1A032842">
      <w:pPr>
        <w:pStyle w:val="3"/>
        <w:jc w:val="left"/>
        <w:rPr>
          <w:rFonts w:hint="eastAsia" w:ascii="宋体" w:hAnsi="宋体" w:eastAsia="宋体" w:cs="宋体"/>
          <w:kern w:val="0"/>
          <w:sz w:val="30"/>
          <w:szCs w:val="30"/>
        </w:rPr>
      </w:pPr>
    </w:p>
    <w:p w14:paraId="4AA97753">
      <w:pPr>
        <w:pStyle w:val="3"/>
        <w:jc w:val="left"/>
        <w:rPr>
          <w:rFonts w:hint="eastAsia" w:ascii="宋体" w:hAnsi="宋体" w:eastAsia="宋体" w:cs="宋体"/>
          <w:kern w:val="0"/>
          <w:sz w:val="30"/>
          <w:szCs w:val="30"/>
        </w:rPr>
      </w:pPr>
    </w:p>
    <w:p w14:paraId="5A2BA3D0">
      <w:pPr>
        <w:pStyle w:val="3"/>
        <w:jc w:val="left"/>
        <w:rPr>
          <w:rFonts w:hint="eastAsia" w:ascii="宋体" w:hAnsi="宋体" w:eastAsia="宋体" w:cs="宋体"/>
          <w:kern w:val="0"/>
          <w:sz w:val="30"/>
          <w:szCs w:val="30"/>
        </w:rPr>
      </w:pPr>
    </w:p>
    <w:p w14:paraId="31078642">
      <w:pPr>
        <w:pStyle w:val="3"/>
        <w:jc w:val="left"/>
        <w:rPr>
          <w:rFonts w:hint="eastAsia" w:ascii="宋体" w:hAnsi="宋体" w:eastAsia="宋体" w:cs="宋体"/>
          <w:kern w:val="0"/>
          <w:sz w:val="30"/>
          <w:szCs w:val="30"/>
        </w:rPr>
      </w:pPr>
    </w:p>
    <w:p w14:paraId="1FDD25B6">
      <w:pPr>
        <w:pStyle w:val="3"/>
        <w:jc w:val="center"/>
        <w:rPr>
          <w:rFonts w:ascii="宋体" w:hAnsi="宋体" w:eastAsia="宋体" w:cs="宋体"/>
          <w:kern w:val="0"/>
          <w:sz w:val="30"/>
          <w:szCs w:val="30"/>
        </w:rPr>
      </w:pPr>
      <w:r>
        <w:rPr>
          <w:rFonts w:hint="eastAsia" w:ascii="宋体" w:hAnsi="宋体" w:eastAsia="宋体" w:cs="Times New Roman"/>
          <w:sz w:val="40"/>
        </w:rPr>
        <w:t>第</w:t>
      </w:r>
      <w:r>
        <w:rPr>
          <w:rFonts w:hint="eastAsia" w:ascii="宋体" w:hAnsi="宋体" w:eastAsia="宋体" w:cs="Times New Roman"/>
          <w:sz w:val="40"/>
          <w:lang w:eastAsia="zh-CN"/>
        </w:rPr>
        <w:t>五</w:t>
      </w:r>
      <w:r>
        <w:rPr>
          <w:rFonts w:hint="eastAsia" w:ascii="宋体" w:hAnsi="宋体" w:eastAsia="宋体" w:cs="Times New Roman"/>
          <w:sz w:val="40"/>
        </w:rPr>
        <w:t>部分  相关格式文件</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Start w:id="406" w:name="_GoBack"/>
      <w:bookmarkEnd w:id="406"/>
    </w:p>
    <w:p w14:paraId="07E7F091">
      <w:pPr>
        <w:pStyle w:val="28"/>
        <w:rPr>
          <w:rFonts w:ascii="宋体" w:hAnsi="宋体" w:cs="宋体"/>
          <w:b/>
          <w:kern w:val="0"/>
          <w:sz w:val="52"/>
          <w:szCs w:val="52"/>
        </w:rPr>
      </w:pPr>
      <w:bookmarkStart w:id="91" w:name="_Toc10213"/>
      <w:bookmarkStart w:id="92" w:name="_Toc40776117"/>
      <w:bookmarkStart w:id="93" w:name="_Toc25470"/>
      <w:bookmarkStart w:id="94" w:name="_Toc22864"/>
      <w:bookmarkStart w:id="95" w:name="_Toc23156"/>
      <w:bookmarkStart w:id="96" w:name="_Toc22145"/>
      <w:bookmarkStart w:id="97" w:name="_Toc40346222"/>
      <w:bookmarkStart w:id="98" w:name="_Toc28217"/>
      <w:bookmarkStart w:id="99" w:name="_Toc3784"/>
      <w:bookmarkStart w:id="100" w:name="_Toc12431"/>
      <w:bookmarkStart w:id="101" w:name="_Toc4407"/>
      <w:bookmarkStart w:id="102" w:name="_Toc9134"/>
      <w:bookmarkStart w:id="103" w:name="_Toc40346381"/>
      <w:bookmarkStart w:id="104" w:name="_Toc18837"/>
    </w:p>
    <w:p w14:paraId="2A825F61">
      <w:pPr>
        <w:pStyle w:val="28"/>
        <w:rPr>
          <w:rFonts w:ascii="宋体" w:hAnsi="宋体" w:cs="宋体"/>
          <w:b/>
          <w:kern w:val="0"/>
          <w:sz w:val="52"/>
          <w:szCs w:val="52"/>
        </w:rPr>
      </w:pPr>
    </w:p>
    <w:p w14:paraId="69E843AB">
      <w:pPr>
        <w:pStyle w:val="28"/>
        <w:rPr>
          <w:rFonts w:ascii="宋体" w:hAnsi="宋体" w:cs="宋体"/>
          <w:b/>
          <w:kern w:val="0"/>
          <w:sz w:val="52"/>
          <w:szCs w:val="52"/>
        </w:rPr>
      </w:pPr>
    </w:p>
    <w:p w14:paraId="48F48E74">
      <w:pPr>
        <w:pStyle w:val="28"/>
        <w:rPr>
          <w:rFonts w:ascii="宋体" w:hAnsi="宋体" w:cs="宋体"/>
          <w:b/>
          <w:kern w:val="0"/>
          <w:sz w:val="52"/>
          <w:szCs w:val="52"/>
        </w:rPr>
      </w:pPr>
    </w:p>
    <w:p w14:paraId="6FAB3AB8">
      <w:pPr>
        <w:pStyle w:val="28"/>
        <w:rPr>
          <w:rFonts w:ascii="宋体" w:hAnsi="宋体" w:cs="宋体"/>
          <w:b/>
          <w:kern w:val="0"/>
          <w:sz w:val="52"/>
          <w:szCs w:val="52"/>
        </w:rPr>
        <w:sectPr>
          <w:headerReference r:id="rId10" w:type="default"/>
          <w:footerReference r:id="rId11" w:type="default"/>
          <w:pgSz w:w="11906" w:h="16838"/>
          <w:pgMar w:top="1440" w:right="1134" w:bottom="1440" w:left="1134" w:header="851" w:footer="992" w:gutter="0"/>
          <w:pgNumType w:fmt="decimal"/>
          <w:cols w:space="720" w:num="1"/>
          <w:docGrid w:linePitch="312" w:charSpace="0"/>
        </w:sectPr>
      </w:pPr>
    </w:p>
    <w:p w14:paraId="32D5DF47">
      <w:pPr>
        <w:jc w:val="center"/>
        <w:outlineLvl w:val="1"/>
        <w:rPr>
          <w:rFonts w:hint="eastAsia" w:ascii="宋体" w:hAnsi="宋体" w:cs="宋体"/>
          <w:b/>
          <w:kern w:val="0"/>
          <w:sz w:val="52"/>
          <w:szCs w:val="52"/>
        </w:rPr>
      </w:pPr>
      <w:bookmarkStart w:id="105" w:name="_Toc26018"/>
    </w:p>
    <w:p w14:paraId="31F90FD4">
      <w:pPr>
        <w:jc w:val="center"/>
        <w:outlineLvl w:val="1"/>
        <w:rPr>
          <w:rFonts w:hint="eastAsia" w:ascii="宋体" w:hAnsi="宋体" w:cs="宋体"/>
          <w:b/>
          <w:kern w:val="0"/>
          <w:sz w:val="52"/>
          <w:szCs w:val="52"/>
        </w:rPr>
      </w:pPr>
    </w:p>
    <w:p w14:paraId="6B018511">
      <w:pPr>
        <w:jc w:val="center"/>
        <w:outlineLvl w:val="1"/>
        <w:rPr>
          <w:rFonts w:hint="eastAsia" w:ascii="宋体" w:hAnsi="宋体" w:cs="宋体"/>
          <w:b/>
          <w:kern w:val="0"/>
          <w:sz w:val="52"/>
          <w:szCs w:val="52"/>
        </w:rPr>
      </w:pPr>
    </w:p>
    <w:p w14:paraId="466D53AC">
      <w:pPr>
        <w:jc w:val="center"/>
        <w:outlineLvl w:val="1"/>
        <w:rPr>
          <w:rFonts w:ascii="宋体" w:hAnsi="宋体" w:cs="宋体"/>
          <w:b/>
          <w:kern w:val="0"/>
          <w:sz w:val="52"/>
          <w:szCs w:val="52"/>
        </w:rPr>
      </w:pPr>
      <w:r>
        <w:rPr>
          <w:rFonts w:hint="eastAsia" w:ascii="宋体" w:hAnsi="宋体" w:cs="宋体"/>
          <w:b/>
          <w:kern w:val="0"/>
          <w:sz w:val="52"/>
          <w:szCs w:val="52"/>
        </w:rPr>
        <w:t>南方医科大学第五附属医院</w:t>
      </w:r>
      <w:bookmarkEnd w:id="105"/>
    </w:p>
    <w:p w14:paraId="4AD29670">
      <w:pPr>
        <w:jc w:val="center"/>
        <w:rPr>
          <w:rFonts w:ascii="宋体" w:hAnsi="宋体" w:cs="宋体"/>
          <w:b/>
          <w:kern w:val="0"/>
          <w:sz w:val="28"/>
          <w:szCs w:val="28"/>
        </w:rPr>
      </w:pPr>
    </w:p>
    <w:p w14:paraId="1EA5EDCD">
      <w:pPr>
        <w:jc w:val="center"/>
        <w:rPr>
          <w:rFonts w:ascii="宋体" w:hAnsi="宋体" w:cs="宋体"/>
          <w:b/>
          <w:kern w:val="0"/>
          <w:sz w:val="52"/>
          <w:szCs w:val="52"/>
        </w:rPr>
      </w:pPr>
      <w:r>
        <w:rPr>
          <w:rFonts w:hint="eastAsia" w:ascii="宋体" w:hAnsi="宋体" w:cs="宋体"/>
          <w:b/>
          <w:kern w:val="0"/>
          <w:sz w:val="52"/>
          <w:szCs w:val="52"/>
        </w:rPr>
        <w:t>**********采购项目</w:t>
      </w:r>
    </w:p>
    <w:p w14:paraId="6ACF9B1F">
      <w:pPr>
        <w:spacing w:line="480" w:lineRule="auto"/>
        <w:jc w:val="center"/>
        <w:rPr>
          <w:rFonts w:ascii="宋体" w:hAnsi="宋体"/>
          <w:b/>
          <w:bCs/>
          <w:sz w:val="28"/>
          <w:szCs w:val="28"/>
        </w:rPr>
      </w:pPr>
    </w:p>
    <w:p w14:paraId="21C6896D">
      <w:pPr>
        <w:spacing w:line="480" w:lineRule="auto"/>
        <w:jc w:val="center"/>
        <w:rPr>
          <w:rFonts w:ascii="宋体" w:hAnsi="宋体"/>
          <w:b/>
          <w:bCs/>
          <w:sz w:val="72"/>
          <w:szCs w:val="72"/>
        </w:rPr>
      </w:pPr>
    </w:p>
    <w:p w14:paraId="67631FC2">
      <w:pPr>
        <w:spacing w:line="480" w:lineRule="auto"/>
        <w:jc w:val="center"/>
        <w:rPr>
          <w:rFonts w:ascii="宋体" w:hAnsi="宋体"/>
          <w:b/>
          <w:bCs/>
          <w:sz w:val="72"/>
          <w:szCs w:val="72"/>
        </w:rPr>
      </w:pPr>
      <w:r>
        <w:rPr>
          <w:rFonts w:hint="eastAsia" w:ascii="宋体" w:hAnsi="宋体"/>
          <w:b/>
          <w:bCs/>
          <w:sz w:val="72"/>
          <w:szCs w:val="72"/>
        </w:rPr>
        <w:t>响应文件</w:t>
      </w:r>
    </w:p>
    <w:p w14:paraId="463202E3">
      <w:pPr>
        <w:widowControl/>
        <w:spacing w:line="360" w:lineRule="auto"/>
        <w:ind w:firstLine="600"/>
        <w:rPr>
          <w:rFonts w:ascii="宋体" w:hAnsi="宋体" w:cs="宋体"/>
          <w:kern w:val="0"/>
          <w:sz w:val="30"/>
          <w:szCs w:val="30"/>
        </w:rPr>
      </w:pPr>
      <w:bookmarkStart w:id="106" w:name="_Toc7291"/>
      <w:bookmarkStart w:id="107" w:name="_Toc12520"/>
      <w:bookmarkStart w:id="108" w:name="_Toc1994"/>
      <w:bookmarkStart w:id="109" w:name="_Toc3471"/>
      <w:bookmarkStart w:id="110" w:name="_Toc40346216"/>
      <w:bookmarkStart w:id="111" w:name="_Toc11075"/>
      <w:bookmarkStart w:id="112" w:name="_Toc21249"/>
      <w:bookmarkStart w:id="113" w:name="_Toc40776111"/>
      <w:bookmarkStart w:id="114" w:name="_Toc29113"/>
      <w:bookmarkStart w:id="115" w:name="_Toc28703"/>
      <w:bookmarkStart w:id="116" w:name="_Toc26267"/>
      <w:bookmarkStart w:id="117" w:name="_Toc40346375"/>
      <w:bookmarkStart w:id="118" w:name="_Toc11305"/>
      <w:bookmarkStart w:id="119" w:name="_Toc8364"/>
      <w:bookmarkStart w:id="120" w:name="_Toc6547"/>
      <w:bookmarkStart w:id="121" w:name="_Toc15870"/>
      <w:bookmarkStart w:id="122" w:name="_Toc435"/>
    </w:p>
    <w:p w14:paraId="0CE1FB05">
      <w:pPr>
        <w:widowControl/>
        <w:spacing w:line="360" w:lineRule="auto"/>
        <w:ind w:firstLine="600"/>
        <w:outlineLvl w:val="0"/>
      </w:pPr>
      <w:bookmarkStart w:id="123" w:name="_Toc30286"/>
      <w:bookmarkStart w:id="124" w:name="_Toc16272"/>
      <w:bookmarkStart w:id="125" w:name="_Toc9612"/>
      <w:bookmarkStart w:id="126" w:name="_Toc15736"/>
      <w:bookmarkStart w:id="127" w:name="_Toc6514"/>
      <w:bookmarkStart w:id="128" w:name="_Toc4094"/>
      <w:r>
        <w:rPr>
          <w:rFonts w:ascii="宋体" w:hAnsi="宋体" w:cs="宋体"/>
          <w:kern w:val="0"/>
          <w:sz w:val="30"/>
          <w:szCs w:val="30"/>
        </w:rPr>
        <w:t>项目编号：</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Start w:id="129" w:name="_Toc40346376"/>
      <w:bookmarkStart w:id="130" w:name="_Toc2916"/>
      <w:bookmarkStart w:id="131" w:name="_Toc1743"/>
      <w:bookmarkStart w:id="132" w:name="_Toc40346217"/>
      <w:bookmarkStart w:id="133" w:name="_Toc27997"/>
      <w:bookmarkStart w:id="134" w:name="_Toc40776112"/>
      <w:bookmarkStart w:id="135" w:name="_Toc20884"/>
      <w:bookmarkStart w:id="136" w:name="_Toc17709"/>
    </w:p>
    <w:p w14:paraId="654B45EB">
      <w:pPr>
        <w:widowControl/>
        <w:spacing w:line="360" w:lineRule="auto"/>
        <w:ind w:firstLine="600"/>
        <w:outlineLvl w:val="0"/>
        <w:rPr>
          <w:rFonts w:cs="宋体"/>
          <w:kern w:val="0"/>
          <w:sz w:val="30"/>
          <w:szCs w:val="30"/>
        </w:rPr>
      </w:pPr>
      <w:bookmarkStart w:id="137" w:name="_Toc28158"/>
      <w:bookmarkStart w:id="138" w:name="_Toc2029"/>
      <w:bookmarkStart w:id="139" w:name="_Toc19699"/>
      <w:bookmarkStart w:id="140" w:name="_Toc11951"/>
      <w:bookmarkStart w:id="141" w:name="_Toc31538"/>
      <w:bookmarkStart w:id="142" w:name="_Toc26007"/>
      <w:bookmarkStart w:id="143" w:name="_Toc2012"/>
      <w:bookmarkStart w:id="144" w:name="_Toc26770"/>
      <w:bookmarkStart w:id="145" w:name="_Toc19554"/>
      <w:bookmarkStart w:id="146" w:name="_Toc23097"/>
      <w:bookmarkStart w:id="147" w:name="_Toc23716"/>
      <w:bookmarkStart w:id="148" w:name="_Toc5238"/>
      <w:bookmarkStart w:id="149" w:name="_Toc30979"/>
      <w:bookmarkStart w:id="150" w:name="_Toc11485"/>
      <w:bookmarkStart w:id="151" w:name="_Toc29102"/>
      <w:r>
        <w:rPr>
          <w:rFonts w:ascii="宋体" w:hAnsi="宋体" w:cs="宋体"/>
          <w:kern w:val="0"/>
          <w:sz w:val="30"/>
          <w:szCs w:val="30"/>
        </w:rPr>
        <w:t>公司名称：</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5FE8D09F">
      <w:pPr>
        <w:widowControl/>
        <w:spacing w:line="360" w:lineRule="auto"/>
        <w:ind w:firstLine="600"/>
        <w:outlineLvl w:val="0"/>
        <w:rPr>
          <w:rFonts w:cs="宋体"/>
          <w:kern w:val="0"/>
          <w:sz w:val="30"/>
          <w:szCs w:val="30"/>
        </w:rPr>
      </w:pPr>
      <w:bookmarkStart w:id="152" w:name="_Toc17930"/>
      <w:bookmarkStart w:id="153" w:name="_Toc16794"/>
      <w:bookmarkStart w:id="154" w:name="_Toc4013"/>
      <w:bookmarkStart w:id="155" w:name="_Toc21483"/>
      <w:bookmarkStart w:id="156" w:name="_Toc40776113"/>
      <w:bookmarkStart w:id="157" w:name="_Toc5196"/>
      <w:bookmarkStart w:id="158" w:name="_Toc18997"/>
      <w:bookmarkStart w:id="159" w:name="_Toc40346377"/>
      <w:bookmarkStart w:id="160" w:name="_Toc31993"/>
      <w:bookmarkStart w:id="161" w:name="_Toc26595"/>
      <w:bookmarkStart w:id="162" w:name="_Toc40346218"/>
      <w:bookmarkStart w:id="163" w:name="_Toc14824"/>
      <w:bookmarkStart w:id="164" w:name="_Toc12645"/>
      <w:bookmarkStart w:id="165" w:name="_Toc1032"/>
      <w:bookmarkStart w:id="166" w:name="_Toc10603"/>
      <w:bookmarkStart w:id="167" w:name="_Toc11558"/>
      <w:bookmarkStart w:id="168" w:name="_Toc29767"/>
      <w:bookmarkStart w:id="169" w:name="_Toc7052"/>
      <w:bookmarkStart w:id="170" w:name="_Toc27867"/>
      <w:bookmarkStart w:id="171" w:name="_Toc24763"/>
      <w:bookmarkStart w:id="172" w:name="_Toc15049"/>
      <w:bookmarkStart w:id="173" w:name="_Toc28064"/>
      <w:bookmarkStart w:id="174" w:name="_Toc11141"/>
      <w:r>
        <w:rPr>
          <w:rFonts w:ascii="宋体" w:hAnsi="宋体" w:cs="宋体"/>
          <w:kern w:val="0"/>
          <w:sz w:val="30"/>
          <w:szCs w:val="30"/>
        </w:rPr>
        <w:t>业务代表：</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F178BFE">
      <w:pPr>
        <w:widowControl/>
        <w:spacing w:line="360" w:lineRule="auto"/>
        <w:ind w:firstLine="600"/>
        <w:outlineLvl w:val="0"/>
        <w:rPr>
          <w:rFonts w:cs="宋体"/>
          <w:kern w:val="0"/>
          <w:sz w:val="30"/>
          <w:szCs w:val="30"/>
        </w:rPr>
      </w:pPr>
      <w:bookmarkStart w:id="175" w:name="_Toc40346219"/>
      <w:bookmarkStart w:id="176" w:name="_Toc16133"/>
      <w:bookmarkStart w:id="177" w:name="_Toc26029"/>
      <w:bookmarkStart w:id="178" w:name="_Toc24651"/>
      <w:bookmarkStart w:id="179" w:name="_Toc32709"/>
      <w:bookmarkStart w:id="180" w:name="_Toc16336"/>
      <w:bookmarkStart w:id="181" w:name="_Toc4563"/>
      <w:bookmarkStart w:id="182" w:name="_Toc17537"/>
      <w:bookmarkStart w:id="183" w:name="_Toc14287"/>
      <w:bookmarkStart w:id="184" w:name="_Toc2754"/>
      <w:bookmarkStart w:id="185" w:name="_Toc31197"/>
      <w:bookmarkStart w:id="186" w:name="_Toc40346378"/>
      <w:bookmarkStart w:id="187" w:name="_Toc6438"/>
      <w:bookmarkStart w:id="188" w:name="_Toc11334"/>
      <w:bookmarkStart w:id="189" w:name="_Toc3410"/>
      <w:bookmarkStart w:id="190" w:name="_Toc3333"/>
      <w:bookmarkStart w:id="191" w:name="_Toc19831"/>
      <w:bookmarkStart w:id="192" w:name="_Toc16813"/>
      <w:bookmarkStart w:id="193" w:name="_Toc9883"/>
      <w:bookmarkStart w:id="194" w:name="_Toc40776114"/>
      <w:bookmarkStart w:id="195" w:name="_Toc1881"/>
      <w:bookmarkStart w:id="196" w:name="_Toc27771"/>
      <w:bookmarkStart w:id="197" w:name="_Toc1324"/>
      <w:r>
        <w:rPr>
          <w:rFonts w:ascii="宋体" w:hAnsi="宋体" w:cs="宋体"/>
          <w:kern w:val="0"/>
          <w:sz w:val="30"/>
          <w:szCs w:val="30"/>
        </w:rPr>
        <w:t>联系电话：</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096DA4B0">
      <w:pPr>
        <w:widowControl/>
        <w:spacing w:line="360" w:lineRule="auto"/>
        <w:ind w:firstLine="600"/>
        <w:outlineLvl w:val="0"/>
        <w:rPr>
          <w:rFonts w:cs="宋体"/>
          <w:kern w:val="0"/>
          <w:sz w:val="30"/>
          <w:szCs w:val="30"/>
        </w:rPr>
      </w:pPr>
      <w:bookmarkStart w:id="198" w:name="_Toc28094"/>
      <w:bookmarkStart w:id="199" w:name="_Toc21686"/>
      <w:bookmarkStart w:id="200" w:name="_Toc12650"/>
      <w:bookmarkStart w:id="201" w:name="_Toc27206"/>
      <w:bookmarkStart w:id="202" w:name="_Toc5634"/>
      <w:bookmarkStart w:id="203" w:name="_Toc31453"/>
      <w:bookmarkStart w:id="204" w:name="_Toc17483"/>
      <w:bookmarkStart w:id="205" w:name="_Toc14586"/>
      <w:bookmarkStart w:id="206" w:name="_Toc20994"/>
      <w:bookmarkStart w:id="207" w:name="_Toc30336"/>
      <w:bookmarkStart w:id="208" w:name="_Toc24027"/>
      <w:bookmarkStart w:id="209" w:name="_Toc40776115"/>
      <w:bookmarkStart w:id="210" w:name="_Toc18353"/>
      <w:bookmarkStart w:id="211" w:name="_Toc21940"/>
      <w:bookmarkStart w:id="212" w:name="_Toc3895"/>
      <w:bookmarkStart w:id="213" w:name="_Toc20265"/>
      <w:bookmarkStart w:id="214" w:name="_Toc13222"/>
      <w:bookmarkStart w:id="215" w:name="_Toc27868"/>
      <w:bookmarkStart w:id="216" w:name="_Toc5958"/>
      <w:bookmarkStart w:id="217" w:name="_Toc12341"/>
      <w:bookmarkStart w:id="218" w:name="_Toc40346220"/>
      <w:bookmarkStart w:id="219" w:name="_Toc5189"/>
      <w:bookmarkStart w:id="220" w:name="_Toc40346379"/>
      <w:r>
        <w:rPr>
          <w:rFonts w:ascii="宋体" w:hAnsi="宋体" w:cs="宋体"/>
          <w:kern w:val="0"/>
          <w:sz w:val="30"/>
          <w:szCs w:val="30"/>
        </w:rPr>
        <w:t>联系邮箱：</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54282639">
      <w:pPr>
        <w:widowControl/>
        <w:spacing w:line="360" w:lineRule="auto"/>
        <w:ind w:firstLine="600"/>
        <w:outlineLvl w:val="0"/>
        <w:rPr>
          <w:rFonts w:cs="宋体"/>
          <w:kern w:val="0"/>
          <w:sz w:val="30"/>
          <w:szCs w:val="30"/>
        </w:rPr>
      </w:pPr>
      <w:bookmarkStart w:id="221" w:name="_Toc6852"/>
      <w:bookmarkStart w:id="222" w:name="_Toc14462"/>
      <w:bookmarkStart w:id="223" w:name="_Toc6998"/>
      <w:bookmarkStart w:id="224" w:name="_Toc30904"/>
      <w:bookmarkStart w:id="225" w:name="_Toc8526"/>
      <w:bookmarkStart w:id="226" w:name="_Toc40776116"/>
      <w:bookmarkStart w:id="227" w:name="_Toc27009"/>
      <w:bookmarkStart w:id="228" w:name="_Toc5220"/>
      <w:bookmarkStart w:id="229" w:name="_Toc27646"/>
      <w:bookmarkStart w:id="230" w:name="_Toc40346380"/>
      <w:bookmarkStart w:id="231" w:name="_Toc11547"/>
      <w:bookmarkStart w:id="232" w:name="_Toc12127"/>
      <w:bookmarkStart w:id="233" w:name="_Toc3498"/>
      <w:bookmarkStart w:id="234" w:name="_Toc13225"/>
      <w:bookmarkStart w:id="235" w:name="_Toc40346221"/>
      <w:bookmarkStart w:id="236" w:name="_Toc538"/>
      <w:bookmarkStart w:id="237" w:name="_Toc30856"/>
      <w:bookmarkStart w:id="238" w:name="_Toc21449"/>
      <w:bookmarkStart w:id="239" w:name="_Toc27312"/>
      <w:bookmarkStart w:id="240" w:name="_Toc10454"/>
      <w:bookmarkStart w:id="241" w:name="_Toc9282"/>
      <w:bookmarkStart w:id="242" w:name="_Toc32371"/>
      <w:bookmarkStart w:id="243" w:name="_Toc19939"/>
      <w:r>
        <w:rPr>
          <w:rFonts w:ascii="宋体" w:hAnsi="宋体" w:cs="宋体"/>
          <w:kern w:val="0"/>
          <w:sz w:val="30"/>
          <w:szCs w:val="30"/>
        </w:rPr>
        <w:t>日    期：</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7E0A21DD">
      <w:pPr>
        <w:widowControl/>
        <w:spacing w:line="360" w:lineRule="auto"/>
        <w:jc w:val="center"/>
        <w:rPr>
          <w:rFonts w:ascii="黑体" w:hAnsi="黑体" w:eastAsia="黑体" w:cs="宋体"/>
          <w:kern w:val="0"/>
          <w:sz w:val="30"/>
          <w:szCs w:val="30"/>
        </w:rPr>
      </w:pPr>
    </w:p>
    <w:p w14:paraId="27FE4FDA">
      <w:pPr>
        <w:widowControl/>
        <w:spacing w:line="360" w:lineRule="auto"/>
        <w:jc w:val="center"/>
        <w:rPr>
          <w:rFonts w:ascii="黑体" w:hAnsi="黑体" w:eastAsia="黑体" w:cs="宋体"/>
          <w:kern w:val="0"/>
          <w:sz w:val="30"/>
          <w:szCs w:val="30"/>
        </w:rPr>
      </w:pPr>
    </w:p>
    <w:p w14:paraId="626B11E6">
      <w:pPr>
        <w:widowControl/>
        <w:spacing w:line="360" w:lineRule="auto"/>
        <w:jc w:val="center"/>
        <w:rPr>
          <w:rFonts w:ascii="黑体" w:hAnsi="黑体" w:eastAsia="黑体" w:cs="宋体"/>
          <w:kern w:val="0"/>
          <w:sz w:val="30"/>
          <w:szCs w:val="30"/>
        </w:rPr>
      </w:pPr>
    </w:p>
    <w:bookmarkEnd w:id="91"/>
    <w:bookmarkEnd w:id="92"/>
    <w:bookmarkEnd w:id="93"/>
    <w:bookmarkEnd w:id="94"/>
    <w:bookmarkEnd w:id="95"/>
    <w:bookmarkEnd w:id="96"/>
    <w:bookmarkEnd w:id="97"/>
    <w:bookmarkEnd w:id="98"/>
    <w:bookmarkEnd w:id="99"/>
    <w:bookmarkEnd w:id="100"/>
    <w:bookmarkEnd w:id="101"/>
    <w:bookmarkEnd w:id="102"/>
    <w:bookmarkEnd w:id="103"/>
    <w:bookmarkEnd w:id="104"/>
    <w:p w14:paraId="2B39BA2D">
      <w:pPr>
        <w:pStyle w:val="28"/>
        <w:jc w:val="center"/>
        <w:rPr>
          <w:b/>
          <w:bCs/>
          <w:sz w:val="32"/>
          <w:szCs w:val="32"/>
        </w:rPr>
      </w:pPr>
      <w:bookmarkStart w:id="244" w:name="_Toc27920"/>
      <w:bookmarkStart w:id="245" w:name="_Toc24584"/>
      <w:bookmarkStart w:id="246" w:name="_Toc6985"/>
      <w:bookmarkStart w:id="247" w:name="_Toc31006"/>
      <w:r>
        <w:rPr>
          <w:rFonts w:hint="eastAsia"/>
          <w:b/>
          <w:bCs/>
          <w:sz w:val="32"/>
          <w:szCs w:val="32"/>
        </w:rPr>
        <w:t>目  录</w:t>
      </w:r>
      <w:bookmarkEnd w:id="244"/>
      <w:bookmarkEnd w:id="245"/>
      <w:bookmarkEnd w:id="246"/>
      <w:bookmarkEnd w:id="247"/>
    </w:p>
    <w:tbl>
      <w:tblPr>
        <w:tblStyle w:val="22"/>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81"/>
        <w:gridCol w:w="8261"/>
        <w:gridCol w:w="1824"/>
      </w:tblGrid>
      <w:tr w14:paraId="084474D6">
        <w:tblPrEx>
          <w:tblCellMar>
            <w:top w:w="0" w:type="dxa"/>
            <w:left w:w="108" w:type="dxa"/>
            <w:bottom w:w="0" w:type="dxa"/>
            <w:right w:w="108" w:type="dxa"/>
          </w:tblCellMar>
        </w:tblPrEx>
        <w:trPr>
          <w:trHeight w:val="34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D0274EA">
            <w:pPr>
              <w:widowControl/>
              <w:spacing w:line="360" w:lineRule="auto"/>
              <w:jc w:val="center"/>
              <w:rPr>
                <w:rFonts w:ascii="宋体" w:hAnsi="宋体" w:cs="宋体"/>
                <w:b/>
                <w:bCs/>
                <w:szCs w:val="21"/>
              </w:rPr>
            </w:pPr>
            <w:r>
              <w:rPr>
                <w:rFonts w:hint="eastAsia" w:ascii="宋体" w:hAnsi="宋体" w:cs="宋体"/>
                <w:b/>
                <w:bCs/>
                <w:szCs w:val="21"/>
              </w:rPr>
              <w:t>序号</w:t>
            </w:r>
          </w:p>
        </w:tc>
        <w:tc>
          <w:tcPr>
            <w:tcW w:w="8261" w:type="dxa"/>
            <w:tcBorders>
              <w:top w:val="single" w:color="000000" w:sz="4" w:space="0"/>
              <w:left w:val="nil"/>
              <w:bottom w:val="single" w:color="000000" w:sz="4" w:space="0"/>
              <w:right w:val="single" w:color="000000" w:sz="4" w:space="0"/>
            </w:tcBorders>
            <w:vAlign w:val="center"/>
          </w:tcPr>
          <w:p w14:paraId="707C7C56">
            <w:pPr>
              <w:widowControl/>
              <w:spacing w:line="360" w:lineRule="auto"/>
              <w:ind w:left="21"/>
              <w:jc w:val="center"/>
              <w:rPr>
                <w:rFonts w:ascii="宋体" w:hAnsi="宋体" w:cs="宋体"/>
                <w:b/>
                <w:bCs/>
                <w:szCs w:val="21"/>
              </w:rPr>
            </w:pPr>
            <w:r>
              <w:rPr>
                <w:rFonts w:hint="eastAsia" w:ascii="宋体" w:hAnsi="宋体" w:cs="宋体"/>
                <w:b/>
                <w:bCs/>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1FFAB73B">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14:paraId="26CE6300">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65CC79C">
            <w:pPr>
              <w:widowControl/>
              <w:spacing w:line="360" w:lineRule="auto"/>
              <w:ind w:left="21"/>
              <w:jc w:val="center"/>
              <w:rPr>
                <w:rFonts w:ascii="宋体" w:hAnsi="宋体" w:cs="宋体"/>
                <w:szCs w:val="21"/>
              </w:rPr>
            </w:pPr>
            <w:r>
              <w:rPr>
                <w:rFonts w:hint="eastAsia" w:ascii="宋体" w:hAnsi="宋体" w:cs="宋体"/>
                <w:szCs w:val="21"/>
              </w:rPr>
              <w:t>1</w:t>
            </w:r>
          </w:p>
        </w:tc>
        <w:tc>
          <w:tcPr>
            <w:tcW w:w="8261" w:type="dxa"/>
            <w:tcBorders>
              <w:top w:val="single" w:color="000000" w:sz="4" w:space="0"/>
              <w:left w:val="nil"/>
              <w:bottom w:val="single" w:color="000000" w:sz="4" w:space="0"/>
              <w:right w:val="single" w:color="000000" w:sz="4" w:space="0"/>
            </w:tcBorders>
            <w:vAlign w:val="center"/>
          </w:tcPr>
          <w:p w14:paraId="17043A78">
            <w:pPr>
              <w:pStyle w:val="31"/>
              <w:ind w:firstLine="0" w:firstLineChars="0"/>
              <w:rPr>
                <w:rFonts w:ascii="宋体" w:hAnsi="宋体" w:cs="宋体"/>
                <w:szCs w:val="21"/>
              </w:rPr>
            </w:pPr>
            <w:r>
              <w:rPr>
                <w:rFonts w:hint="eastAsia" w:ascii="宋体" w:hAnsi="宋体" w:cs="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22D561B7">
            <w:pPr>
              <w:widowControl/>
              <w:ind w:left="21"/>
              <w:jc w:val="center"/>
              <w:rPr>
                <w:rFonts w:ascii="宋体" w:hAnsi="宋体" w:cs="宋体"/>
                <w:szCs w:val="21"/>
              </w:rPr>
            </w:pPr>
            <w:r>
              <w:rPr>
                <w:rFonts w:hint="eastAsia" w:ascii="宋体" w:hAnsi="宋体" w:cs="宋体"/>
                <w:szCs w:val="21"/>
              </w:rPr>
              <w:t>/</w:t>
            </w:r>
          </w:p>
        </w:tc>
      </w:tr>
      <w:tr w14:paraId="6A01358E">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B4C90BE">
            <w:pPr>
              <w:widowControl/>
              <w:spacing w:line="360" w:lineRule="auto"/>
              <w:ind w:left="21"/>
              <w:jc w:val="center"/>
              <w:rPr>
                <w:rFonts w:ascii="宋体" w:hAnsi="宋体" w:cs="宋体"/>
                <w:szCs w:val="21"/>
              </w:rPr>
            </w:pPr>
            <w:r>
              <w:rPr>
                <w:rFonts w:hint="eastAsia" w:ascii="宋体" w:hAnsi="宋体" w:cs="宋体"/>
                <w:szCs w:val="21"/>
              </w:rPr>
              <w:t>2</w:t>
            </w:r>
          </w:p>
        </w:tc>
        <w:tc>
          <w:tcPr>
            <w:tcW w:w="8261" w:type="dxa"/>
            <w:tcBorders>
              <w:top w:val="single" w:color="000000" w:sz="4" w:space="0"/>
              <w:left w:val="nil"/>
              <w:bottom w:val="single" w:color="000000" w:sz="4" w:space="0"/>
              <w:right w:val="single" w:color="000000" w:sz="4" w:space="0"/>
            </w:tcBorders>
            <w:vAlign w:val="center"/>
          </w:tcPr>
          <w:p w14:paraId="1E3232E9">
            <w:pPr>
              <w:pStyle w:val="31"/>
              <w:ind w:firstLine="0" w:firstLineChars="0"/>
              <w:rPr>
                <w:rFonts w:ascii="宋体" w:hAnsi="宋体" w:cs="宋体"/>
                <w:szCs w:val="21"/>
              </w:rPr>
            </w:pPr>
            <w:r>
              <w:rPr>
                <w:rFonts w:hint="eastAsia" w:ascii="宋体" w:hAnsi="宋体" w:cs="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4A8BD21B">
            <w:pPr>
              <w:widowControl/>
              <w:ind w:left="21"/>
              <w:jc w:val="center"/>
              <w:rPr>
                <w:rFonts w:ascii="宋体" w:hAnsi="宋体" w:cs="宋体"/>
                <w:szCs w:val="21"/>
              </w:rPr>
            </w:pPr>
            <w:r>
              <w:rPr>
                <w:rFonts w:hint="eastAsia" w:ascii="宋体" w:hAnsi="宋体" w:cs="宋体"/>
                <w:szCs w:val="21"/>
              </w:rPr>
              <w:t>/</w:t>
            </w:r>
          </w:p>
        </w:tc>
      </w:tr>
      <w:tr w14:paraId="0917E225">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20CB00C">
            <w:pPr>
              <w:widowControl/>
              <w:spacing w:line="360" w:lineRule="auto"/>
              <w:ind w:left="21"/>
              <w:jc w:val="center"/>
              <w:rPr>
                <w:rFonts w:ascii="宋体" w:hAnsi="宋体" w:cs="宋体"/>
                <w:szCs w:val="21"/>
              </w:rPr>
            </w:pPr>
            <w:r>
              <w:rPr>
                <w:rFonts w:hint="eastAsia" w:ascii="宋体" w:hAnsi="宋体" w:cs="宋体"/>
                <w:szCs w:val="21"/>
              </w:rPr>
              <w:t>3</w:t>
            </w:r>
          </w:p>
        </w:tc>
        <w:tc>
          <w:tcPr>
            <w:tcW w:w="8261" w:type="dxa"/>
            <w:tcBorders>
              <w:top w:val="single" w:color="000000" w:sz="4" w:space="0"/>
              <w:left w:val="nil"/>
              <w:bottom w:val="single" w:color="000000" w:sz="4" w:space="0"/>
              <w:right w:val="single" w:color="000000" w:sz="4" w:space="0"/>
            </w:tcBorders>
            <w:vAlign w:val="center"/>
          </w:tcPr>
          <w:p w14:paraId="19F6D3ED">
            <w:pPr>
              <w:pStyle w:val="31"/>
              <w:ind w:firstLine="0" w:firstLineChars="0"/>
              <w:rPr>
                <w:rFonts w:ascii="宋体" w:hAnsi="宋体" w:cs="宋体"/>
                <w:szCs w:val="21"/>
              </w:rPr>
            </w:pPr>
            <w:r>
              <w:rPr>
                <w:rFonts w:hint="eastAsia" w:ascii="宋体" w:hAnsi="宋体" w:cs="宋体"/>
                <w:szCs w:val="21"/>
              </w:rPr>
              <w:t>评分自查表 （详见相关格式）</w:t>
            </w:r>
          </w:p>
        </w:tc>
        <w:tc>
          <w:tcPr>
            <w:tcW w:w="1824" w:type="dxa"/>
            <w:tcBorders>
              <w:top w:val="single" w:color="000000" w:sz="4" w:space="0"/>
              <w:left w:val="nil"/>
              <w:bottom w:val="single" w:color="000000" w:sz="4" w:space="0"/>
              <w:right w:val="single" w:color="000000" w:sz="4" w:space="0"/>
            </w:tcBorders>
            <w:vAlign w:val="center"/>
          </w:tcPr>
          <w:p w14:paraId="262C7C3A">
            <w:pPr>
              <w:widowControl/>
              <w:ind w:left="21"/>
              <w:jc w:val="center"/>
              <w:rPr>
                <w:rFonts w:ascii="宋体" w:hAnsi="宋体" w:cs="宋体"/>
                <w:szCs w:val="21"/>
              </w:rPr>
            </w:pPr>
            <w:r>
              <w:rPr>
                <w:rFonts w:hint="eastAsia" w:ascii="宋体" w:hAnsi="宋体" w:cs="宋体"/>
                <w:szCs w:val="21"/>
              </w:rPr>
              <w:t>第(       )页</w:t>
            </w:r>
          </w:p>
        </w:tc>
      </w:tr>
      <w:tr w14:paraId="5CA60A34">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8738321">
            <w:pPr>
              <w:widowControl/>
              <w:spacing w:line="360" w:lineRule="auto"/>
              <w:ind w:left="21"/>
              <w:jc w:val="center"/>
              <w:rPr>
                <w:rFonts w:ascii="宋体" w:hAnsi="宋体" w:cs="宋体"/>
                <w:szCs w:val="21"/>
              </w:rPr>
            </w:pPr>
            <w:r>
              <w:rPr>
                <w:rFonts w:hint="eastAsia" w:ascii="宋体" w:hAnsi="宋体" w:cs="宋体"/>
                <w:szCs w:val="21"/>
              </w:rPr>
              <w:t>4</w:t>
            </w:r>
          </w:p>
        </w:tc>
        <w:tc>
          <w:tcPr>
            <w:tcW w:w="8261" w:type="dxa"/>
            <w:tcBorders>
              <w:top w:val="single" w:color="000000" w:sz="4" w:space="0"/>
              <w:left w:val="nil"/>
              <w:bottom w:val="single" w:color="000000" w:sz="4" w:space="0"/>
              <w:right w:val="single" w:color="000000" w:sz="4" w:space="0"/>
            </w:tcBorders>
            <w:vAlign w:val="center"/>
          </w:tcPr>
          <w:p w14:paraId="05F1ECBF">
            <w:pPr>
              <w:pStyle w:val="31"/>
              <w:ind w:firstLine="0" w:firstLineChars="0"/>
              <w:rPr>
                <w:rFonts w:ascii="宋体" w:hAnsi="宋体" w:cs="宋体"/>
                <w:szCs w:val="21"/>
              </w:rPr>
            </w:pPr>
            <w:r>
              <w:rPr>
                <w:rFonts w:hint="eastAsia" w:ascii="宋体" w:hAnsi="宋体" w:cs="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4F3B1B8C">
            <w:pPr>
              <w:widowControl/>
              <w:ind w:left="21"/>
              <w:jc w:val="center"/>
              <w:rPr>
                <w:rFonts w:ascii="宋体" w:hAnsi="宋体" w:cs="宋体"/>
                <w:szCs w:val="21"/>
              </w:rPr>
            </w:pPr>
            <w:r>
              <w:rPr>
                <w:rFonts w:hint="eastAsia" w:ascii="宋体" w:hAnsi="宋体" w:cs="宋体"/>
                <w:szCs w:val="21"/>
              </w:rPr>
              <w:t>第(       )页</w:t>
            </w:r>
          </w:p>
        </w:tc>
      </w:tr>
      <w:tr w14:paraId="317531C1">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EA18AFD">
            <w:pPr>
              <w:widowControl/>
              <w:spacing w:line="360" w:lineRule="auto"/>
              <w:ind w:left="21"/>
              <w:jc w:val="center"/>
              <w:rPr>
                <w:rFonts w:ascii="宋体" w:hAnsi="宋体" w:cs="宋体"/>
                <w:szCs w:val="21"/>
              </w:rPr>
            </w:pPr>
            <w:r>
              <w:rPr>
                <w:rFonts w:hint="eastAsia" w:ascii="宋体" w:hAnsi="宋体" w:cs="宋体"/>
                <w:szCs w:val="21"/>
              </w:rPr>
              <w:t>5</w:t>
            </w:r>
          </w:p>
        </w:tc>
        <w:tc>
          <w:tcPr>
            <w:tcW w:w="8261" w:type="dxa"/>
            <w:tcBorders>
              <w:top w:val="single" w:color="000000" w:sz="4" w:space="0"/>
              <w:left w:val="nil"/>
              <w:bottom w:val="single" w:color="000000" w:sz="4" w:space="0"/>
              <w:right w:val="single" w:color="000000" w:sz="4" w:space="0"/>
            </w:tcBorders>
            <w:vAlign w:val="center"/>
          </w:tcPr>
          <w:p w14:paraId="5D845387">
            <w:pPr>
              <w:pStyle w:val="31"/>
              <w:ind w:firstLine="0" w:firstLineChars="0"/>
              <w:rPr>
                <w:rFonts w:ascii="宋体" w:hAnsi="宋体" w:cs="宋体"/>
                <w:szCs w:val="21"/>
              </w:rPr>
            </w:pPr>
            <w:r>
              <w:rPr>
                <w:rFonts w:hint="eastAsia" w:ascii="宋体" w:hAnsi="宋体" w:cs="宋体"/>
                <w:szCs w:val="21"/>
              </w:rPr>
              <w:t>供应商营业执照（提供复印件并加盖供应商公司公章</w:t>
            </w:r>
            <w:r>
              <w:rPr>
                <w:rFonts w:hint="eastAsia" w:ascii="宋体" w:hAnsi="宋体" w:cs="宋体"/>
                <w:szCs w:val="21"/>
                <w:lang w:eastAsia="zh-CN"/>
              </w:rPr>
              <w:t>，分公司报名的，需提供总公司的营业执照副本复印件及总公司针对本项目授权复印件,并加盖供应商公章</w:t>
            </w:r>
            <w:r>
              <w:rPr>
                <w:rFonts w:hint="eastAsia" w:ascii="宋体" w:hAnsi="宋体" w:cs="宋体"/>
                <w:szCs w:val="21"/>
              </w:rPr>
              <w:t>）</w:t>
            </w:r>
          </w:p>
        </w:tc>
        <w:tc>
          <w:tcPr>
            <w:tcW w:w="1824" w:type="dxa"/>
            <w:tcBorders>
              <w:top w:val="single" w:color="000000" w:sz="4" w:space="0"/>
              <w:left w:val="nil"/>
              <w:bottom w:val="single" w:color="000000" w:sz="4" w:space="0"/>
              <w:right w:val="single" w:color="000000" w:sz="4" w:space="0"/>
            </w:tcBorders>
            <w:vAlign w:val="center"/>
          </w:tcPr>
          <w:p w14:paraId="641A8E0F">
            <w:pPr>
              <w:widowControl/>
              <w:ind w:left="21"/>
              <w:jc w:val="center"/>
              <w:rPr>
                <w:rFonts w:ascii="宋体" w:hAnsi="宋体" w:cs="宋体"/>
                <w:szCs w:val="21"/>
              </w:rPr>
            </w:pPr>
            <w:r>
              <w:rPr>
                <w:rFonts w:hint="eastAsia" w:ascii="宋体" w:hAnsi="宋体" w:cs="宋体"/>
                <w:szCs w:val="21"/>
              </w:rPr>
              <w:t>第(       )页</w:t>
            </w:r>
          </w:p>
        </w:tc>
      </w:tr>
      <w:tr w14:paraId="254C1E3F">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40B485C">
            <w:pPr>
              <w:widowControl/>
              <w:spacing w:line="360" w:lineRule="auto"/>
              <w:ind w:left="21"/>
              <w:jc w:val="center"/>
              <w:rPr>
                <w:rFonts w:ascii="宋体" w:hAnsi="宋体" w:cs="宋体"/>
                <w:szCs w:val="21"/>
              </w:rPr>
            </w:pPr>
            <w:r>
              <w:rPr>
                <w:rFonts w:hint="eastAsia" w:ascii="宋体" w:hAnsi="宋体" w:cs="宋体"/>
                <w:szCs w:val="21"/>
              </w:rPr>
              <w:t>6</w:t>
            </w:r>
          </w:p>
        </w:tc>
        <w:tc>
          <w:tcPr>
            <w:tcW w:w="8261" w:type="dxa"/>
            <w:tcBorders>
              <w:top w:val="single" w:color="000000" w:sz="4" w:space="0"/>
              <w:left w:val="nil"/>
              <w:bottom w:val="single" w:color="000000" w:sz="4" w:space="0"/>
              <w:right w:val="single" w:color="000000" w:sz="4" w:space="0"/>
            </w:tcBorders>
            <w:vAlign w:val="center"/>
          </w:tcPr>
          <w:p w14:paraId="2EEE5A32">
            <w:pPr>
              <w:pStyle w:val="31"/>
              <w:ind w:firstLine="0" w:firstLineChars="0"/>
              <w:rPr>
                <w:rFonts w:ascii="宋体" w:hAnsi="宋体" w:cs="宋体"/>
                <w:szCs w:val="21"/>
              </w:rPr>
            </w:pPr>
            <w:r>
              <w:rPr>
                <w:rFonts w:hint="eastAsia" w:ascii="宋体" w:hAnsi="宋体" w:cs="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1A67C109">
            <w:pPr>
              <w:widowControl/>
              <w:ind w:left="21"/>
              <w:jc w:val="center"/>
              <w:rPr>
                <w:rFonts w:ascii="宋体" w:hAnsi="宋体" w:cs="宋体"/>
                <w:szCs w:val="21"/>
              </w:rPr>
            </w:pPr>
            <w:r>
              <w:rPr>
                <w:rFonts w:hint="eastAsia" w:ascii="宋体" w:hAnsi="宋体" w:cs="宋体"/>
                <w:szCs w:val="21"/>
              </w:rPr>
              <w:t>第(       )页</w:t>
            </w:r>
          </w:p>
        </w:tc>
      </w:tr>
      <w:tr w14:paraId="11CD0AD0">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8657B91">
            <w:pPr>
              <w:widowControl/>
              <w:spacing w:line="360" w:lineRule="auto"/>
              <w:ind w:left="21"/>
              <w:jc w:val="center"/>
              <w:rPr>
                <w:rFonts w:ascii="宋体" w:hAnsi="宋体" w:cs="宋体"/>
                <w:szCs w:val="21"/>
              </w:rPr>
            </w:pPr>
            <w:r>
              <w:rPr>
                <w:rFonts w:hint="eastAsia" w:ascii="宋体" w:hAnsi="宋体" w:cs="宋体"/>
                <w:szCs w:val="21"/>
              </w:rPr>
              <w:t>7</w:t>
            </w:r>
          </w:p>
        </w:tc>
        <w:tc>
          <w:tcPr>
            <w:tcW w:w="8261" w:type="dxa"/>
            <w:tcBorders>
              <w:top w:val="single" w:color="000000" w:sz="4" w:space="0"/>
              <w:left w:val="nil"/>
              <w:bottom w:val="single" w:color="000000" w:sz="4" w:space="0"/>
              <w:right w:val="single" w:color="000000" w:sz="4" w:space="0"/>
            </w:tcBorders>
            <w:vAlign w:val="center"/>
          </w:tcPr>
          <w:p w14:paraId="0506782B">
            <w:pPr>
              <w:pStyle w:val="31"/>
              <w:ind w:firstLine="0" w:firstLineChars="0"/>
              <w:rPr>
                <w:rFonts w:ascii="宋体" w:hAnsi="宋体" w:cs="宋体"/>
                <w:szCs w:val="21"/>
              </w:rPr>
            </w:pPr>
            <w:r>
              <w:rPr>
                <w:rFonts w:hint="eastAsia" w:ascii="宋体" w:hAnsi="宋体" w:cs="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0F3FC3C5">
            <w:pPr>
              <w:widowControl/>
              <w:ind w:left="21"/>
              <w:jc w:val="center"/>
              <w:rPr>
                <w:rFonts w:ascii="宋体" w:hAnsi="宋体" w:cs="宋体"/>
                <w:szCs w:val="21"/>
              </w:rPr>
            </w:pPr>
            <w:r>
              <w:rPr>
                <w:rFonts w:hint="eastAsia" w:ascii="宋体" w:hAnsi="宋体" w:cs="宋体"/>
                <w:szCs w:val="21"/>
              </w:rPr>
              <w:t>第(       )页</w:t>
            </w:r>
          </w:p>
        </w:tc>
      </w:tr>
      <w:tr w14:paraId="42C4D480">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948E24B">
            <w:pPr>
              <w:pStyle w:val="31"/>
              <w:ind w:firstLine="0" w:firstLineChars="0"/>
              <w:jc w:val="center"/>
              <w:rPr>
                <w:rFonts w:ascii="宋体" w:hAnsi="宋体" w:cs="宋体"/>
                <w:szCs w:val="21"/>
              </w:rPr>
            </w:pPr>
            <w:r>
              <w:rPr>
                <w:rFonts w:hint="eastAsia" w:ascii="宋体" w:hAnsi="宋体" w:cs="宋体"/>
                <w:szCs w:val="21"/>
              </w:rPr>
              <w:t>8</w:t>
            </w:r>
          </w:p>
        </w:tc>
        <w:tc>
          <w:tcPr>
            <w:tcW w:w="8261" w:type="dxa"/>
            <w:tcBorders>
              <w:top w:val="single" w:color="000000" w:sz="4" w:space="0"/>
              <w:left w:val="nil"/>
              <w:bottom w:val="single" w:color="000000" w:sz="4" w:space="0"/>
              <w:right w:val="single" w:color="000000" w:sz="4" w:space="0"/>
            </w:tcBorders>
            <w:vAlign w:val="center"/>
          </w:tcPr>
          <w:p w14:paraId="16E2E6C0">
            <w:pPr>
              <w:adjustRightInd w:val="0"/>
              <w:snapToGrid w:val="0"/>
              <w:rPr>
                <w:rFonts w:ascii="宋体" w:hAnsi="宋体" w:cs="宋体"/>
                <w:szCs w:val="21"/>
              </w:rPr>
            </w:pPr>
            <w:r>
              <w:rPr>
                <w:rFonts w:hint="eastAsia" w:ascii="宋体" w:hAnsi="宋体" w:cs="宋体"/>
                <w:szCs w:val="21"/>
              </w:rPr>
              <w:t>本参加本次采购活动前三年内，在经营活动中没有重大违法记录。</w:t>
            </w:r>
            <w:r>
              <w:rPr>
                <w:rFonts w:hint="eastAsia" w:ascii="宋体" w:hAnsi="宋体" w:cs="宋体"/>
                <w:b/>
                <w:bCs/>
                <w:szCs w:val="21"/>
              </w:rPr>
              <w:t>需提供书面承诺，必须包含相关文字含义内容，格式自拟，并加盖供应商公章</w:t>
            </w:r>
            <w:r>
              <w:rPr>
                <w:rFonts w:hint="eastAsia" w:ascii="宋体" w:hAnsi="宋体" w:cs="宋体"/>
                <w:szCs w:val="21"/>
              </w:rPr>
              <w:t>。</w:t>
            </w:r>
          </w:p>
        </w:tc>
        <w:tc>
          <w:tcPr>
            <w:tcW w:w="1824" w:type="dxa"/>
            <w:tcBorders>
              <w:top w:val="single" w:color="000000" w:sz="4" w:space="0"/>
              <w:left w:val="nil"/>
              <w:bottom w:val="single" w:color="000000" w:sz="4" w:space="0"/>
              <w:right w:val="single" w:color="000000" w:sz="4" w:space="0"/>
            </w:tcBorders>
            <w:vAlign w:val="center"/>
          </w:tcPr>
          <w:p w14:paraId="7E202CB9">
            <w:pPr>
              <w:spacing w:line="360" w:lineRule="exact"/>
              <w:jc w:val="center"/>
              <w:rPr>
                <w:rFonts w:ascii="宋体" w:hAnsi="宋体" w:cs="宋体"/>
                <w:szCs w:val="21"/>
              </w:rPr>
            </w:pPr>
            <w:r>
              <w:rPr>
                <w:rFonts w:hint="eastAsia" w:ascii="宋体" w:hAnsi="宋体" w:cs="宋体"/>
                <w:szCs w:val="21"/>
              </w:rPr>
              <w:t>第(       )页</w:t>
            </w:r>
          </w:p>
        </w:tc>
      </w:tr>
      <w:tr w14:paraId="5DFD3535">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4060724">
            <w:pPr>
              <w:pStyle w:val="31"/>
              <w:ind w:firstLine="0" w:firstLineChars="0"/>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8261" w:type="dxa"/>
            <w:tcBorders>
              <w:top w:val="single" w:color="000000" w:sz="4" w:space="0"/>
              <w:left w:val="nil"/>
              <w:bottom w:val="single" w:color="000000" w:sz="4" w:space="0"/>
              <w:right w:val="single" w:color="000000" w:sz="4" w:space="0"/>
            </w:tcBorders>
            <w:vAlign w:val="center"/>
          </w:tcPr>
          <w:p w14:paraId="0D0F691B">
            <w:pPr>
              <w:pStyle w:val="31"/>
              <w:ind w:firstLine="0" w:firstLineChars="0"/>
              <w:rPr>
                <w:rFonts w:ascii="宋体" w:hAnsi="宋体" w:cs="宋体"/>
                <w:szCs w:val="21"/>
              </w:rPr>
            </w:pPr>
            <w:r>
              <w:rPr>
                <w:rFonts w:hint="eastAsia" w:ascii="宋体" w:hAnsi="宋体" w:cs="宋体"/>
                <w:szCs w:val="21"/>
              </w:rPr>
              <w:t>报价表</w:t>
            </w:r>
          </w:p>
        </w:tc>
        <w:tc>
          <w:tcPr>
            <w:tcW w:w="1824" w:type="dxa"/>
            <w:tcBorders>
              <w:top w:val="single" w:color="000000" w:sz="4" w:space="0"/>
              <w:left w:val="nil"/>
              <w:bottom w:val="single" w:color="000000" w:sz="4" w:space="0"/>
              <w:right w:val="single" w:color="000000" w:sz="4" w:space="0"/>
            </w:tcBorders>
            <w:vAlign w:val="center"/>
          </w:tcPr>
          <w:p w14:paraId="40082E85">
            <w:pPr>
              <w:widowControl/>
              <w:ind w:left="21"/>
              <w:jc w:val="center"/>
              <w:rPr>
                <w:rFonts w:ascii="宋体" w:hAnsi="宋体" w:cs="宋体"/>
                <w:szCs w:val="21"/>
              </w:rPr>
            </w:pPr>
            <w:r>
              <w:rPr>
                <w:rFonts w:hint="eastAsia" w:ascii="宋体" w:hAnsi="宋体" w:cs="宋体"/>
                <w:szCs w:val="21"/>
              </w:rPr>
              <w:t>第(       )页</w:t>
            </w:r>
          </w:p>
        </w:tc>
      </w:tr>
      <w:tr w14:paraId="36DF8D32">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35AA15A">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8261" w:type="dxa"/>
            <w:tcBorders>
              <w:top w:val="single" w:color="000000" w:sz="4" w:space="0"/>
              <w:left w:val="nil"/>
              <w:bottom w:val="single" w:color="000000" w:sz="4" w:space="0"/>
              <w:right w:val="single" w:color="000000" w:sz="4" w:space="0"/>
            </w:tcBorders>
            <w:vAlign w:val="center"/>
          </w:tcPr>
          <w:p w14:paraId="52BCB152">
            <w:pPr>
              <w:pStyle w:val="31"/>
              <w:ind w:firstLine="0" w:firstLineChars="0"/>
              <w:rPr>
                <w:rFonts w:ascii="宋体" w:hAnsi="宋体" w:cs="宋体"/>
                <w:szCs w:val="21"/>
              </w:rPr>
            </w:pPr>
            <w:r>
              <w:rPr>
                <w:rFonts w:hint="eastAsia" w:ascii="宋体" w:hAnsi="宋体" w:cs="宋体"/>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14:paraId="0A0161AC">
            <w:pPr>
              <w:widowControl/>
              <w:ind w:left="21"/>
              <w:jc w:val="center"/>
              <w:rPr>
                <w:rFonts w:ascii="宋体" w:hAnsi="宋体" w:cs="宋体"/>
                <w:szCs w:val="21"/>
              </w:rPr>
            </w:pPr>
            <w:r>
              <w:rPr>
                <w:rFonts w:hint="eastAsia" w:ascii="宋体" w:hAnsi="宋体" w:cs="宋体"/>
                <w:szCs w:val="21"/>
              </w:rPr>
              <w:t>第(       )页</w:t>
            </w:r>
          </w:p>
        </w:tc>
      </w:tr>
      <w:tr w14:paraId="54852F20">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790475B">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8261" w:type="dxa"/>
            <w:tcBorders>
              <w:top w:val="single" w:color="000000" w:sz="4" w:space="0"/>
              <w:left w:val="nil"/>
              <w:bottom w:val="single" w:color="000000" w:sz="4" w:space="0"/>
              <w:right w:val="single" w:color="000000" w:sz="4" w:space="0"/>
            </w:tcBorders>
            <w:vAlign w:val="center"/>
          </w:tcPr>
          <w:p w14:paraId="0087901A">
            <w:pPr>
              <w:adjustRightInd w:val="0"/>
              <w:snapToGrid w:val="0"/>
              <w:rPr>
                <w:rFonts w:ascii="宋体" w:hAnsi="宋体" w:cs="宋体"/>
                <w:szCs w:val="21"/>
              </w:rPr>
            </w:pPr>
            <w:r>
              <w:rPr>
                <w:rFonts w:hint="eastAsia" w:ascii="宋体" w:hAnsi="宋体" w:cs="宋体"/>
                <w:szCs w:val="21"/>
              </w:rPr>
              <w:t>技术参数</w:t>
            </w:r>
          </w:p>
        </w:tc>
        <w:tc>
          <w:tcPr>
            <w:tcW w:w="1824" w:type="dxa"/>
            <w:tcBorders>
              <w:top w:val="single" w:color="000000" w:sz="4" w:space="0"/>
              <w:left w:val="nil"/>
              <w:bottom w:val="single" w:color="000000" w:sz="4" w:space="0"/>
              <w:right w:val="single" w:color="000000" w:sz="4" w:space="0"/>
            </w:tcBorders>
            <w:vAlign w:val="center"/>
          </w:tcPr>
          <w:p w14:paraId="02E96D90">
            <w:pPr>
              <w:widowControl/>
              <w:ind w:left="21"/>
              <w:jc w:val="center"/>
              <w:rPr>
                <w:rFonts w:ascii="宋体" w:hAnsi="宋体" w:cs="宋体"/>
                <w:szCs w:val="21"/>
              </w:rPr>
            </w:pPr>
            <w:r>
              <w:rPr>
                <w:rFonts w:hint="eastAsia" w:ascii="宋体" w:hAnsi="宋体" w:cs="宋体"/>
                <w:szCs w:val="21"/>
              </w:rPr>
              <w:t>第(       )页</w:t>
            </w:r>
          </w:p>
        </w:tc>
      </w:tr>
      <w:tr w14:paraId="4EDC7610">
        <w:tblPrEx>
          <w:tblCellMar>
            <w:top w:w="0" w:type="dxa"/>
            <w:left w:w="108" w:type="dxa"/>
            <w:bottom w:w="0" w:type="dxa"/>
            <w:right w:w="108" w:type="dxa"/>
          </w:tblCellMar>
        </w:tblPrEx>
        <w:trPr>
          <w:trHeight w:val="35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3C631D4">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8261" w:type="dxa"/>
            <w:tcBorders>
              <w:top w:val="single" w:color="000000" w:sz="4" w:space="0"/>
              <w:left w:val="nil"/>
              <w:bottom w:val="single" w:color="000000" w:sz="4" w:space="0"/>
              <w:right w:val="single" w:color="000000" w:sz="4" w:space="0"/>
            </w:tcBorders>
            <w:vAlign w:val="center"/>
          </w:tcPr>
          <w:p w14:paraId="55FE5100">
            <w:pPr>
              <w:pStyle w:val="31"/>
              <w:ind w:firstLine="0" w:firstLineChars="0"/>
              <w:rPr>
                <w:rFonts w:ascii="宋体" w:hAnsi="宋体" w:cs="宋体"/>
                <w:szCs w:val="21"/>
              </w:rPr>
            </w:pPr>
            <w:r>
              <w:rPr>
                <w:rFonts w:hint="eastAsia" w:ascii="宋体" w:hAnsi="宋体" w:cs="宋体"/>
                <w:szCs w:val="21"/>
              </w:rPr>
              <w:t>服务方案（格式自拟）</w:t>
            </w:r>
          </w:p>
        </w:tc>
        <w:tc>
          <w:tcPr>
            <w:tcW w:w="1824" w:type="dxa"/>
            <w:tcBorders>
              <w:top w:val="single" w:color="000000" w:sz="4" w:space="0"/>
              <w:left w:val="nil"/>
              <w:bottom w:val="single" w:color="000000" w:sz="4" w:space="0"/>
              <w:right w:val="single" w:color="000000" w:sz="4" w:space="0"/>
            </w:tcBorders>
            <w:vAlign w:val="center"/>
          </w:tcPr>
          <w:p w14:paraId="38021670">
            <w:pPr>
              <w:widowControl/>
              <w:ind w:left="21"/>
              <w:jc w:val="center"/>
              <w:rPr>
                <w:rFonts w:ascii="宋体" w:hAnsi="宋体" w:cs="宋体"/>
                <w:szCs w:val="21"/>
              </w:rPr>
            </w:pPr>
            <w:r>
              <w:rPr>
                <w:rFonts w:hint="eastAsia" w:ascii="宋体" w:hAnsi="宋体" w:cs="宋体"/>
                <w:szCs w:val="21"/>
              </w:rPr>
              <w:t>第(       )页</w:t>
            </w:r>
          </w:p>
        </w:tc>
      </w:tr>
      <w:tr w14:paraId="3AB6B2F8">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1E5755D">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8261" w:type="dxa"/>
            <w:tcBorders>
              <w:top w:val="single" w:color="000000" w:sz="4" w:space="0"/>
              <w:left w:val="nil"/>
              <w:bottom w:val="single" w:color="000000" w:sz="4" w:space="0"/>
              <w:right w:val="single" w:color="000000" w:sz="4" w:space="0"/>
            </w:tcBorders>
            <w:vAlign w:val="center"/>
          </w:tcPr>
          <w:p w14:paraId="246BA887">
            <w:pPr>
              <w:pStyle w:val="31"/>
              <w:ind w:firstLine="0" w:firstLineChars="0"/>
              <w:rPr>
                <w:rFonts w:ascii="宋体" w:hAnsi="宋体" w:cs="宋体"/>
                <w:szCs w:val="21"/>
              </w:rPr>
            </w:pPr>
            <w:r>
              <w:rPr>
                <w:rFonts w:hint="eastAsia" w:ascii="宋体" w:hAnsi="宋体" w:cs="宋体"/>
                <w:szCs w:val="21"/>
              </w:rPr>
              <w:t>售后服务（格式自拟）</w:t>
            </w:r>
          </w:p>
        </w:tc>
        <w:tc>
          <w:tcPr>
            <w:tcW w:w="1824" w:type="dxa"/>
            <w:tcBorders>
              <w:top w:val="single" w:color="000000" w:sz="4" w:space="0"/>
              <w:left w:val="nil"/>
              <w:bottom w:val="single" w:color="000000" w:sz="4" w:space="0"/>
              <w:right w:val="single" w:color="000000" w:sz="4" w:space="0"/>
            </w:tcBorders>
            <w:vAlign w:val="center"/>
          </w:tcPr>
          <w:p w14:paraId="51E80DAE">
            <w:pPr>
              <w:widowControl/>
              <w:ind w:left="21"/>
              <w:jc w:val="center"/>
              <w:rPr>
                <w:rFonts w:ascii="宋体" w:hAnsi="宋体" w:cs="宋体"/>
                <w:szCs w:val="21"/>
              </w:rPr>
            </w:pPr>
            <w:r>
              <w:rPr>
                <w:rFonts w:hint="eastAsia" w:ascii="宋体" w:hAnsi="宋体" w:cs="宋体"/>
                <w:szCs w:val="21"/>
              </w:rPr>
              <w:t>第(       )页</w:t>
            </w:r>
          </w:p>
        </w:tc>
      </w:tr>
      <w:tr w14:paraId="01653E02">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1D29B66">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8261" w:type="dxa"/>
            <w:tcBorders>
              <w:top w:val="single" w:color="000000" w:sz="4" w:space="0"/>
              <w:left w:val="nil"/>
              <w:bottom w:val="single" w:color="000000" w:sz="4" w:space="0"/>
              <w:right w:val="single" w:color="000000" w:sz="4" w:space="0"/>
            </w:tcBorders>
            <w:vAlign w:val="center"/>
          </w:tcPr>
          <w:p w14:paraId="7168CEF2">
            <w:pPr>
              <w:pStyle w:val="31"/>
              <w:ind w:firstLine="0" w:firstLineChars="0"/>
              <w:rPr>
                <w:rFonts w:ascii="宋体" w:hAnsi="宋体" w:cs="宋体"/>
                <w:szCs w:val="21"/>
              </w:rPr>
            </w:pPr>
            <w:r>
              <w:rPr>
                <w:rFonts w:hint="eastAsia" w:ascii="宋体" w:hAnsi="宋体" w:cs="宋体"/>
                <w:szCs w:val="21"/>
              </w:rPr>
              <w:t>验收要求（格式自拟）</w:t>
            </w:r>
          </w:p>
        </w:tc>
        <w:tc>
          <w:tcPr>
            <w:tcW w:w="1824" w:type="dxa"/>
            <w:tcBorders>
              <w:top w:val="single" w:color="000000" w:sz="4" w:space="0"/>
              <w:left w:val="nil"/>
              <w:bottom w:val="single" w:color="000000" w:sz="4" w:space="0"/>
              <w:right w:val="single" w:color="000000" w:sz="4" w:space="0"/>
            </w:tcBorders>
            <w:vAlign w:val="center"/>
          </w:tcPr>
          <w:p w14:paraId="648CC558">
            <w:pPr>
              <w:widowControl/>
              <w:ind w:left="21"/>
              <w:jc w:val="center"/>
              <w:rPr>
                <w:rFonts w:ascii="宋体" w:hAnsi="宋体" w:cs="宋体"/>
                <w:szCs w:val="21"/>
              </w:rPr>
            </w:pPr>
            <w:r>
              <w:rPr>
                <w:rFonts w:hint="eastAsia" w:ascii="宋体" w:hAnsi="宋体" w:cs="宋体"/>
                <w:szCs w:val="21"/>
              </w:rPr>
              <w:t>第(       )页</w:t>
            </w:r>
          </w:p>
        </w:tc>
      </w:tr>
      <w:tr w14:paraId="7E69A94A">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AC49E29">
            <w:pPr>
              <w:pStyle w:val="31"/>
              <w:ind w:firstLine="0" w:firstLineChars="0"/>
              <w:jc w:val="center"/>
              <w:rPr>
                <w:rFonts w:hint="default" w:ascii="宋体" w:hAnsi="宋体" w:cs="宋体"/>
                <w:szCs w:val="21"/>
                <w:lang w:val="en-US" w:eastAsia="zh-CN"/>
              </w:rPr>
            </w:pPr>
            <w:r>
              <w:rPr>
                <w:rFonts w:hint="eastAsia" w:ascii="宋体" w:hAnsi="宋体" w:cs="宋体"/>
                <w:szCs w:val="21"/>
                <w:lang w:val="en-US" w:eastAsia="zh-CN"/>
              </w:rPr>
              <w:t>15</w:t>
            </w:r>
          </w:p>
        </w:tc>
        <w:tc>
          <w:tcPr>
            <w:tcW w:w="8261" w:type="dxa"/>
            <w:tcBorders>
              <w:top w:val="single" w:color="000000" w:sz="4" w:space="0"/>
              <w:left w:val="nil"/>
              <w:bottom w:val="single" w:color="000000" w:sz="4" w:space="0"/>
              <w:right w:val="single" w:color="000000" w:sz="4" w:space="0"/>
            </w:tcBorders>
            <w:vAlign w:val="center"/>
          </w:tcPr>
          <w:p w14:paraId="44472E01">
            <w:pPr>
              <w:pStyle w:val="31"/>
              <w:ind w:firstLine="0" w:firstLineChars="0"/>
              <w:rPr>
                <w:rFonts w:hint="eastAsia" w:ascii="宋体" w:hAnsi="宋体" w:eastAsia="宋体" w:cs="宋体"/>
                <w:szCs w:val="21"/>
                <w:lang w:eastAsia="zh-CN"/>
              </w:rPr>
            </w:pPr>
            <w:r>
              <w:rPr>
                <w:rFonts w:hint="eastAsia" w:ascii="宋体" w:hAnsi="宋体" w:eastAsia="宋体" w:cs="宋体"/>
                <w:szCs w:val="21"/>
                <w:lang w:eastAsia="zh-CN"/>
              </w:rPr>
              <w:t>技术培训要求</w:t>
            </w:r>
            <w:r>
              <w:rPr>
                <w:rFonts w:hint="eastAsia" w:ascii="宋体" w:hAnsi="宋体" w:cs="宋体"/>
                <w:szCs w:val="21"/>
                <w:lang w:eastAsia="zh-CN"/>
              </w:rPr>
              <w:t>（</w:t>
            </w:r>
            <w:r>
              <w:rPr>
                <w:rFonts w:hint="eastAsia" w:ascii="宋体" w:hAnsi="宋体" w:cs="宋体"/>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5A80C9B4">
            <w:pPr>
              <w:widowControl/>
              <w:ind w:left="21"/>
              <w:jc w:val="center"/>
              <w:rPr>
                <w:rFonts w:hint="eastAsia" w:ascii="宋体" w:hAnsi="宋体" w:cs="宋体"/>
                <w:szCs w:val="21"/>
              </w:rPr>
            </w:pPr>
            <w:r>
              <w:rPr>
                <w:rFonts w:hint="eastAsia" w:ascii="宋体" w:hAnsi="宋体" w:cs="宋体"/>
                <w:szCs w:val="21"/>
              </w:rPr>
              <w:t>第(       )页</w:t>
            </w:r>
          </w:p>
        </w:tc>
      </w:tr>
      <w:tr w14:paraId="67BC0396">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443A987">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8261" w:type="dxa"/>
            <w:tcBorders>
              <w:top w:val="single" w:color="000000" w:sz="4" w:space="0"/>
              <w:left w:val="nil"/>
              <w:bottom w:val="single" w:color="000000" w:sz="4" w:space="0"/>
              <w:right w:val="single" w:color="000000" w:sz="4" w:space="0"/>
            </w:tcBorders>
            <w:vAlign w:val="center"/>
          </w:tcPr>
          <w:p w14:paraId="5AEB1565">
            <w:pPr>
              <w:pStyle w:val="31"/>
              <w:ind w:firstLine="0" w:firstLineChars="0"/>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0</w:t>
            </w:r>
            <w:r>
              <w:rPr>
                <w:rFonts w:hint="eastAsia" w:ascii="宋体" w:hAnsi="宋体" w:cs="宋体"/>
                <w:szCs w:val="21"/>
              </w:rPr>
              <w:t>年1月1</w:t>
            </w:r>
            <w:r>
              <w:rPr>
                <w:rFonts w:hint="eastAsia" w:ascii="宋体" w:hAnsi="宋体" w:cs="宋体"/>
                <w:szCs w:val="21"/>
                <w:lang w:eastAsia="zh-CN"/>
              </w:rPr>
              <w:t>日</w:t>
            </w:r>
            <w:r>
              <w:rPr>
                <w:rFonts w:hint="eastAsia" w:ascii="宋体" w:hAnsi="宋体" w:cs="宋体"/>
                <w:szCs w:val="21"/>
              </w:rPr>
              <w:t>至今实施案例（需提供合同关键页复印件，并加盖供应商公司公章）</w:t>
            </w:r>
          </w:p>
        </w:tc>
        <w:tc>
          <w:tcPr>
            <w:tcW w:w="1824" w:type="dxa"/>
            <w:tcBorders>
              <w:top w:val="single" w:color="000000" w:sz="4" w:space="0"/>
              <w:left w:val="nil"/>
              <w:bottom w:val="single" w:color="000000" w:sz="4" w:space="0"/>
              <w:right w:val="single" w:color="000000" w:sz="4" w:space="0"/>
            </w:tcBorders>
            <w:vAlign w:val="center"/>
          </w:tcPr>
          <w:p w14:paraId="6894D5A3">
            <w:pPr>
              <w:widowControl/>
              <w:ind w:left="21"/>
              <w:jc w:val="center"/>
              <w:rPr>
                <w:rFonts w:ascii="宋体" w:hAnsi="宋体" w:cs="宋体"/>
                <w:szCs w:val="21"/>
              </w:rPr>
            </w:pPr>
            <w:r>
              <w:rPr>
                <w:rFonts w:hint="eastAsia" w:ascii="宋体" w:hAnsi="宋体" w:cs="宋体"/>
                <w:szCs w:val="21"/>
              </w:rPr>
              <w:t>第(       )页</w:t>
            </w:r>
          </w:p>
        </w:tc>
      </w:tr>
      <w:tr w14:paraId="428F4975">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87B7D16">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8261" w:type="dxa"/>
            <w:tcBorders>
              <w:top w:val="single" w:color="000000" w:sz="4" w:space="0"/>
              <w:left w:val="nil"/>
              <w:bottom w:val="single" w:color="000000" w:sz="4" w:space="0"/>
              <w:right w:val="single" w:color="000000" w:sz="4" w:space="0"/>
            </w:tcBorders>
            <w:vAlign w:val="center"/>
          </w:tcPr>
          <w:p w14:paraId="481FFAAD">
            <w:pPr>
              <w:pStyle w:val="31"/>
              <w:ind w:firstLine="0" w:firstLineChars="0"/>
              <w:rPr>
                <w:rFonts w:ascii="宋体" w:hAnsi="宋体" w:cs="宋体"/>
                <w:szCs w:val="21"/>
              </w:rPr>
            </w:pPr>
            <w:r>
              <w:rPr>
                <w:rFonts w:hint="eastAsia" w:ascii="宋体" w:hAnsi="宋体" w:cs="宋体"/>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14:paraId="18392F89">
            <w:pPr>
              <w:widowControl/>
              <w:ind w:left="21"/>
              <w:jc w:val="center"/>
              <w:rPr>
                <w:rFonts w:ascii="宋体" w:hAnsi="宋体" w:cs="宋体"/>
                <w:szCs w:val="21"/>
              </w:rPr>
            </w:pPr>
            <w:r>
              <w:rPr>
                <w:rFonts w:hint="eastAsia" w:ascii="宋体" w:hAnsi="宋体" w:cs="宋体"/>
                <w:szCs w:val="21"/>
              </w:rPr>
              <w:t>第(       )页</w:t>
            </w:r>
          </w:p>
        </w:tc>
      </w:tr>
      <w:tr w14:paraId="7688D54D">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7E78D1D">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8261" w:type="dxa"/>
            <w:tcBorders>
              <w:top w:val="single" w:color="000000" w:sz="4" w:space="0"/>
              <w:left w:val="nil"/>
              <w:bottom w:val="single" w:color="000000" w:sz="4" w:space="0"/>
              <w:right w:val="single" w:color="000000" w:sz="4" w:space="0"/>
            </w:tcBorders>
            <w:vAlign w:val="center"/>
          </w:tcPr>
          <w:p w14:paraId="612C1833">
            <w:pPr>
              <w:pStyle w:val="31"/>
              <w:ind w:firstLine="0" w:firstLineChars="0"/>
              <w:rPr>
                <w:rFonts w:ascii="宋体" w:hAnsi="宋体" w:cs="宋体"/>
                <w:szCs w:val="21"/>
              </w:rPr>
            </w:pPr>
            <w:r>
              <w:rPr>
                <w:rFonts w:hint="eastAsia" w:ascii="宋体" w:hAnsi="宋体" w:cs="宋体"/>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14:paraId="336DDDE2">
            <w:pPr>
              <w:widowControl/>
              <w:ind w:left="21"/>
              <w:jc w:val="center"/>
              <w:rPr>
                <w:rFonts w:ascii="宋体" w:hAnsi="宋体" w:cs="宋体"/>
                <w:szCs w:val="21"/>
              </w:rPr>
            </w:pPr>
            <w:r>
              <w:rPr>
                <w:rFonts w:hint="eastAsia" w:ascii="宋体" w:hAnsi="宋体" w:cs="宋体"/>
                <w:szCs w:val="21"/>
              </w:rPr>
              <w:t>第(       )页</w:t>
            </w:r>
          </w:p>
        </w:tc>
      </w:tr>
      <w:tr w14:paraId="4DAD3DFF">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74EDE08">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8261" w:type="dxa"/>
            <w:tcBorders>
              <w:top w:val="single" w:color="000000" w:sz="4" w:space="0"/>
              <w:left w:val="nil"/>
              <w:bottom w:val="single" w:color="000000" w:sz="4" w:space="0"/>
              <w:right w:val="single" w:color="000000" w:sz="4" w:space="0"/>
            </w:tcBorders>
            <w:vAlign w:val="center"/>
          </w:tcPr>
          <w:p w14:paraId="0AE9785C">
            <w:pPr>
              <w:pStyle w:val="31"/>
              <w:ind w:firstLine="0" w:firstLineChars="0"/>
              <w:rPr>
                <w:rFonts w:ascii="宋体" w:hAnsi="宋体" w:cs="宋体"/>
                <w:szCs w:val="21"/>
              </w:rPr>
            </w:pPr>
            <w:r>
              <w:rPr>
                <w:rFonts w:hint="eastAsia" w:ascii="宋体" w:hAnsi="宋体" w:cs="宋体"/>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14:paraId="268146BA">
            <w:pPr>
              <w:widowControl/>
              <w:ind w:left="21"/>
              <w:jc w:val="center"/>
              <w:rPr>
                <w:rFonts w:ascii="宋体" w:hAnsi="宋体" w:cs="宋体"/>
                <w:szCs w:val="21"/>
              </w:rPr>
            </w:pPr>
            <w:r>
              <w:rPr>
                <w:rFonts w:hint="eastAsia" w:ascii="宋体" w:hAnsi="宋体"/>
                <w:bCs/>
                <w:szCs w:val="21"/>
              </w:rPr>
              <w:t>第(       )页</w:t>
            </w:r>
          </w:p>
        </w:tc>
      </w:tr>
    </w:tbl>
    <w:p w14:paraId="63FCF1C9">
      <w:pPr>
        <w:pStyle w:val="28"/>
        <w:ind w:firstLine="4819" w:firstLineChars="1500"/>
        <w:rPr>
          <w:b/>
          <w:bCs/>
          <w:sz w:val="32"/>
          <w:szCs w:val="32"/>
        </w:rPr>
      </w:pPr>
    </w:p>
    <w:p w14:paraId="460C41DD">
      <w:pPr>
        <w:pStyle w:val="32"/>
        <w:tabs>
          <w:tab w:val="left" w:pos="1050"/>
          <w:tab w:val="center" w:pos="4535"/>
        </w:tabs>
        <w:spacing w:line="240" w:lineRule="exact"/>
        <w:jc w:val="both"/>
        <w:rPr>
          <w:b/>
          <w:bCs/>
        </w:rPr>
      </w:pPr>
      <w:bookmarkStart w:id="248" w:name="_Toc20169"/>
      <w:bookmarkStart w:id="249" w:name="_Toc31025"/>
      <w:bookmarkStart w:id="250" w:name="_Toc9683"/>
      <w:bookmarkStart w:id="251" w:name="_Toc10096"/>
      <w:bookmarkStart w:id="252" w:name="_Toc11572"/>
      <w:bookmarkStart w:id="253" w:name="_Toc28877"/>
      <w:bookmarkStart w:id="254" w:name="_Toc20065"/>
      <w:bookmarkStart w:id="255" w:name="_Toc30095"/>
      <w:bookmarkStart w:id="256" w:name="_Toc24565"/>
      <w:bookmarkStart w:id="257" w:name="_Toc30854"/>
      <w:bookmarkStart w:id="258" w:name="_Toc26391"/>
      <w:bookmarkStart w:id="259" w:name="_Toc11212"/>
      <w:bookmarkStart w:id="260" w:name="_Toc10605"/>
      <w:bookmarkStart w:id="261" w:name="_Toc31804"/>
      <w:bookmarkStart w:id="262" w:name="_Toc29101"/>
      <w:bookmarkStart w:id="263" w:name="_Toc25102"/>
      <w:bookmarkStart w:id="264" w:name="_Toc23447"/>
      <w:bookmarkStart w:id="265" w:name="_Toc10771"/>
    </w:p>
    <w:p w14:paraId="74FDC516">
      <w:pPr>
        <w:pStyle w:val="32"/>
        <w:tabs>
          <w:tab w:val="left" w:pos="1050"/>
          <w:tab w:val="center" w:pos="4535"/>
        </w:tabs>
        <w:spacing w:line="240" w:lineRule="exact"/>
        <w:jc w:val="both"/>
        <w:rPr>
          <w:b/>
          <w:bCs/>
        </w:rPr>
      </w:pPr>
    </w:p>
    <w:p w14:paraId="6766B073">
      <w:pPr>
        <w:pStyle w:val="32"/>
        <w:tabs>
          <w:tab w:val="left" w:pos="1050"/>
          <w:tab w:val="center" w:pos="4535"/>
        </w:tabs>
        <w:spacing w:line="240" w:lineRule="exact"/>
        <w:jc w:val="both"/>
        <w:rPr>
          <w:b/>
          <w:bCs/>
        </w:rPr>
      </w:pPr>
    </w:p>
    <w:p w14:paraId="6419C913">
      <w:pPr>
        <w:pStyle w:val="32"/>
        <w:tabs>
          <w:tab w:val="left" w:pos="1050"/>
          <w:tab w:val="center" w:pos="4535"/>
        </w:tabs>
        <w:spacing w:line="240" w:lineRule="exact"/>
        <w:jc w:val="both"/>
        <w:rPr>
          <w:b/>
          <w:bCs/>
        </w:rPr>
        <w:sectPr>
          <w:pgSz w:w="11906" w:h="16838"/>
          <w:pgMar w:top="1440" w:right="1134" w:bottom="1440" w:left="1134" w:header="851" w:footer="992" w:gutter="0"/>
          <w:pgNumType w:fmt="decimal"/>
          <w:cols w:space="720" w:num="1"/>
          <w:docGrid w:linePitch="312" w:charSpace="0"/>
        </w:sectPr>
      </w:pPr>
    </w:p>
    <w:p w14:paraId="174AFE7D">
      <w:pPr>
        <w:pStyle w:val="32"/>
        <w:tabs>
          <w:tab w:val="left" w:pos="1050"/>
          <w:tab w:val="center" w:pos="4535"/>
        </w:tabs>
        <w:spacing w:line="240" w:lineRule="exact"/>
        <w:jc w:val="center"/>
        <w:outlineLvl w:val="0"/>
        <w:rPr>
          <w:b/>
          <w:bCs/>
        </w:rPr>
      </w:pPr>
      <w:bookmarkStart w:id="266" w:name="_Toc7509"/>
      <w:r>
        <w:rPr>
          <w:rFonts w:hint="eastAsia"/>
          <w:b/>
          <w:bCs/>
        </w:rPr>
        <w:t>用户需求偏离表</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Start w:id="267" w:name="_Toc32295"/>
      <w:bookmarkStart w:id="268" w:name="_Toc15079"/>
      <w:bookmarkStart w:id="269" w:name="_Toc6232"/>
      <w:bookmarkStart w:id="270" w:name="_Toc7019"/>
      <w:bookmarkStart w:id="271" w:name="_Toc10398"/>
      <w:bookmarkStart w:id="272" w:name="_Toc24286"/>
      <w:bookmarkStart w:id="273" w:name="_Toc24550"/>
    </w:p>
    <w:bookmarkEnd w:id="267"/>
    <w:bookmarkEnd w:id="268"/>
    <w:bookmarkEnd w:id="269"/>
    <w:bookmarkEnd w:id="270"/>
    <w:bookmarkEnd w:id="271"/>
    <w:bookmarkEnd w:id="272"/>
    <w:bookmarkEnd w:id="273"/>
    <w:p w14:paraId="68887C45">
      <w:pPr>
        <w:spacing w:line="400" w:lineRule="exact"/>
        <w:rPr>
          <w:rFonts w:ascii="宋体" w:hAnsi="宋体"/>
          <w:b/>
          <w:szCs w:val="21"/>
        </w:rPr>
      </w:pPr>
      <w:bookmarkStart w:id="274" w:name="_Toc1548"/>
      <w:bookmarkStart w:id="275" w:name="_Toc21905"/>
      <w:bookmarkStart w:id="276" w:name="_Toc17416"/>
      <w:bookmarkStart w:id="277" w:name="_Toc31638"/>
      <w:bookmarkStart w:id="278" w:name="_Toc13551"/>
      <w:bookmarkStart w:id="279" w:name="_Toc14009"/>
      <w:bookmarkStart w:id="280" w:name="_Toc24486"/>
      <w:bookmarkStart w:id="281" w:name="_Toc12731"/>
      <w:bookmarkStart w:id="282" w:name="_Toc13386"/>
      <w:bookmarkStart w:id="283" w:name="_Toc31486"/>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14:paraId="7B196BED">
      <w:pPr>
        <w:spacing w:line="400" w:lineRule="exact"/>
        <w:rPr>
          <w:rFonts w:ascii="宋体" w:hAnsi="宋体"/>
          <w:b/>
          <w:szCs w:val="21"/>
        </w:rPr>
      </w:pPr>
      <w:r>
        <w:rPr>
          <w:rFonts w:hint="eastAsia" w:ascii="宋体" w:hAnsi="宋体"/>
          <w:b/>
          <w:szCs w:val="21"/>
        </w:rPr>
        <w:t>无偏离：所投产品/服务响应采购文件需求；</w:t>
      </w:r>
    </w:p>
    <w:p w14:paraId="44BCB307">
      <w:pPr>
        <w:spacing w:line="400" w:lineRule="exact"/>
        <w:rPr>
          <w:rFonts w:ascii="宋体" w:hAnsi="宋体"/>
          <w:b/>
          <w:szCs w:val="21"/>
        </w:rPr>
      </w:pPr>
      <w:r>
        <w:rPr>
          <w:rFonts w:hint="eastAsia" w:ascii="宋体" w:hAnsi="宋体"/>
          <w:b/>
          <w:szCs w:val="21"/>
        </w:rPr>
        <w:t>正偏离：所投产品/服务优于/高于采购文件需求；</w:t>
      </w:r>
    </w:p>
    <w:p w14:paraId="789BCA57">
      <w:pPr>
        <w:spacing w:line="400" w:lineRule="exact"/>
        <w:rPr>
          <w:rFonts w:ascii="宋体" w:hAnsi="宋体"/>
          <w:b/>
          <w:szCs w:val="21"/>
        </w:rPr>
      </w:pPr>
      <w:r>
        <w:rPr>
          <w:rFonts w:hint="eastAsia" w:ascii="宋体" w:hAnsi="宋体"/>
          <w:b/>
          <w:szCs w:val="21"/>
        </w:rPr>
        <w:t>负偏离：所投产品/服务不符合采购文件需求。</w:t>
      </w:r>
    </w:p>
    <w:p w14:paraId="3A4C2D27">
      <w:pPr>
        <w:spacing w:line="240" w:lineRule="exact"/>
        <w:rPr>
          <w:rFonts w:ascii="宋体" w:hAnsi="宋体" w:cs="宋体"/>
          <w:b/>
          <w:szCs w:val="21"/>
        </w:rPr>
      </w:pPr>
    </w:p>
    <w:p w14:paraId="55943664">
      <w:pPr>
        <w:spacing w:line="240" w:lineRule="exact"/>
        <w:outlineLvl w:val="1"/>
        <w:rPr>
          <w:rFonts w:ascii="宋体" w:hAnsi="宋体" w:cs="宋体"/>
          <w:b/>
          <w:szCs w:val="21"/>
        </w:rPr>
      </w:pPr>
      <w:bookmarkStart w:id="284" w:name="_Toc20738"/>
      <w:r>
        <w:rPr>
          <w:rFonts w:hint="eastAsia" w:ascii="宋体" w:hAnsi="宋体" w:cs="宋体"/>
          <w:b/>
          <w:szCs w:val="21"/>
        </w:rPr>
        <w:t>一、</w:t>
      </w:r>
      <w:bookmarkEnd w:id="274"/>
      <w:bookmarkEnd w:id="275"/>
      <w:bookmarkEnd w:id="276"/>
      <w:bookmarkEnd w:id="277"/>
      <w:bookmarkEnd w:id="278"/>
      <w:bookmarkEnd w:id="279"/>
      <w:r>
        <w:rPr>
          <w:rFonts w:hint="eastAsia" w:ascii="宋体" w:hAnsi="宋体" w:cs="宋体"/>
          <w:b/>
          <w:szCs w:val="21"/>
          <w:lang w:eastAsia="zh-CN"/>
        </w:rPr>
        <w:t>项目</w:t>
      </w:r>
      <w:r>
        <w:rPr>
          <w:rFonts w:hint="eastAsia" w:ascii="宋体" w:hAnsi="宋体" w:cs="宋体"/>
          <w:b/>
          <w:szCs w:val="21"/>
        </w:rPr>
        <w:t>要求</w:t>
      </w:r>
      <w:bookmarkEnd w:id="284"/>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14:paraId="016A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54D673D">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53B563B">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14:paraId="6FC59B0F">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51942EF4">
            <w:pPr>
              <w:spacing w:line="240" w:lineRule="exact"/>
              <w:jc w:val="center"/>
              <w:rPr>
                <w:rFonts w:ascii="宋体" w:hAnsi="宋体" w:cs="宋体"/>
                <w:bCs/>
                <w:szCs w:val="21"/>
              </w:rPr>
            </w:pPr>
            <w:r>
              <w:rPr>
                <w:rFonts w:hint="eastAsia" w:ascii="宋体" w:hAnsi="宋体" w:cs="宋体"/>
                <w:bCs/>
                <w:szCs w:val="21"/>
              </w:rPr>
              <w:t>是否偏离</w:t>
            </w:r>
          </w:p>
          <w:p w14:paraId="62159F88">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768CF34F">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AC77D23">
            <w:pPr>
              <w:spacing w:line="240" w:lineRule="exact"/>
              <w:jc w:val="center"/>
              <w:rPr>
                <w:rFonts w:ascii="宋体" w:hAnsi="宋体" w:cs="宋体"/>
                <w:bCs/>
                <w:szCs w:val="21"/>
              </w:rPr>
            </w:pPr>
            <w:r>
              <w:rPr>
                <w:rFonts w:hint="eastAsia" w:ascii="宋体" w:hAnsi="宋体" w:cs="宋体"/>
                <w:bCs/>
                <w:szCs w:val="21"/>
              </w:rPr>
              <w:t>备注</w:t>
            </w:r>
          </w:p>
        </w:tc>
      </w:tr>
      <w:tr w14:paraId="24C1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11BBC9">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D22D3C6">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1E2C658">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2D2D46D3">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1DA6038A">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743455A">
            <w:pPr>
              <w:spacing w:line="240" w:lineRule="exact"/>
              <w:jc w:val="center"/>
              <w:rPr>
                <w:rFonts w:ascii="宋体" w:hAnsi="宋体" w:cs="宋体"/>
                <w:bCs/>
                <w:szCs w:val="21"/>
              </w:rPr>
            </w:pPr>
          </w:p>
        </w:tc>
      </w:tr>
      <w:tr w14:paraId="7D91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DBB8349">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3C3696B">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68B7703">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7A9005ED">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4C03C95F">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1AA38FD">
            <w:pPr>
              <w:spacing w:line="240" w:lineRule="exact"/>
              <w:jc w:val="center"/>
              <w:rPr>
                <w:rFonts w:ascii="宋体" w:hAnsi="宋体" w:cs="宋体"/>
                <w:bCs/>
                <w:szCs w:val="21"/>
              </w:rPr>
            </w:pPr>
          </w:p>
        </w:tc>
      </w:tr>
      <w:tr w14:paraId="02B6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E255474">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B62DBD9">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2B57B56">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1D78CFA0">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77032F49">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422FBF33">
            <w:pPr>
              <w:spacing w:line="240" w:lineRule="exact"/>
              <w:jc w:val="center"/>
              <w:rPr>
                <w:rFonts w:ascii="宋体" w:hAnsi="宋体" w:cs="宋体"/>
                <w:bCs/>
                <w:szCs w:val="21"/>
              </w:rPr>
            </w:pPr>
          </w:p>
        </w:tc>
      </w:tr>
    </w:tbl>
    <w:p w14:paraId="7C2CC994">
      <w:pPr>
        <w:spacing w:line="240" w:lineRule="exact"/>
        <w:rPr>
          <w:rFonts w:ascii="宋体" w:hAnsi="宋体" w:cs="宋体"/>
          <w:b/>
          <w:bCs/>
          <w:szCs w:val="21"/>
        </w:rPr>
      </w:pPr>
    </w:p>
    <w:p w14:paraId="352E523F">
      <w:pPr>
        <w:spacing w:line="240" w:lineRule="exact"/>
        <w:outlineLvl w:val="1"/>
        <w:rPr>
          <w:rFonts w:ascii="宋体" w:hAnsi="宋体" w:cs="宋体"/>
          <w:b/>
          <w:bCs/>
          <w:szCs w:val="21"/>
        </w:rPr>
      </w:pPr>
      <w:bookmarkStart w:id="285" w:name="_Toc11609"/>
      <w:r>
        <w:rPr>
          <w:rFonts w:hint="eastAsia" w:ascii="宋体" w:hAnsi="宋体" w:cs="宋体"/>
          <w:b/>
          <w:bCs/>
          <w:szCs w:val="21"/>
        </w:rPr>
        <w:t>二、</w:t>
      </w:r>
      <w:bookmarkEnd w:id="285"/>
      <w:r>
        <w:rPr>
          <w:rFonts w:hint="eastAsia" w:ascii="宋体" w:hAnsi="宋体" w:cs="宋体"/>
          <w:b/>
          <w:bCs/>
          <w:szCs w:val="21"/>
        </w:rPr>
        <w:t>报价要求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14:paraId="502A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804E26B">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76726CC">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14:paraId="07DEA4EE">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3FFE3D92">
            <w:pPr>
              <w:spacing w:line="240" w:lineRule="exact"/>
              <w:jc w:val="center"/>
              <w:rPr>
                <w:rFonts w:ascii="宋体" w:hAnsi="宋体" w:cs="宋体"/>
                <w:bCs/>
                <w:szCs w:val="21"/>
              </w:rPr>
            </w:pPr>
            <w:r>
              <w:rPr>
                <w:rFonts w:hint="eastAsia" w:ascii="宋体" w:hAnsi="宋体" w:cs="宋体"/>
                <w:bCs/>
                <w:szCs w:val="21"/>
              </w:rPr>
              <w:t>是否偏离</w:t>
            </w:r>
          </w:p>
          <w:p w14:paraId="30AB4A14">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66D08B34">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0BA2D92">
            <w:pPr>
              <w:spacing w:line="240" w:lineRule="exact"/>
              <w:jc w:val="center"/>
              <w:rPr>
                <w:rFonts w:ascii="宋体" w:hAnsi="宋体" w:cs="宋体"/>
                <w:bCs/>
                <w:szCs w:val="21"/>
              </w:rPr>
            </w:pPr>
            <w:r>
              <w:rPr>
                <w:rFonts w:hint="eastAsia" w:ascii="宋体" w:hAnsi="宋体" w:cs="宋体"/>
                <w:bCs/>
                <w:szCs w:val="21"/>
              </w:rPr>
              <w:t>备注</w:t>
            </w:r>
          </w:p>
        </w:tc>
      </w:tr>
      <w:tr w14:paraId="0547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C825EC">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575326F0">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196E2C4C">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438DD090">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8CE9F37">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D581862">
            <w:pPr>
              <w:spacing w:line="240" w:lineRule="exact"/>
              <w:jc w:val="center"/>
              <w:rPr>
                <w:rFonts w:ascii="宋体" w:hAnsi="宋体" w:cs="宋体"/>
                <w:bCs/>
                <w:szCs w:val="21"/>
              </w:rPr>
            </w:pPr>
          </w:p>
        </w:tc>
      </w:tr>
      <w:tr w14:paraId="112F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15DE192">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173B4FF0">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EF7A900">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641BEEA5">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6F24D0FB">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4D680B8">
            <w:pPr>
              <w:spacing w:line="240" w:lineRule="exact"/>
              <w:jc w:val="center"/>
              <w:rPr>
                <w:rFonts w:ascii="宋体" w:hAnsi="宋体" w:cs="宋体"/>
                <w:bCs/>
                <w:szCs w:val="21"/>
              </w:rPr>
            </w:pPr>
          </w:p>
        </w:tc>
      </w:tr>
      <w:tr w14:paraId="0846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B6339C0">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E4EF3FF">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68AC41A">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0A4D114F">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127DA7A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F66EE5E">
            <w:pPr>
              <w:spacing w:line="240" w:lineRule="exact"/>
              <w:jc w:val="center"/>
              <w:rPr>
                <w:rFonts w:ascii="宋体" w:hAnsi="宋体" w:cs="宋体"/>
                <w:bCs/>
                <w:szCs w:val="21"/>
              </w:rPr>
            </w:pPr>
          </w:p>
        </w:tc>
      </w:tr>
    </w:tbl>
    <w:p w14:paraId="4FC64E70">
      <w:pPr>
        <w:spacing w:line="240" w:lineRule="exact"/>
        <w:rPr>
          <w:rFonts w:ascii="宋体" w:hAnsi="宋体" w:cs="宋体"/>
          <w:b/>
          <w:szCs w:val="21"/>
        </w:rPr>
      </w:pPr>
      <w:bookmarkStart w:id="286" w:name="_Toc31897"/>
      <w:bookmarkStart w:id="287" w:name="_Toc16131"/>
      <w:bookmarkStart w:id="288" w:name="_Toc28342"/>
      <w:bookmarkStart w:id="289" w:name="_Toc19330"/>
      <w:bookmarkStart w:id="290" w:name="_Toc26114"/>
      <w:bookmarkStart w:id="291" w:name="_Toc14718"/>
      <w:bookmarkStart w:id="292" w:name="_Toc15903"/>
    </w:p>
    <w:p w14:paraId="7B47BB3D">
      <w:pPr>
        <w:spacing w:line="360" w:lineRule="auto"/>
        <w:rPr>
          <w:rFonts w:ascii="宋体" w:hAnsi="宋体" w:cs="宋体"/>
          <w:b/>
          <w:szCs w:val="21"/>
        </w:rPr>
      </w:pPr>
      <w:bookmarkStart w:id="293" w:name="_Toc23038"/>
      <w:r>
        <w:rPr>
          <w:rFonts w:hint="eastAsia" w:ascii="宋体" w:hAnsi="宋体" w:cs="宋体"/>
          <w:b/>
          <w:szCs w:val="21"/>
        </w:rPr>
        <w:t>三、</w:t>
      </w:r>
      <w:bookmarkEnd w:id="286"/>
      <w:bookmarkEnd w:id="287"/>
      <w:bookmarkEnd w:id="288"/>
      <w:bookmarkEnd w:id="289"/>
      <w:bookmarkEnd w:id="290"/>
      <w:bookmarkEnd w:id="291"/>
      <w:bookmarkEnd w:id="292"/>
      <w:bookmarkEnd w:id="293"/>
      <w:r>
        <w:rPr>
          <w:rFonts w:hint="eastAsia" w:ascii="宋体" w:hAnsi="宋体" w:cs="宋体"/>
          <w:b/>
          <w:bCs/>
          <w:szCs w:val="21"/>
        </w:rPr>
        <w:t>交货地点和交付时间</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00"/>
        <w:gridCol w:w="2790"/>
        <w:gridCol w:w="1981"/>
        <w:gridCol w:w="698"/>
      </w:tblGrid>
      <w:tr w14:paraId="5B4D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3197C7D">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652110D">
            <w:pPr>
              <w:spacing w:line="240" w:lineRule="exact"/>
              <w:jc w:val="center"/>
              <w:rPr>
                <w:rFonts w:ascii="宋体" w:hAnsi="宋体" w:cs="宋体"/>
                <w:bCs/>
                <w:szCs w:val="21"/>
              </w:rPr>
            </w:pPr>
            <w:r>
              <w:rPr>
                <w:rFonts w:hint="eastAsia" w:ascii="宋体" w:hAnsi="宋体" w:cs="宋体"/>
                <w:bCs/>
                <w:szCs w:val="21"/>
              </w:rPr>
              <w:t>院方需求</w:t>
            </w:r>
          </w:p>
        </w:tc>
        <w:tc>
          <w:tcPr>
            <w:tcW w:w="1200" w:type="dxa"/>
            <w:tcBorders>
              <w:top w:val="single" w:color="auto" w:sz="4" w:space="0"/>
              <w:left w:val="single" w:color="auto" w:sz="4" w:space="0"/>
              <w:bottom w:val="single" w:color="auto" w:sz="4" w:space="0"/>
              <w:right w:val="single" w:color="auto" w:sz="4" w:space="0"/>
            </w:tcBorders>
            <w:vAlign w:val="center"/>
          </w:tcPr>
          <w:p w14:paraId="2C6D67C0">
            <w:pPr>
              <w:spacing w:line="240" w:lineRule="exact"/>
              <w:jc w:val="center"/>
              <w:rPr>
                <w:rFonts w:ascii="宋体" w:hAnsi="宋体" w:cs="宋体"/>
                <w:bCs/>
                <w:szCs w:val="21"/>
              </w:rPr>
            </w:pPr>
            <w:r>
              <w:rPr>
                <w:rFonts w:hint="eastAsia" w:ascii="宋体" w:hAnsi="宋体" w:cs="宋体"/>
                <w:bCs/>
                <w:szCs w:val="21"/>
              </w:rPr>
              <w:t>实际参数</w:t>
            </w:r>
          </w:p>
        </w:tc>
        <w:tc>
          <w:tcPr>
            <w:tcW w:w="2790" w:type="dxa"/>
            <w:tcBorders>
              <w:top w:val="single" w:color="auto" w:sz="4" w:space="0"/>
              <w:left w:val="single" w:color="auto" w:sz="4" w:space="0"/>
              <w:bottom w:val="single" w:color="auto" w:sz="4" w:space="0"/>
              <w:right w:val="single" w:color="auto" w:sz="4" w:space="0"/>
            </w:tcBorders>
            <w:vAlign w:val="center"/>
          </w:tcPr>
          <w:p w14:paraId="4DC9D758">
            <w:pPr>
              <w:spacing w:line="240" w:lineRule="exact"/>
              <w:jc w:val="center"/>
              <w:rPr>
                <w:rFonts w:ascii="宋体" w:hAnsi="宋体" w:cs="宋体"/>
                <w:bCs/>
                <w:szCs w:val="21"/>
              </w:rPr>
            </w:pPr>
            <w:r>
              <w:rPr>
                <w:rFonts w:hint="eastAsia" w:ascii="宋体" w:hAnsi="宋体" w:cs="宋体"/>
                <w:bCs/>
                <w:szCs w:val="21"/>
              </w:rPr>
              <w:t>是否偏离</w:t>
            </w:r>
          </w:p>
          <w:p w14:paraId="3481C3D0">
            <w:pPr>
              <w:spacing w:line="240" w:lineRule="exact"/>
              <w:jc w:val="center"/>
              <w:rPr>
                <w:rFonts w:ascii="宋体" w:hAnsi="宋体" w:cs="宋体"/>
                <w:bCs/>
                <w:szCs w:val="21"/>
              </w:rPr>
            </w:pPr>
            <w:r>
              <w:rPr>
                <w:rFonts w:hint="eastAsia" w:ascii="宋体" w:hAnsi="宋体" w:cs="宋体"/>
                <w:bCs/>
                <w:szCs w:val="21"/>
              </w:rPr>
              <w:t>（无偏离/正偏离/负偏离）</w:t>
            </w:r>
          </w:p>
        </w:tc>
        <w:tc>
          <w:tcPr>
            <w:tcW w:w="1981" w:type="dxa"/>
            <w:tcBorders>
              <w:top w:val="single" w:color="auto" w:sz="4" w:space="0"/>
              <w:left w:val="single" w:color="auto" w:sz="4" w:space="0"/>
              <w:bottom w:val="single" w:color="auto" w:sz="4" w:space="0"/>
              <w:right w:val="single" w:color="auto" w:sz="4" w:space="0"/>
            </w:tcBorders>
            <w:vAlign w:val="center"/>
          </w:tcPr>
          <w:p w14:paraId="20771333">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7BE3BA2">
            <w:pPr>
              <w:spacing w:line="240" w:lineRule="exact"/>
              <w:jc w:val="center"/>
              <w:rPr>
                <w:rFonts w:ascii="宋体" w:hAnsi="宋体" w:cs="宋体"/>
                <w:bCs/>
                <w:szCs w:val="21"/>
              </w:rPr>
            </w:pPr>
            <w:r>
              <w:rPr>
                <w:rFonts w:hint="eastAsia" w:ascii="宋体" w:hAnsi="宋体" w:cs="宋体"/>
                <w:bCs/>
                <w:szCs w:val="21"/>
              </w:rPr>
              <w:t>备注</w:t>
            </w:r>
          </w:p>
        </w:tc>
      </w:tr>
      <w:tr w14:paraId="55D9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4EB9A">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59F8F86D">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285D2148">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14:paraId="63EAB7CA">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14:paraId="40E41F2F">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556C3B9">
            <w:pPr>
              <w:spacing w:line="240" w:lineRule="exact"/>
              <w:jc w:val="center"/>
              <w:rPr>
                <w:rFonts w:ascii="宋体" w:hAnsi="宋体" w:cs="宋体"/>
                <w:bCs/>
                <w:szCs w:val="21"/>
              </w:rPr>
            </w:pPr>
          </w:p>
        </w:tc>
      </w:tr>
      <w:tr w14:paraId="6B83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751DB1B">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0440C339">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7D1043DB">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14:paraId="39BDACEE">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14:paraId="1127897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97EDB9F">
            <w:pPr>
              <w:spacing w:line="240" w:lineRule="exact"/>
              <w:jc w:val="center"/>
              <w:rPr>
                <w:rFonts w:ascii="宋体" w:hAnsi="宋体" w:cs="宋体"/>
                <w:bCs/>
                <w:szCs w:val="21"/>
              </w:rPr>
            </w:pPr>
          </w:p>
        </w:tc>
      </w:tr>
      <w:tr w14:paraId="48D3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1EC5AE2">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977C83A">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15CB4E5D">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14:paraId="2393D84B">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14:paraId="21F42702">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9E70C09">
            <w:pPr>
              <w:spacing w:line="240" w:lineRule="exact"/>
              <w:jc w:val="center"/>
              <w:rPr>
                <w:rFonts w:ascii="宋体" w:hAnsi="宋体" w:cs="宋体"/>
                <w:bCs/>
                <w:szCs w:val="21"/>
              </w:rPr>
            </w:pPr>
          </w:p>
        </w:tc>
      </w:tr>
    </w:tbl>
    <w:p w14:paraId="5119F962">
      <w:pPr>
        <w:spacing w:line="240" w:lineRule="exact"/>
        <w:rPr>
          <w:rFonts w:ascii="宋体" w:hAnsi="宋体" w:cs="宋体"/>
          <w:b/>
          <w:szCs w:val="21"/>
        </w:rPr>
      </w:pPr>
    </w:p>
    <w:p w14:paraId="30B4AE3C">
      <w:pPr>
        <w:spacing w:line="240" w:lineRule="exact"/>
        <w:outlineLvl w:val="1"/>
        <w:rPr>
          <w:rFonts w:ascii="宋体" w:hAnsi="宋体" w:cs="宋体"/>
          <w:b/>
          <w:szCs w:val="21"/>
        </w:rPr>
      </w:pPr>
      <w:bookmarkStart w:id="294" w:name="_Toc26815"/>
      <w:r>
        <w:rPr>
          <w:rFonts w:hint="eastAsia" w:ascii="宋体" w:hAnsi="宋体" w:cs="宋体"/>
          <w:b/>
          <w:szCs w:val="21"/>
        </w:rPr>
        <w:t>四、</w:t>
      </w:r>
      <w:bookmarkEnd w:id="294"/>
      <w:r>
        <w:rPr>
          <w:rFonts w:hint="eastAsia" w:ascii="宋体" w:hAnsi="宋体" w:cs="宋体"/>
          <w:b/>
          <w:szCs w:val="21"/>
        </w:rPr>
        <w:t>付款方式</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14:paraId="1C6C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E8D5746">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14:paraId="50267011">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431BBD10">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1E028C9F">
            <w:pPr>
              <w:spacing w:line="240" w:lineRule="exact"/>
              <w:jc w:val="center"/>
              <w:rPr>
                <w:rFonts w:ascii="宋体" w:hAnsi="宋体" w:cs="宋体"/>
                <w:bCs/>
                <w:szCs w:val="21"/>
              </w:rPr>
            </w:pPr>
            <w:r>
              <w:rPr>
                <w:rFonts w:hint="eastAsia" w:ascii="宋体" w:hAnsi="宋体" w:cs="宋体"/>
                <w:bCs/>
                <w:szCs w:val="21"/>
              </w:rPr>
              <w:t>是否偏离</w:t>
            </w:r>
          </w:p>
          <w:p w14:paraId="0901CECB">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F035BA9">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2AFE5ED">
            <w:pPr>
              <w:spacing w:line="240" w:lineRule="exact"/>
              <w:jc w:val="center"/>
              <w:rPr>
                <w:rFonts w:ascii="宋体" w:hAnsi="宋体" w:cs="宋体"/>
                <w:bCs/>
                <w:szCs w:val="21"/>
              </w:rPr>
            </w:pPr>
            <w:r>
              <w:rPr>
                <w:rFonts w:hint="eastAsia" w:ascii="宋体" w:hAnsi="宋体" w:cs="宋体"/>
                <w:bCs/>
                <w:szCs w:val="21"/>
              </w:rPr>
              <w:t>备注</w:t>
            </w:r>
          </w:p>
        </w:tc>
      </w:tr>
      <w:tr w14:paraId="454C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A2B15DD">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14:paraId="2DA0A53C">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4391FFE">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453874F6">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4FF44F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0636296">
            <w:pPr>
              <w:spacing w:line="240" w:lineRule="exact"/>
              <w:jc w:val="center"/>
              <w:rPr>
                <w:rFonts w:ascii="宋体" w:hAnsi="宋体" w:cs="宋体"/>
                <w:bCs/>
                <w:szCs w:val="21"/>
              </w:rPr>
            </w:pPr>
          </w:p>
        </w:tc>
      </w:tr>
      <w:tr w14:paraId="378F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688D9AC">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14:paraId="711A92BC">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B3BD5BC">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4E9678EC">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2214B0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A08EB03">
            <w:pPr>
              <w:spacing w:line="240" w:lineRule="exact"/>
              <w:jc w:val="center"/>
              <w:rPr>
                <w:rFonts w:ascii="宋体" w:hAnsi="宋体" w:cs="宋体"/>
                <w:bCs/>
                <w:szCs w:val="21"/>
              </w:rPr>
            </w:pPr>
          </w:p>
        </w:tc>
      </w:tr>
      <w:tr w14:paraId="0CF6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F2BEDF1">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14:paraId="302DE71C">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20DE6F2A">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588C30E7">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6AD83F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CF35F45">
            <w:pPr>
              <w:spacing w:line="240" w:lineRule="exact"/>
              <w:jc w:val="center"/>
              <w:rPr>
                <w:rFonts w:ascii="宋体" w:hAnsi="宋体" w:cs="宋体"/>
                <w:bCs/>
                <w:szCs w:val="21"/>
              </w:rPr>
            </w:pPr>
          </w:p>
        </w:tc>
      </w:tr>
    </w:tbl>
    <w:p w14:paraId="38F8D22A">
      <w:pPr>
        <w:snapToGrid w:val="0"/>
        <w:spacing w:line="240" w:lineRule="exact"/>
        <w:rPr>
          <w:rFonts w:ascii="宋体" w:hAnsi="宋体" w:cs="宋体"/>
          <w:b/>
          <w:bCs/>
          <w:szCs w:val="21"/>
        </w:rPr>
      </w:pPr>
      <w:r>
        <w:rPr>
          <w:rFonts w:hint="eastAsia" w:ascii="宋体" w:hAnsi="宋体" w:cs="宋体"/>
          <w:b/>
          <w:bCs/>
          <w:szCs w:val="21"/>
        </w:rPr>
        <w:t xml:space="preserve">     </w:t>
      </w:r>
    </w:p>
    <w:p w14:paraId="4CA33BFE">
      <w:pPr>
        <w:pStyle w:val="28"/>
        <w:numPr>
          <w:ilvl w:val="0"/>
          <w:numId w:val="20"/>
        </w:numPr>
        <w:spacing w:line="240" w:lineRule="exact"/>
        <w:rPr>
          <w:rFonts w:ascii="宋体" w:hAnsi="宋体" w:cs="宋体"/>
          <w:b/>
          <w:szCs w:val="21"/>
        </w:rPr>
      </w:pPr>
      <w:r>
        <w:rPr>
          <w:rFonts w:hint="eastAsia" w:ascii="宋体" w:hAnsi="宋体" w:cs="宋体"/>
          <w:b/>
          <w:szCs w:val="21"/>
          <w:lang w:eastAsia="zh-CN"/>
        </w:rPr>
        <w:t>验收要求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14:paraId="702B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6BB729F">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14:paraId="1B25A568">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59EC1547">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407D0347">
            <w:pPr>
              <w:spacing w:line="240" w:lineRule="exact"/>
              <w:jc w:val="center"/>
              <w:rPr>
                <w:rFonts w:ascii="宋体" w:hAnsi="宋体" w:cs="宋体"/>
                <w:bCs/>
                <w:szCs w:val="21"/>
              </w:rPr>
            </w:pPr>
            <w:r>
              <w:rPr>
                <w:rFonts w:hint="eastAsia" w:ascii="宋体" w:hAnsi="宋体" w:cs="宋体"/>
                <w:bCs/>
                <w:szCs w:val="21"/>
              </w:rPr>
              <w:t>是否偏离</w:t>
            </w:r>
          </w:p>
          <w:p w14:paraId="60F2E6A7">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859B6D7">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725BE54">
            <w:pPr>
              <w:spacing w:line="240" w:lineRule="exact"/>
              <w:jc w:val="center"/>
              <w:rPr>
                <w:rFonts w:ascii="宋体" w:hAnsi="宋体" w:cs="宋体"/>
                <w:bCs/>
                <w:szCs w:val="21"/>
              </w:rPr>
            </w:pPr>
            <w:r>
              <w:rPr>
                <w:rFonts w:hint="eastAsia" w:ascii="宋体" w:hAnsi="宋体" w:cs="宋体"/>
                <w:bCs/>
                <w:szCs w:val="21"/>
              </w:rPr>
              <w:t>备注</w:t>
            </w:r>
          </w:p>
        </w:tc>
      </w:tr>
      <w:tr w14:paraId="68C5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47F5836">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14:paraId="57AB30B7">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71AFBBB">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61655345">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B1A1FA4">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3E0CAE1">
            <w:pPr>
              <w:spacing w:line="240" w:lineRule="exact"/>
              <w:jc w:val="center"/>
              <w:rPr>
                <w:rFonts w:ascii="宋体" w:hAnsi="宋体" w:cs="宋体"/>
                <w:bCs/>
                <w:szCs w:val="21"/>
              </w:rPr>
            </w:pPr>
          </w:p>
        </w:tc>
      </w:tr>
      <w:tr w14:paraId="54F1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08BA71D">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14:paraId="20432BBA">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3B49CBCB">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2A746C8E">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EE1E8DB">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00C37F3">
            <w:pPr>
              <w:spacing w:line="240" w:lineRule="exact"/>
              <w:jc w:val="center"/>
              <w:rPr>
                <w:rFonts w:ascii="宋体" w:hAnsi="宋体" w:cs="宋体"/>
                <w:bCs/>
                <w:szCs w:val="21"/>
              </w:rPr>
            </w:pPr>
          </w:p>
        </w:tc>
      </w:tr>
      <w:tr w14:paraId="2C62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FC9805C">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14:paraId="34E67A86">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355E3F6">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690E2DB1">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37B58C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6E4F9C4">
            <w:pPr>
              <w:spacing w:line="240" w:lineRule="exact"/>
              <w:jc w:val="center"/>
              <w:rPr>
                <w:rFonts w:ascii="宋体" w:hAnsi="宋体" w:cs="宋体"/>
                <w:bCs/>
                <w:szCs w:val="21"/>
              </w:rPr>
            </w:pPr>
          </w:p>
        </w:tc>
      </w:tr>
    </w:tbl>
    <w:p w14:paraId="180C8B5C">
      <w:pPr>
        <w:widowControl/>
        <w:spacing w:line="240" w:lineRule="exact"/>
        <w:rPr>
          <w:rFonts w:ascii="宋体" w:hAnsi="宋体" w:cs="宋体"/>
          <w:b/>
          <w:szCs w:val="21"/>
        </w:rPr>
      </w:pPr>
    </w:p>
    <w:p w14:paraId="3D0914FF">
      <w:pPr>
        <w:spacing w:line="240" w:lineRule="exact"/>
        <w:outlineLvl w:val="1"/>
        <w:rPr>
          <w:rFonts w:hint="eastAsia" w:ascii="宋体" w:hAnsi="宋体" w:eastAsia="宋体" w:cs="宋体"/>
          <w:b/>
          <w:szCs w:val="21"/>
          <w:lang w:eastAsia="zh-CN"/>
        </w:rPr>
      </w:pPr>
      <w:bookmarkStart w:id="295" w:name="_Toc12637"/>
      <w:r>
        <w:rPr>
          <w:rFonts w:hint="eastAsia" w:ascii="宋体" w:hAnsi="宋体" w:cs="宋体"/>
          <w:b/>
          <w:szCs w:val="21"/>
          <w:lang w:eastAsia="zh-CN"/>
        </w:rPr>
        <w:t>六</w:t>
      </w:r>
      <w:r>
        <w:rPr>
          <w:rFonts w:hint="eastAsia" w:ascii="宋体" w:hAnsi="宋体" w:cs="宋体"/>
          <w:b/>
          <w:szCs w:val="21"/>
        </w:rPr>
        <w:t>、</w:t>
      </w:r>
      <w:r>
        <w:rPr>
          <w:rFonts w:hint="eastAsia" w:ascii="宋体" w:hAnsi="宋体" w:cs="宋体"/>
          <w:b/>
          <w:szCs w:val="21"/>
          <w:lang w:eastAsia="zh-CN"/>
        </w:rPr>
        <w:t>售后服务要求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745"/>
        <w:gridCol w:w="2041"/>
        <w:gridCol w:w="698"/>
      </w:tblGrid>
      <w:tr w14:paraId="4600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3B11BA8">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6211D611">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0957E3F8">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416DC407">
            <w:pPr>
              <w:spacing w:line="240" w:lineRule="exact"/>
              <w:jc w:val="center"/>
              <w:rPr>
                <w:rFonts w:ascii="宋体" w:hAnsi="宋体" w:cs="宋体"/>
                <w:bCs/>
                <w:szCs w:val="21"/>
              </w:rPr>
            </w:pPr>
            <w:r>
              <w:rPr>
                <w:rFonts w:hint="eastAsia" w:ascii="宋体" w:hAnsi="宋体" w:cs="宋体"/>
                <w:bCs/>
                <w:szCs w:val="21"/>
              </w:rPr>
              <w:t>是否偏离</w:t>
            </w:r>
          </w:p>
          <w:p w14:paraId="6FDC1906">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41" w:type="dxa"/>
            <w:tcBorders>
              <w:top w:val="single" w:color="auto" w:sz="4" w:space="0"/>
              <w:left w:val="single" w:color="auto" w:sz="4" w:space="0"/>
              <w:bottom w:val="single" w:color="auto" w:sz="4" w:space="0"/>
              <w:right w:val="single" w:color="auto" w:sz="4" w:space="0"/>
            </w:tcBorders>
            <w:vAlign w:val="center"/>
          </w:tcPr>
          <w:p w14:paraId="0DAB5FB8">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3E4EAD2">
            <w:pPr>
              <w:spacing w:line="240" w:lineRule="exact"/>
              <w:jc w:val="center"/>
              <w:rPr>
                <w:rFonts w:ascii="宋体" w:hAnsi="宋体" w:cs="宋体"/>
                <w:bCs/>
                <w:szCs w:val="21"/>
              </w:rPr>
            </w:pPr>
            <w:r>
              <w:rPr>
                <w:rFonts w:hint="eastAsia" w:ascii="宋体" w:hAnsi="宋体" w:cs="宋体"/>
                <w:bCs/>
                <w:szCs w:val="21"/>
              </w:rPr>
              <w:t>备注</w:t>
            </w:r>
          </w:p>
        </w:tc>
      </w:tr>
      <w:tr w14:paraId="7EF5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824997">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0011D5D">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1C7B510">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3B4897B0">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3BCD7BF7">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BBCF87D">
            <w:pPr>
              <w:spacing w:line="240" w:lineRule="exact"/>
              <w:jc w:val="center"/>
              <w:rPr>
                <w:rFonts w:ascii="宋体" w:hAnsi="宋体" w:cs="宋体"/>
                <w:bCs/>
                <w:szCs w:val="21"/>
              </w:rPr>
            </w:pPr>
          </w:p>
        </w:tc>
      </w:tr>
      <w:tr w14:paraId="269D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DB46ED0">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6652A144">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A014A32">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63D24CC1">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5FBAFD7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3F1A4F4">
            <w:pPr>
              <w:spacing w:line="240" w:lineRule="exact"/>
              <w:jc w:val="center"/>
              <w:rPr>
                <w:rFonts w:ascii="宋体" w:hAnsi="宋体" w:cs="宋体"/>
                <w:bCs/>
                <w:szCs w:val="21"/>
              </w:rPr>
            </w:pPr>
          </w:p>
        </w:tc>
      </w:tr>
      <w:tr w14:paraId="6720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864F2A8">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1703B657">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8305CBC">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030D62B9">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437E1D0E">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0C66085">
            <w:pPr>
              <w:spacing w:line="240" w:lineRule="exact"/>
              <w:jc w:val="center"/>
              <w:rPr>
                <w:rFonts w:ascii="宋体" w:hAnsi="宋体" w:cs="宋体"/>
                <w:bCs/>
                <w:szCs w:val="21"/>
              </w:rPr>
            </w:pPr>
          </w:p>
        </w:tc>
      </w:tr>
    </w:tbl>
    <w:p w14:paraId="31D202A7">
      <w:pPr>
        <w:spacing w:line="240" w:lineRule="exact"/>
        <w:rPr>
          <w:rFonts w:ascii="宋体" w:hAnsi="宋体" w:cs="宋体"/>
          <w:b/>
          <w:szCs w:val="21"/>
        </w:rPr>
      </w:pPr>
    </w:p>
    <w:p w14:paraId="65E29862">
      <w:pPr>
        <w:spacing w:line="240" w:lineRule="exact"/>
        <w:outlineLvl w:val="1"/>
        <w:rPr>
          <w:rFonts w:hint="eastAsia" w:ascii="宋体" w:hAnsi="宋体" w:eastAsia="宋体" w:cs="宋体"/>
          <w:b/>
          <w:szCs w:val="21"/>
          <w:lang w:eastAsia="zh-CN"/>
        </w:rPr>
      </w:pPr>
      <w:r>
        <w:rPr>
          <w:rFonts w:hint="eastAsia" w:ascii="宋体" w:hAnsi="宋体" w:cs="宋体"/>
          <w:b/>
          <w:szCs w:val="21"/>
          <w:lang w:eastAsia="zh-CN"/>
        </w:rPr>
        <w:t>七</w:t>
      </w:r>
      <w:r>
        <w:rPr>
          <w:rFonts w:hint="eastAsia" w:ascii="宋体" w:hAnsi="宋体" w:cs="宋体"/>
          <w:b/>
          <w:szCs w:val="21"/>
        </w:rPr>
        <w:t>、</w:t>
      </w:r>
      <w:bookmarkEnd w:id="295"/>
      <w:r>
        <w:rPr>
          <w:rFonts w:hint="eastAsia" w:ascii="宋体" w:hAnsi="宋体" w:cs="宋体"/>
          <w:b/>
          <w:szCs w:val="21"/>
          <w:lang w:eastAsia="zh-CN"/>
        </w:rPr>
        <w:t>保密要求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745"/>
        <w:gridCol w:w="2041"/>
        <w:gridCol w:w="698"/>
      </w:tblGrid>
      <w:tr w14:paraId="2923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C953B76">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1D20729">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0ADE1D8F">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4D5F96B2">
            <w:pPr>
              <w:spacing w:line="240" w:lineRule="exact"/>
              <w:jc w:val="center"/>
              <w:rPr>
                <w:rFonts w:ascii="宋体" w:hAnsi="宋体" w:cs="宋体"/>
                <w:bCs/>
                <w:szCs w:val="21"/>
              </w:rPr>
            </w:pPr>
            <w:r>
              <w:rPr>
                <w:rFonts w:hint="eastAsia" w:ascii="宋体" w:hAnsi="宋体" w:cs="宋体"/>
                <w:bCs/>
                <w:szCs w:val="21"/>
              </w:rPr>
              <w:t>是否偏离</w:t>
            </w:r>
          </w:p>
          <w:p w14:paraId="26531310">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41" w:type="dxa"/>
            <w:tcBorders>
              <w:top w:val="single" w:color="auto" w:sz="4" w:space="0"/>
              <w:left w:val="single" w:color="auto" w:sz="4" w:space="0"/>
              <w:bottom w:val="single" w:color="auto" w:sz="4" w:space="0"/>
              <w:right w:val="single" w:color="auto" w:sz="4" w:space="0"/>
            </w:tcBorders>
            <w:vAlign w:val="center"/>
          </w:tcPr>
          <w:p w14:paraId="631F940A">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9DCD2E1">
            <w:pPr>
              <w:spacing w:line="240" w:lineRule="exact"/>
              <w:jc w:val="center"/>
              <w:rPr>
                <w:rFonts w:ascii="宋体" w:hAnsi="宋体" w:cs="宋体"/>
                <w:bCs/>
                <w:szCs w:val="21"/>
              </w:rPr>
            </w:pPr>
            <w:r>
              <w:rPr>
                <w:rFonts w:hint="eastAsia" w:ascii="宋体" w:hAnsi="宋体" w:cs="宋体"/>
                <w:bCs/>
                <w:szCs w:val="21"/>
              </w:rPr>
              <w:t>备注</w:t>
            </w:r>
          </w:p>
        </w:tc>
      </w:tr>
      <w:tr w14:paraId="7871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6CA889A">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4BC777AF">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59454CC8">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65B38DF8">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143B6CDF">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0D9B9CB">
            <w:pPr>
              <w:spacing w:line="240" w:lineRule="exact"/>
              <w:jc w:val="center"/>
              <w:rPr>
                <w:rFonts w:ascii="宋体" w:hAnsi="宋体" w:cs="宋体"/>
                <w:bCs/>
                <w:szCs w:val="21"/>
              </w:rPr>
            </w:pPr>
          </w:p>
        </w:tc>
      </w:tr>
      <w:tr w14:paraId="5E22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5307E4C">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BA6C9F1">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2CFB1B5C">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22968088">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26670ECF">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35AD751">
            <w:pPr>
              <w:spacing w:line="240" w:lineRule="exact"/>
              <w:jc w:val="center"/>
              <w:rPr>
                <w:rFonts w:ascii="宋体" w:hAnsi="宋体" w:cs="宋体"/>
                <w:bCs/>
                <w:szCs w:val="21"/>
              </w:rPr>
            </w:pPr>
          </w:p>
        </w:tc>
      </w:tr>
      <w:tr w14:paraId="6BA0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942CB20">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10AC3681">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419BB57">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15C491D5">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0907D96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4D31F2C">
            <w:pPr>
              <w:spacing w:line="240" w:lineRule="exact"/>
              <w:jc w:val="center"/>
              <w:rPr>
                <w:rFonts w:ascii="宋体" w:hAnsi="宋体" w:cs="宋体"/>
                <w:bCs/>
                <w:szCs w:val="21"/>
              </w:rPr>
            </w:pPr>
          </w:p>
        </w:tc>
      </w:tr>
    </w:tbl>
    <w:p w14:paraId="18CC4E54">
      <w:pPr>
        <w:spacing w:line="240" w:lineRule="exact"/>
        <w:rPr>
          <w:rFonts w:ascii="宋体" w:hAnsi="宋体" w:cs="宋体"/>
          <w:b/>
          <w:szCs w:val="21"/>
        </w:rPr>
      </w:pPr>
    </w:p>
    <w:p w14:paraId="2476B8AF">
      <w:pPr>
        <w:spacing w:line="240" w:lineRule="exact"/>
        <w:outlineLvl w:val="1"/>
        <w:rPr>
          <w:rFonts w:hint="eastAsia" w:ascii="宋体" w:hAnsi="宋体" w:eastAsia="宋体" w:cs="宋体"/>
          <w:b/>
          <w:bCs/>
          <w:szCs w:val="21"/>
          <w:lang w:eastAsia="zh-CN"/>
        </w:rPr>
      </w:pPr>
      <w:bookmarkStart w:id="296" w:name="_Toc8211"/>
      <w:r>
        <w:rPr>
          <w:rFonts w:hint="eastAsia" w:ascii="宋体" w:hAnsi="宋体" w:cs="宋体"/>
          <w:b/>
          <w:szCs w:val="21"/>
          <w:lang w:eastAsia="zh-CN"/>
        </w:rPr>
        <w:t>八</w:t>
      </w:r>
      <w:r>
        <w:rPr>
          <w:rFonts w:hint="eastAsia" w:ascii="宋体" w:hAnsi="宋体" w:cs="宋体"/>
          <w:b/>
          <w:szCs w:val="21"/>
        </w:rPr>
        <w:t>、</w:t>
      </w:r>
      <w:bookmarkEnd w:id="296"/>
      <w:r>
        <w:rPr>
          <w:rFonts w:hint="eastAsia" w:ascii="宋体" w:hAnsi="宋体" w:cs="宋体"/>
          <w:b/>
          <w:szCs w:val="21"/>
          <w:lang w:eastAsia="zh-CN"/>
        </w:rPr>
        <w:t>软件著作说明</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4A0F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4EAE26E">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6C0CDE5A">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36A854B8">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1200BFC0">
            <w:pPr>
              <w:spacing w:line="240" w:lineRule="exact"/>
              <w:jc w:val="center"/>
              <w:rPr>
                <w:rFonts w:ascii="宋体" w:hAnsi="宋体" w:cs="宋体"/>
                <w:bCs/>
                <w:szCs w:val="21"/>
              </w:rPr>
            </w:pPr>
            <w:r>
              <w:rPr>
                <w:rFonts w:hint="eastAsia" w:ascii="宋体" w:hAnsi="宋体" w:cs="宋体"/>
                <w:bCs/>
                <w:szCs w:val="21"/>
              </w:rPr>
              <w:t>是否偏离</w:t>
            </w:r>
          </w:p>
          <w:p w14:paraId="200C71A6">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2EE31866">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A82709C">
            <w:pPr>
              <w:spacing w:line="240" w:lineRule="exact"/>
              <w:jc w:val="center"/>
              <w:rPr>
                <w:rFonts w:ascii="宋体" w:hAnsi="宋体" w:cs="宋体"/>
                <w:bCs/>
                <w:szCs w:val="21"/>
              </w:rPr>
            </w:pPr>
            <w:r>
              <w:rPr>
                <w:rFonts w:hint="eastAsia" w:ascii="宋体" w:hAnsi="宋体" w:cs="宋体"/>
                <w:bCs/>
                <w:szCs w:val="21"/>
              </w:rPr>
              <w:t>备注</w:t>
            </w:r>
          </w:p>
        </w:tc>
      </w:tr>
      <w:tr w14:paraId="17DB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0EB087">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5AAB5932">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924916E">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34B25967">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6FCFFA2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3ECD83C">
            <w:pPr>
              <w:spacing w:line="240" w:lineRule="exact"/>
              <w:jc w:val="center"/>
              <w:rPr>
                <w:rFonts w:ascii="宋体" w:hAnsi="宋体" w:cs="宋体"/>
                <w:bCs/>
                <w:szCs w:val="21"/>
              </w:rPr>
            </w:pPr>
          </w:p>
        </w:tc>
      </w:tr>
      <w:tr w14:paraId="0521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6A33B7D">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0311A70D">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796465EB">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69FB6E34">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4B25A27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2E66477">
            <w:pPr>
              <w:spacing w:line="240" w:lineRule="exact"/>
              <w:jc w:val="center"/>
              <w:rPr>
                <w:rFonts w:ascii="宋体" w:hAnsi="宋体" w:cs="宋体"/>
                <w:bCs/>
                <w:szCs w:val="21"/>
              </w:rPr>
            </w:pPr>
          </w:p>
        </w:tc>
      </w:tr>
      <w:tr w14:paraId="1F3E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0761FA">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B1616A6">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4EE7D718">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63A0551C">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59055A5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06060A2">
            <w:pPr>
              <w:spacing w:line="240" w:lineRule="exact"/>
              <w:jc w:val="center"/>
              <w:rPr>
                <w:rFonts w:ascii="宋体" w:hAnsi="宋体" w:cs="宋体"/>
                <w:bCs/>
                <w:szCs w:val="21"/>
              </w:rPr>
            </w:pPr>
          </w:p>
        </w:tc>
      </w:tr>
    </w:tbl>
    <w:p w14:paraId="3D8912A4">
      <w:pPr>
        <w:spacing w:line="240" w:lineRule="exact"/>
        <w:jc w:val="center"/>
        <w:rPr>
          <w:rFonts w:ascii="宋体" w:hAnsi="宋体" w:cs="宋体"/>
          <w:b/>
          <w:bCs/>
          <w:szCs w:val="21"/>
        </w:rPr>
      </w:pPr>
    </w:p>
    <w:p w14:paraId="4C114AA2">
      <w:pPr>
        <w:spacing w:line="240" w:lineRule="exact"/>
        <w:outlineLvl w:val="1"/>
        <w:rPr>
          <w:rFonts w:hint="eastAsia" w:ascii="宋体" w:hAnsi="宋体" w:eastAsia="宋体" w:cs="宋体"/>
          <w:b/>
          <w:bCs/>
          <w:szCs w:val="21"/>
          <w:lang w:eastAsia="zh-CN"/>
        </w:rPr>
      </w:pPr>
      <w:r>
        <w:rPr>
          <w:rFonts w:hint="eastAsia" w:ascii="宋体" w:hAnsi="宋体" w:cs="宋体"/>
          <w:b/>
          <w:szCs w:val="21"/>
          <w:lang w:eastAsia="zh-CN"/>
        </w:rPr>
        <w:t>九</w:t>
      </w:r>
      <w:r>
        <w:rPr>
          <w:rFonts w:hint="eastAsia" w:ascii="宋体" w:hAnsi="宋体" w:cs="宋体"/>
          <w:b/>
          <w:szCs w:val="21"/>
        </w:rPr>
        <w:t>、</w:t>
      </w:r>
      <w:r>
        <w:rPr>
          <w:rFonts w:hint="eastAsia" w:ascii="宋体" w:hAnsi="宋体" w:eastAsia="宋体" w:cs="宋体"/>
          <w:b/>
          <w:bCs/>
          <w:kern w:val="2"/>
          <w:sz w:val="21"/>
          <w:szCs w:val="21"/>
          <w:lang w:val="en-US" w:eastAsia="zh-CN" w:bidi="ar-SA"/>
        </w:rPr>
        <w:t>技术培训要求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4118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706DB02">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A37CC31">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107256BD">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64484035">
            <w:pPr>
              <w:spacing w:line="240" w:lineRule="exact"/>
              <w:jc w:val="center"/>
              <w:rPr>
                <w:rFonts w:ascii="宋体" w:hAnsi="宋体" w:cs="宋体"/>
                <w:bCs/>
                <w:szCs w:val="21"/>
              </w:rPr>
            </w:pPr>
            <w:r>
              <w:rPr>
                <w:rFonts w:hint="eastAsia" w:ascii="宋体" w:hAnsi="宋体" w:cs="宋体"/>
                <w:bCs/>
                <w:szCs w:val="21"/>
              </w:rPr>
              <w:t>是否偏离</w:t>
            </w:r>
          </w:p>
          <w:p w14:paraId="40B3DF53">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14B4C7F6">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123E5E4">
            <w:pPr>
              <w:spacing w:line="240" w:lineRule="exact"/>
              <w:jc w:val="center"/>
              <w:rPr>
                <w:rFonts w:ascii="宋体" w:hAnsi="宋体" w:cs="宋体"/>
                <w:bCs/>
                <w:szCs w:val="21"/>
              </w:rPr>
            </w:pPr>
            <w:r>
              <w:rPr>
                <w:rFonts w:hint="eastAsia" w:ascii="宋体" w:hAnsi="宋体" w:cs="宋体"/>
                <w:bCs/>
                <w:szCs w:val="21"/>
              </w:rPr>
              <w:t>备注</w:t>
            </w:r>
          </w:p>
        </w:tc>
      </w:tr>
      <w:tr w14:paraId="3A8F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F97551C">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C8A6D55">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7C49717F">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6D0CC444">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420017E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3161E23">
            <w:pPr>
              <w:spacing w:line="240" w:lineRule="exact"/>
              <w:jc w:val="center"/>
              <w:rPr>
                <w:rFonts w:ascii="宋体" w:hAnsi="宋体" w:cs="宋体"/>
                <w:bCs/>
                <w:szCs w:val="21"/>
              </w:rPr>
            </w:pPr>
          </w:p>
        </w:tc>
      </w:tr>
      <w:tr w14:paraId="121E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A87CC4E">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D802718">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53034676">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4AF6D476">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3A5B362B">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F05E28C">
            <w:pPr>
              <w:spacing w:line="240" w:lineRule="exact"/>
              <w:jc w:val="center"/>
              <w:rPr>
                <w:rFonts w:ascii="宋体" w:hAnsi="宋体" w:cs="宋体"/>
                <w:bCs/>
                <w:szCs w:val="21"/>
              </w:rPr>
            </w:pPr>
          </w:p>
        </w:tc>
      </w:tr>
      <w:tr w14:paraId="7BD3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4EDAF82">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2A840D87">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D6A588E">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24E93920">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1073BAD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DDDA255">
            <w:pPr>
              <w:spacing w:line="240" w:lineRule="exact"/>
              <w:jc w:val="center"/>
              <w:rPr>
                <w:rFonts w:ascii="宋体" w:hAnsi="宋体" w:cs="宋体"/>
                <w:bCs/>
                <w:szCs w:val="21"/>
              </w:rPr>
            </w:pPr>
          </w:p>
        </w:tc>
      </w:tr>
    </w:tbl>
    <w:p w14:paraId="54655A06">
      <w:pPr>
        <w:spacing w:line="240" w:lineRule="exact"/>
        <w:jc w:val="both"/>
        <w:rPr>
          <w:rFonts w:ascii="宋体" w:hAnsi="宋体" w:cs="宋体"/>
          <w:b/>
          <w:bCs/>
          <w:szCs w:val="21"/>
        </w:rPr>
      </w:pPr>
    </w:p>
    <w:p w14:paraId="6F8BFC44">
      <w:pPr>
        <w:spacing w:line="240" w:lineRule="exact"/>
        <w:outlineLvl w:val="1"/>
        <w:rPr>
          <w:rFonts w:hint="eastAsia" w:ascii="宋体" w:hAnsi="宋体" w:eastAsia="宋体" w:cs="宋体"/>
          <w:b/>
          <w:bCs/>
          <w:szCs w:val="21"/>
          <w:lang w:eastAsia="zh-CN"/>
        </w:rPr>
      </w:pPr>
      <w:r>
        <w:rPr>
          <w:rFonts w:hint="eastAsia" w:ascii="宋体" w:hAnsi="宋体" w:cs="宋体"/>
          <w:b/>
          <w:szCs w:val="21"/>
          <w:lang w:eastAsia="zh-CN"/>
        </w:rPr>
        <w:t>十</w:t>
      </w:r>
      <w:r>
        <w:rPr>
          <w:rFonts w:hint="eastAsia" w:ascii="宋体" w:hAnsi="宋体" w:cs="宋体"/>
          <w:b/>
          <w:szCs w:val="21"/>
        </w:rPr>
        <w:t>、</w:t>
      </w:r>
      <w:r>
        <w:rPr>
          <w:rFonts w:hint="eastAsia" w:ascii="宋体" w:hAnsi="宋体" w:cs="宋体"/>
          <w:b/>
          <w:bCs/>
          <w:kern w:val="2"/>
          <w:sz w:val="21"/>
          <w:szCs w:val="21"/>
          <w:lang w:val="en-US" w:eastAsia="zh-CN" w:bidi="ar-SA"/>
        </w:rPr>
        <w:t>合同条款</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136F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E8D9C58">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372A6EE9">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1538F34A">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281BEDBF">
            <w:pPr>
              <w:spacing w:line="240" w:lineRule="exact"/>
              <w:jc w:val="center"/>
              <w:rPr>
                <w:rFonts w:ascii="宋体" w:hAnsi="宋体" w:cs="宋体"/>
                <w:bCs/>
                <w:szCs w:val="21"/>
              </w:rPr>
            </w:pPr>
            <w:r>
              <w:rPr>
                <w:rFonts w:hint="eastAsia" w:ascii="宋体" w:hAnsi="宋体" w:cs="宋体"/>
                <w:bCs/>
                <w:szCs w:val="21"/>
              </w:rPr>
              <w:t>是否偏离</w:t>
            </w:r>
          </w:p>
          <w:p w14:paraId="1C6C7FD2">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365518EB">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56AEE6A">
            <w:pPr>
              <w:spacing w:line="240" w:lineRule="exact"/>
              <w:jc w:val="center"/>
              <w:rPr>
                <w:rFonts w:ascii="宋体" w:hAnsi="宋体" w:cs="宋体"/>
                <w:bCs/>
                <w:szCs w:val="21"/>
              </w:rPr>
            </w:pPr>
            <w:r>
              <w:rPr>
                <w:rFonts w:hint="eastAsia" w:ascii="宋体" w:hAnsi="宋体" w:cs="宋体"/>
                <w:bCs/>
                <w:szCs w:val="21"/>
              </w:rPr>
              <w:t>备注</w:t>
            </w:r>
          </w:p>
        </w:tc>
      </w:tr>
      <w:tr w14:paraId="5B07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D35C71E">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76403BB">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68199E7">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69D14B5A">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48107274">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03CB49D">
            <w:pPr>
              <w:spacing w:line="240" w:lineRule="exact"/>
              <w:jc w:val="center"/>
              <w:rPr>
                <w:rFonts w:ascii="宋体" w:hAnsi="宋体" w:cs="宋体"/>
                <w:bCs/>
                <w:szCs w:val="21"/>
              </w:rPr>
            </w:pPr>
          </w:p>
        </w:tc>
      </w:tr>
      <w:tr w14:paraId="4F39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7479C93">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1120723E">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3B6B753">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4FBD6C8C">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338BBA5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987E128">
            <w:pPr>
              <w:spacing w:line="240" w:lineRule="exact"/>
              <w:jc w:val="center"/>
              <w:rPr>
                <w:rFonts w:ascii="宋体" w:hAnsi="宋体" w:cs="宋体"/>
                <w:bCs/>
                <w:szCs w:val="21"/>
              </w:rPr>
            </w:pPr>
          </w:p>
        </w:tc>
      </w:tr>
      <w:tr w14:paraId="6D3B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D9E4721">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1996A813">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D0475F8">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1C3829D7">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2E114F2">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B99B775">
            <w:pPr>
              <w:spacing w:line="240" w:lineRule="exact"/>
              <w:jc w:val="center"/>
              <w:rPr>
                <w:rFonts w:ascii="宋体" w:hAnsi="宋体" w:cs="宋体"/>
                <w:bCs/>
                <w:szCs w:val="21"/>
              </w:rPr>
            </w:pPr>
          </w:p>
        </w:tc>
      </w:tr>
    </w:tbl>
    <w:p w14:paraId="253C156C">
      <w:pPr>
        <w:spacing w:line="240" w:lineRule="exact"/>
        <w:outlineLvl w:val="1"/>
        <w:rPr>
          <w:rFonts w:hint="eastAsia" w:ascii="宋体" w:hAnsi="宋体" w:cs="宋体"/>
          <w:b/>
          <w:szCs w:val="21"/>
          <w:lang w:eastAsia="zh-CN"/>
        </w:rPr>
      </w:pPr>
    </w:p>
    <w:p w14:paraId="654FB04D">
      <w:pPr>
        <w:spacing w:line="240" w:lineRule="exact"/>
        <w:outlineLvl w:val="1"/>
        <w:rPr>
          <w:rFonts w:hint="eastAsia" w:ascii="宋体" w:hAnsi="宋体" w:eastAsia="宋体" w:cs="宋体"/>
          <w:b/>
          <w:bCs/>
          <w:szCs w:val="21"/>
          <w:lang w:eastAsia="zh-CN"/>
        </w:rPr>
      </w:pPr>
      <w:r>
        <w:rPr>
          <w:rFonts w:hint="eastAsia" w:ascii="宋体" w:hAnsi="宋体" w:cs="宋体"/>
          <w:b/>
          <w:szCs w:val="21"/>
          <w:lang w:eastAsia="zh-CN"/>
        </w:rPr>
        <w:t>十一</w:t>
      </w:r>
      <w:r>
        <w:rPr>
          <w:rFonts w:hint="eastAsia" w:ascii="宋体" w:hAnsi="宋体" w:cs="宋体"/>
          <w:b/>
          <w:szCs w:val="21"/>
        </w:rPr>
        <w:t>、</w:t>
      </w:r>
      <w:r>
        <w:rPr>
          <w:rFonts w:hint="eastAsia" w:ascii="宋体" w:hAnsi="宋体" w:cs="宋体"/>
          <w:b/>
          <w:szCs w:val="21"/>
          <w:lang w:eastAsia="zh-CN"/>
        </w:rPr>
        <w:t>其他</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172E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8FCE390">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9E2099E">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486F30CA">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2D4FBC04">
            <w:pPr>
              <w:spacing w:line="240" w:lineRule="exact"/>
              <w:jc w:val="center"/>
              <w:rPr>
                <w:rFonts w:ascii="宋体" w:hAnsi="宋体" w:cs="宋体"/>
                <w:bCs/>
                <w:szCs w:val="21"/>
              </w:rPr>
            </w:pPr>
            <w:r>
              <w:rPr>
                <w:rFonts w:hint="eastAsia" w:ascii="宋体" w:hAnsi="宋体" w:cs="宋体"/>
                <w:bCs/>
                <w:szCs w:val="21"/>
              </w:rPr>
              <w:t>是否偏离</w:t>
            </w:r>
          </w:p>
          <w:p w14:paraId="70C47A03">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440D306E">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835D540">
            <w:pPr>
              <w:spacing w:line="240" w:lineRule="exact"/>
              <w:jc w:val="center"/>
              <w:rPr>
                <w:rFonts w:ascii="宋体" w:hAnsi="宋体" w:cs="宋体"/>
                <w:bCs/>
                <w:szCs w:val="21"/>
              </w:rPr>
            </w:pPr>
            <w:r>
              <w:rPr>
                <w:rFonts w:hint="eastAsia" w:ascii="宋体" w:hAnsi="宋体" w:cs="宋体"/>
                <w:bCs/>
                <w:szCs w:val="21"/>
              </w:rPr>
              <w:t>备注</w:t>
            </w:r>
          </w:p>
        </w:tc>
      </w:tr>
      <w:tr w14:paraId="130B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F139389">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732998F">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9FF6134">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54F934BA">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9F9D5B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90DD3FA">
            <w:pPr>
              <w:spacing w:line="240" w:lineRule="exact"/>
              <w:jc w:val="center"/>
              <w:rPr>
                <w:rFonts w:ascii="宋体" w:hAnsi="宋体" w:cs="宋体"/>
                <w:bCs/>
                <w:szCs w:val="21"/>
              </w:rPr>
            </w:pPr>
          </w:p>
        </w:tc>
      </w:tr>
      <w:tr w14:paraId="54F8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C41ADD4">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6B1480DB">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5DBB77A">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71B35506">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8C480E8">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0F6342D">
            <w:pPr>
              <w:spacing w:line="240" w:lineRule="exact"/>
              <w:jc w:val="center"/>
              <w:rPr>
                <w:rFonts w:ascii="宋体" w:hAnsi="宋体" w:cs="宋体"/>
                <w:bCs/>
                <w:szCs w:val="21"/>
              </w:rPr>
            </w:pPr>
          </w:p>
        </w:tc>
      </w:tr>
      <w:tr w14:paraId="632A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F7B141D">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7CB85A8">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74E24AFD">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64FF8F90">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5220D93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D12EB19">
            <w:pPr>
              <w:spacing w:line="240" w:lineRule="exact"/>
              <w:jc w:val="center"/>
              <w:rPr>
                <w:rFonts w:ascii="宋体" w:hAnsi="宋体" w:cs="宋体"/>
                <w:bCs/>
                <w:szCs w:val="21"/>
              </w:rPr>
            </w:pPr>
          </w:p>
        </w:tc>
      </w:tr>
    </w:tbl>
    <w:p w14:paraId="62C25812">
      <w:pPr>
        <w:spacing w:line="360" w:lineRule="exact"/>
        <w:jc w:val="center"/>
        <w:rPr>
          <w:rFonts w:ascii="宋体" w:hAnsi="宋体" w:cs="宋体"/>
          <w:b/>
          <w:bCs/>
          <w:sz w:val="28"/>
          <w:szCs w:val="28"/>
        </w:rPr>
      </w:pPr>
    </w:p>
    <w:p w14:paraId="5C008FF2">
      <w:pPr>
        <w:spacing w:line="360" w:lineRule="exact"/>
        <w:jc w:val="center"/>
        <w:rPr>
          <w:rFonts w:ascii="宋体" w:hAnsi="宋体" w:cs="宋体"/>
          <w:b/>
          <w:bCs/>
          <w:sz w:val="28"/>
          <w:szCs w:val="28"/>
        </w:rPr>
      </w:pPr>
    </w:p>
    <w:p w14:paraId="35F718B7">
      <w:pPr>
        <w:pStyle w:val="21"/>
        <w:ind w:firstLine="562"/>
        <w:rPr>
          <w:rFonts w:ascii="宋体" w:hAnsi="宋体" w:cs="宋体"/>
          <w:b/>
          <w:bCs/>
          <w:sz w:val="28"/>
          <w:szCs w:val="28"/>
        </w:rPr>
      </w:pPr>
    </w:p>
    <w:p w14:paraId="03497E69">
      <w:pPr>
        <w:pStyle w:val="21"/>
        <w:ind w:firstLine="562"/>
        <w:rPr>
          <w:rFonts w:ascii="宋体" w:hAnsi="宋体" w:cs="宋体"/>
          <w:b/>
          <w:bCs/>
          <w:sz w:val="28"/>
          <w:szCs w:val="28"/>
        </w:rPr>
      </w:pPr>
    </w:p>
    <w:p w14:paraId="5D7DADDC">
      <w:pPr>
        <w:pStyle w:val="21"/>
        <w:ind w:firstLine="562"/>
        <w:rPr>
          <w:rFonts w:ascii="宋体" w:hAnsi="宋体" w:cs="宋体"/>
          <w:b/>
          <w:bCs/>
          <w:sz w:val="28"/>
          <w:szCs w:val="28"/>
        </w:rPr>
      </w:pPr>
    </w:p>
    <w:p w14:paraId="3434C7AF">
      <w:pPr>
        <w:pStyle w:val="21"/>
        <w:ind w:firstLine="562"/>
        <w:rPr>
          <w:rFonts w:ascii="宋体" w:hAnsi="宋体" w:cs="宋体"/>
          <w:b/>
          <w:bCs/>
          <w:sz w:val="28"/>
          <w:szCs w:val="28"/>
        </w:rPr>
      </w:pPr>
    </w:p>
    <w:p w14:paraId="28EAA447">
      <w:pPr>
        <w:pStyle w:val="21"/>
        <w:ind w:firstLine="562"/>
        <w:rPr>
          <w:rFonts w:ascii="宋体" w:hAnsi="宋体" w:cs="宋体"/>
          <w:b/>
          <w:bCs/>
          <w:sz w:val="28"/>
          <w:szCs w:val="28"/>
        </w:rPr>
      </w:pPr>
    </w:p>
    <w:p w14:paraId="03E7FCB1">
      <w:pPr>
        <w:pStyle w:val="21"/>
        <w:ind w:firstLine="562"/>
        <w:rPr>
          <w:rFonts w:ascii="宋体" w:hAnsi="宋体" w:cs="宋体"/>
          <w:b/>
          <w:bCs/>
          <w:sz w:val="28"/>
          <w:szCs w:val="28"/>
        </w:rPr>
      </w:pPr>
    </w:p>
    <w:p w14:paraId="47675324">
      <w:pPr>
        <w:pStyle w:val="21"/>
        <w:ind w:firstLine="562"/>
        <w:rPr>
          <w:rFonts w:ascii="宋体" w:hAnsi="宋体" w:cs="宋体"/>
          <w:b/>
          <w:bCs/>
          <w:sz w:val="28"/>
          <w:szCs w:val="28"/>
        </w:rPr>
      </w:pPr>
    </w:p>
    <w:p w14:paraId="023AF791">
      <w:pPr>
        <w:pStyle w:val="21"/>
        <w:ind w:firstLine="562"/>
        <w:rPr>
          <w:rFonts w:ascii="宋体" w:hAnsi="宋体" w:cs="宋体"/>
          <w:b/>
          <w:bCs/>
          <w:sz w:val="28"/>
          <w:szCs w:val="28"/>
        </w:rPr>
      </w:pPr>
    </w:p>
    <w:p w14:paraId="7B3B2F0A">
      <w:pPr>
        <w:pStyle w:val="21"/>
        <w:ind w:firstLine="562"/>
        <w:rPr>
          <w:rFonts w:ascii="宋体" w:hAnsi="宋体" w:cs="宋体"/>
          <w:b/>
          <w:bCs/>
          <w:sz w:val="28"/>
          <w:szCs w:val="28"/>
        </w:rPr>
      </w:pPr>
    </w:p>
    <w:p w14:paraId="739042B3">
      <w:pPr>
        <w:pStyle w:val="21"/>
        <w:ind w:firstLine="0" w:firstLineChars="0"/>
        <w:rPr>
          <w:rFonts w:ascii="宋体" w:hAnsi="宋体" w:cs="宋体"/>
          <w:b/>
          <w:bCs/>
          <w:sz w:val="28"/>
          <w:szCs w:val="28"/>
        </w:rPr>
      </w:pPr>
    </w:p>
    <w:p w14:paraId="082744AA">
      <w:pPr>
        <w:pStyle w:val="21"/>
        <w:ind w:firstLine="0" w:firstLineChars="0"/>
        <w:rPr>
          <w:rFonts w:ascii="宋体" w:hAnsi="宋体" w:cs="宋体"/>
          <w:b/>
          <w:bCs/>
          <w:sz w:val="28"/>
          <w:szCs w:val="28"/>
        </w:rPr>
      </w:pPr>
    </w:p>
    <w:p w14:paraId="414EFF2C">
      <w:pPr>
        <w:pStyle w:val="21"/>
        <w:ind w:firstLine="0" w:firstLineChars="0"/>
        <w:rPr>
          <w:rFonts w:ascii="宋体" w:hAnsi="宋体" w:cs="宋体"/>
          <w:b/>
          <w:bCs/>
          <w:sz w:val="28"/>
          <w:szCs w:val="28"/>
        </w:rPr>
      </w:pPr>
    </w:p>
    <w:p w14:paraId="4958D984">
      <w:pPr>
        <w:spacing w:line="360" w:lineRule="auto"/>
        <w:jc w:val="center"/>
        <w:rPr>
          <w:rFonts w:ascii="宋体" w:hAnsi="宋体"/>
          <w:b/>
          <w:bCs/>
          <w:sz w:val="28"/>
          <w:szCs w:val="28"/>
        </w:rPr>
      </w:pPr>
      <w:bookmarkStart w:id="297" w:name="_Toc3917"/>
      <w:bookmarkStart w:id="298" w:name="_Toc28122"/>
      <w:bookmarkStart w:id="299" w:name="_Toc32116"/>
      <w:bookmarkStart w:id="300" w:name="_Toc2130"/>
      <w:bookmarkStart w:id="301" w:name="_Toc23966"/>
    </w:p>
    <w:p w14:paraId="1CCBBEB3">
      <w:pPr>
        <w:spacing w:line="360" w:lineRule="auto"/>
        <w:jc w:val="center"/>
        <w:outlineLvl w:val="0"/>
      </w:pPr>
      <w:bookmarkStart w:id="302" w:name="_Toc25928"/>
      <w:bookmarkStart w:id="303" w:name="_Toc21991"/>
      <w:bookmarkStart w:id="304" w:name="_Toc13707"/>
      <w:r>
        <w:rPr>
          <w:rFonts w:hint="eastAsia" w:ascii="宋体" w:hAnsi="宋体"/>
          <w:b/>
          <w:bCs/>
          <w:sz w:val="28"/>
          <w:szCs w:val="28"/>
        </w:rPr>
        <w:t>报价表</w:t>
      </w:r>
      <w:bookmarkEnd w:id="297"/>
      <w:bookmarkEnd w:id="298"/>
      <w:bookmarkEnd w:id="299"/>
      <w:bookmarkEnd w:id="300"/>
      <w:bookmarkEnd w:id="301"/>
      <w:bookmarkEnd w:id="302"/>
      <w:bookmarkEnd w:id="303"/>
      <w:bookmarkEnd w:id="304"/>
    </w:p>
    <w:tbl>
      <w:tblPr>
        <w:tblStyle w:val="22"/>
        <w:tblW w:w="5449"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3314"/>
        <w:gridCol w:w="809"/>
        <w:gridCol w:w="1033"/>
        <w:gridCol w:w="4087"/>
        <w:gridCol w:w="1293"/>
      </w:tblGrid>
      <w:tr w14:paraId="7487B3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5" w:hRule="atLeast"/>
          <w:jc w:val="center"/>
        </w:trPr>
        <w:tc>
          <w:tcPr>
            <w:tcW w:w="1572" w:type="pct"/>
            <w:tcBorders>
              <w:right w:val="single" w:color="000000" w:sz="4" w:space="0"/>
            </w:tcBorders>
            <w:vAlign w:val="center"/>
          </w:tcPr>
          <w:p w14:paraId="23739C8E">
            <w:pPr>
              <w:jc w:val="center"/>
              <w:rPr>
                <w:b/>
                <w:bCs/>
                <w:sz w:val="24"/>
                <w:lang w:val="zh-CN"/>
              </w:rPr>
            </w:pPr>
            <w:r>
              <w:rPr>
                <w:rFonts w:hint="eastAsia"/>
                <w:b/>
                <w:bCs/>
                <w:sz w:val="24"/>
              </w:rPr>
              <w:t>内容</w:t>
            </w:r>
          </w:p>
        </w:tc>
        <w:tc>
          <w:tcPr>
            <w:tcW w:w="384" w:type="pct"/>
            <w:tcBorders>
              <w:right w:val="single" w:color="000000" w:sz="4" w:space="0"/>
            </w:tcBorders>
            <w:vAlign w:val="center"/>
          </w:tcPr>
          <w:p w14:paraId="0D634AF9">
            <w:pPr>
              <w:jc w:val="center"/>
              <w:rPr>
                <w:b/>
                <w:bCs/>
                <w:sz w:val="24"/>
                <w:lang w:val="zh-CN"/>
              </w:rPr>
            </w:pPr>
            <w:r>
              <w:rPr>
                <w:rFonts w:hint="eastAsia"/>
                <w:b/>
                <w:bCs/>
                <w:sz w:val="24"/>
              </w:rPr>
              <w:t>数量</w:t>
            </w:r>
          </w:p>
        </w:tc>
        <w:tc>
          <w:tcPr>
            <w:tcW w:w="490" w:type="pct"/>
            <w:tcBorders>
              <w:right w:val="single" w:color="000000" w:sz="4" w:space="0"/>
            </w:tcBorders>
            <w:vAlign w:val="center"/>
          </w:tcPr>
          <w:p w14:paraId="16400521">
            <w:pPr>
              <w:jc w:val="center"/>
              <w:rPr>
                <w:b/>
                <w:bCs/>
                <w:sz w:val="24"/>
                <w:lang w:val="zh-CN"/>
              </w:rPr>
            </w:pPr>
            <w:r>
              <w:rPr>
                <w:rFonts w:hint="eastAsia"/>
                <w:b/>
                <w:bCs/>
                <w:sz w:val="24"/>
              </w:rPr>
              <w:t>单位</w:t>
            </w:r>
          </w:p>
        </w:tc>
        <w:tc>
          <w:tcPr>
            <w:tcW w:w="1939" w:type="pct"/>
            <w:tcBorders>
              <w:right w:val="single" w:color="000000" w:sz="4" w:space="0"/>
            </w:tcBorders>
            <w:vAlign w:val="center"/>
          </w:tcPr>
          <w:p w14:paraId="6A9AE978">
            <w:pPr>
              <w:jc w:val="center"/>
              <w:rPr>
                <w:b/>
                <w:bCs/>
                <w:sz w:val="24"/>
                <w:lang w:val="zh-CN"/>
              </w:rPr>
            </w:pPr>
            <w:r>
              <w:rPr>
                <w:rFonts w:hint="eastAsia" w:ascii="宋体" w:hAnsi="宋体" w:cs="宋体"/>
                <w:b/>
                <w:bCs/>
                <w:sz w:val="24"/>
              </w:rPr>
              <w:t>总报价（元）</w:t>
            </w:r>
          </w:p>
        </w:tc>
        <w:tc>
          <w:tcPr>
            <w:tcW w:w="613" w:type="pct"/>
            <w:tcBorders>
              <w:left w:val="single" w:color="000000" w:sz="4" w:space="0"/>
            </w:tcBorders>
            <w:vAlign w:val="center"/>
          </w:tcPr>
          <w:p w14:paraId="567FB161">
            <w:pPr>
              <w:jc w:val="center"/>
              <w:rPr>
                <w:rFonts w:ascii="宋体" w:hAnsi="宋体" w:cs="宋体"/>
                <w:b/>
                <w:szCs w:val="21"/>
                <w:lang w:val="zh-CN" w:bidi="zh-CN"/>
              </w:rPr>
            </w:pPr>
            <w:r>
              <w:rPr>
                <w:rFonts w:hint="eastAsia" w:ascii="宋体" w:hAnsi="宋体" w:cs="宋体"/>
                <w:b/>
                <w:szCs w:val="21"/>
                <w:lang w:val="zh-CN" w:bidi="zh-CN"/>
              </w:rPr>
              <w:t>备注</w:t>
            </w:r>
          </w:p>
        </w:tc>
      </w:tr>
      <w:tr w14:paraId="0CE6F8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10" w:hRule="atLeast"/>
          <w:jc w:val="center"/>
        </w:trPr>
        <w:tc>
          <w:tcPr>
            <w:tcW w:w="1572" w:type="pct"/>
            <w:tcBorders>
              <w:top w:val="single" w:color="000000" w:sz="4" w:space="0"/>
              <w:right w:val="single" w:color="000000" w:sz="4" w:space="0"/>
            </w:tcBorders>
            <w:vAlign w:val="center"/>
          </w:tcPr>
          <w:p w14:paraId="6D0D643A">
            <w:pPr>
              <w:jc w:val="left"/>
              <w:rPr>
                <w:rFonts w:ascii="宋体" w:hAnsi="宋体" w:cs="宋体"/>
                <w:sz w:val="24"/>
                <w:lang w:val="zh-CN"/>
              </w:rPr>
            </w:pPr>
            <w:r>
              <w:rPr>
                <w:rFonts w:hint="eastAsia"/>
                <w:sz w:val="24"/>
              </w:rPr>
              <w:t>南方医科大学第五附属医院传染病管理系统项目</w:t>
            </w:r>
          </w:p>
        </w:tc>
        <w:tc>
          <w:tcPr>
            <w:tcW w:w="384" w:type="pct"/>
            <w:tcBorders>
              <w:top w:val="single" w:color="000000" w:sz="4" w:space="0"/>
              <w:right w:val="single" w:color="000000" w:sz="4" w:space="0"/>
            </w:tcBorders>
            <w:vAlign w:val="center"/>
          </w:tcPr>
          <w:p w14:paraId="14315A7E">
            <w:pPr>
              <w:jc w:val="center"/>
              <w:rPr>
                <w:sz w:val="24"/>
                <w:lang w:val="zh-CN"/>
              </w:rPr>
            </w:pPr>
            <w:r>
              <w:rPr>
                <w:rFonts w:hint="eastAsia"/>
                <w:sz w:val="24"/>
              </w:rPr>
              <w:t>1</w:t>
            </w:r>
          </w:p>
        </w:tc>
        <w:tc>
          <w:tcPr>
            <w:tcW w:w="490" w:type="pct"/>
            <w:tcBorders>
              <w:top w:val="single" w:color="000000" w:sz="4" w:space="0"/>
              <w:right w:val="single" w:color="000000" w:sz="4" w:space="0"/>
            </w:tcBorders>
            <w:vAlign w:val="center"/>
          </w:tcPr>
          <w:p w14:paraId="7CDA2CAC">
            <w:pPr>
              <w:jc w:val="center"/>
              <w:rPr>
                <w:sz w:val="24"/>
                <w:lang w:val="zh-CN"/>
              </w:rPr>
            </w:pPr>
            <w:r>
              <w:rPr>
                <w:rFonts w:hint="eastAsia"/>
                <w:sz w:val="24"/>
              </w:rPr>
              <w:t>项</w:t>
            </w:r>
          </w:p>
        </w:tc>
        <w:tc>
          <w:tcPr>
            <w:tcW w:w="1939" w:type="pct"/>
            <w:tcBorders>
              <w:top w:val="single" w:color="000000" w:sz="4" w:space="0"/>
              <w:right w:val="single" w:color="000000" w:sz="4" w:space="0"/>
            </w:tcBorders>
            <w:vAlign w:val="center"/>
          </w:tcPr>
          <w:p w14:paraId="3CED15F2">
            <w:pPr>
              <w:jc w:val="left"/>
              <w:rPr>
                <w:rFonts w:ascii="宋体" w:hAnsi="宋体" w:cs="宋体"/>
                <w:sz w:val="24"/>
              </w:rPr>
            </w:pPr>
            <w:r>
              <w:rPr>
                <w:rFonts w:hint="eastAsia" w:ascii="宋体" w:hAnsi="宋体" w:cs="宋体"/>
                <w:sz w:val="24"/>
              </w:rPr>
              <w:t xml:space="preserve">人民币大写： </w:t>
            </w:r>
          </w:p>
          <w:p w14:paraId="2F01699F">
            <w:pPr>
              <w:pStyle w:val="28"/>
              <w:rPr>
                <w:rFonts w:ascii="宋体" w:hAnsi="宋体" w:cs="宋体"/>
                <w:sz w:val="24"/>
              </w:rPr>
            </w:pPr>
          </w:p>
          <w:p w14:paraId="26D021A1">
            <w:pPr>
              <w:pStyle w:val="28"/>
              <w:rPr>
                <w:rFonts w:ascii="宋体" w:hAnsi="宋体" w:cs="宋体"/>
                <w:sz w:val="24"/>
              </w:rPr>
            </w:pPr>
          </w:p>
          <w:p w14:paraId="0CBD6B71">
            <w:pPr>
              <w:jc w:val="left"/>
              <w:rPr>
                <w:sz w:val="24"/>
                <w:lang w:val="zh-CN"/>
              </w:rPr>
            </w:pPr>
            <w:r>
              <w:rPr>
                <w:rFonts w:hint="eastAsia" w:ascii="宋体" w:hAnsi="宋体" w:cs="宋体"/>
                <w:sz w:val="24"/>
              </w:rPr>
              <w:t xml:space="preserve"> 小写： </w:t>
            </w:r>
          </w:p>
        </w:tc>
        <w:tc>
          <w:tcPr>
            <w:tcW w:w="613" w:type="pct"/>
            <w:tcBorders>
              <w:top w:val="single" w:color="000000" w:sz="4" w:space="0"/>
              <w:left w:val="single" w:color="000000" w:sz="4" w:space="0"/>
            </w:tcBorders>
            <w:vAlign w:val="center"/>
          </w:tcPr>
          <w:p w14:paraId="7F075CD2">
            <w:pPr>
              <w:spacing w:before="86" w:line="364" w:lineRule="auto"/>
              <w:ind w:right="188"/>
              <w:jc w:val="center"/>
              <w:rPr>
                <w:rFonts w:ascii="宋体" w:hAnsi="宋体" w:cs="宋体"/>
                <w:bCs/>
                <w:szCs w:val="21"/>
                <w:lang w:val="zh-CN" w:bidi="zh-CN"/>
              </w:rPr>
            </w:pPr>
          </w:p>
        </w:tc>
      </w:tr>
    </w:tbl>
    <w:p w14:paraId="6AC421DB">
      <w:pPr>
        <w:pStyle w:val="28"/>
      </w:pPr>
    </w:p>
    <w:p w14:paraId="41E68C3F">
      <w:pPr>
        <w:pStyle w:val="28"/>
      </w:pPr>
    </w:p>
    <w:p w14:paraId="4F3005B8">
      <w:pPr>
        <w:pStyle w:val="28"/>
        <w:spacing w:line="360" w:lineRule="auto"/>
        <w:jc w:val="left"/>
        <w:rPr>
          <w:rFonts w:ascii="黑体" w:hAnsi="黑体" w:eastAsia="黑体"/>
          <w:szCs w:val="21"/>
        </w:rPr>
      </w:pPr>
      <w:bookmarkStart w:id="305" w:name="_Toc12770"/>
      <w:bookmarkStart w:id="306" w:name="_Toc28125"/>
      <w:bookmarkStart w:id="307" w:name="_Toc1767"/>
      <w:r>
        <w:rPr>
          <w:rFonts w:hint="eastAsia" w:ascii="宋体" w:hAnsi="宋体"/>
          <w:b/>
          <w:bCs/>
          <w:szCs w:val="21"/>
        </w:rPr>
        <w:t>1.温馨提示（金额大写）：</w:t>
      </w:r>
      <w:r>
        <w:rPr>
          <w:rFonts w:hint="eastAsia" w:ascii="宋体" w:hAnsi="宋体"/>
          <w:szCs w:val="21"/>
        </w:rPr>
        <w:t>壹、贰、叁、肆、伍、陆、柒、捌、玖、拾 、佰、仟、万</w:t>
      </w:r>
    </w:p>
    <w:p w14:paraId="2551F423">
      <w:pPr>
        <w:tabs>
          <w:tab w:val="left" w:pos="180"/>
          <w:tab w:val="left" w:pos="1620"/>
        </w:tabs>
        <w:spacing w:line="360" w:lineRule="auto"/>
        <w:outlineLvl w:val="2"/>
        <w:rPr>
          <w:rFonts w:ascii="宋体" w:hAnsi="宋体" w:cs="宋体"/>
          <w:b/>
          <w:sz w:val="24"/>
        </w:rPr>
      </w:pPr>
      <w:bookmarkStart w:id="308" w:name="_Toc30244"/>
      <w:r>
        <w:rPr>
          <w:rFonts w:hint="eastAsia" w:ascii="宋体" w:hAnsi="宋体" w:cs="宋体"/>
          <w:b/>
          <w:szCs w:val="21"/>
        </w:rPr>
        <w:t>2.其他承诺：</w:t>
      </w:r>
      <w:bookmarkEnd w:id="308"/>
    </w:p>
    <w:bookmarkEnd w:id="305"/>
    <w:bookmarkEnd w:id="306"/>
    <w:bookmarkEnd w:id="307"/>
    <w:p w14:paraId="482C3DEA">
      <w:pPr>
        <w:tabs>
          <w:tab w:val="left" w:pos="180"/>
          <w:tab w:val="left" w:pos="1620"/>
        </w:tabs>
        <w:spacing w:line="360" w:lineRule="auto"/>
        <w:rPr>
          <w:rFonts w:ascii="宋体" w:hAnsi="宋体" w:cs="宋体"/>
          <w:bCs/>
          <w:sz w:val="24"/>
        </w:rPr>
      </w:pPr>
    </w:p>
    <w:p w14:paraId="23B14971">
      <w:pPr>
        <w:tabs>
          <w:tab w:val="left" w:pos="180"/>
          <w:tab w:val="left" w:pos="1620"/>
        </w:tabs>
        <w:spacing w:line="360" w:lineRule="auto"/>
        <w:rPr>
          <w:rFonts w:ascii="宋体" w:hAnsi="宋体" w:cs="宋体"/>
          <w:bCs/>
          <w:sz w:val="24"/>
        </w:rPr>
      </w:pPr>
      <w:r>
        <w:rPr>
          <w:rFonts w:hint="eastAsia" w:ascii="宋体" w:hAnsi="宋体" w:cs="宋体"/>
          <w:bCs/>
          <w:sz w:val="24"/>
        </w:rPr>
        <w:t xml:space="preserve">                                              </w:t>
      </w:r>
      <w:bookmarkStart w:id="309" w:name="_Toc16360"/>
      <w:bookmarkStart w:id="310" w:name="_Toc2864"/>
      <w:bookmarkStart w:id="311" w:name="_Toc10413"/>
    </w:p>
    <w:p w14:paraId="06B77B6A">
      <w:pPr>
        <w:tabs>
          <w:tab w:val="left" w:pos="180"/>
          <w:tab w:val="left" w:pos="1620"/>
        </w:tabs>
        <w:spacing w:line="360" w:lineRule="auto"/>
        <w:ind w:firstLine="4560" w:firstLineChars="1900"/>
        <w:rPr>
          <w:rFonts w:ascii="宋体" w:hAnsi="宋体" w:cs="宋体"/>
          <w:bCs/>
          <w:sz w:val="24"/>
        </w:rPr>
      </w:pPr>
    </w:p>
    <w:p w14:paraId="581B21BA">
      <w:pPr>
        <w:tabs>
          <w:tab w:val="left" w:pos="180"/>
          <w:tab w:val="left" w:pos="1620"/>
        </w:tabs>
        <w:spacing w:line="360" w:lineRule="auto"/>
        <w:ind w:firstLine="4560" w:firstLineChars="1900"/>
        <w:rPr>
          <w:rFonts w:ascii="宋体" w:hAnsi="宋体" w:cs="宋体"/>
          <w:bCs/>
          <w:sz w:val="24"/>
        </w:rPr>
      </w:pPr>
    </w:p>
    <w:p w14:paraId="00BF2ADE">
      <w:pPr>
        <w:tabs>
          <w:tab w:val="left" w:pos="180"/>
          <w:tab w:val="left" w:pos="1620"/>
        </w:tabs>
        <w:spacing w:line="360" w:lineRule="auto"/>
        <w:ind w:firstLine="4560" w:firstLineChars="1900"/>
        <w:rPr>
          <w:rFonts w:ascii="宋体" w:hAnsi="宋体" w:cs="宋体"/>
          <w:bCs/>
          <w:sz w:val="24"/>
        </w:rPr>
      </w:pPr>
    </w:p>
    <w:p w14:paraId="31F01D43">
      <w:pPr>
        <w:tabs>
          <w:tab w:val="left" w:pos="180"/>
          <w:tab w:val="left" w:pos="1620"/>
        </w:tabs>
        <w:spacing w:line="360" w:lineRule="auto"/>
        <w:ind w:firstLine="4560" w:firstLineChars="1900"/>
        <w:rPr>
          <w:rFonts w:ascii="宋体" w:hAnsi="宋体" w:cs="宋体"/>
          <w:bCs/>
          <w:sz w:val="24"/>
        </w:rPr>
      </w:pPr>
    </w:p>
    <w:p w14:paraId="31C3EFF4">
      <w:pPr>
        <w:tabs>
          <w:tab w:val="left" w:pos="180"/>
          <w:tab w:val="left" w:pos="1620"/>
        </w:tabs>
        <w:spacing w:line="360" w:lineRule="auto"/>
        <w:ind w:firstLine="4560" w:firstLineChars="1900"/>
        <w:rPr>
          <w:rFonts w:ascii="宋体" w:hAnsi="宋体" w:cs="宋体"/>
          <w:bCs/>
          <w:sz w:val="24"/>
        </w:rPr>
      </w:pPr>
      <w:r>
        <w:rPr>
          <w:rFonts w:hint="eastAsia" w:ascii="宋体" w:hAnsi="宋体" w:cs="宋体"/>
          <w:bCs/>
          <w:sz w:val="24"/>
        </w:rPr>
        <w:t>公司全称</w:t>
      </w:r>
      <w:r>
        <w:rPr>
          <w:rFonts w:hint="eastAsia" w:ascii="宋体" w:hAnsi="宋体"/>
          <w:sz w:val="24"/>
        </w:rPr>
        <w:t>（加盖公章）</w:t>
      </w:r>
      <w:r>
        <w:rPr>
          <w:rFonts w:hint="eastAsia" w:ascii="宋体" w:hAnsi="宋体" w:cs="宋体"/>
          <w:bCs/>
          <w:sz w:val="24"/>
        </w:rPr>
        <w:t>：</w:t>
      </w:r>
      <w:bookmarkEnd w:id="309"/>
      <w:bookmarkEnd w:id="310"/>
      <w:bookmarkEnd w:id="311"/>
    </w:p>
    <w:p w14:paraId="3C143C60">
      <w:pPr>
        <w:tabs>
          <w:tab w:val="left" w:pos="180"/>
          <w:tab w:val="left" w:pos="1620"/>
        </w:tabs>
        <w:spacing w:line="360" w:lineRule="auto"/>
        <w:rPr>
          <w:rFonts w:ascii="宋体" w:hAnsi="宋体" w:cs="宋体"/>
          <w:bCs/>
          <w:sz w:val="24"/>
        </w:rPr>
      </w:pPr>
    </w:p>
    <w:p w14:paraId="0E85A36C">
      <w:pPr>
        <w:tabs>
          <w:tab w:val="left" w:pos="180"/>
          <w:tab w:val="left" w:pos="1620"/>
        </w:tabs>
        <w:spacing w:line="360" w:lineRule="auto"/>
        <w:rPr>
          <w:rFonts w:ascii="宋体" w:hAnsi="宋体" w:cs="宋体"/>
          <w:bCs/>
          <w:sz w:val="24"/>
        </w:rPr>
      </w:pPr>
      <w:r>
        <w:rPr>
          <w:rFonts w:hint="eastAsia" w:ascii="宋体" w:hAnsi="宋体" w:cs="宋体"/>
          <w:bCs/>
          <w:sz w:val="24"/>
        </w:rPr>
        <w:t xml:space="preserve">                              公司法定代表人或授权代表签名：</w:t>
      </w:r>
    </w:p>
    <w:p w14:paraId="4537AB9B">
      <w:pPr>
        <w:tabs>
          <w:tab w:val="left" w:pos="180"/>
          <w:tab w:val="left" w:pos="1620"/>
        </w:tabs>
        <w:spacing w:line="360" w:lineRule="auto"/>
        <w:rPr>
          <w:rFonts w:ascii="宋体" w:hAnsi="宋体" w:cs="宋体"/>
          <w:bCs/>
          <w:sz w:val="24"/>
        </w:rPr>
      </w:pPr>
    </w:p>
    <w:p w14:paraId="6FCD56FE">
      <w:pPr>
        <w:tabs>
          <w:tab w:val="left" w:pos="180"/>
          <w:tab w:val="left" w:pos="1620"/>
        </w:tabs>
        <w:spacing w:line="360" w:lineRule="auto"/>
        <w:rPr>
          <w:rFonts w:ascii="宋体" w:hAnsi="宋体" w:cs="宋体"/>
          <w:bCs/>
          <w:sz w:val="24"/>
        </w:rPr>
      </w:pPr>
      <w:r>
        <w:rPr>
          <w:rFonts w:hint="eastAsia" w:ascii="宋体" w:hAnsi="宋体" w:cs="宋体"/>
          <w:bCs/>
          <w:sz w:val="24"/>
        </w:rPr>
        <w:t xml:space="preserve">                                                 日  期：      年      月     日  </w:t>
      </w:r>
    </w:p>
    <w:p w14:paraId="3384B921">
      <w:pPr>
        <w:spacing w:line="360" w:lineRule="exact"/>
        <w:ind w:left="420" w:leftChars="200"/>
        <w:rPr>
          <w:rFonts w:ascii="宋体" w:hAnsi="宋体" w:cs="宋体"/>
          <w:b/>
          <w:bCs/>
          <w:sz w:val="32"/>
          <w:szCs w:val="32"/>
        </w:rPr>
      </w:pPr>
    </w:p>
    <w:p w14:paraId="3AAD599C">
      <w:pPr>
        <w:spacing w:line="360" w:lineRule="exact"/>
        <w:ind w:left="420" w:leftChars="200"/>
        <w:rPr>
          <w:rFonts w:ascii="宋体" w:hAnsi="宋体" w:cs="宋体"/>
          <w:b/>
          <w:bCs/>
          <w:sz w:val="32"/>
          <w:szCs w:val="32"/>
        </w:rPr>
      </w:pPr>
    </w:p>
    <w:p w14:paraId="3BA741D2">
      <w:pPr>
        <w:spacing w:line="360" w:lineRule="exact"/>
        <w:ind w:left="420" w:leftChars="200"/>
        <w:rPr>
          <w:rFonts w:ascii="宋体" w:hAnsi="宋体" w:cs="宋体"/>
          <w:b/>
          <w:bCs/>
          <w:sz w:val="32"/>
          <w:szCs w:val="32"/>
        </w:rPr>
      </w:pPr>
    </w:p>
    <w:p w14:paraId="7D0C1ED6">
      <w:pPr>
        <w:spacing w:line="360" w:lineRule="exact"/>
        <w:ind w:left="420" w:leftChars="200"/>
        <w:rPr>
          <w:rFonts w:ascii="宋体" w:hAnsi="宋体" w:cs="宋体"/>
          <w:b/>
          <w:bCs/>
          <w:sz w:val="32"/>
          <w:szCs w:val="32"/>
        </w:rPr>
      </w:pPr>
    </w:p>
    <w:p w14:paraId="64D60BE0">
      <w:pPr>
        <w:pStyle w:val="2"/>
        <w:rPr>
          <w:sz w:val="32"/>
          <w:szCs w:val="32"/>
        </w:rPr>
      </w:pPr>
    </w:p>
    <w:p w14:paraId="7A544829">
      <w:pPr>
        <w:rPr>
          <w:rFonts w:ascii="宋体" w:hAnsi="宋体" w:cs="宋体"/>
          <w:b/>
          <w:bCs/>
          <w:sz w:val="32"/>
          <w:szCs w:val="32"/>
        </w:rPr>
      </w:pPr>
    </w:p>
    <w:p w14:paraId="2D9C629A">
      <w:pPr>
        <w:pStyle w:val="28"/>
        <w:jc w:val="center"/>
        <w:rPr>
          <w:rFonts w:ascii="宋体" w:hAnsi="宋体" w:cs="宋体"/>
          <w:b/>
          <w:bCs/>
          <w:sz w:val="28"/>
          <w:szCs w:val="28"/>
        </w:rPr>
      </w:pPr>
    </w:p>
    <w:bookmarkEnd w:id="280"/>
    <w:bookmarkEnd w:id="281"/>
    <w:bookmarkEnd w:id="282"/>
    <w:bookmarkEnd w:id="283"/>
    <w:p w14:paraId="3AE0F779">
      <w:pPr>
        <w:pStyle w:val="32"/>
        <w:tabs>
          <w:tab w:val="left" w:pos="1050"/>
          <w:tab w:val="center" w:pos="4535"/>
        </w:tabs>
        <w:spacing w:line="360" w:lineRule="auto"/>
        <w:jc w:val="both"/>
        <w:outlineLvl w:val="0"/>
        <w:rPr>
          <w:b/>
          <w:bCs/>
          <w:sz w:val="32"/>
          <w:szCs w:val="32"/>
        </w:rPr>
      </w:pPr>
      <w:bookmarkStart w:id="312" w:name="_Toc20948"/>
      <w:bookmarkStart w:id="313" w:name="_Toc31787"/>
      <w:bookmarkStart w:id="314" w:name="_Toc5728"/>
      <w:bookmarkStart w:id="315" w:name="_Toc21213"/>
      <w:bookmarkStart w:id="316" w:name="_Toc6214"/>
      <w:bookmarkStart w:id="317" w:name="_Toc23684"/>
      <w:bookmarkStart w:id="318" w:name="_Toc31077"/>
      <w:bookmarkStart w:id="319" w:name="_Toc19528"/>
      <w:bookmarkStart w:id="320" w:name="_Toc28851"/>
      <w:bookmarkStart w:id="321" w:name="_Toc16207"/>
      <w:bookmarkStart w:id="322" w:name="_Toc31674"/>
      <w:bookmarkStart w:id="323" w:name="_Toc21561"/>
    </w:p>
    <w:p w14:paraId="1CDB2EC3">
      <w:pPr>
        <w:pStyle w:val="32"/>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312"/>
      <w:bookmarkEnd w:id="313"/>
      <w:bookmarkEnd w:id="314"/>
      <w:bookmarkEnd w:id="315"/>
      <w:bookmarkEnd w:id="316"/>
      <w:bookmarkEnd w:id="317"/>
      <w:bookmarkEnd w:id="318"/>
      <w:bookmarkEnd w:id="319"/>
      <w:bookmarkEnd w:id="320"/>
      <w:bookmarkEnd w:id="321"/>
    </w:p>
    <w:p w14:paraId="316DB225">
      <w:pPr>
        <w:pStyle w:val="32"/>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14:paraId="20F7598F">
      <w:pPr>
        <w:pStyle w:val="32"/>
        <w:spacing w:line="360" w:lineRule="auto"/>
        <w:ind w:firstLine="560"/>
      </w:pPr>
    </w:p>
    <w:p w14:paraId="64B22150">
      <w:pPr>
        <w:pStyle w:val="32"/>
        <w:spacing w:line="360" w:lineRule="auto"/>
        <w:ind w:firstLine="560"/>
        <w:rPr>
          <w:u w:val="single"/>
        </w:rPr>
      </w:pPr>
      <w:r>
        <w:rPr>
          <w:rFonts w:hint="eastAsia"/>
        </w:rPr>
        <w:t>公司法定代表人签字（盖章）：</w:t>
      </w:r>
      <w:r>
        <w:rPr>
          <w:rFonts w:hint="eastAsia"/>
          <w:u w:val="single"/>
        </w:rPr>
        <w:t xml:space="preserve">                                  </w:t>
      </w:r>
    </w:p>
    <w:p w14:paraId="574081BC">
      <w:pPr>
        <w:pStyle w:val="32"/>
        <w:spacing w:line="360" w:lineRule="auto"/>
        <w:ind w:firstLine="560"/>
      </w:pPr>
      <w:r>
        <w:rPr>
          <w:rFonts w:hint="eastAsia"/>
        </w:rPr>
        <w:t>公司名称（加盖公章）：</w:t>
      </w:r>
      <w:r>
        <w:rPr>
          <w:rFonts w:hint="eastAsia"/>
          <w:u w:val="single"/>
        </w:rPr>
        <w:t xml:space="preserve">                                            </w:t>
      </w:r>
      <w:r>
        <w:rPr>
          <w:rFonts w:hint="eastAsia"/>
        </w:rPr>
        <w:t xml:space="preserve">  </w:t>
      </w:r>
    </w:p>
    <w:p w14:paraId="0FCD8223">
      <w:pPr>
        <w:pStyle w:val="32"/>
        <w:spacing w:line="360" w:lineRule="auto"/>
        <w:ind w:firstLine="560"/>
        <w:rPr>
          <w:u w:val="single"/>
        </w:rPr>
      </w:pPr>
      <w:r>
        <w:rPr>
          <w:rFonts w:hint="eastAsia"/>
        </w:rPr>
        <w:t>日  期：</w:t>
      </w:r>
      <w:r>
        <w:rPr>
          <w:rFonts w:hint="eastAsia"/>
          <w:u w:val="single"/>
        </w:rPr>
        <w:t xml:space="preserve">                                                           </w:t>
      </w:r>
    </w:p>
    <w:p w14:paraId="4FAC86B5">
      <w:pPr>
        <w:pStyle w:val="32"/>
        <w:spacing w:line="360" w:lineRule="auto"/>
        <w:rPr>
          <w:b/>
          <w:bCs/>
          <w:sz w:val="28"/>
          <w:szCs w:val="28"/>
        </w:rPr>
      </w:pPr>
    </w:p>
    <w:p w14:paraId="6E40B845">
      <w:pPr>
        <w:pStyle w:val="32"/>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53841CF">
      <w:pPr>
        <w:widowControl/>
        <w:spacing w:line="500" w:lineRule="atLeast"/>
        <w:rPr>
          <w:rFonts w:ascii="宋体" w:hAnsi="宋体"/>
          <w:spacing w:val="4"/>
          <w:kern w:val="0"/>
          <w:szCs w:val="21"/>
        </w:rPr>
      </w:pPr>
    </w:p>
    <w:p w14:paraId="025C922D">
      <w:pPr>
        <w:spacing w:line="400" w:lineRule="exact"/>
        <w:rPr>
          <w:rFonts w:ascii="宋体" w:hAnsi="宋体"/>
          <w:b/>
          <w:sz w:val="36"/>
          <w:szCs w:val="36"/>
        </w:rPr>
      </w:pPr>
    </w:p>
    <w:p w14:paraId="7D02A7FD">
      <w:pPr>
        <w:spacing w:line="400" w:lineRule="exact"/>
        <w:rPr>
          <w:rFonts w:ascii="宋体" w:hAnsi="宋体"/>
          <w:b/>
          <w:sz w:val="36"/>
          <w:szCs w:val="36"/>
        </w:rPr>
      </w:pPr>
    </w:p>
    <w:p w14:paraId="519C6804">
      <w:pPr>
        <w:spacing w:line="400" w:lineRule="exact"/>
        <w:rPr>
          <w:rFonts w:ascii="宋体" w:hAnsi="宋体"/>
          <w:b/>
          <w:sz w:val="36"/>
          <w:szCs w:val="36"/>
        </w:rPr>
      </w:pPr>
    </w:p>
    <w:p w14:paraId="54DECF56">
      <w:pPr>
        <w:spacing w:line="400" w:lineRule="exact"/>
        <w:rPr>
          <w:rFonts w:ascii="宋体" w:hAnsi="宋体"/>
          <w:b/>
          <w:sz w:val="36"/>
          <w:szCs w:val="36"/>
        </w:rPr>
      </w:pPr>
    </w:p>
    <w:p w14:paraId="6094C6E2">
      <w:pPr>
        <w:widowControl/>
        <w:spacing w:line="360" w:lineRule="auto"/>
        <w:jc w:val="left"/>
        <w:rPr>
          <w:rFonts w:ascii="仿宋" w:hAnsi="仿宋" w:eastAsia="仿宋" w:cs="宋体"/>
          <w:b/>
          <w:kern w:val="0"/>
          <w:sz w:val="24"/>
          <w:szCs w:val="32"/>
        </w:rPr>
      </w:pPr>
    </w:p>
    <w:p w14:paraId="24EE6DEA">
      <w:pPr>
        <w:pStyle w:val="32"/>
        <w:spacing w:line="360" w:lineRule="auto"/>
        <w:jc w:val="center"/>
        <w:rPr>
          <w:b/>
          <w:bCs/>
          <w:sz w:val="32"/>
          <w:szCs w:val="32"/>
        </w:rPr>
      </w:pPr>
      <w:bookmarkStart w:id="324" w:name="_Toc28957"/>
      <w:bookmarkStart w:id="325" w:name="_Toc23685"/>
      <w:bookmarkStart w:id="326" w:name="_Toc18443"/>
      <w:bookmarkStart w:id="327" w:name="_Toc14591"/>
      <w:bookmarkStart w:id="328" w:name="_Toc7276"/>
      <w:bookmarkStart w:id="329" w:name="_Toc3758"/>
      <w:bookmarkStart w:id="330" w:name="_Toc15050"/>
      <w:bookmarkStart w:id="331" w:name="_Toc14853"/>
      <w:bookmarkStart w:id="332" w:name="_Toc14020"/>
      <w:bookmarkStart w:id="333" w:name="_Toc22175"/>
      <w:bookmarkStart w:id="334" w:name="_Toc3241"/>
    </w:p>
    <w:p w14:paraId="271BA85C">
      <w:pPr>
        <w:pStyle w:val="32"/>
        <w:spacing w:line="360" w:lineRule="auto"/>
        <w:jc w:val="both"/>
        <w:rPr>
          <w:b/>
          <w:bCs/>
          <w:sz w:val="32"/>
          <w:szCs w:val="32"/>
        </w:rPr>
      </w:pPr>
    </w:p>
    <w:p w14:paraId="54637CFE">
      <w:pPr>
        <w:pStyle w:val="32"/>
        <w:spacing w:line="360" w:lineRule="auto"/>
        <w:jc w:val="center"/>
        <w:outlineLvl w:val="0"/>
        <w:rPr>
          <w:b/>
          <w:bCs/>
          <w:sz w:val="32"/>
          <w:szCs w:val="32"/>
        </w:rPr>
      </w:pPr>
      <w:bookmarkStart w:id="335" w:name="_Toc23308"/>
      <w:bookmarkStart w:id="336" w:name="_Toc30107"/>
      <w:bookmarkStart w:id="337" w:name="_Toc9844"/>
      <w:bookmarkStart w:id="338" w:name="_Toc16980"/>
      <w:bookmarkStart w:id="339" w:name="_Toc8550"/>
      <w:bookmarkStart w:id="340" w:name="_Toc17511"/>
      <w:r>
        <w:rPr>
          <w:rFonts w:hint="eastAsia"/>
          <w:b/>
          <w:bCs/>
          <w:sz w:val="32"/>
          <w:szCs w:val="32"/>
        </w:rPr>
        <w:t>法定代表人授权委托书</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3FC384A9">
      <w:pPr>
        <w:pStyle w:val="33"/>
        <w:spacing w:line="360" w:lineRule="auto"/>
        <w:jc w:val="left"/>
        <w:rPr>
          <w:b/>
          <w:bCs/>
          <w:sz w:val="24"/>
          <w:szCs w:val="24"/>
        </w:rPr>
      </w:pPr>
      <w:r>
        <w:rPr>
          <w:rFonts w:hint="eastAsia"/>
          <w:b/>
          <w:bCs/>
          <w:sz w:val="24"/>
          <w:szCs w:val="24"/>
        </w:rPr>
        <w:t>本授权书声明：</w:t>
      </w:r>
    </w:p>
    <w:p w14:paraId="478FFB16">
      <w:pPr>
        <w:pStyle w:val="32"/>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14:paraId="06064EE0">
      <w:pPr>
        <w:pStyle w:val="32"/>
        <w:spacing w:line="360" w:lineRule="auto"/>
        <w:ind w:firstLine="560"/>
        <w:rPr>
          <w:u w:val="single"/>
        </w:rPr>
      </w:pPr>
      <w:r>
        <w:rPr>
          <w:rFonts w:hint="eastAsia"/>
        </w:rPr>
        <w:t>授权</w:t>
      </w:r>
      <w:r>
        <w:rPr>
          <w:rFonts w:hint="eastAsia"/>
          <w:lang w:eastAsia="zh-CN"/>
        </w:rPr>
        <w:t>时间</w:t>
      </w:r>
      <w:r>
        <w:rPr>
          <w:rFonts w:hint="eastAsia"/>
        </w:rPr>
        <w:t>：</w:t>
      </w:r>
      <w:r>
        <w:rPr>
          <w:rFonts w:hint="eastAsia"/>
          <w:u w:val="single"/>
        </w:rPr>
        <w:t xml:space="preserve">     </w:t>
      </w:r>
      <w:r>
        <w:rPr>
          <w:rFonts w:hint="eastAsia"/>
          <w:u w:val="single"/>
          <w:lang w:eastAsia="zh-CN"/>
        </w:rPr>
        <w:t>年</w:t>
      </w:r>
      <w:r>
        <w:rPr>
          <w:rFonts w:hint="eastAsia"/>
          <w:u w:val="single"/>
        </w:rPr>
        <w:t xml:space="preserve">     </w:t>
      </w:r>
      <w:r>
        <w:rPr>
          <w:rFonts w:hint="eastAsia"/>
          <w:u w:val="single"/>
          <w:lang w:eastAsia="zh-CN"/>
        </w:rPr>
        <w:t>月</w:t>
      </w:r>
      <w:r>
        <w:rPr>
          <w:rFonts w:hint="eastAsia"/>
          <w:u w:val="single"/>
        </w:rPr>
        <w:t xml:space="preserve">     </w:t>
      </w:r>
      <w:r>
        <w:rPr>
          <w:rFonts w:hint="eastAsia"/>
          <w:u w:val="single"/>
          <w:lang w:eastAsia="zh-CN"/>
        </w:rPr>
        <w:t>日</w:t>
      </w:r>
      <w:r>
        <w:rPr>
          <w:rFonts w:hint="eastAsia"/>
          <w:u w:val="single"/>
        </w:rPr>
        <w:t xml:space="preserve">至     </w:t>
      </w:r>
      <w:r>
        <w:rPr>
          <w:rFonts w:hint="eastAsia"/>
          <w:u w:val="single"/>
          <w:lang w:eastAsia="zh-CN"/>
        </w:rPr>
        <w:t>年</w:t>
      </w:r>
      <w:r>
        <w:rPr>
          <w:rFonts w:hint="eastAsia"/>
          <w:u w:val="single"/>
        </w:rPr>
        <w:t xml:space="preserve">     </w:t>
      </w:r>
      <w:r>
        <w:rPr>
          <w:rFonts w:hint="eastAsia"/>
          <w:u w:val="single"/>
          <w:lang w:eastAsia="zh-CN"/>
        </w:rPr>
        <w:t>月</w:t>
      </w:r>
      <w:r>
        <w:rPr>
          <w:rFonts w:hint="eastAsia"/>
          <w:u w:val="single"/>
        </w:rPr>
        <w:t xml:space="preserve">     </w:t>
      </w:r>
      <w:r>
        <w:rPr>
          <w:rFonts w:hint="eastAsia"/>
          <w:u w:val="single"/>
          <w:lang w:eastAsia="zh-CN"/>
        </w:rPr>
        <w:t>日</w:t>
      </w:r>
    </w:p>
    <w:p w14:paraId="746044DA">
      <w:pPr>
        <w:pStyle w:val="32"/>
        <w:spacing w:line="360" w:lineRule="auto"/>
        <w:ind w:firstLine="560"/>
      </w:pPr>
      <w:r>
        <w:rPr>
          <w:rFonts w:hint="eastAsia"/>
        </w:rPr>
        <w:t>本授权书在签字盖章后生效，特此声明。</w:t>
      </w:r>
    </w:p>
    <w:p w14:paraId="26CE61DA">
      <w:pPr>
        <w:pStyle w:val="32"/>
        <w:spacing w:line="360" w:lineRule="auto"/>
        <w:ind w:firstLine="560"/>
        <w:rPr>
          <w:u w:val="single"/>
        </w:rPr>
      </w:pPr>
      <w:r>
        <w:rPr>
          <w:rFonts w:hint="eastAsia"/>
        </w:rPr>
        <w:t>公司法定代表人签字（盖章）：</w:t>
      </w:r>
      <w:r>
        <w:rPr>
          <w:rFonts w:hint="eastAsia"/>
          <w:u w:val="single"/>
        </w:rPr>
        <w:t xml:space="preserve">                                </w:t>
      </w:r>
    </w:p>
    <w:p w14:paraId="00CF2E2F">
      <w:pPr>
        <w:pStyle w:val="32"/>
        <w:spacing w:line="360" w:lineRule="auto"/>
        <w:ind w:firstLine="560"/>
      </w:pPr>
      <w:r>
        <w:rPr>
          <w:rFonts w:hint="eastAsia"/>
        </w:rPr>
        <w:t>被授权人签字（盖章）：</w:t>
      </w:r>
      <w:r>
        <w:rPr>
          <w:rFonts w:hint="eastAsia"/>
          <w:u w:val="single"/>
        </w:rPr>
        <w:t xml:space="preserve">                                        </w:t>
      </w:r>
    </w:p>
    <w:p w14:paraId="675F2565">
      <w:pPr>
        <w:pStyle w:val="32"/>
        <w:spacing w:line="360" w:lineRule="auto"/>
        <w:ind w:firstLine="560"/>
        <w:rPr>
          <w:u w:val="single"/>
        </w:rPr>
      </w:pPr>
      <w:r>
        <w:rPr>
          <w:rFonts w:hint="eastAsia"/>
        </w:rPr>
        <w:t>公司名称（加盖公章）：</w:t>
      </w:r>
      <w:r>
        <w:rPr>
          <w:rFonts w:hint="eastAsia"/>
          <w:u w:val="single"/>
        </w:rPr>
        <w:t xml:space="preserve">                                        </w:t>
      </w:r>
    </w:p>
    <w:p w14:paraId="6DF15572">
      <w:pPr>
        <w:pStyle w:val="32"/>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633DDFC6">
      <w:pPr>
        <w:pStyle w:val="32"/>
        <w:spacing w:line="360" w:lineRule="auto"/>
        <w:ind w:firstLine="560"/>
        <w:rPr>
          <w:sz w:val="28"/>
          <w:szCs w:val="28"/>
        </w:rPr>
      </w:pPr>
      <w:r>
        <w:rPr>
          <w:rFonts w:hint="eastAsia"/>
          <w:sz w:val="28"/>
          <w:szCs w:val="28"/>
        </w:rPr>
        <w:t xml:space="preserve">                                    </w:t>
      </w:r>
    </w:p>
    <w:p w14:paraId="057B7863">
      <w:pPr>
        <w:pStyle w:val="32"/>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1D9C628">
      <w:pPr>
        <w:pStyle w:val="28"/>
        <w:ind w:firstLine="3975" w:firstLineChars="1100"/>
        <w:rPr>
          <w:b/>
          <w:bCs/>
          <w:sz w:val="36"/>
          <w:szCs w:val="36"/>
        </w:rPr>
      </w:pPr>
    </w:p>
    <w:p w14:paraId="72D81FA9">
      <w:pPr>
        <w:pStyle w:val="32"/>
        <w:tabs>
          <w:tab w:val="left" w:pos="1050"/>
          <w:tab w:val="center" w:pos="4535"/>
        </w:tabs>
        <w:spacing w:line="360" w:lineRule="auto"/>
        <w:jc w:val="center"/>
        <w:rPr>
          <w:b/>
          <w:bCs/>
          <w:sz w:val="32"/>
          <w:szCs w:val="32"/>
        </w:rPr>
      </w:pPr>
    </w:p>
    <w:p w14:paraId="23588CA0">
      <w:pPr>
        <w:pStyle w:val="32"/>
        <w:tabs>
          <w:tab w:val="left" w:pos="1050"/>
          <w:tab w:val="center" w:pos="4535"/>
        </w:tabs>
        <w:spacing w:line="360" w:lineRule="auto"/>
        <w:jc w:val="center"/>
        <w:outlineLvl w:val="0"/>
        <w:rPr>
          <w:b/>
          <w:bCs/>
          <w:sz w:val="28"/>
          <w:szCs w:val="28"/>
        </w:rPr>
      </w:pPr>
      <w:bookmarkStart w:id="341" w:name="_Toc32281"/>
      <w:bookmarkStart w:id="342" w:name="_Toc10212"/>
      <w:bookmarkStart w:id="343" w:name="_Toc4618"/>
      <w:bookmarkStart w:id="344" w:name="_Toc6247"/>
      <w:bookmarkStart w:id="345" w:name="_Toc8826"/>
      <w:bookmarkStart w:id="346" w:name="_Toc8475"/>
      <w:bookmarkStart w:id="347" w:name="_Toc16763"/>
      <w:bookmarkStart w:id="348" w:name="_Toc32324"/>
      <w:r>
        <w:rPr>
          <w:rFonts w:hint="eastAsia"/>
          <w:b/>
          <w:bCs/>
          <w:sz w:val="28"/>
          <w:szCs w:val="28"/>
        </w:rPr>
        <w:t>202</w:t>
      </w:r>
      <w:r>
        <w:rPr>
          <w:rFonts w:hint="eastAsia"/>
          <w:b/>
          <w:bCs/>
          <w:sz w:val="28"/>
          <w:szCs w:val="28"/>
          <w:lang w:val="en-US" w:eastAsia="zh-CN"/>
        </w:rPr>
        <w:t>0</w:t>
      </w:r>
      <w:r>
        <w:rPr>
          <w:rFonts w:hint="eastAsia"/>
          <w:b/>
          <w:bCs/>
          <w:sz w:val="28"/>
          <w:szCs w:val="28"/>
        </w:rPr>
        <w:t>年1月1日</w:t>
      </w:r>
      <w:r>
        <w:rPr>
          <w:rFonts w:hint="eastAsia"/>
          <w:b/>
          <w:bCs/>
          <w:sz w:val="28"/>
          <w:szCs w:val="28"/>
          <w:lang w:eastAsia="zh-CN"/>
        </w:rPr>
        <w:t>至今</w:t>
      </w:r>
      <w:r>
        <w:rPr>
          <w:rFonts w:hint="eastAsia"/>
          <w:b/>
          <w:bCs/>
          <w:sz w:val="28"/>
          <w:szCs w:val="28"/>
        </w:rPr>
        <w:t>实施案例情况一览表</w:t>
      </w:r>
      <w:bookmarkEnd w:id="322"/>
      <w:bookmarkEnd w:id="323"/>
      <w:bookmarkEnd w:id="341"/>
      <w:bookmarkEnd w:id="342"/>
      <w:bookmarkEnd w:id="343"/>
      <w:bookmarkEnd w:id="344"/>
      <w:bookmarkEnd w:id="345"/>
      <w:bookmarkEnd w:id="346"/>
      <w:bookmarkEnd w:id="347"/>
      <w:bookmarkEnd w:id="348"/>
    </w:p>
    <w:tbl>
      <w:tblPr>
        <w:tblStyle w:val="2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7BD7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843C3BC">
            <w:pPr>
              <w:spacing w:line="360" w:lineRule="auto"/>
              <w:jc w:val="center"/>
              <w:rPr>
                <w:rFonts w:ascii="宋体" w:hAnsi="宋体"/>
                <w:b/>
                <w:szCs w:val="21"/>
              </w:rPr>
            </w:pPr>
            <w:r>
              <w:rPr>
                <w:rFonts w:hint="eastAsia" w:ascii="宋体" w:hAnsi="宋体"/>
                <w:b/>
                <w:szCs w:val="21"/>
              </w:rPr>
              <w:t>序号</w:t>
            </w:r>
          </w:p>
        </w:tc>
        <w:tc>
          <w:tcPr>
            <w:tcW w:w="1452" w:type="dxa"/>
            <w:vAlign w:val="center"/>
          </w:tcPr>
          <w:p w14:paraId="43C117CB">
            <w:pPr>
              <w:spacing w:line="360" w:lineRule="auto"/>
              <w:jc w:val="center"/>
              <w:rPr>
                <w:rFonts w:ascii="宋体" w:hAnsi="宋体"/>
                <w:b/>
                <w:szCs w:val="21"/>
              </w:rPr>
            </w:pPr>
            <w:r>
              <w:rPr>
                <w:rFonts w:hint="eastAsia" w:ascii="宋体" w:hAnsi="宋体"/>
                <w:b/>
                <w:szCs w:val="21"/>
              </w:rPr>
              <w:t>业主名称</w:t>
            </w:r>
          </w:p>
        </w:tc>
        <w:tc>
          <w:tcPr>
            <w:tcW w:w="2656" w:type="dxa"/>
            <w:vAlign w:val="center"/>
          </w:tcPr>
          <w:p w14:paraId="2AEE0296">
            <w:pPr>
              <w:spacing w:line="360" w:lineRule="auto"/>
              <w:jc w:val="center"/>
              <w:rPr>
                <w:rFonts w:ascii="宋体" w:hAnsi="宋体"/>
                <w:b/>
                <w:szCs w:val="21"/>
              </w:rPr>
            </w:pPr>
            <w:r>
              <w:rPr>
                <w:rFonts w:hint="eastAsia" w:ascii="宋体" w:hAnsi="宋体"/>
                <w:b/>
                <w:szCs w:val="21"/>
              </w:rPr>
              <w:t>项目名称</w:t>
            </w:r>
          </w:p>
        </w:tc>
        <w:tc>
          <w:tcPr>
            <w:tcW w:w="1995" w:type="dxa"/>
            <w:vAlign w:val="center"/>
          </w:tcPr>
          <w:p w14:paraId="1E3C21CA">
            <w:pPr>
              <w:spacing w:line="360" w:lineRule="auto"/>
              <w:jc w:val="center"/>
              <w:rPr>
                <w:rFonts w:ascii="宋体" w:hAnsi="宋体"/>
                <w:b/>
                <w:szCs w:val="21"/>
              </w:rPr>
            </w:pPr>
            <w:r>
              <w:rPr>
                <w:rFonts w:hint="eastAsia" w:ascii="宋体" w:hAnsi="宋体"/>
                <w:b/>
                <w:szCs w:val="21"/>
              </w:rPr>
              <w:t>合同签订时间</w:t>
            </w:r>
          </w:p>
        </w:tc>
        <w:tc>
          <w:tcPr>
            <w:tcW w:w="2551" w:type="dxa"/>
            <w:vAlign w:val="center"/>
          </w:tcPr>
          <w:p w14:paraId="71C7C26B">
            <w:pPr>
              <w:jc w:val="center"/>
              <w:rPr>
                <w:rFonts w:ascii="宋体" w:hAnsi="宋体"/>
                <w:b/>
                <w:szCs w:val="21"/>
              </w:rPr>
            </w:pPr>
            <w:r>
              <w:rPr>
                <w:rFonts w:hint="eastAsia" w:ascii="宋体" w:hAnsi="宋体"/>
                <w:b/>
                <w:szCs w:val="21"/>
              </w:rPr>
              <w:t>业主单位</w:t>
            </w:r>
          </w:p>
          <w:p w14:paraId="5BFC41E9">
            <w:pPr>
              <w:jc w:val="center"/>
              <w:rPr>
                <w:rFonts w:ascii="宋体" w:hAnsi="宋体"/>
                <w:b/>
                <w:szCs w:val="21"/>
              </w:rPr>
            </w:pPr>
            <w:r>
              <w:rPr>
                <w:rFonts w:hint="eastAsia" w:ascii="宋体" w:hAnsi="宋体"/>
                <w:b/>
                <w:szCs w:val="21"/>
              </w:rPr>
              <w:t>联系人及电话</w:t>
            </w:r>
          </w:p>
        </w:tc>
      </w:tr>
      <w:tr w14:paraId="61E4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5A37A2EF">
            <w:pPr>
              <w:spacing w:line="360" w:lineRule="auto"/>
              <w:jc w:val="center"/>
              <w:rPr>
                <w:rFonts w:ascii="宋体" w:hAnsi="宋体"/>
                <w:szCs w:val="21"/>
              </w:rPr>
            </w:pPr>
            <w:r>
              <w:rPr>
                <w:rFonts w:hint="eastAsia" w:ascii="宋体" w:hAnsi="宋体"/>
                <w:szCs w:val="21"/>
              </w:rPr>
              <w:t>1</w:t>
            </w:r>
          </w:p>
        </w:tc>
        <w:tc>
          <w:tcPr>
            <w:tcW w:w="1452" w:type="dxa"/>
            <w:vAlign w:val="center"/>
          </w:tcPr>
          <w:p w14:paraId="2DB3F9FF">
            <w:pPr>
              <w:spacing w:line="360" w:lineRule="auto"/>
              <w:jc w:val="center"/>
              <w:rPr>
                <w:rFonts w:ascii="宋体" w:hAnsi="宋体"/>
                <w:szCs w:val="21"/>
              </w:rPr>
            </w:pPr>
          </w:p>
        </w:tc>
        <w:tc>
          <w:tcPr>
            <w:tcW w:w="2656" w:type="dxa"/>
            <w:vAlign w:val="center"/>
          </w:tcPr>
          <w:p w14:paraId="32F5702A">
            <w:pPr>
              <w:spacing w:line="360" w:lineRule="auto"/>
              <w:jc w:val="center"/>
              <w:rPr>
                <w:rFonts w:ascii="宋体" w:hAnsi="宋体"/>
                <w:szCs w:val="21"/>
              </w:rPr>
            </w:pPr>
          </w:p>
        </w:tc>
        <w:tc>
          <w:tcPr>
            <w:tcW w:w="1995" w:type="dxa"/>
            <w:vAlign w:val="center"/>
          </w:tcPr>
          <w:p w14:paraId="7DC9171D">
            <w:pPr>
              <w:spacing w:line="360" w:lineRule="auto"/>
              <w:jc w:val="center"/>
              <w:rPr>
                <w:rFonts w:ascii="宋体" w:hAnsi="宋体"/>
                <w:szCs w:val="21"/>
              </w:rPr>
            </w:pPr>
          </w:p>
        </w:tc>
        <w:tc>
          <w:tcPr>
            <w:tcW w:w="2551" w:type="dxa"/>
            <w:vAlign w:val="center"/>
          </w:tcPr>
          <w:p w14:paraId="572B4C31">
            <w:pPr>
              <w:spacing w:line="360" w:lineRule="auto"/>
              <w:jc w:val="center"/>
              <w:rPr>
                <w:rFonts w:ascii="宋体" w:hAnsi="宋体"/>
                <w:szCs w:val="21"/>
              </w:rPr>
            </w:pPr>
          </w:p>
        </w:tc>
      </w:tr>
      <w:tr w14:paraId="597A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337C30C">
            <w:pPr>
              <w:spacing w:line="360" w:lineRule="auto"/>
              <w:jc w:val="center"/>
              <w:rPr>
                <w:rFonts w:ascii="宋体" w:hAnsi="宋体"/>
                <w:szCs w:val="21"/>
              </w:rPr>
            </w:pPr>
            <w:r>
              <w:rPr>
                <w:rFonts w:hint="eastAsia" w:ascii="宋体" w:hAnsi="宋体"/>
                <w:szCs w:val="21"/>
              </w:rPr>
              <w:t>2</w:t>
            </w:r>
          </w:p>
        </w:tc>
        <w:tc>
          <w:tcPr>
            <w:tcW w:w="1452" w:type="dxa"/>
            <w:vAlign w:val="center"/>
          </w:tcPr>
          <w:p w14:paraId="2BC1D91A">
            <w:pPr>
              <w:spacing w:line="360" w:lineRule="auto"/>
              <w:jc w:val="center"/>
              <w:rPr>
                <w:rFonts w:ascii="宋体" w:hAnsi="宋体"/>
                <w:szCs w:val="21"/>
              </w:rPr>
            </w:pPr>
          </w:p>
        </w:tc>
        <w:tc>
          <w:tcPr>
            <w:tcW w:w="2656" w:type="dxa"/>
            <w:vAlign w:val="center"/>
          </w:tcPr>
          <w:p w14:paraId="366867AC">
            <w:pPr>
              <w:spacing w:line="360" w:lineRule="auto"/>
              <w:jc w:val="center"/>
              <w:rPr>
                <w:rFonts w:ascii="宋体" w:hAnsi="宋体"/>
                <w:szCs w:val="21"/>
              </w:rPr>
            </w:pPr>
          </w:p>
        </w:tc>
        <w:tc>
          <w:tcPr>
            <w:tcW w:w="1995" w:type="dxa"/>
            <w:vAlign w:val="center"/>
          </w:tcPr>
          <w:p w14:paraId="5D989021">
            <w:pPr>
              <w:spacing w:line="360" w:lineRule="auto"/>
              <w:jc w:val="center"/>
              <w:rPr>
                <w:rFonts w:ascii="宋体" w:hAnsi="宋体"/>
                <w:szCs w:val="21"/>
              </w:rPr>
            </w:pPr>
          </w:p>
        </w:tc>
        <w:tc>
          <w:tcPr>
            <w:tcW w:w="2551" w:type="dxa"/>
            <w:vAlign w:val="center"/>
          </w:tcPr>
          <w:p w14:paraId="099C2A76">
            <w:pPr>
              <w:spacing w:line="360" w:lineRule="auto"/>
              <w:jc w:val="center"/>
              <w:rPr>
                <w:rFonts w:ascii="宋体" w:hAnsi="宋体"/>
                <w:szCs w:val="21"/>
              </w:rPr>
            </w:pPr>
          </w:p>
        </w:tc>
      </w:tr>
      <w:tr w14:paraId="1E86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2BC11316">
            <w:pPr>
              <w:spacing w:line="360" w:lineRule="auto"/>
              <w:jc w:val="center"/>
              <w:rPr>
                <w:rFonts w:ascii="宋体" w:hAnsi="宋体"/>
                <w:szCs w:val="21"/>
              </w:rPr>
            </w:pPr>
            <w:r>
              <w:rPr>
                <w:rFonts w:hint="eastAsia" w:ascii="宋体" w:hAnsi="宋体"/>
                <w:szCs w:val="21"/>
              </w:rPr>
              <w:t>…</w:t>
            </w:r>
          </w:p>
        </w:tc>
        <w:tc>
          <w:tcPr>
            <w:tcW w:w="1452" w:type="dxa"/>
            <w:vAlign w:val="center"/>
          </w:tcPr>
          <w:p w14:paraId="7E994E4E">
            <w:pPr>
              <w:spacing w:line="360" w:lineRule="auto"/>
              <w:jc w:val="center"/>
              <w:rPr>
                <w:rFonts w:ascii="宋体" w:hAnsi="宋体"/>
                <w:szCs w:val="21"/>
              </w:rPr>
            </w:pPr>
          </w:p>
        </w:tc>
        <w:tc>
          <w:tcPr>
            <w:tcW w:w="2656" w:type="dxa"/>
            <w:vAlign w:val="center"/>
          </w:tcPr>
          <w:p w14:paraId="748C10B3">
            <w:pPr>
              <w:spacing w:line="360" w:lineRule="auto"/>
              <w:jc w:val="center"/>
              <w:rPr>
                <w:rFonts w:ascii="宋体" w:hAnsi="宋体"/>
                <w:szCs w:val="21"/>
              </w:rPr>
            </w:pPr>
          </w:p>
        </w:tc>
        <w:tc>
          <w:tcPr>
            <w:tcW w:w="1995" w:type="dxa"/>
            <w:vAlign w:val="center"/>
          </w:tcPr>
          <w:p w14:paraId="02C67C41">
            <w:pPr>
              <w:spacing w:line="360" w:lineRule="auto"/>
              <w:jc w:val="center"/>
              <w:rPr>
                <w:rFonts w:ascii="宋体" w:hAnsi="宋体"/>
                <w:szCs w:val="21"/>
              </w:rPr>
            </w:pPr>
          </w:p>
        </w:tc>
        <w:tc>
          <w:tcPr>
            <w:tcW w:w="2551" w:type="dxa"/>
            <w:vAlign w:val="center"/>
          </w:tcPr>
          <w:p w14:paraId="6CEC6C90">
            <w:pPr>
              <w:spacing w:line="360" w:lineRule="auto"/>
              <w:jc w:val="center"/>
              <w:rPr>
                <w:rFonts w:ascii="宋体" w:hAnsi="宋体"/>
                <w:szCs w:val="21"/>
              </w:rPr>
            </w:pPr>
          </w:p>
        </w:tc>
      </w:tr>
      <w:tr w14:paraId="0FC9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37B0710F">
            <w:pPr>
              <w:spacing w:line="360" w:lineRule="auto"/>
              <w:jc w:val="center"/>
              <w:rPr>
                <w:rFonts w:ascii="宋体" w:hAnsi="宋体"/>
                <w:szCs w:val="21"/>
              </w:rPr>
            </w:pPr>
            <w:r>
              <w:rPr>
                <w:rFonts w:hint="eastAsia" w:ascii="宋体" w:hAnsi="宋体"/>
                <w:szCs w:val="21"/>
              </w:rPr>
              <w:t>小计</w:t>
            </w:r>
          </w:p>
        </w:tc>
        <w:tc>
          <w:tcPr>
            <w:tcW w:w="1452" w:type="dxa"/>
            <w:vAlign w:val="center"/>
          </w:tcPr>
          <w:p w14:paraId="46742795">
            <w:pPr>
              <w:spacing w:line="360" w:lineRule="auto"/>
              <w:jc w:val="center"/>
              <w:rPr>
                <w:rFonts w:ascii="宋体" w:hAnsi="宋体"/>
                <w:szCs w:val="21"/>
              </w:rPr>
            </w:pPr>
          </w:p>
        </w:tc>
        <w:tc>
          <w:tcPr>
            <w:tcW w:w="2656" w:type="dxa"/>
            <w:vAlign w:val="center"/>
          </w:tcPr>
          <w:p w14:paraId="43540514">
            <w:pPr>
              <w:spacing w:line="360" w:lineRule="auto"/>
              <w:jc w:val="center"/>
              <w:rPr>
                <w:rFonts w:ascii="宋体" w:hAnsi="宋体"/>
                <w:szCs w:val="21"/>
              </w:rPr>
            </w:pPr>
          </w:p>
        </w:tc>
        <w:tc>
          <w:tcPr>
            <w:tcW w:w="1995" w:type="dxa"/>
            <w:vAlign w:val="center"/>
          </w:tcPr>
          <w:p w14:paraId="5E1FA062">
            <w:pPr>
              <w:spacing w:line="360" w:lineRule="auto"/>
              <w:jc w:val="center"/>
              <w:rPr>
                <w:rFonts w:ascii="宋体" w:hAnsi="宋体"/>
                <w:szCs w:val="21"/>
              </w:rPr>
            </w:pPr>
          </w:p>
        </w:tc>
        <w:tc>
          <w:tcPr>
            <w:tcW w:w="2551" w:type="dxa"/>
            <w:vAlign w:val="center"/>
          </w:tcPr>
          <w:p w14:paraId="2E117699">
            <w:pPr>
              <w:spacing w:line="360" w:lineRule="auto"/>
              <w:jc w:val="center"/>
              <w:rPr>
                <w:rFonts w:ascii="宋体" w:hAnsi="宋体"/>
                <w:szCs w:val="21"/>
              </w:rPr>
            </w:pPr>
          </w:p>
        </w:tc>
      </w:tr>
    </w:tbl>
    <w:p w14:paraId="5E023F7A">
      <w:pPr>
        <w:pStyle w:val="28"/>
        <w:rPr>
          <w:rFonts w:ascii="宋体" w:hAnsi="宋体"/>
          <w:szCs w:val="21"/>
        </w:rPr>
      </w:pPr>
    </w:p>
    <w:p w14:paraId="2FCCE5A0">
      <w:pPr>
        <w:pStyle w:val="28"/>
        <w:spacing w:line="360" w:lineRule="auto"/>
        <w:ind w:firstLine="420" w:firstLineChars="200"/>
        <w:outlineLvl w:val="0"/>
        <w:rPr>
          <w:b/>
          <w:bCs/>
          <w:sz w:val="36"/>
          <w:szCs w:val="36"/>
        </w:rPr>
      </w:pPr>
      <w:bookmarkStart w:id="349" w:name="_Toc18838"/>
      <w:bookmarkStart w:id="350" w:name="_Toc16613"/>
      <w:bookmarkStart w:id="351" w:name="_Toc24098"/>
      <w:bookmarkStart w:id="352" w:name="_Toc6536"/>
      <w:bookmarkStart w:id="353" w:name="_Toc11313"/>
      <w:bookmarkStart w:id="354" w:name="_Toc18643"/>
      <w:bookmarkStart w:id="355" w:name="_Toc18231"/>
      <w:bookmarkStart w:id="356" w:name="_Toc18859"/>
      <w:r>
        <w:rPr>
          <w:rFonts w:hint="eastAsia" w:ascii="宋体" w:hAnsi="宋体"/>
          <w:szCs w:val="21"/>
        </w:rPr>
        <w:t>注：</w:t>
      </w:r>
      <w:bookmarkEnd w:id="349"/>
      <w:bookmarkEnd w:id="350"/>
      <w:bookmarkEnd w:id="351"/>
      <w:bookmarkEnd w:id="352"/>
      <w:bookmarkEnd w:id="353"/>
      <w:r>
        <w:rPr>
          <w:rFonts w:hint="eastAsia" w:ascii="宋体" w:hAnsi="宋体"/>
          <w:szCs w:val="21"/>
        </w:rPr>
        <w:t>2020年1月1日至今实施案例</w:t>
      </w:r>
      <w:bookmarkEnd w:id="354"/>
      <w:bookmarkEnd w:id="355"/>
      <w:bookmarkEnd w:id="356"/>
      <w:r>
        <w:rPr>
          <w:rFonts w:hint="eastAsia" w:ascii="宋体" w:hAnsi="宋体" w:cs="宋体"/>
          <w:szCs w:val="21"/>
        </w:rPr>
        <w:t>（需提供合同关键页复印件，并加盖供应商公司公章）</w:t>
      </w:r>
    </w:p>
    <w:p w14:paraId="342837DD">
      <w:pPr>
        <w:pStyle w:val="28"/>
        <w:ind w:firstLine="3614" w:firstLineChars="1000"/>
        <w:rPr>
          <w:b/>
          <w:bCs/>
          <w:sz w:val="36"/>
          <w:szCs w:val="36"/>
        </w:rPr>
      </w:pPr>
    </w:p>
    <w:p w14:paraId="3F43966C">
      <w:pPr>
        <w:pStyle w:val="28"/>
        <w:ind w:firstLine="3614" w:firstLineChars="1000"/>
        <w:rPr>
          <w:b/>
          <w:bCs/>
          <w:sz w:val="36"/>
          <w:szCs w:val="36"/>
        </w:rPr>
      </w:pPr>
    </w:p>
    <w:p w14:paraId="5B34B18A">
      <w:pPr>
        <w:pStyle w:val="28"/>
        <w:ind w:firstLine="3614" w:firstLineChars="1000"/>
        <w:rPr>
          <w:b/>
          <w:bCs/>
          <w:sz w:val="36"/>
          <w:szCs w:val="36"/>
        </w:rPr>
      </w:pPr>
    </w:p>
    <w:p w14:paraId="42E65C70">
      <w:pPr>
        <w:pStyle w:val="28"/>
        <w:ind w:firstLine="3614" w:firstLineChars="1000"/>
        <w:rPr>
          <w:b/>
          <w:bCs/>
          <w:sz w:val="36"/>
          <w:szCs w:val="36"/>
        </w:rPr>
      </w:pPr>
    </w:p>
    <w:p w14:paraId="78FA2C67">
      <w:pPr>
        <w:pStyle w:val="28"/>
        <w:ind w:firstLine="3614" w:firstLineChars="1000"/>
        <w:rPr>
          <w:b/>
          <w:bCs/>
          <w:sz w:val="36"/>
          <w:szCs w:val="36"/>
        </w:rPr>
      </w:pPr>
    </w:p>
    <w:p w14:paraId="65E8696D">
      <w:pPr>
        <w:pStyle w:val="28"/>
        <w:ind w:firstLine="3614" w:firstLineChars="1000"/>
        <w:rPr>
          <w:b/>
          <w:bCs/>
          <w:sz w:val="36"/>
          <w:szCs w:val="36"/>
        </w:rPr>
      </w:pPr>
    </w:p>
    <w:p w14:paraId="775F5CC4">
      <w:pPr>
        <w:widowControl/>
        <w:spacing w:line="360" w:lineRule="auto"/>
        <w:jc w:val="left"/>
        <w:rPr>
          <w:rFonts w:ascii="仿宋" w:hAnsi="仿宋" w:eastAsia="仿宋" w:cs="宋体"/>
          <w:b/>
          <w:kern w:val="0"/>
          <w:sz w:val="24"/>
          <w:szCs w:val="32"/>
        </w:rPr>
        <w:sectPr>
          <w:pgSz w:w="11906" w:h="16838"/>
          <w:pgMar w:top="1440" w:right="1134" w:bottom="1440" w:left="1134" w:header="851" w:footer="992" w:gutter="0"/>
          <w:pgNumType w:fmt="decimal"/>
          <w:cols w:space="720" w:num="1"/>
          <w:docGrid w:linePitch="312" w:charSpace="0"/>
        </w:sectPr>
      </w:pPr>
      <w:bookmarkStart w:id="357" w:name="_Toc9749"/>
      <w:bookmarkStart w:id="358" w:name="_Toc40346385"/>
      <w:bookmarkStart w:id="359" w:name="_Toc21435"/>
      <w:bookmarkStart w:id="360" w:name="_Toc27180"/>
      <w:bookmarkStart w:id="361" w:name="_Toc24877"/>
      <w:bookmarkStart w:id="362" w:name="_Toc40776119"/>
      <w:bookmarkStart w:id="363" w:name="_Toc30558"/>
      <w:bookmarkStart w:id="364" w:name="_Toc40346226"/>
      <w:bookmarkStart w:id="365" w:name="_Toc20164"/>
      <w:bookmarkStart w:id="366" w:name="_Toc16505"/>
      <w:bookmarkStart w:id="367" w:name="_Toc23732"/>
      <w:bookmarkStart w:id="368" w:name="_Toc17929"/>
    </w:p>
    <w:bookmarkEnd w:id="357"/>
    <w:bookmarkEnd w:id="358"/>
    <w:bookmarkEnd w:id="359"/>
    <w:bookmarkEnd w:id="360"/>
    <w:bookmarkEnd w:id="361"/>
    <w:bookmarkEnd w:id="362"/>
    <w:bookmarkEnd w:id="363"/>
    <w:bookmarkEnd w:id="364"/>
    <w:bookmarkEnd w:id="365"/>
    <w:bookmarkEnd w:id="366"/>
    <w:bookmarkEnd w:id="367"/>
    <w:bookmarkEnd w:id="368"/>
    <w:p w14:paraId="0FA451B1">
      <w:pPr>
        <w:pStyle w:val="32"/>
        <w:spacing w:line="360" w:lineRule="auto"/>
        <w:jc w:val="center"/>
        <w:outlineLvl w:val="0"/>
        <w:rPr>
          <w:b/>
          <w:bCs/>
          <w:sz w:val="28"/>
          <w:szCs w:val="28"/>
        </w:rPr>
      </w:pPr>
      <w:bookmarkStart w:id="369" w:name="_Toc2196"/>
      <w:bookmarkStart w:id="370" w:name="_Toc27834"/>
      <w:bookmarkStart w:id="371" w:name="_Toc19803"/>
      <w:bookmarkStart w:id="372" w:name="_Toc11034"/>
      <w:bookmarkStart w:id="373" w:name="_Toc24705"/>
      <w:bookmarkStart w:id="374" w:name="_Toc16816"/>
      <w:bookmarkStart w:id="375" w:name="_Toc17932"/>
      <w:bookmarkStart w:id="376" w:name="_Toc1521"/>
      <w:bookmarkStart w:id="377" w:name="_Toc14321"/>
      <w:bookmarkStart w:id="378" w:name="_Toc14093"/>
      <w:bookmarkStart w:id="379" w:name="_Toc11836"/>
      <w:bookmarkStart w:id="380" w:name="_Toc5396"/>
      <w:bookmarkStart w:id="381" w:name="_Toc25012"/>
      <w:bookmarkStart w:id="382" w:name="_Toc16193"/>
      <w:bookmarkStart w:id="383" w:name="_Toc12986"/>
      <w:bookmarkStart w:id="384" w:name="_Toc16586"/>
      <w:bookmarkStart w:id="385" w:name="_Toc20949"/>
      <w:bookmarkStart w:id="386" w:name="_Toc9085"/>
      <w:bookmarkStart w:id="387" w:name="_Toc12567"/>
      <w:bookmarkStart w:id="388" w:name="_Toc3390"/>
      <w:bookmarkStart w:id="389" w:name="_Toc4538"/>
      <w:bookmarkStart w:id="390" w:name="_Toc20215"/>
      <w:bookmarkStart w:id="391" w:name="_Toc6773"/>
      <w:bookmarkStart w:id="392" w:name="_Toc29986"/>
      <w:bookmarkStart w:id="393" w:name="_Toc9813"/>
      <w:bookmarkStart w:id="394" w:name="_Toc9308"/>
      <w:bookmarkStart w:id="395" w:name="_Toc5237"/>
      <w:bookmarkStart w:id="396" w:name="_Toc22349"/>
      <w:r>
        <w:rPr>
          <w:rFonts w:hint="eastAsia"/>
          <w:b/>
          <w:bCs/>
          <w:sz w:val="28"/>
          <w:szCs w:val="28"/>
        </w:rPr>
        <w:t>公平竞争承诺书</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564D6088">
      <w:pPr>
        <w:pStyle w:val="29"/>
        <w:rPr>
          <w:b/>
          <w:bCs/>
          <w:szCs w:val="21"/>
        </w:rPr>
      </w:pPr>
      <w:r>
        <w:rPr>
          <w:rFonts w:hint="eastAsia"/>
          <w:b/>
          <w:bCs/>
          <w:szCs w:val="21"/>
        </w:rPr>
        <w:t>南方医科大学第五附属医院：</w:t>
      </w:r>
    </w:p>
    <w:p w14:paraId="60D1E6A0">
      <w:pPr>
        <w:pStyle w:val="29"/>
        <w:rPr>
          <w:b/>
          <w:bCs/>
          <w:szCs w:val="21"/>
        </w:rPr>
      </w:pPr>
    </w:p>
    <w:p w14:paraId="1FE327EF">
      <w:pPr>
        <w:pStyle w:val="8"/>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8"/>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8"/>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8"/>
        <w:spacing w:line="360" w:lineRule="auto"/>
        <w:ind w:firstLineChars="200"/>
        <w:outlineLvl w:val="2"/>
        <w:rPr>
          <w:szCs w:val="21"/>
        </w:rPr>
      </w:pPr>
      <w:bookmarkStart w:id="397" w:name="_Toc13586"/>
      <w:r>
        <w:rPr>
          <w:rFonts w:hint="eastAsia"/>
          <w:szCs w:val="21"/>
        </w:rPr>
        <w:t>3.保证不私下接触贵单位负责采购组织工作的人员及相关领导。 </w:t>
      </w:r>
      <w:bookmarkEnd w:id="397"/>
    </w:p>
    <w:p w14:paraId="4672F726">
      <w:pPr>
        <w:pStyle w:val="8"/>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8"/>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8"/>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8"/>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8"/>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8"/>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8"/>
        <w:spacing w:line="360" w:lineRule="auto"/>
        <w:ind w:firstLineChars="200"/>
        <w:rPr>
          <w:szCs w:val="21"/>
        </w:rPr>
      </w:pPr>
      <w:r>
        <w:rPr>
          <w:rFonts w:hint="eastAsia"/>
          <w:szCs w:val="21"/>
        </w:rPr>
        <w:t>特此承诺。                                     </w:t>
      </w:r>
    </w:p>
    <w:p w14:paraId="0E7951CC">
      <w:pPr>
        <w:pStyle w:val="29"/>
        <w:rPr>
          <w:szCs w:val="21"/>
        </w:rPr>
      </w:pPr>
    </w:p>
    <w:p w14:paraId="23AB6F79">
      <w:pPr>
        <w:pStyle w:val="29"/>
        <w:spacing w:line="360" w:lineRule="auto"/>
        <w:jc w:val="center"/>
        <w:rPr>
          <w:szCs w:val="21"/>
        </w:rPr>
      </w:pPr>
      <w:r>
        <w:rPr>
          <w:rFonts w:hint="eastAsia"/>
          <w:szCs w:val="21"/>
        </w:rPr>
        <w:t xml:space="preserve">                            公司名称（盖章）： ****公司</w:t>
      </w:r>
    </w:p>
    <w:p w14:paraId="48EF55AA">
      <w:pPr>
        <w:pStyle w:val="29"/>
        <w:spacing w:line="360" w:lineRule="auto"/>
        <w:jc w:val="left"/>
        <w:rPr>
          <w:szCs w:val="21"/>
        </w:rPr>
      </w:pPr>
      <w:r>
        <w:rPr>
          <w:rFonts w:hint="eastAsia"/>
          <w:szCs w:val="21"/>
        </w:rPr>
        <w:t xml:space="preserve">         </w:t>
      </w:r>
    </w:p>
    <w:p w14:paraId="0ADEC273">
      <w:pPr>
        <w:pStyle w:val="29"/>
        <w:spacing w:line="360" w:lineRule="auto"/>
        <w:ind w:firstLine="1050" w:firstLineChars="500"/>
        <w:jc w:val="left"/>
        <w:rPr>
          <w:szCs w:val="21"/>
        </w:rPr>
      </w:pPr>
      <w:r>
        <w:rPr>
          <w:rFonts w:hint="eastAsia"/>
          <w:szCs w:val="21"/>
        </w:rPr>
        <w:t>公司法定代表人（或法定代表人授权代表）（签字或盖章）：</w:t>
      </w:r>
    </w:p>
    <w:p w14:paraId="3F7A222F">
      <w:pPr>
        <w:pStyle w:val="29"/>
        <w:spacing w:line="360" w:lineRule="auto"/>
        <w:jc w:val="center"/>
        <w:rPr>
          <w:szCs w:val="21"/>
        </w:rPr>
      </w:pPr>
      <w:r>
        <w:rPr>
          <w:rFonts w:hint="eastAsia"/>
          <w:szCs w:val="21"/>
        </w:rPr>
        <w:t xml:space="preserve">                                                              </w:t>
      </w:r>
    </w:p>
    <w:p w14:paraId="308B975D">
      <w:pPr>
        <w:pStyle w:val="29"/>
        <w:spacing w:line="360" w:lineRule="auto"/>
        <w:jc w:val="center"/>
        <w:rPr>
          <w:szCs w:val="21"/>
        </w:rPr>
      </w:pPr>
      <w:r>
        <w:rPr>
          <w:rFonts w:hint="eastAsia"/>
          <w:szCs w:val="21"/>
        </w:rPr>
        <w:t xml:space="preserve">                                                               </w:t>
      </w:r>
    </w:p>
    <w:p w14:paraId="03EB70A3">
      <w:pPr>
        <w:pStyle w:val="29"/>
        <w:spacing w:line="360" w:lineRule="auto"/>
        <w:jc w:val="center"/>
        <w:rPr>
          <w:szCs w:val="21"/>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0F0EA0EB">
      <w:pPr>
        <w:pStyle w:val="32"/>
        <w:spacing w:line="360" w:lineRule="auto"/>
        <w:jc w:val="center"/>
        <w:rPr>
          <w:b/>
          <w:bCs/>
          <w:sz w:val="32"/>
          <w:szCs w:val="32"/>
        </w:rPr>
      </w:pPr>
    </w:p>
    <w:p w14:paraId="7FAA0A14">
      <w:pPr>
        <w:pStyle w:val="32"/>
        <w:spacing w:line="360" w:lineRule="auto"/>
        <w:jc w:val="center"/>
        <w:rPr>
          <w:b/>
          <w:bCs/>
          <w:sz w:val="32"/>
          <w:szCs w:val="32"/>
        </w:rPr>
      </w:pPr>
    </w:p>
    <w:p w14:paraId="1B30D0F8">
      <w:pPr>
        <w:pStyle w:val="32"/>
        <w:spacing w:line="360" w:lineRule="auto"/>
        <w:jc w:val="center"/>
        <w:outlineLvl w:val="0"/>
        <w:rPr>
          <w:b/>
          <w:bCs/>
          <w:sz w:val="32"/>
          <w:szCs w:val="32"/>
        </w:rPr>
      </w:pPr>
      <w:bookmarkStart w:id="398" w:name="_Toc5834"/>
      <w:bookmarkStart w:id="399" w:name="_Toc19627"/>
      <w:bookmarkStart w:id="400" w:name="_Toc31249"/>
      <w:r>
        <w:rPr>
          <w:rFonts w:hint="eastAsia"/>
          <w:b/>
          <w:bCs/>
          <w:sz w:val="32"/>
          <w:szCs w:val="32"/>
        </w:rPr>
        <w:t>关于资格和响应文件的声明函</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8"/>
      <w:bookmarkEnd w:id="399"/>
      <w:bookmarkEnd w:id="400"/>
    </w:p>
    <w:p w14:paraId="1AF6F568">
      <w:pPr>
        <w:spacing w:line="400" w:lineRule="exact"/>
        <w:rPr>
          <w:rFonts w:ascii="宋体" w:hAnsi="宋体"/>
          <w:szCs w:val="21"/>
        </w:rPr>
      </w:pPr>
      <w:r>
        <w:rPr>
          <w:rFonts w:hint="eastAsia" w:ascii="宋体" w:hAnsi="宋体"/>
          <w:szCs w:val="21"/>
        </w:rPr>
        <w:t>致：南方医科大学第五附属医院</w:t>
      </w:r>
    </w:p>
    <w:p w14:paraId="06A53E22">
      <w:pPr>
        <w:spacing w:line="400" w:lineRule="exact"/>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43649FFE">
      <w:pPr>
        <w:spacing w:line="400" w:lineRule="exact"/>
        <w:rPr>
          <w:rFonts w:ascii="宋体" w:hAnsi="宋体"/>
          <w:szCs w:val="21"/>
        </w:rPr>
      </w:pPr>
      <w:r>
        <w:rPr>
          <w:rFonts w:hint="eastAsia" w:ascii="宋体" w:hAnsi="宋体"/>
          <w:szCs w:val="21"/>
        </w:rPr>
        <w:t>1.我方具有独立承担民事责任的能力；</w:t>
      </w:r>
    </w:p>
    <w:p w14:paraId="629583A2">
      <w:pPr>
        <w:spacing w:line="400" w:lineRule="exact"/>
        <w:rPr>
          <w:rFonts w:ascii="宋体" w:hAnsi="宋体"/>
          <w:szCs w:val="21"/>
        </w:rPr>
      </w:pPr>
      <w:r>
        <w:rPr>
          <w:rFonts w:hint="eastAsia" w:ascii="宋体" w:hAnsi="宋体"/>
          <w:szCs w:val="21"/>
        </w:rPr>
        <w:t>2.我方具有良好的商业信誉和健全的财务会计制度；</w:t>
      </w:r>
    </w:p>
    <w:p w14:paraId="1BB678D7">
      <w:pPr>
        <w:spacing w:line="400" w:lineRule="exact"/>
        <w:rPr>
          <w:rFonts w:ascii="宋体" w:hAnsi="宋体"/>
          <w:szCs w:val="21"/>
        </w:rPr>
      </w:pPr>
      <w:r>
        <w:rPr>
          <w:rFonts w:hint="eastAsia" w:ascii="宋体" w:hAnsi="宋体"/>
          <w:szCs w:val="21"/>
        </w:rPr>
        <w:t>3.我方有依法缴纳税收和社会保障资金的良好记录；</w:t>
      </w:r>
    </w:p>
    <w:p w14:paraId="536A2E90">
      <w:pPr>
        <w:spacing w:line="400" w:lineRule="exact"/>
        <w:rPr>
          <w:rFonts w:ascii="宋体" w:hAnsi="宋体"/>
          <w:szCs w:val="21"/>
        </w:rPr>
      </w:pPr>
      <w:r>
        <w:rPr>
          <w:rFonts w:hint="eastAsia" w:ascii="宋体" w:hAnsi="宋体"/>
          <w:szCs w:val="21"/>
        </w:rPr>
        <w:t>4.我方具有履行合同所必需的设备和专业技术能力；</w:t>
      </w:r>
    </w:p>
    <w:p w14:paraId="32222743">
      <w:pPr>
        <w:spacing w:line="400" w:lineRule="exact"/>
        <w:rPr>
          <w:rFonts w:ascii="宋体" w:hAnsi="宋体"/>
          <w:szCs w:val="21"/>
        </w:rPr>
      </w:pPr>
      <w:r>
        <w:rPr>
          <w:rFonts w:hint="eastAsia" w:ascii="宋体" w:hAnsi="宋体"/>
          <w:szCs w:val="21"/>
        </w:rPr>
        <w:t>5.我方不存在以下情况：以联合体形式参加本项目院内采购活动；</w:t>
      </w:r>
    </w:p>
    <w:p w14:paraId="742C7223">
      <w:pPr>
        <w:pStyle w:val="10"/>
        <w:spacing w:line="400" w:lineRule="exact"/>
        <w:rPr>
          <w:szCs w:val="21"/>
        </w:rPr>
      </w:pPr>
      <w:r>
        <w:rPr>
          <w:rFonts w:hint="eastAsia" w:ascii="宋体" w:hAnsi="宋体"/>
          <w:szCs w:val="21"/>
        </w:rPr>
        <w:t>6.我方不存在以下情况：以分包、转包形式参加本项目院内采购活动；</w:t>
      </w:r>
    </w:p>
    <w:p w14:paraId="5ED9CA3C">
      <w:pPr>
        <w:spacing w:line="400" w:lineRule="exact"/>
        <w:rPr>
          <w:rFonts w:ascii="宋体" w:hAnsi="宋体"/>
          <w:szCs w:val="21"/>
        </w:rPr>
      </w:pPr>
      <w:r>
        <w:rPr>
          <w:rFonts w:hint="eastAsia" w:ascii="宋体" w:hAnsi="宋体"/>
          <w:szCs w:val="21"/>
        </w:rPr>
        <w:t>7.我方在参加政府采购活动前3年内在经营活动中没有重大违法、违规及刑事犯罪记录；</w:t>
      </w:r>
    </w:p>
    <w:p w14:paraId="62362C02">
      <w:pPr>
        <w:spacing w:line="400" w:lineRule="exact"/>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8.我方不存在以下情况：法定代表人或单位负责人为同一人或者存在直接控股、管理关系的不同供应商，不同时参加本采购项目的院内采购活动；</w:t>
      </w:r>
    </w:p>
    <w:p w14:paraId="22DE7852">
      <w:pPr>
        <w:spacing w:line="400" w:lineRule="exact"/>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2B2FE0A5">
      <w:pPr>
        <w:spacing w:line="400" w:lineRule="exact"/>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14:paraId="22BF6577">
      <w:pPr>
        <w:pStyle w:val="10"/>
        <w:spacing w:line="400" w:lineRule="exact"/>
        <w:rPr>
          <w:szCs w:val="21"/>
        </w:rPr>
      </w:pPr>
    </w:p>
    <w:p w14:paraId="7492EFC7">
      <w:pPr>
        <w:spacing w:line="400" w:lineRule="exact"/>
        <w:rPr>
          <w:rFonts w:ascii="宋体" w:hAnsi="宋体"/>
          <w:szCs w:val="21"/>
        </w:rPr>
      </w:pPr>
    </w:p>
    <w:p w14:paraId="3C269980">
      <w:pPr>
        <w:spacing w:line="400" w:lineRule="exact"/>
        <w:rPr>
          <w:rFonts w:ascii="宋体" w:hAnsi="宋体"/>
          <w:szCs w:val="21"/>
        </w:rPr>
      </w:pPr>
      <w:r>
        <w:rPr>
          <w:rFonts w:hint="eastAsia" w:ascii="宋体" w:hAnsi="宋体"/>
          <w:szCs w:val="21"/>
        </w:rPr>
        <w:t>如有违法、违规、弄虚作假行为，所造成的损失、不良后果及法律责任，一律由我方承担。</w:t>
      </w:r>
    </w:p>
    <w:p w14:paraId="7FCCBF40">
      <w:pPr>
        <w:spacing w:line="400" w:lineRule="exact"/>
        <w:rPr>
          <w:rFonts w:ascii="宋体" w:hAnsi="宋体"/>
          <w:szCs w:val="21"/>
        </w:rPr>
      </w:pPr>
      <w:r>
        <w:rPr>
          <w:rFonts w:hint="eastAsia" w:ascii="宋体" w:hAnsi="宋体"/>
          <w:szCs w:val="21"/>
        </w:rPr>
        <w:t>特此声明！</w:t>
      </w:r>
    </w:p>
    <w:p w14:paraId="7BBAF562">
      <w:pPr>
        <w:spacing w:line="276" w:lineRule="auto"/>
        <w:rPr>
          <w:rFonts w:ascii="宋体" w:hAnsi="宋体"/>
          <w:szCs w:val="21"/>
        </w:rPr>
      </w:pPr>
    </w:p>
    <w:p w14:paraId="48C75159">
      <w:pPr>
        <w:spacing w:line="360" w:lineRule="auto"/>
        <w:rPr>
          <w:rFonts w:ascii="宋体" w:hAnsi="宋体"/>
          <w:szCs w:val="21"/>
        </w:rPr>
      </w:pPr>
    </w:p>
    <w:p w14:paraId="3ADEB34A">
      <w:pPr>
        <w:spacing w:line="360" w:lineRule="auto"/>
        <w:ind w:firstLine="4830" w:firstLineChars="2300"/>
        <w:rPr>
          <w:rFonts w:ascii="宋体" w:hAnsi="宋体"/>
          <w:szCs w:val="21"/>
        </w:rPr>
      </w:pPr>
      <w:r>
        <w:rPr>
          <w:rFonts w:hint="eastAsia" w:ascii="宋体" w:hAnsi="宋体"/>
          <w:szCs w:val="21"/>
        </w:rPr>
        <w:t>公司名称（盖章）：</w:t>
      </w:r>
    </w:p>
    <w:p w14:paraId="5399F89B">
      <w:pPr>
        <w:pStyle w:val="28"/>
        <w:jc w:val="right"/>
        <w:rPr>
          <w:szCs w:val="21"/>
        </w:rPr>
      </w:pPr>
    </w:p>
    <w:p w14:paraId="751E694C">
      <w:pPr>
        <w:spacing w:line="360" w:lineRule="auto"/>
        <w:ind w:firstLine="1050" w:firstLineChars="500"/>
        <w:rPr>
          <w:rFonts w:ascii="宋体" w:hAnsi="宋体"/>
          <w:szCs w:val="21"/>
        </w:rPr>
      </w:pPr>
      <w:r>
        <w:rPr>
          <w:rFonts w:hint="eastAsia" w:ascii="宋体" w:hAnsi="宋体"/>
          <w:szCs w:val="21"/>
        </w:rPr>
        <w:t>公司法定代表人（或法定代表人授权代表）（签字或盖章）：</w:t>
      </w:r>
    </w:p>
    <w:p w14:paraId="0DF36370">
      <w:pPr>
        <w:pStyle w:val="28"/>
        <w:jc w:val="right"/>
        <w:rPr>
          <w:szCs w:val="21"/>
        </w:rPr>
      </w:pPr>
    </w:p>
    <w:p w14:paraId="7F40159E">
      <w:pPr>
        <w:spacing w:line="360" w:lineRule="auto"/>
        <w:jc w:val="center"/>
        <w:rPr>
          <w:rFonts w:ascii="宋体" w:hAnsi="宋体"/>
          <w:szCs w:val="21"/>
        </w:rPr>
      </w:pPr>
      <w:r>
        <w:rPr>
          <w:rFonts w:hint="eastAsia" w:ascii="宋体" w:hAnsi="宋体"/>
          <w:szCs w:val="21"/>
        </w:rPr>
        <w:t xml:space="preserve">                                                日期：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14:paraId="12D5BE4B">
      <w:pPr>
        <w:pStyle w:val="28"/>
        <w:rPr>
          <w:rFonts w:ascii="宋体" w:hAnsi="宋体"/>
          <w:szCs w:val="21"/>
        </w:rPr>
      </w:pPr>
    </w:p>
    <w:p w14:paraId="23FD0F8D">
      <w:pPr>
        <w:pStyle w:val="28"/>
        <w:rPr>
          <w:rFonts w:ascii="宋体" w:hAnsi="宋体"/>
          <w:szCs w:val="21"/>
        </w:rPr>
      </w:pPr>
    </w:p>
    <w:p w14:paraId="4BBECC0C">
      <w:pPr>
        <w:pStyle w:val="28"/>
        <w:rPr>
          <w:rFonts w:ascii="宋体" w:hAnsi="宋体"/>
          <w:szCs w:val="21"/>
        </w:rPr>
      </w:pPr>
    </w:p>
    <w:p w14:paraId="7E7E309E">
      <w:pPr>
        <w:pStyle w:val="28"/>
        <w:rPr>
          <w:rFonts w:ascii="宋体" w:hAnsi="宋体"/>
          <w:szCs w:val="21"/>
        </w:rPr>
      </w:pPr>
    </w:p>
    <w:p w14:paraId="1877E5C8">
      <w:pPr>
        <w:pStyle w:val="28"/>
        <w:rPr>
          <w:rFonts w:ascii="宋体" w:hAnsi="宋体"/>
          <w:sz w:val="24"/>
        </w:rPr>
      </w:pPr>
    </w:p>
    <w:p w14:paraId="7BBC64DA">
      <w:pPr>
        <w:pStyle w:val="28"/>
        <w:rPr>
          <w:rFonts w:ascii="宋体" w:hAnsi="宋体"/>
          <w:sz w:val="24"/>
        </w:rPr>
      </w:pPr>
    </w:p>
    <w:p w14:paraId="2694F359">
      <w:pPr>
        <w:pStyle w:val="28"/>
        <w:rPr>
          <w:rFonts w:ascii="宋体" w:hAnsi="宋体"/>
          <w:sz w:val="24"/>
        </w:rPr>
      </w:pPr>
    </w:p>
    <w:p w14:paraId="0A280D32">
      <w:pPr>
        <w:pStyle w:val="28"/>
        <w:rPr>
          <w:rFonts w:ascii="宋体" w:hAnsi="宋体"/>
          <w:sz w:val="24"/>
        </w:rPr>
      </w:pPr>
    </w:p>
    <w:p w14:paraId="3A0B9828">
      <w:pPr>
        <w:pStyle w:val="28"/>
        <w:rPr>
          <w:rFonts w:ascii="宋体" w:hAnsi="宋体"/>
          <w:sz w:val="24"/>
        </w:rPr>
      </w:pPr>
    </w:p>
    <w:p w14:paraId="24AC899D">
      <w:pPr>
        <w:pStyle w:val="28"/>
        <w:rPr>
          <w:rFonts w:ascii="宋体" w:hAnsi="宋体"/>
          <w:sz w:val="24"/>
        </w:rPr>
      </w:pPr>
    </w:p>
    <w:p w14:paraId="5372CEB5">
      <w:pPr>
        <w:pStyle w:val="28"/>
        <w:rPr>
          <w:rFonts w:ascii="宋体" w:hAnsi="宋体"/>
          <w:sz w:val="24"/>
        </w:rPr>
      </w:pPr>
    </w:p>
    <w:p w14:paraId="466C2589">
      <w:pPr>
        <w:pStyle w:val="28"/>
        <w:rPr>
          <w:rFonts w:ascii="宋体" w:hAnsi="宋体"/>
          <w:sz w:val="24"/>
        </w:rPr>
      </w:pPr>
    </w:p>
    <w:p w14:paraId="13048A4F">
      <w:pPr>
        <w:pStyle w:val="28"/>
        <w:rPr>
          <w:rFonts w:ascii="宋体" w:hAnsi="宋体"/>
          <w:sz w:val="24"/>
        </w:rPr>
      </w:pPr>
    </w:p>
    <w:p w14:paraId="5E56A356">
      <w:pPr>
        <w:pStyle w:val="28"/>
        <w:rPr>
          <w:rFonts w:ascii="宋体" w:hAnsi="宋体"/>
          <w:sz w:val="24"/>
        </w:rPr>
      </w:pPr>
    </w:p>
    <w:p w14:paraId="4D30DDFA">
      <w:pPr>
        <w:pStyle w:val="28"/>
        <w:rPr>
          <w:rFonts w:ascii="宋体" w:hAnsi="宋体"/>
          <w:sz w:val="24"/>
        </w:rPr>
      </w:pPr>
    </w:p>
    <w:p w14:paraId="150CE15D">
      <w:pPr>
        <w:pStyle w:val="28"/>
        <w:rPr>
          <w:rFonts w:ascii="宋体" w:hAnsi="宋体"/>
          <w:sz w:val="24"/>
        </w:rPr>
      </w:pPr>
    </w:p>
    <w:p w14:paraId="2B1D7A26">
      <w:pPr>
        <w:pStyle w:val="28"/>
        <w:rPr>
          <w:rFonts w:ascii="宋体" w:hAnsi="宋体"/>
          <w:sz w:val="24"/>
        </w:rPr>
      </w:pPr>
    </w:p>
    <w:p w14:paraId="16D60B81">
      <w:pPr>
        <w:pStyle w:val="28"/>
        <w:rPr>
          <w:rFonts w:ascii="宋体" w:hAnsi="宋体"/>
          <w:sz w:val="24"/>
        </w:rPr>
      </w:pPr>
    </w:p>
    <w:p w14:paraId="0EC1F033">
      <w:pPr>
        <w:pStyle w:val="28"/>
        <w:rPr>
          <w:rFonts w:ascii="宋体" w:hAnsi="宋体"/>
          <w:sz w:val="24"/>
        </w:rPr>
      </w:pPr>
    </w:p>
    <w:p w14:paraId="5D199A23">
      <w:pPr>
        <w:pStyle w:val="28"/>
        <w:rPr>
          <w:rFonts w:ascii="宋体" w:hAnsi="宋体"/>
          <w:sz w:val="24"/>
        </w:rPr>
      </w:pPr>
    </w:p>
    <w:p w14:paraId="5AEF6739">
      <w:pPr>
        <w:pStyle w:val="28"/>
        <w:rPr>
          <w:rFonts w:ascii="宋体" w:hAnsi="宋体"/>
          <w:sz w:val="24"/>
        </w:rPr>
      </w:pPr>
    </w:p>
    <w:p w14:paraId="29781296">
      <w:pPr>
        <w:pStyle w:val="3"/>
        <w:ind w:left="1890"/>
        <w:rPr>
          <w:rFonts w:ascii="宋体" w:hAnsi="宋体" w:eastAsia="宋体"/>
          <w:sz w:val="40"/>
        </w:rPr>
      </w:pPr>
      <w:bookmarkStart w:id="401" w:name="_Toc13355"/>
      <w:bookmarkStart w:id="402" w:name="_Toc26686"/>
      <w:bookmarkStart w:id="403" w:name="_Toc25218"/>
      <w:bookmarkStart w:id="404" w:name="_Toc26031"/>
      <w:bookmarkStart w:id="405" w:name="_Toc26042"/>
      <w:r>
        <w:rPr>
          <w:rFonts w:hint="eastAsia" w:ascii="宋体" w:hAnsi="宋体" w:eastAsia="宋体"/>
          <w:sz w:val="40"/>
        </w:rPr>
        <w:t>第</w:t>
      </w:r>
      <w:r>
        <w:rPr>
          <w:rFonts w:hint="eastAsia" w:ascii="宋体" w:hAnsi="宋体" w:eastAsia="宋体"/>
          <w:sz w:val="40"/>
          <w:lang w:eastAsia="zh-CN"/>
        </w:rPr>
        <w:t>六</w:t>
      </w:r>
      <w:r>
        <w:rPr>
          <w:rFonts w:hint="eastAsia" w:ascii="宋体" w:hAnsi="宋体" w:eastAsia="宋体"/>
          <w:sz w:val="40"/>
        </w:rPr>
        <w:t>部分 合同模板（成功报名后获取）</w:t>
      </w:r>
      <w:bookmarkEnd w:id="401"/>
      <w:bookmarkEnd w:id="402"/>
      <w:bookmarkEnd w:id="403"/>
      <w:bookmarkEnd w:id="404"/>
      <w:bookmarkEnd w:id="405"/>
    </w:p>
    <w:p w14:paraId="64F06F01"/>
    <w:p w14:paraId="608FF6EB">
      <w:pPr>
        <w:pStyle w:val="28"/>
      </w:pPr>
    </w:p>
    <w:p w14:paraId="139BF603">
      <w:pPr>
        <w:pStyle w:val="28"/>
      </w:pPr>
    </w:p>
    <w:sectPr>
      <w:headerReference r:id="rId12" w:type="default"/>
      <w:foot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AC23A">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071C">
    <w:pPr>
      <w:pStyle w:val="15"/>
      <w:framePr w:wrap="around" w:vAnchor="text" w:hAnchor="margin" w:xAlign="center" w:y="1"/>
      <w:rPr>
        <w:rStyle w:val="26"/>
      </w:rPr>
    </w:pPr>
    <w:r>
      <w:fldChar w:fldCharType="begin"/>
    </w:r>
    <w:r>
      <w:rPr>
        <w:rStyle w:val="26"/>
      </w:rPr>
      <w:instrText xml:space="preserve">PAGE  </w:instrText>
    </w:r>
    <w:r>
      <w:fldChar w:fldCharType="end"/>
    </w:r>
  </w:p>
  <w:p w14:paraId="31FD955C">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D031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89DC">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0CAA2">
                          <w:pPr>
                            <w:pStyle w:val="1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26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560CAA2">
                    <w:pPr>
                      <w:pStyle w:val="1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26</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177B0">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4D32A">
                          <w:pPr>
                            <w:pStyle w:val="15"/>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26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3D4D32A">
                    <w:pPr>
                      <w:pStyle w:val="15"/>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26</w:t>
                    </w:r>
                    <w:r>
                      <w:t xml:space="preserve"> 页</w:t>
                    </w:r>
                  </w:p>
                </w:txbxContent>
              </v:textbox>
            </v:shape>
          </w:pict>
        </mc:Fallback>
      </mc:AlternateContent>
    </w:r>
  </w:p>
  <w:p w14:paraId="3A1F938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22552">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EC302">
                          <w:pPr>
                            <w:pStyle w:val="1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26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3FEC302">
                    <w:pPr>
                      <w:pStyle w:val="1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26</w:t>
                    </w:r>
                    <w:r>
                      <w:t xml:space="preserve"> 页</w:t>
                    </w:r>
                  </w:p>
                </w:txbxContent>
              </v:textbox>
            </v:shape>
          </w:pict>
        </mc:Fallback>
      </mc:AlternateContent>
    </w:r>
  </w:p>
  <w:p w14:paraId="30003E2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8D752">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37F0">
    <w:pPr>
      <w:pStyle w:val="16"/>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DFB08">
    <w:pPr>
      <w:pStyle w:val="16"/>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DE9B">
    <w:pPr>
      <w:pStyle w:val="16"/>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A171">
    <w:pPr>
      <w:pStyle w:val="16"/>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36CC3"/>
    <w:multiLevelType w:val="multilevel"/>
    <w:tmpl w:val="C8936CC3"/>
    <w:lvl w:ilvl="0" w:tentative="0">
      <w:start w:val="1"/>
      <w:numFmt w:val="decimal"/>
      <w:lvlText w:val="%1）"/>
      <w:lvlJc w:val="left"/>
      <w:pPr>
        <w:tabs>
          <w:tab w:val="left" w:pos="420"/>
        </w:tabs>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18F0839"/>
    <w:multiLevelType w:val="singleLevel"/>
    <w:tmpl w:val="D18F0839"/>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2">
    <w:nsid w:val="D21771D1"/>
    <w:multiLevelType w:val="singleLevel"/>
    <w:tmpl w:val="D21771D1"/>
    <w:lvl w:ilvl="0" w:tentative="0">
      <w:start w:val="5"/>
      <w:numFmt w:val="chineseCounting"/>
      <w:suff w:val="nothing"/>
      <w:lvlText w:val="%1、"/>
      <w:lvlJc w:val="left"/>
      <w:rPr>
        <w:rFonts w:hint="eastAsia"/>
      </w:rPr>
    </w:lvl>
  </w:abstractNum>
  <w:abstractNum w:abstractNumId="3">
    <w:nsid w:val="F90AEBAF"/>
    <w:multiLevelType w:val="multilevel"/>
    <w:tmpl w:val="F90AEBAF"/>
    <w:lvl w:ilvl="0" w:tentative="0">
      <w:start w:val="1"/>
      <w:numFmt w:val="decimal"/>
      <w:lvlText w:val="%1）"/>
      <w:lvlJc w:val="left"/>
      <w:pPr>
        <w:tabs>
          <w:tab w:val="left" w:pos="420"/>
        </w:tabs>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A031A2"/>
    <w:multiLevelType w:val="multilevel"/>
    <w:tmpl w:val="03A031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4304D1"/>
    <w:multiLevelType w:val="singleLevel"/>
    <w:tmpl w:val="0D4304D1"/>
    <w:lvl w:ilvl="0" w:tentative="0">
      <w:start w:val="1"/>
      <w:numFmt w:val="decimal"/>
      <w:suff w:val="nothing"/>
      <w:lvlText w:val="%1、"/>
      <w:lvlJc w:val="left"/>
    </w:lvl>
  </w:abstractNum>
  <w:abstractNum w:abstractNumId="6">
    <w:nsid w:val="0FAB48B9"/>
    <w:multiLevelType w:val="multilevel"/>
    <w:tmpl w:val="0FAB48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91B590D"/>
    <w:multiLevelType w:val="multilevel"/>
    <w:tmpl w:val="191B59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FE55F9"/>
    <w:multiLevelType w:val="multilevel"/>
    <w:tmpl w:val="1DFE55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F97ED6"/>
    <w:multiLevelType w:val="multilevel"/>
    <w:tmpl w:val="25F97E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0F972BA"/>
    <w:multiLevelType w:val="multilevel"/>
    <w:tmpl w:val="30F972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D455086"/>
    <w:multiLevelType w:val="multilevel"/>
    <w:tmpl w:val="3D4550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E7CEEEA"/>
    <w:multiLevelType w:val="multilevel"/>
    <w:tmpl w:val="4E7CEEEA"/>
    <w:lvl w:ilvl="0" w:tentative="0">
      <w:start w:val="1"/>
      <w:numFmt w:val="decimal"/>
      <w:lvlText w:val="%1）"/>
      <w:lvlJc w:val="left"/>
      <w:pPr>
        <w:tabs>
          <w:tab w:val="left" w:pos="420"/>
        </w:tabs>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DB1AF4"/>
    <w:multiLevelType w:val="multilevel"/>
    <w:tmpl w:val="5BDB1A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F9A6514"/>
    <w:multiLevelType w:val="multilevel"/>
    <w:tmpl w:val="5F9A65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ED52E98"/>
    <w:multiLevelType w:val="multilevel"/>
    <w:tmpl w:val="6ED52E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B17899"/>
    <w:multiLevelType w:val="multilevel"/>
    <w:tmpl w:val="74B178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6BB270C"/>
    <w:multiLevelType w:val="multilevel"/>
    <w:tmpl w:val="76BB27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73E7165"/>
    <w:multiLevelType w:val="singleLevel"/>
    <w:tmpl w:val="773E7165"/>
    <w:lvl w:ilvl="0" w:tentative="0">
      <w:start w:val="2"/>
      <w:numFmt w:val="chineseCounting"/>
      <w:suff w:val="space"/>
      <w:lvlText w:val="第%1部分"/>
      <w:lvlJc w:val="left"/>
      <w:rPr>
        <w:rFonts w:hint="eastAsia"/>
      </w:rPr>
    </w:lvl>
  </w:abstractNum>
  <w:abstractNum w:abstractNumId="19">
    <w:nsid w:val="7CFA644B"/>
    <w:multiLevelType w:val="multilevel"/>
    <w:tmpl w:val="7CFA64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8"/>
  </w:num>
  <w:num w:numId="3">
    <w:abstractNumId w:val="5"/>
  </w:num>
  <w:num w:numId="4">
    <w:abstractNumId w:val="6"/>
  </w:num>
  <w:num w:numId="5">
    <w:abstractNumId w:val="0"/>
  </w:num>
  <w:num w:numId="6">
    <w:abstractNumId w:val="9"/>
  </w:num>
  <w:num w:numId="7">
    <w:abstractNumId w:val="17"/>
  </w:num>
  <w:num w:numId="8">
    <w:abstractNumId w:val="4"/>
  </w:num>
  <w:num w:numId="9">
    <w:abstractNumId w:val="12"/>
  </w:num>
  <w:num w:numId="10">
    <w:abstractNumId w:val="8"/>
  </w:num>
  <w:num w:numId="11">
    <w:abstractNumId w:val="13"/>
  </w:num>
  <w:num w:numId="12">
    <w:abstractNumId w:val="7"/>
  </w:num>
  <w:num w:numId="13">
    <w:abstractNumId w:val="14"/>
  </w:num>
  <w:num w:numId="14">
    <w:abstractNumId w:val="11"/>
  </w:num>
  <w:num w:numId="15">
    <w:abstractNumId w:val="16"/>
  </w:num>
  <w:num w:numId="16">
    <w:abstractNumId w:val="15"/>
  </w:num>
  <w:num w:numId="17">
    <w:abstractNumId w:val="19"/>
  </w:num>
  <w:num w:numId="18">
    <w:abstractNumId w:val="10"/>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2736DC"/>
    <w:rsid w:val="000039FB"/>
    <w:rsid w:val="00003F16"/>
    <w:rsid w:val="000074C6"/>
    <w:rsid w:val="00007747"/>
    <w:rsid w:val="00010C0C"/>
    <w:rsid w:val="000119F7"/>
    <w:rsid w:val="00016C1C"/>
    <w:rsid w:val="000322EB"/>
    <w:rsid w:val="000333B3"/>
    <w:rsid w:val="000359A3"/>
    <w:rsid w:val="0003631E"/>
    <w:rsid w:val="00037ECF"/>
    <w:rsid w:val="0004694A"/>
    <w:rsid w:val="000716CC"/>
    <w:rsid w:val="00092452"/>
    <w:rsid w:val="000A3636"/>
    <w:rsid w:val="000A4F42"/>
    <w:rsid w:val="000C20F2"/>
    <w:rsid w:val="000F1EB0"/>
    <w:rsid w:val="00110D15"/>
    <w:rsid w:val="0012093B"/>
    <w:rsid w:val="00120B10"/>
    <w:rsid w:val="001259C2"/>
    <w:rsid w:val="001539DE"/>
    <w:rsid w:val="00165A7F"/>
    <w:rsid w:val="00166BFA"/>
    <w:rsid w:val="00180931"/>
    <w:rsid w:val="001B3325"/>
    <w:rsid w:val="001D10EA"/>
    <w:rsid w:val="001E7D42"/>
    <w:rsid w:val="001F7D9D"/>
    <w:rsid w:val="002071C6"/>
    <w:rsid w:val="002128DC"/>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402921"/>
    <w:rsid w:val="00404B88"/>
    <w:rsid w:val="00404F3F"/>
    <w:rsid w:val="00411144"/>
    <w:rsid w:val="0041662E"/>
    <w:rsid w:val="00416EDA"/>
    <w:rsid w:val="00421FB7"/>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108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0C6E"/>
    <w:rsid w:val="006C6F73"/>
    <w:rsid w:val="006D0911"/>
    <w:rsid w:val="006D2900"/>
    <w:rsid w:val="006D47A0"/>
    <w:rsid w:val="006E057B"/>
    <w:rsid w:val="00710C3F"/>
    <w:rsid w:val="00712767"/>
    <w:rsid w:val="00712FA1"/>
    <w:rsid w:val="0071664F"/>
    <w:rsid w:val="0073014A"/>
    <w:rsid w:val="00734910"/>
    <w:rsid w:val="00741D79"/>
    <w:rsid w:val="00745223"/>
    <w:rsid w:val="007503CC"/>
    <w:rsid w:val="00760968"/>
    <w:rsid w:val="00762AAB"/>
    <w:rsid w:val="00764545"/>
    <w:rsid w:val="00764E97"/>
    <w:rsid w:val="007977A3"/>
    <w:rsid w:val="007A2145"/>
    <w:rsid w:val="007A7445"/>
    <w:rsid w:val="007B0F43"/>
    <w:rsid w:val="007C3EE9"/>
    <w:rsid w:val="007D1AEF"/>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75181"/>
    <w:rsid w:val="00996FA2"/>
    <w:rsid w:val="009A06D0"/>
    <w:rsid w:val="009A16CB"/>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A38DA"/>
    <w:rsid w:val="00AB385D"/>
    <w:rsid w:val="00AC4C90"/>
    <w:rsid w:val="00AD0A59"/>
    <w:rsid w:val="00AE242D"/>
    <w:rsid w:val="00AE566F"/>
    <w:rsid w:val="00AE6D0C"/>
    <w:rsid w:val="00B106A3"/>
    <w:rsid w:val="00B13521"/>
    <w:rsid w:val="00B14B28"/>
    <w:rsid w:val="00B24ABC"/>
    <w:rsid w:val="00B2552B"/>
    <w:rsid w:val="00B257D5"/>
    <w:rsid w:val="00B31893"/>
    <w:rsid w:val="00B323DE"/>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D0543"/>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B6AB2"/>
    <w:rsid w:val="00CE5284"/>
    <w:rsid w:val="00CE594A"/>
    <w:rsid w:val="00CE5CBB"/>
    <w:rsid w:val="00D10CF5"/>
    <w:rsid w:val="00D1194C"/>
    <w:rsid w:val="00D13622"/>
    <w:rsid w:val="00D140E0"/>
    <w:rsid w:val="00D15917"/>
    <w:rsid w:val="00D25B84"/>
    <w:rsid w:val="00D32D57"/>
    <w:rsid w:val="00D331D1"/>
    <w:rsid w:val="00D34D4F"/>
    <w:rsid w:val="00D57F96"/>
    <w:rsid w:val="00D7253F"/>
    <w:rsid w:val="00D857CC"/>
    <w:rsid w:val="00D914DD"/>
    <w:rsid w:val="00DC141D"/>
    <w:rsid w:val="00DC3B2E"/>
    <w:rsid w:val="00DC3FB5"/>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1612"/>
    <w:rsid w:val="00EE5BBD"/>
    <w:rsid w:val="00EF50DB"/>
    <w:rsid w:val="00F01083"/>
    <w:rsid w:val="00F06C0B"/>
    <w:rsid w:val="00F146CF"/>
    <w:rsid w:val="00F14E2C"/>
    <w:rsid w:val="00F21ECB"/>
    <w:rsid w:val="00F229BC"/>
    <w:rsid w:val="00F26779"/>
    <w:rsid w:val="00F33A31"/>
    <w:rsid w:val="00F35E93"/>
    <w:rsid w:val="00F375C0"/>
    <w:rsid w:val="00F44EEF"/>
    <w:rsid w:val="00F475B4"/>
    <w:rsid w:val="00F53078"/>
    <w:rsid w:val="00F60284"/>
    <w:rsid w:val="00F63149"/>
    <w:rsid w:val="00F7528E"/>
    <w:rsid w:val="00F803D8"/>
    <w:rsid w:val="00F86E2B"/>
    <w:rsid w:val="00F870B6"/>
    <w:rsid w:val="00F93653"/>
    <w:rsid w:val="00FA3158"/>
    <w:rsid w:val="00FB37B4"/>
    <w:rsid w:val="00FB4E2C"/>
    <w:rsid w:val="00FC406A"/>
    <w:rsid w:val="00FD0E67"/>
    <w:rsid w:val="00FE489C"/>
    <w:rsid w:val="0141572E"/>
    <w:rsid w:val="014971DC"/>
    <w:rsid w:val="01544AF6"/>
    <w:rsid w:val="015C18A6"/>
    <w:rsid w:val="015D71AF"/>
    <w:rsid w:val="01AE423C"/>
    <w:rsid w:val="022C392D"/>
    <w:rsid w:val="02466545"/>
    <w:rsid w:val="02C46068"/>
    <w:rsid w:val="02E043CA"/>
    <w:rsid w:val="030F42DA"/>
    <w:rsid w:val="034404CF"/>
    <w:rsid w:val="035A45AA"/>
    <w:rsid w:val="03963293"/>
    <w:rsid w:val="039B179B"/>
    <w:rsid w:val="03FA0A11"/>
    <w:rsid w:val="046409BC"/>
    <w:rsid w:val="046D7404"/>
    <w:rsid w:val="04A72381"/>
    <w:rsid w:val="04CA7910"/>
    <w:rsid w:val="04E57AC0"/>
    <w:rsid w:val="04EE7118"/>
    <w:rsid w:val="04F05F8E"/>
    <w:rsid w:val="054E169D"/>
    <w:rsid w:val="05907E7A"/>
    <w:rsid w:val="05A160AF"/>
    <w:rsid w:val="05F1758E"/>
    <w:rsid w:val="05FD0365"/>
    <w:rsid w:val="06094FA0"/>
    <w:rsid w:val="06095D7A"/>
    <w:rsid w:val="061159F2"/>
    <w:rsid w:val="0624329A"/>
    <w:rsid w:val="066F5ED2"/>
    <w:rsid w:val="067357A0"/>
    <w:rsid w:val="06A23A0E"/>
    <w:rsid w:val="06D91EA0"/>
    <w:rsid w:val="072D11D3"/>
    <w:rsid w:val="076D5A5D"/>
    <w:rsid w:val="07862043"/>
    <w:rsid w:val="079C2FAC"/>
    <w:rsid w:val="07AD7A2B"/>
    <w:rsid w:val="07ED2710"/>
    <w:rsid w:val="07ED5D2D"/>
    <w:rsid w:val="087B41C0"/>
    <w:rsid w:val="08A76D63"/>
    <w:rsid w:val="09664716"/>
    <w:rsid w:val="09B71D9A"/>
    <w:rsid w:val="09DC7176"/>
    <w:rsid w:val="0A1311A9"/>
    <w:rsid w:val="0A9C5E28"/>
    <w:rsid w:val="0AA45825"/>
    <w:rsid w:val="0AB1650E"/>
    <w:rsid w:val="0AD51729"/>
    <w:rsid w:val="0ADB6732"/>
    <w:rsid w:val="0B3B3D0D"/>
    <w:rsid w:val="0B862EB3"/>
    <w:rsid w:val="0BCD2048"/>
    <w:rsid w:val="0C0F3A3B"/>
    <w:rsid w:val="0C705246"/>
    <w:rsid w:val="0C777C61"/>
    <w:rsid w:val="0C7F15DD"/>
    <w:rsid w:val="0C837F8F"/>
    <w:rsid w:val="0CAD27D4"/>
    <w:rsid w:val="0D160A9A"/>
    <w:rsid w:val="0D801814"/>
    <w:rsid w:val="0E372937"/>
    <w:rsid w:val="0E921DB5"/>
    <w:rsid w:val="0E9F2CA1"/>
    <w:rsid w:val="0EBB3568"/>
    <w:rsid w:val="0ED05230"/>
    <w:rsid w:val="0EE9378D"/>
    <w:rsid w:val="0EF25956"/>
    <w:rsid w:val="0F265CBB"/>
    <w:rsid w:val="0F9E4485"/>
    <w:rsid w:val="0FBD35E2"/>
    <w:rsid w:val="110D6E86"/>
    <w:rsid w:val="113C5045"/>
    <w:rsid w:val="114607DF"/>
    <w:rsid w:val="119A5B5D"/>
    <w:rsid w:val="11B73ED3"/>
    <w:rsid w:val="11B77972"/>
    <w:rsid w:val="120A0949"/>
    <w:rsid w:val="121454E1"/>
    <w:rsid w:val="125D4DAD"/>
    <w:rsid w:val="12795449"/>
    <w:rsid w:val="12B66352"/>
    <w:rsid w:val="12EB2AD0"/>
    <w:rsid w:val="130E73C2"/>
    <w:rsid w:val="136354E7"/>
    <w:rsid w:val="13C5192C"/>
    <w:rsid w:val="13D17A83"/>
    <w:rsid w:val="13EC6F8D"/>
    <w:rsid w:val="13F96ED1"/>
    <w:rsid w:val="14331D3D"/>
    <w:rsid w:val="147D77B0"/>
    <w:rsid w:val="14975629"/>
    <w:rsid w:val="14F6371E"/>
    <w:rsid w:val="14FE07FE"/>
    <w:rsid w:val="151148E8"/>
    <w:rsid w:val="15325191"/>
    <w:rsid w:val="158C2B6D"/>
    <w:rsid w:val="15D13A92"/>
    <w:rsid w:val="15D22F3B"/>
    <w:rsid w:val="16133E5E"/>
    <w:rsid w:val="16153F8D"/>
    <w:rsid w:val="164C7363"/>
    <w:rsid w:val="16724E8C"/>
    <w:rsid w:val="167B40EE"/>
    <w:rsid w:val="17087F4C"/>
    <w:rsid w:val="17113B2D"/>
    <w:rsid w:val="17562ADF"/>
    <w:rsid w:val="18574301"/>
    <w:rsid w:val="185E7E63"/>
    <w:rsid w:val="18714DB4"/>
    <w:rsid w:val="18804188"/>
    <w:rsid w:val="1883680C"/>
    <w:rsid w:val="18F7499C"/>
    <w:rsid w:val="197674B2"/>
    <w:rsid w:val="19A1106F"/>
    <w:rsid w:val="19AA3408"/>
    <w:rsid w:val="1A772577"/>
    <w:rsid w:val="1A812401"/>
    <w:rsid w:val="1AAC3E94"/>
    <w:rsid w:val="1AC151B4"/>
    <w:rsid w:val="1AE83F68"/>
    <w:rsid w:val="1AF93CE3"/>
    <w:rsid w:val="1B756128"/>
    <w:rsid w:val="1B977D90"/>
    <w:rsid w:val="1BA162CD"/>
    <w:rsid w:val="1BE41B67"/>
    <w:rsid w:val="1BFD2B35"/>
    <w:rsid w:val="1C947494"/>
    <w:rsid w:val="1CAC7FE6"/>
    <w:rsid w:val="1CEC2934"/>
    <w:rsid w:val="1D497BBF"/>
    <w:rsid w:val="1DE30DB3"/>
    <w:rsid w:val="1E4F22B0"/>
    <w:rsid w:val="1E8F164C"/>
    <w:rsid w:val="1F157919"/>
    <w:rsid w:val="1F187406"/>
    <w:rsid w:val="1F3070F5"/>
    <w:rsid w:val="1FD22E68"/>
    <w:rsid w:val="20995391"/>
    <w:rsid w:val="20A765DE"/>
    <w:rsid w:val="20B81B4B"/>
    <w:rsid w:val="20BA0FF9"/>
    <w:rsid w:val="20CD46E8"/>
    <w:rsid w:val="212626AE"/>
    <w:rsid w:val="21282075"/>
    <w:rsid w:val="213217A6"/>
    <w:rsid w:val="21981AF8"/>
    <w:rsid w:val="21CD34F8"/>
    <w:rsid w:val="21CF3215"/>
    <w:rsid w:val="21D627A8"/>
    <w:rsid w:val="226B2757"/>
    <w:rsid w:val="22A53EBB"/>
    <w:rsid w:val="22F85FBE"/>
    <w:rsid w:val="22FB2B87"/>
    <w:rsid w:val="23AA1602"/>
    <w:rsid w:val="23D90A65"/>
    <w:rsid w:val="23FA3D93"/>
    <w:rsid w:val="24851481"/>
    <w:rsid w:val="249C6C69"/>
    <w:rsid w:val="24F31BDE"/>
    <w:rsid w:val="254A0970"/>
    <w:rsid w:val="255D353C"/>
    <w:rsid w:val="25673FA5"/>
    <w:rsid w:val="25E24AF9"/>
    <w:rsid w:val="25FE3B3F"/>
    <w:rsid w:val="262F2952"/>
    <w:rsid w:val="26640958"/>
    <w:rsid w:val="26730A77"/>
    <w:rsid w:val="26C058B2"/>
    <w:rsid w:val="26C20E41"/>
    <w:rsid w:val="26F058DC"/>
    <w:rsid w:val="270154D7"/>
    <w:rsid w:val="271B474C"/>
    <w:rsid w:val="274618E3"/>
    <w:rsid w:val="276D06A4"/>
    <w:rsid w:val="27715F5E"/>
    <w:rsid w:val="27AE57DA"/>
    <w:rsid w:val="28084236"/>
    <w:rsid w:val="282633A8"/>
    <w:rsid w:val="28420842"/>
    <w:rsid w:val="28716EFA"/>
    <w:rsid w:val="29486DEE"/>
    <w:rsid w:val="294A08D7"/>
    <w:rsid w:val="298D09C9"/>
    <w:rsid w:val="298D7034"/>
    <w:rsid w:val="2A171646"/>
    <w:rsid w:val="2A241B69"/>
    <w:rsid w:val="2B2A6E0A"/>
    <w:rsid w:val="2B694EC9"/>
    <w:rsid w:val="2BD8709E"/>
    <w:rsid w:val="2BE11B69"/>
    <w:rsid w:val="2BE11C14"/>
    <w:rsid w:val="2C1134D3"/>
    <w:rsid w:val="2C3F51E4"/>
    <w:rsid w:val="2C695F59"/>
    <w:rsid w:val="2C777CDA"/>
    <w:rsid w:val="2CAF6493"/>
    <w:rsid w:val="2CEA637E"/>
    <w:rsid w:val="2D07550B"/>
    <w:rsid w:val="2D133B9A"/>
    <w:rsid w:val="2DA7679B"/>
    <w:rsid w:val="2DBA49A8"/>
    <w:rsid w:val="2DF92135"/>
    <w:rsid w:val="2ED14194"/>
    <w:rsid w:val="2EED0E18"/>
    <w:rsid w:val="2F0C7F22"/>
    <w:rsid w:val="2F19582D"/>
    <w:rsid w:val="2FB56247"/>
    <w:rsid w:val="2FD82C2E"/>
    <w:rsid w:val="2FD961E4"/>
    <w:rsid w:val="30573A78"/>
    <w:rsid w:val="30595E2E"/>
    <w:rsid w:val="30B408BB"/>
    <w:rsid w:val="311010E0"/>
    <w:rsid w:val="31120C66"/>
    <w:rsid w:val="31462F0C"/>
    <w:rsid w:val="31EA386E"/>
    <w:rsid w:val="32321053"/>
    <w:rsid w:val="325E309D"/>
    <w:rsid w:val="332A00D5"/>
    <w:rsid w:val="334360A9"/>
    <w:rsid w:val="336674BC"/>
    <w:rsid w:val="34A22A19"/>
    <w:rsid w:val="34BE0C27"/>
    <w:rsid w:val="34FE707E"/>
    <w:rsid w:val="352528EA"/>
    <w:rsid w:val="35657FD3"/>
    <w:rsid w:val="35794AFA"/>
    <w:rsid w:val="3587007C"/>
    <w:rsid w:val="35A4005E"/>
    <w:rsid w:val="35C661CB"/>
    <w:rsid w:val="35DD25C0"/>
    <w:rsid w:val="36147FBB"/>
    <w:rsid w:val="365B2DB7"/>
    <w:rsid w:val="365C64DE"/>
    <w:rsid w:val="36BA60D8"/>
    <w:rsid w:val="370B587C"/>
    <w:rsid w:val="37531F96"/>
    <w:rsid w:val="37C95A1D"/>
    <w:rsid w:val="37D377B6"/>
    <w:rsid w:val="37D92CB8"/>
    <w:rsid w:val="380B2F5F"/>
    <w:rsid w:val="385A7E36"/>
    <w:rsid w:val="38B82A1B"/>
    <w:rsid w:val="38DF2C21"/>
    <w:rsid w:val="39823272"/>
    <w:rsid w:val="3991089E"/>
    <w:rsid w:val="39D13924"/>
    <w:rsid w:val="3A3B4327"/>
    <w:rsid w:val="3A534CD1"/>
    <w:rsid w:val="3A774B2A"/>
    <w:rsid w:val="3ACF3804"/>
    <w:rsid w:val="3AEE4ED7"/>
    <w:rsid w:val="3B0010CB"/>
    <w:rsid w:val="3B310FC0"/>
    <w:rsid w:val="3BEE2CE0"/>
    <w:rsid w:val="3C0F64B4"/>
    <w:rsid w:val="3C3D70DE"/>
    <w:rsid w:val="3C683C2C"/>
    <w:rsid w:val="3CBB1C36"/>
    <w:rsid w:val="3CF94A44"/>
    <w:rsid w:val="3D231754"/>
    <w:rsid w:val="3D6A0B18"/>
    <w:rsid w:val="3D8C7F47"/>
    <w:rsid w:val="3DBE51F4"/>
    <w:rsid w:val="3E7B5325"/>
    <w:rsid w:val="3EBA1C45"/>
    <w:rsid w:val="3ED66BA4"/>
    <w:rsid w:val="3EDD79DB"/>
    <w:rsid w:val="3F3F0226"/>
    <w:rsid w:val="3F4202DD"/>
    <w:rsid w:val="3F5800C9"/>
    <w:rsid w:val="3F8955E2"/>
    <w:rsid w:val="3F9877AE"/>
    <w:rsid w:val="3FBA6306"/>
    <w:rsid w:val="3FF52FF7"/>
    <w:rsid w:val="3FF90CDB"/>
    <w:rsid w:val="40065B1F"/>
    <w:rsid w:val="402D613B"/>
    <w:rsid w:val="40A01949"/>
    <w:rsid w:val="40D14838"/>
    <w:rsid w:val="40ED1FCE"/>
    <w:rsid w:val="4147306E"/>
    <w:rsid w:val="416135FA"/>
    <w:rsid w:val="41B3338B"/>
    <w:rsid w:val="41B60C35"/>
    <w:rsid w:val="42126977"/>
    <w:rsid w:val="422B266E"/>
    <w:rsid w:val="42A321BA"/>
    <w:rsid w:val="42AF6223"/>
    <w:rsid w:val="4345095B"/>
    <w:rsid w:val="434D6A95"/>
    <w:rsid w:val="435B5C8B"/>
    <w:rsid w:val="44055F4E"/>
    <w:rsid w:val="44062D00"/>
    <w:rsid w:val="44322CC3"/>
    <w:rsid w:val="44372B41"/>
    <w:rsid w:val="44393180"/>
    <w:rsid w:val="44546201"/>
    <w:rsid w:val="44581F51"/>
    <w:rsid w:val="44623562"/>
    <w:rsid w:val="449832F3"/>
    <w:rsid w:val="44C53281"/>
    <w:rsid w:val="44C77996"/>
    <w:rsid w:val="44DB5CD7"/>
    <w:rsid w:val="451E6F60"/>
    <w:rsid w:val="45244DEA"/>
    <w:rsid w:val="459D52E1"/>
    <w:rsid w:val="459F48C9"/>
    <w:rsid w:val="46797876"/>
    <w:rsid w:val="46D069DB"/>
    <w:rsid w:val="46F11087"/>
    <w:rsid w:val="47507A0D"/>
    <w:rsid w:val="476478B9"/>
    <w:rsid w:val="47AA6124"/>
    <w:rsid w:val="47CF5DE4"/>
    <w:rsid w:val="47D9027C"/>
    <w:rsid w:val="485129D4"/>
    <w:rsid w:val="4877067E"/>
    <w:rsid w:val="489B2349"/>
    <w:rsid w:val="48A2539B"/>
    <w:rsid w:val="48DC7F2A"/>
    <w:rsid w:val="48F44CB0"/>
    <w:rsid w:val="49040430"/>
    <w:rsid w:val="49054F84"/>
    <w:rsid w:val="491410D3"/>
    <w:rsid w:val="493279BC"/>
    <w:rsid w:val="498F7622"/>
    <w:rsid w:val="49DA1187"/>
    <w:rsid w:val="49DD1D3E"/>
    <w:rsid w:val="4A3B6FBA"/>
    <w:rsid w:val="4A4644FB"/>
    <w:rsid w:val="4AD56B06"/>
    <w:rsid w:val="4B0F46CF"/>
    <w:rsid w:val="4B440351"/>
    <w:rsid w:val="4BAF7449"/>
    <w:rsid w:val="4BBE2703"/>
    <w:rsid w:val="4BDD12D1"/>
    <w:rsid w:val="4C1C290F"/>
    <w:rsid w:val="4C981BA5"/>
    <w:rsid w:val="4C9A5A81"/>
    <w:rsid w:val="4CBC198F"/>
    <w:rsid w:val="4CED0E45"/>
    <w:rsid w:val="4D312375"/>
    <w:rsid w:val="4D72553A"/>
    <w:rsid w:val="4DDB52B1"/>
    <w:rsid w:val="4DDF729F"/>
    <w:rsid w:val="4DEC55EF"/>
    <w:rsid w:val="4E011820"/>
    <w:rsid w:val="4E2D698F"/>
    <w:rsid w:val="4E431FFE"/>
    <w:rsid w:val="4E4C452A"/>
    <w:rsid w:val="4E5E5E11"/>
    <w:rsid w:val="4E98699E"/>
    <w:rsid w:val="4EBA6CE6"/>
    <w:rsid w:val="4ED23FAB"/>
    <w:rsid w:val="4EDF4C8D"/>
    <w:rsid w:val="4F1F4D4D"/>
    <w:rsid w:val="4FAC3858"/>
    <w:rsid w:val="501E1C67"/>
    <w:rsid w:val="504B1AB1"/>
    <w:rsid w:val="506A2527"/>
    <w:rsid w:val="50EE6E23"/>
    <w:rsid w:val="50FC2A30"/>
    <w:rsid w:val="51427C14"/>
    <w:rsid w:val="51716E99"/>
    <w:rsid w:val="51962AA0"/>
    <w:rsid w:val="51A73BDA"/>
    <w:rsid w:val="51FA56EA"/>
    <w:rsid w:val="521476AA"/>
    <w:rsid w:val="52537039"/>
    <w:rsid w:val="52726854"/>
    <w:rsid w:val="528C7AA2"/>
    <w:rsid w:val="52934D28"/>
    <w:rsid w:val="529E60AD"/>
    <w:rsid w:val="531E7FE8"/>
    <w:rsid w:val="533F513B"/>
    <w:rsid w:val="53805FB4"/>
    <w:rsid w:val="538878EE"/>
    <w:rsid w:val="538C29F6"/>
    <w:rsid w:val="538F2085"/>
    <w:rsid w:val="53A776AF"/>
    <w:rsid w:val="53CA1AF3"/>
    <w:rsid w:val="541C6BA8"/>
    <w:rsid w:val="5517137F"/>
    <w:rsid w:val="555F1376"/>
    <w:rsid w:val="556E2985"/>
    <w:rsid w:val="55D55D03"/>
    <w:rsid w:val="56187F25"/>
    <w:rsid w:val="5623033B"/>
    <w:rsid w:val="5658445F"/>
    <w:rsid w:val="565B60B7"/>
    <w:rsid w:val="568F6108"/>
    <w:rsid w:val="56A808D9"/>
    <w:rsid w:val="56B12DF3"/>
    <w:rsid w:val="57075019"/>
    <w:rsid w:val="5774562F"/>
    <w:rsid w:val="5781659C"/>
    <w:rsid w:val="578A27C0"/>
    <w:rsid w:val="579161E1"/>
    <w:rsid w:val="57FC6C5A"/>
    <w:rsid w:val="584A1AA0"/>
    <w:rsid w:val="5851284C"/>
    <w:rsid w:val="58C63BF6"/>
    <w:rsid w:val="58D76A1B"/>
    <w:rsid w:val="58E15EFD"/>
    <w:rsid w:val="592F538E"/>
    <w:rsid w:val="597F6A6D"/>
    <w:rsid w:val="59A154CE"/>
    <w:rsid w:val="5A4B59E1"/>
    <w:rsid w:val="5A6E3589"/>
    <w:rsid w:val="5A9814EF"/>
    <w:rsid w:val="5B245060"/>
    <w:rsid w:val="5BCB407F"/>
    <w:rsid w:val="5BE81509"/>
    <w:rsid w:val="5BEF797A"/>
    <w:rsid w:val="5C022A45"/>
    <w:rsid w:val="5C3407B5"/>
    <w:rsid w:val="5C5D3859"/>
    <w:rsid w:val="5C8E6CC1"/>
    <w:rsid w:val="5CD4150B"/>
    <w:rsid w:val="5D1358AF"/>
    <w:rsid w:val="5D3E5898"/>
    <w:rsid w:val="5D453D32"/>
    <w:rsid w:val="5D6F1865"/>
    <w:rsid w:val="5D7D299F"/>
    <w:rsid w:val="5E454415"/>
    <w:rsid w:val="5E45553C"/>
    <w:rsid w:val="5E9F72FF"/>
    <w:rsid w:val="5EA84066"/>
    <w:rsid w:val="5ED7519A"/>
    <w:rsid w:val="5F0B7BE8"/>
    <w:rsid w:val="5F7749DC"/>
    <w:rsid w:val="5F887D22"/>
    <w:rsid w:val="5FDE073D"/>
    <w:rsid w:val="60423FDD"/>
    <w:rsid w:val="605C00F9"/>
    <w:rsid w:val="60636240"/>
    <w:rsid w:val="60870827"/>
    <w:rsid w:val="609036BE"/>
    <w:rsid w:val="6094289E"/>
    <w:rsid w:val="609D45C5"/>
    <w:rsid w:val="61306A6A"/>
    <w:rsid w:val="613C1230"/>
    <w:rsid w:val="614B10EF"/>
    <w:rsid w:val="618D132F"/>
    <w:rsid w:val="622B3E41"/>
    <w:rsid w:val="62915FFD"/>
    <w:rsid w:val="629E3783"/>
    <w:rsid w:val="62A438B2"/>
    <w:rsid w:val="62B321F4"/>
    <w:rsid w:val="6325419E"/>
    <w:rsid w:val="634618F9"/>
    <w:rsid w:val="635941B3"/>
    <w:rsid w:val="63776008"/>
    <w:rsid w:val="638766EA"/>
    <w:rsid w:val="63921828"/>
    <w:rsid w:val="63F83144"/>
    <w:rsid w:val="63F91B7F"/>
    <w:rsid w:val="646F7B60"/>
    <w:rsid w:val="647462EB"/>
    <w:rsid w:val="648D3E98"/>
    <w:rsid w:val="64B84B37"/>
    <w:rsid w:val="64C02086"/>
    <w:rsid w:val="64EE24CE"/>
    <w:rsid w:val="650831F3"/>
    <w:rsid w:val="655E4932"/>
    <w:rsid w:val="656C1014"/>
    <w:rsid w:val="658925AF"/>
    <w:rsid w:val="658C7FE7"/>
    <w:rsid w:val="65C228AD"/>
    <w:rsid w:val="65F140EA"/>
    <w:rsid w:val="66043442"/>
    <w:rsid w:val="667A1821"/>
    <w:rsid w:val="66845C96"/>
    <w:rsid w:val="6707117E"/>
    <w:rsid w:val="67414E9A"/>
    <w:rsid w:val="6772399F"/>
    <w:rsid w:val="6780006F"/>
    <w:rsid w:val="67CE708C"/>
    <w:rsid w:val="67ED6F46"/>
    <w:rsid w:val="68030228"/>
    <w:rsid w:val="68483F0B"/>
    <w:rsid w:val="684D2239"/>
    <w:rsid w:val="689247F6"/>
    <w:rsid w:val="689C77C3"/>
    <w:rsid w:val="68B72DD1"/>
    <w:rsid w:val="68D20173"/>
    <w:rsid w:val="69EB62D8"/>
    <w:rsid w:val="6A223FFE"/>
    <w:rsid w:val="6A274C05"/>
    <w:rsid w:val="6A8A3A22"/>
    <w:rsid w:val="6B1D66F3"/>
    <w:rsid w:val="6B3D5EF0"/>
    <w:rsid w:val="6BDB0F79"/>
    <w:rsid w:val="6BFF4B66"/>
    <w:rsid w:val="6C12412D"/>
    <w:rsid w:val="6C8332B6"/>
    <w:rsid w:val="6D103C17"/>
    <w:rsid w:val="6D21015F"/>
    <w:rsid w:val="6D3B0EE3"/>
    <w:rsid w:val="6D3B5F42"/>
    <w:rsid w:val="6D971A88"/>
    <w:rsid w:val="6DA25BA6"/>
    <w:rsid w:val="6DE63058"/>
    <w:rsid w:val="6DED09B6"/>
    <w:rsid w:val="6DEF4AF3"/>
    <w:rsid w:val="6E3157DE"/>
    <w:rsid w:val="6EC72090"/>
    <w:rsid w:val="6EDA7658"/>
    <w:rsid w:val="6EE669BA"/>
    <w:rsid w:val="6F32730A"/>
    <w:rsid w:val="7010249B"/>
    <w:rsid w:val="70432DA3"/>
    <w:rsid w:val="705C256B"/>
    <w:rsid w:val="70B21552"/>
    <w:rsid w:val="70FE079B"/>
    <w:rsid w:val="712465BB"/>
    <w:rsid w:val="7139323E"/>
    <w:rsid w:val="71CD7CC2"/>
    <w:rsid w:val="71D31DD4"/>
    <w:rsid w:val="725C4BBE"/>
    <w:rsid w:val="725F0F5E"/>
    <w:rsid w:val="72787E71"/>
    <w:rsid w:val="72926C63"/>
    <w:rsid w:val="72A82BE8"/>
    <w:rsid w:val="72DF63D6"/>
    <w:rsid w:val="73016540"/>
    <w:rsid w:val="73172C86"/>
    <w:rsid w:val="73B36618"/>
    <w:rsid w:val="73E86C4F"/>
    <w:rsid w:val="73FC0799"/>
    <w:rsid w:val="74315994"/>
    <w:rsid w:val="743D52CE"/>
    <w:rsid w:val="74544FB3"/>
    <w:rsid w:val="746E51F9"/>
    <w:rsid w:val="748E4362"/>
    <w:rsid w:val="752E6281"/>
    <w:rsid w:val="75334E74"/>
    <w:rsid w:val="75490967"/>
    <w:rsid w:val="75693EA1"/>
    <w:rsid w:val="75877F73"/>
    <w:rsid w:val="761C28F6"/>
    <w:rsid w:val="768D269F"/>
    <w:rsid w:val="76A55731"/>
    <w:rsid w:val="76C73875"/>
    <w:rsid w:val="77021966"/>
    <w:rsid w:val="776963DA"/>
    <w:rsid w:val="783919C4"/>
    <w:rsid w:val="784C49BD"/>
    <w:rsid w:val="78A0018F"/>
    <w:rsid w:val="78D00495"/>
    <w:rsid w:val="78D67A93"/>
    <w:rsid w:val="78FA1F51"/>
    <w:rsid w:val="795067BF"/>
    <w:rsid w:val="7971313A"/>
    <w:rsid w:val="79871188"/>
    <w:rsid w:val="79CB3169"/>
    <w:rsid w:val="79E27D3E"/>
    <w:rsid w:val="79FA6E97"/>
    <w:rsid w:val="7A3640D9"/>
    <w:rsid w:val="7A597865"/>
    <w:rsid w:val="7A653020"/>
    <w:rsid w:val="7A8A0E59"/>
    <w:rsid w:val="7ADB7F8E"/>
    <w:rsid w:val="7AE9055D"/>
    <w:rsid w:val="7B1665E7"/>
    <w:rsid w:val="7B4B150D"/>
    <w:rsid w:val="7B6531C0"/>
    <w:rsid w:val="7C122C2D"/>
    <w:rsid w:val="7C157B7B"/>
    <w:rsid w:val="7C4A0BE1"/>
    <w:rsid w:val="7C66738C"/>
    <w:rsid w:val="7C6737CC"/>
    <w:rsid w:val="7CC01DE0"/>
    <w:rsid w:val="7CCD0F5D"/>
    <w:rsid w:val="7D930386"/>
    <w:rsid w:val="7DCC0EB3"/>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autoRedefine/>
    <w:unhideWhenUsed/>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unhideWhenUsed/>
    <w:qFormat/>
    <w:uiPriority w:val="99"/>
    <w:pPr>
      <w:ind w:left="420" w:leftChars="200"/>
    </w:pPr>
  </w:style>
  <w:style w:type="paragraph" w:styleId="8">
    <w:name w:val="Normal Indent"/>
    <w:basedOn w:val="1"/>
    <w:autoRedefine/>
    <w:qFormat/>
    <w:uiPriority w:val="99"/>
    <w:pPr>
      <w:ind w:firstLine="420"/>
    </w:pPr>
  </w:style>
  <w:style w:type="paragraph" w:styleId="9">
    <w:name w:val="annotation text"/>
    <w:basedOn w:val="1"/>
    <w:autoRedefine/>
    <w:unhideWhenUsed/>
    <w:qFormat/>
    <w:uiPriority w:val="99"/>
    <w:pPr>
      <w:jc w:val="left"/>
    </w:pPr>
  </w:style>
  <w:style w:type="paragraph" w:styleId="10">
    <w:name w:val="Body Text"/>
    <w:basedOn w:val="1"/>
    <w:link w:val="44"/>
    <w:autoRedefine/>
    <w:qFormat/>
    <w:uiPriority w:val="0"/>
    <w:pPr>
      <w:spacing w:after="120"/>
    </w:pPr>
  </w:style>
  <w:style w:type="paragraph" w:styleId="11">
    <w:name w:val="Body Text Indent"/>
    <w:basedOn w:val="1"/>
    <w:autoRedefine/>
    <w:qFormat/>
    <w:uiPriority w:val="0"/>
    <w:pPr>
      <w:ind w:firstLine="830" w:firstLineChars="352"/>
    </w:pPr>
    <w:rPr>
      <w:rFonts w:ascii="仿宋_GB2312" w:eastAsia="仿宋_GB2312"/>
      <w:sz w:val="32"/>
    </w:rPr>
  </w:style>
  <w:style w:type="paragraph" w:styleId="12">
    <w:name w:val="List Bullet 2"/>
    <w:basedOn w:val="1"/>
    <w:autoRedefine/>
    <w:qFormat/>
    <w:uiPriority w:val="0"/>
    <w:pPr>
      <w:numPr>
        <w:ilvl w:val="0"/>
        <w:numId w:val="1"/>
      </w:numPr>
    </w:pPr>
  </w:style>
  <w:style w:type="paragraph" w:styleId="13">
    <w:name w:val="Plain Text"/>
    <w:basedOn w:val="1"/>
    <w:autoRedefine/>
    <w:qFormat/>
    <w:uiPriority w:val="0"/>
    <w:rPr>
      <w:rFonts w:ascii="宋体" w:hAnsi="Courier New" w:cs="Courier New"/>
      <w:szCs w:val="21"/>
    </w:rPr>
  </w:style>
  <w:style w:type="paragraph" w:styleId="14">
    <w:name w:val="Balloon Text"/>
    <w:basedOn w:val="1"/>
    <w:link w:val="36"/>
    <w:autoRedefine/>
    <w:qFormat/>
    <w:uiPriority w:val="0"/>
    <w:rPr>
      <w:sz w:val="18"/>
      <w:szCs w:val="18"/>
    </w:rPr>
  </w:style>
  <w:style w:type="paragraph" w:styleId="15">
    <w:name w:val="footer"/>
    <w:basedOn w:val="1"/>
    <w:link w:val="42"/>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autoRedefine/>
    <w:qFormat/>
    <w:uiPriority w:val="0"/>
    <w:pPr>
      <w:spacing w:after="120"/>
      <w:ind w:left="420" w:leftChars="200"/>
    </w:pPr>
    <w:rPr>
      <w:sz w:val="16"/>
      <w:szCs w:val="16"/>
    </w:rPr>
  </w:style>
  <w:style w:type="paragraph" w:styleId="18">
    <w:name w:val="toc 2"/>
    <w:basedOn w:val="1"/>
    <w:next w:val="1"/>
    <w:autoRedefine/>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9">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20">
    <w:name w:val="Body Text First Indent"/>
    <w:basedOn w:val="10"/>
    <w:autoRedefine/>
    <w:qFormat/>
    <w:uiPriority w:val="0"/>
    <w:pPr>
      <w:ind w:firstLine="420" w:firstLineChars="100"/>
    </w:pPr>
  </w:style>
  <w:style w:type="paragraph" w:styleId="21">
    <w:name w:val="Body Text First Indent 2"/>
    <w:basedOn w:val="11"/>
    <w:autoRedefine/>
    <w:semiHidden/>
    <w:unhideWhenUsed/>
    <w:qFormat/>
    <w:uiPriority w:val="99"/>
    <w:pPr>
      <w:ind w:firstLine="420" w:firstLineChars="200"/>
    </w:pPr>
  </w:style>
  <w:style w:type="table" w:styleId="23">
    <w:name w:val="Table Grid"/>
    <w:basedOn w:val="22"/>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eastAsia="宋体"/>
      <w:b/>
      <w:bCs/>
      <w:spacing w:val="10"/>
      <w:kern w:val="2"/>
      <w:sz w:val="24"/>
      <w:szCs w:val="24"/>
      <w:lang w:val="en-US" w:eastAsia="zh-CN" w:bidi="ar-SA"/>
    </w:rPr>
  </w:style>
  <w:style w:type="character" w:styleId="26">
    <w:name w:val="page number"/>
    <w:autoRedefine/>
    <w:qFormat/>
    <w:uiPriority w:val="0"/>
    <w:rPr>
      <w:lang w:val="en-US" w:eastAsia="zh-CN" w:bidi="ar-SA"/>
    </w:rPr>
  </w:style>
  <w:style w:type="character" w:styleId="27">
    <w:name w:val="Hyperlink"/>
    <w:autoRedefine/>
    <w:qFormat/>
    <w:uiPriority w:val="99"/>
    <w:rPr>
      <w:rFonts w:eastAsia="宋体"/>
      <w:color w:val="0000FF"/>
      <w:kern w:val="2"/>
      <w:sz w:val="24"/>
      <w:szCs w:val="24"/>
      <w:u w:val="single"/>
      <w:lang w:val="en-US" w:eastAsia="zh-CN" w:bidi="ar-SA"/>
    </w:rPr>
  </w:style>
  <w:style w:type="paragraph" w:customStyle="1" w:styleId="2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paragraph" w:styleId="31">
    <w:name w:val="List Paragraph"/>
    <w:basedOn w:val="1"/>
    <w:autoRedefine/>
    <w:qFormat/>
    <w:uiPriority w:val="0"/>
    <w:pPr>
      <w:ind w:firstLine="420" w:firstLineChars="200"/>
    </w:pPr>
    <w:rPr>
      <w:rFonts w:ascii="Calibri" w:hAnsi="Calibri"/>
      <w:szCs w:val="22"/>
    </w:r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p16"/>
    <w:basedOn w:val="1"/>
    <w:autoRedefine/>
    <w:qFormat/>
    <w:uiPriority w:val="0"/>
    <w:pPr>
      <w:widowControl/>
    </w:pPr>
    <w:rPr>
      <w:rFonts w:ascii="宋体" w:hAnsi="宋体" w:cs="宋体"/>
      <w:kern w:val="0"/>
      <w:szCs w:val="21"/>
    </w:rPr>
  </w:style>
  <w:style w:type="paragraph" w:customStyle="1" w:styleId="3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NormalCharacter"/>
    <w:autoRedefine/>
    <w:qFormat/>
    <w:uiPriority w:val="0"/>
  </w:style>
  <w:style w:type="character" w:customStyle="1" w:styleId="36">
    <w:name w:val="批注框文本 Char"/>
    <w:basedOn w:val="24"/>
    <w:link w:val="14"/>
    <w:autoRedefine/>
    <w:qFormat/>
    <w:uiPriority w:val="0"/>
    <w:rPr>
      <w:rFonts w:ascii="Times New Roman" w:hAnsi="Times New Roman" w:eastAsia="宋体" w:cs="Times New Roman"/>
      <w:kern w:val="2"/>
      <w:sz w:val="18"/>
      <w:szCs w:val="18"/>
    </w:rPr>
  </w:style>
  <w:style w:type="character" w:customStyle="1" w:styleId="37">
    <w:name w:val="标题 3 Char"/>
    <w:basedOn w:val="24"/>
    <w:link w:val="4"/>
    <w:autoRedefine/>
    <w:semiHidden/>
    <w:qFormat/>
    <w:uiPriority w:val="0"/>
    <w:rPr>
      <w:rFonts w:ascii="Times New Roman" w:hAnsi="Times New Roman" w:eastAsia="宋体" w:cs="Times New Roman"/>
      <w:b/>
      <w:bCs/>
      <w:kern w:val="2"/>
      <w:sz w:val="32"/>
      <w:szCs w:val="32"/>
    </w:rPr>
  </w:style>
  <w:style w:type="paragraph" w:customStyle="1" w:styleId="38">
    <w:name w:val="--规划正文"/>
    <w:basedOn w:val="1"/>
    <w:autoRedefine/>
    <w:qFormat/>
    <w:uiPriority w:val="0"/>
    <w:pPr>
      <w:spacing w:line="360" w:lineRule="auto"/>
      <w:ind w:firstLine="200" w:firstLineChars="200"/>
    </w:pPr>
    <w:rPr>
      <w:rFonts w:ascii="宋体"/>
      <w:kern w:val="0"/>
      <w:sz w:val="24"/>
      <w:szCs w:val="20"/>
    </w:rPr>
  </w:style>
  <w:style w:type="paragraph" w:customStyle="1" w:styleId="39">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42">
    <w:name w:val="页脚 Char"/>
    <w:basedOn w:val="24"/>
    <w:link w:val="15"/>
    <w:autoRedefine/>
    <w:qFormat/>
    <w:uiPriority w:val="99"/>
    <w:rPr>
      <w:rFonts w:ascii="Times New Roman" w:hAnsi="Times New Roman" w:eastAsia="宋体" w:cs="Times New Roman"/>
      <w:kern w:val="2"/>
      <w:sz w:val="18"/>
      <w:szCs w:val="18"/>
    </w:rPr>
  </w:style>
  <w:style w:type="paragraph" w:customStyle="1" w:styleId="43">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4">
    <w:name w:val="正文文本 Char"/>
    <w:basedOn w:val="24"/>
    <w:link w:val="10"/>
    <w:autoRedefine/>
    <w:qFormat/>
    <w:uiPriority w:val="0"/>
    <w:rPr>
      <w:rFonts w:ascii="Times New Roman" w:hAnsi="Times New Roman" w:eastAsia="宋体" w:cs="Times New Roman"/>
      <w:kern w:val="2"/>
      <w:sz w:val="21"/>
      <w:szCs w:val="24"/>
    </w:rPr>
  </w:style>
  <w:style w:type="paragraph" w:customStyle="1" w:styleId="45">
    <w:name w:val="正文文本_0"/>
    <w:basedOn w:val="1"/>
    <w:autoRedefine/>
    <w:qFormat/>
    <w:uiPriority w:val="0"/>
    <w:pPr>
      <w:spacing w:after="120" w:line="276" w:lineRule="auto"/>
    </w:pPr>
    <w:rPr>
      <w:rFonts w:ascii="Tahoma" w:hAnsi="Tahoma"/>
      <w:kern w:val="0"/>
      <w:sz w:val="20"/>
      <w:szCs w:val="20"/>
    </w:rPr>
  </w:style>
  <w:style w:type="paragraph" w:customStyle="1" w:styleId="46">
    <w:name w:val="普通(网站)1"/>
    <w:basedOn w:val="1"/>
    <w:autoRedefine/>
    <w:qFormat/>
    <w:uiPriority w:val="0"/>
    <w:pPr>
      <w:widowControl/>
    </w:pPr>
    <w:rPr>
      <w:rFonts w:hAnsi="宋体"/>
      <w:sz w:val="15"/>
      <w:szCs w:val="15"/>
    </w:rPr>
  </w:style>
  <w:style w:type="paragraph" w:customStyle="1" w:styleId="47">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8">
    <w:name w:val="表格标题"/>
    <w:basedOn w:val="1"/>
    <w:autoRedefine/>
    <w:qFormat/>
    <w:uiPriority w:val="0"/>
    <w:rPr>
      <w:rFonts w:ascii="宋体" w:hAnsi="宋体" w:cs="宋体"/>
      <w:sz w:val="20"/>
      <w:szCs w:val="20"/>
    </w:rPr>
  </w:style>
  <w:style w:type="paragraph" w:customStyle="1" w:styleId="49">
    <w:name w:val="其他"/>
    <w:basedOn w:val="1"/>
    <w:autoRedefine/>
    <w:qFormat/>
    <w:uiPriority w:val="0"/>
    <w:pPr>
      <w:spacing w:line="312" w:lineRule="auto"/>
      <w:ind w:firstLine="360"/>
    </w:pPr>
    <w:rPr>
      <w:rFonts w:ascii="宋体" w:hAnsi="宋体" w:cs="宋体"/>
      <w:sz w:val="20"/>
      <w:szCs w:val="20"/>
    </w:rPr>
  </w:style>
  <w:style w:type="paragraph" w:customStyle="1" w:styleId="50">
    <w:name w:val="表格文字"/>
    <w:basedOn w:val="1"/>
    <w:autoRedefine/>
    <w:qFormat/>
    <w:uiPriority w:val="0"/>
    <w:pPr>
      <w:spacing w:before="25" w:after="25"/>
      <w:jc w:val="left"/>
    </w:pPr>
    <w:rPr>
      <w:bCs/>
      <w:spacing w:val="10"/>
      <w:kern w:val="0"/>
      <w:sz w:val="24"/>
      <w:szCs w:val="20"/>
    </w:rPr>
  </w:style>
  <w:style w:type="paragraph" w:customStyle="1" w:styleId="51">
    <w:name w:val="Mo_正文0_宋体小四"/>
    <w:autoRedefine/>
    <w:qFormat/>
    <w:uiPriority w:val="0"/>
    <w:pPr>
      <w:spacing w:line="360" w:lineRule="auto"/>
      <w:ind w:firstLine="200" w:firstLineChars="200"/>
    </w:pPr>
    <w:rPr>
      <w:rFonts w:ascii="Times New Roman" w:hAnsi="Times New Roman" w:eastAsia="宋体" w:cstheme="minorBidi"/>
      <w:kern w:val="2"/>
      <w:sz w:val="24"/>
      <w:szCs w:val="28"/>
      <w:lang w:val="en-US" w:eastAsia="zh-CN" w:bidi="ar-SA"/>
    </w:rPr>
  </w:style>
  <w:style w:type="paragraph" w:customStyle="1" w:styleId="5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54">
    <w:name w:val="正文_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12974</Words>
  <Characters>13502</Characters>
  <Lines>83</Lines>
  <Paragraphs>23</Paragraphs>
  <TotalTime>2</TotalTime>
  <ScaleCrop>false</ScaleCrop>
  <LinksUpToDate>false</LinksUpToDate>
  <CharactersWithSpaces>14820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NY5Y</cp:lastModifiedBy>
  <cp:lastPrinted>2024-05-29T08:04:00Z</cp:lastPrinted>
  <dcterms:modified xsi:type="dcterms:W3CDTF">2024-07-11T00:30:05Z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1E4FDFFCEA0C46728F625B8A72B7AC4C_13</vt:lpwstr>
  </property>
</Properties>
</file>