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spacing w:line="360" w:lineRule="auto"/>
        <w:jc w:val="center"/>
        <w:outlineLvl w:val="0"/>
        <w:rPr>
          <w:rFonts w:ascii="黑体" w:hAnsi="黑体" w:eastAsia="黑体"/>
          <w:b/>
          <w:sz w:val="44"/>
          <w:szCs w:val="44"/>
        </w:rPr>
      </w:pPr>
      <w:bookmarkStart w:id="0" w:name="_Toc13829"/>
      <w:r>
        <w:rPr>
          <w:rFonts w:hint="eastAsia" w:ascii="黑体" w:hAnsi="黑体" w:eastAsia="黑体"/>
          <w:b/>
          <w:sz w:val="44"/>
          <w:szCs w:val="44"/>
        </w:rPr>
        <w:t>南方医科大学第五附属医院</w:t>
      </w:r>
      <w:bookmarkEnd w:id="0"/>
    </w:p>
    <w:p>
      <w:pPr>
        <w:spacing w:line="360" w:lineRule="auto"/>
        <w:jc w:val="center"/>
        <w:rPr>
          <w:rFonts w:hint="eastAsia" w:ascii="黑体" w:hAnsi="黑体" w:eastAsia="黑体"/>
          <w:b/>
          <w:sz w:val="44"/>
          <w:szCs w:val="44"/>
        </w:rPr>
      </w:pPr>
    </w:p>
    <w:p>
      <w:pPr>
        <w:spacing w:line="360" w:lineRule="auto"/>
        <w:jc w:val="center"/>
        <w:rPr>
          <w:rFonts w:ascii="宋体" w:hAnsi="宋体"/>
          <w:b/>
          <w:bCs/>
          <w:sz w:val="72"/>
          <w:szCs w:val="72"/>
        </w:rPr>
      </w:pPr>
      <w:r>
        <w:rPr>
          <w:rFonts w:hint="eastAsia" w:ascii="黑体" w:hAnsi="黑体" w:eastAsia="黑体"/>
          <w:b/>
          <w:sz w:val="44"/>
          <w:szCs w:val="44"/>
        </w:rPr>
        <w:t>增加4套影像</w:t>
      </w:r>
      <w:r>
        <w:rPr>
          <w:rFonts w:hint="eastAsia" w:ascii="黑体" w:hAnsi="黑体" w:eastAsia="黑体"/>
          <w:b/>
          <w:sz w:val="44"/>
          <w:szCs w:val="44"/>
          <w:lang w:eastAsia="zh-CN"/>
        </w:rPr>
        <w:t>诊断报告</w:t>
      </w:r>
      <w:r>
        <w:rPr>
          <w:rFonts w:hint="eastAsia" w:ascii="黑体" w:hAnsi="黑体" w:eastAsia="黑体"/>
          <w:b/>
          <w:sz w:val="44"/>
          <w:szCs w:val="44"/>
        </w:rPr>
        <w:t>工作站采购项目</w:t>
      </w:r>
    </w:p>
    <w:p>
      <w:pPr>
        <w:spacing w:line="480" w:lineRule="auto"/>
        <w:jc w:val="center"/>
        <w:rPr>
          <w:rFonts w:ascii="宋体" w:hAnsi="宋体"/>
          <w:b/>
          <w:bCs/>
          <w:sz w:val="72"/>
          <w:szCs w:val="72"/>
        </w:rPr>
      </w:pPr>
    </w:p>
    <w:p>
      <w:pPr>
        <w:spacing w:line="480" w:lineRule="auto"/>
        <w:jc w:val="center"/>
        <w:outlineLvl w:val="0"/>
        <w:rPr>
          <w:rFonts w:ascii="宋体" w:hAnsi="宋体"/>
          <w:b/>
          <w:bCs/>
          <w:sz w:val="44"/>
          <w:szCs w:val="44"/>
        </w:rPr>
      </w:pPr>
      <w:bookmarkStart w:id="1" w:name="_Toc215"/>
      <w:r>
        <w:rPr>
          <w:rFonts w:hint="eastAsia" w:ascii="宋体" w:hAnsi="宋体"/>
          <w:b/>
          <w:bCs/>
          <w:sz w:val="44"/>
          <w:szCs w:val="44"/>
        </w:rPr>
        <w:t>院内采购文件</w:t>
      </w:r>
      <w:bookmarkEnd w:id="1"/>
    </w:p>
    <w:p>
      <w:pPr>
        <w:spacing w:line="480" w:lineRule="auto"/>
        <w:ind w:firstLine="843" w:firstLineChars="300"/>
        <w:jc w:val="center"/>
        <w:rPr>
          <w:rFonts w:ascii="宋体" w:hAnsi="宋体"/>
          <w:b/>
          <w:bCs/>
          <w:sz w:val="28"/>
          <w:szCs w:val="28"/>
        </w:rPr>
      </w:pPr>
    </w:p>
    <w:p>
      <w:pPr>
        <w:pStyle w:val="23"/>
      </w:pPr>
    </w:p>
    <w:p>
      <w:pPr>
        <w:pStyle w:val="23"/>
      </w:pPr>
    </w:p>
    <w:p>
      <w:pPr>
        <w:pStyle w:val="23"/>
      </w:pPr>
    </w:p>
    <w:p>
      <w:pPr>
        <w:pStyle w:val="23"/>
      </w:pPr>
    </w:p>
    <w:p>
      <w:pPr>
        <w:pStyle w:val="23"/>
      </w:pPr>
    </w:p>
    <w:p>
      <w:pPr>
        <w:pStyle w:val="23"/>
        <w:spacing w:line="360" w:lineRule="auto"/>
        <w:rPr>
          <w:rFonts w:ascii="方正小标宋简体" w:hAnsi="宋体" w:eastAsia="方正小标宋简体"/>
          <w:sz w:val="32"/>
        </w:rPr>
      </w:pPr>
    </w:p>
    <w:p>
      <w:pPr>
        <w:adjustRightInd w:val="0"/>
        <w:snapToGrid w:val="0"/>
        <w:spacing w:line="360" w:lineRule="auto"/>
        <w:jc w:val="center"/>
        <w:outlineLvl w:val="0"/>
        <w:rPr>
          <w:rFonts w:hint="default" w:ascii="宋体" w:hAnsi="宋体" w:eastAsia="宋体"/>
          <w:b/>
          <w:bCs/>
          <w:sz w:val="30"/>
          <w:szCs w:val="30"/>
          <w:lang w:val="en-US" w:eastAsia="zh-CN"/>
        </w:rPr>
      </w:pPr>
      <w:bookmarkStart w:id="2" w:name="_Toc25380"/>
      <w:r>
        <w:rPr>
          <w:rFonts w:hint="eastAsia" w:ascii="宋体" w:hAnsi="宋体"/>
          <w:b/>
          <w:bCs/>
          <w:sz w:val="30"/>
          <w:szCs w:val="30"/>
        </w:rPr>
        <w:t>项目编号：NYWYF202400</w:t>
      </w:r>
      <w:bookmarkEnd w:id="2"/>
      <w:r>
        <w:rPr>
          <w:rFonts w:hint="eastAsia" w:ascii="宋体" w:hAnsi="宋体"/>
          <w:b/>
          <w:bCs/>
          <w:sz w:val="30"/>
          <w:szCs w:val="30"/>
          <w:lang w:val="en-US" w:eastAsia="zh-CN"/>
        </w:rPr>
        <w:t>17</w:t>
      </w:r>
    </w:p>
    <w:p>
      <w:pPr>
        <w:pStyle w:val="23"/>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3" w:name="_Toc19006"/>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bookmarkEnd w:id="3"/>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eastAsia="宋体" w:cs="Times New Roman"/>
          <w:kern w:val="2"/>
          <w:sz w:val="21"/>
          <w:szCs w:val="24"/>
          <w:lang w:val="en-US" w:eastAsia="zh-CN" w:bidi="ar-SA"/>
        </w:rPr>
        <w:id w:val="147456107"/>
        <w15:color w:val="DBDBDB"/>
        <w:docPartObj>
          <w:docPartGallery w:val="Table of Contents"/>
          <w:docPartUnique/>
        </w:docPartObj>
      </w:sdtPr>
      <w:sdtEndPr>
        <w:rPr>
          <w:rFonts w:hint="eastAsia" w:ascii="宋体" w:hAnsi="宋体" w:eastAsia="宋体" w:cs="宋体"/>
          <w:b/>
          <w:bCs/>
          <w:kern w:val="0"/>
          <w:sz w:val="28"/>
          <w:szCs w:val="28"/>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25"/>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TOC \o "1-3" \h \u </w:instrText>
          </w:r>
          <w:r>
            <w:rPr>
              <w:rFonts w:hint="eastAsia" w:ascii="宋体" w:hAnsi="宋体" w:eastAsia="宋体" w:cs="宋体"/>
              <w:b/>
              <w:bCs/>
              <w:kern w:val="0"/>
              <w:sz w:val="28"/>
              <w:szCs w:val="28"/>
            </w:rPr>
            <w:fldChar w:fldCharType="separate"/>
          </w:r>
        </w:p>
        <w:p>
          <w:pPr>
            <w:pStyle w:val="25"/>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_Toc16031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_Toc16031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kern w:val="0"/>
              <w:sz w:val="28"/>
              <w:szCs w:val="28"/>
              <w:highlight w:val="none"/>
            </w:rPr>
            <w:fldChar w:fldCharType="end"/>
          </w:r>
        </w:p>
        <w:p>
          <w:pPr>
            <w:pStyle w:val="25"/>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_Toc15774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采购</w:t>
          </w:r>
          <w:r>
            <w:rPr>
              <w:rFonts w:hint="eastAsia" w:ascii="宋体" w:hAnsi="宋体" w:eastAsia="宋体" w:cs="宋体"/>
              <w:b/>
              <w:bCs/>
              <w:sz w:val="28"/>
              <w:szCs w:val="28"/>
              <w:highlight w:val="none"/>
            </w:rPr>
            <w:t>需求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_Toc15774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w:t>
          </w:r>
          <w:r>
            <w:rPr>
              <w:rFonts w:hint="eastAsia" w:ascii="宋体" w:hAnsi="宋体" w:eastAsia="宋体" w:cs="宋体"/>
              <w:b/>
              <w:bCs/>
              <w:sz w:val="28"/>
              <w:szCs w:val="28"/>
              <w:highlight w:val="none"/>
            </w:rPr>
            <w:fldChar w:fldCharType="end"/>
          </w:r>
          <w:r>
            <w:rPr>
              <w:rFonts w:hint="eastAsia" w:ascii="宋体" w:hAnsi="宋体" w:eastAsia="宋体" w:cs="宋体"/>
              <w:b/>
              <w:bCs/>
              <w:kern w:val="0"/>
              <w:sz w:val="28"/>
              <w:szCs w:val="28"/>
              <w:highlight w:val="none"/>
            </w:rPr>
            <w:fldChar w:fldCharType="end"/>
          </w:r>
        </w:p>
        <w:p>
          <w:pPr>
            <w:pStyle w:val="25"/>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_Toc19380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kern w:val="0"/>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_Toc19380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9</w:t>
          </w:r>
          <w:r>
            <w:rPr>
              <w:rFonts w:hint="eastAsia" w:ascii="宋体" w:hAnsi="宋体" w:eastAsia="宋体" w:cs="宋体"/>
              <w:b/>
              <w:bCs/>
              <w:sz w:val="28"/>
              <w:szCs w:val="28"/>
              <w:highlight w:val="none"/>
            </w:rPr>
            <w:fldChar w:fldCharType="end"/>
          </w:r>
          <w:r>
            <w:rPr>
              <w:rFonts w:hint="eastAsia" w:ascii="宋体" w:hAnsi="宋体" w:eastAsia="宋体" w:cs="宋体"/>
              <w:b/>
              <w:bCs/>
              <w:kern w:val="0"/>
              <w:sz w:val="28"/>
              <w:szCs w:val="28"/>
              <w:highlight w:val="none"/>
            </w:rPr>
            <w:fldChar w:fldCharType="end"/>
          </w:r>
        </w:p>
        <w:p>
          <w:pPr>
            <w:pStyle w:val="25"/>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_Toc26920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_Toc26920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10</w:t>
          </w:r>
          <w:r>
            <w:rPr>
              <w:rFonts w:hint="eastAsia" w:ascii="宋体" w:hAnsi="宋体" w:eastAsia="宋体" w:cs="宋体"/>
              <w:b/>
              <w:bCs/>
              <w:sz w:val="28"/>
              <w:szCs w:val="28"/>
              <w:highlight w:val="none"/>
            </w:rPr>
            <w:fldChar w:fldCharType="end"/>
          </w:r>
          <w:r>
            <w:rPr>
              <w:rFonts w:hint="eastAsia" w:ascii="宋体" w:hAnsi="宋体" w:eastAsia="宋体" w:cs="宋体"/>
              <w:b/>
              <w:bCs/>
              <w:kern w:val="0"/>
              <w:sz w:val="28"/>
              <w:szCs w:val="28"/>
              <w:highlight w:val="none"/>
            </w:rPr>
            <w:fldChar w:fldCharType="end"/>
          </w:r>
        </w:p>
        <w:p>
          <w:pPr>
            <w:pStyle w:val="25"/>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_Toc19784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第五部分 合同模板</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0</w:t>
          </w:r>
        </w:p>
        <w:p>
          <w:pPr>
            <w:spacing w:line="360" w:lineRule="auto"/>
            <w:jc w:val="both"/>
            <w:rPr>
              <w:rFonts w:hint="eastAsia" w:ascii="宋体" w:hAnsi="宋体" w:eastAsia="宋体" w:cs="宋体"/>
              <w:b/>
              <w:bCs/>
              <w:kern w:val="0"/>
              <w:sz w:val="28"/>
              <w:szCs w:val="28"/>
            </w:rPr>
          </w:pPr>
          <w:r>
            <w:rPr>
              <w:rFonts w:hint="eastAsia" w:ascii="宋体" w:hAnsi="宋体" w:eastAsia="宋体" w:cs="宋体"/>
              <w:b/>
              <w:bCs/>
              <w:kern w:val="0"/>
              <w:sz w:val="28"/>
              <w:szCs w:val="28"/>
            </w:rPr>
            <w:fldChar w:fldCharType="end"/>
          </w:r>
        </w:p>
      </w:sdtContent>
    </w:sdt>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4" w:name="_Toc19427"/>
    </w:p>
    <w:p>
      <w:pPr>
        <w:spacing w:line="360" w:lineRule="auto"/>
        <w:jc w:val="center"/>
        <w:outlineLvl w:val="0"/>
        <w:rPr>
          <w:rFonts w:ascii="仿宋" w:hAnsi="仿宋" w:eastAsia="仿宋" w:cs="Helvetica"/>
          <w:sz w:val="30"/>
          <w:szCs w:val="30"/>
        </w:rPr>
      </w:pPr>
      <w:bookmarkStart w:id="5" w:name="_Toc14957"/>
      <w:bookmarkStart w:id="6" w:name="_Toc16031"/>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4"/>
      <w:bookmarkEnd w:id="5"/>
      <w:bookmarkEnd w:id="6"/>
    </w:p>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rPr>
      </w:pPr>
      <w:bookmarkStart w:id="7" w:name="_Toc1526"/>
      <w:bookmarkStart w:id="8" w:name="_Toc25861"/>
      <w:bookmarkStart w:id="9" w:name="_Toc27350"/>
      <w:r>
        <w:rPr>
          <w:rFonts w:hint="eastAsia" w:cs="宋体" w:asciiTheme="minorEastAsia" w:hAnsiTheme="minorEastAsia" w:eastAsiaTheme="minorEastAsia"/>
          <w:kern w:val="0"/>
          <w:sz w:val="24"/>
          <w:szCs w:val="27"/>
        </w:rPr>
        <w:t xml:space="preserve"> </w:t>
      </w: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1"/>
          <w:szCs w:val="21"/>
          <w:lang w:val="en-US" w:eastAsia="zh-CN"/>
        </w:rPr>
        <w:t xml:space="preserve"> </w:t>
      </w:r>
      <w:r>
        <w:rPr>
          <w:rFonts w:hint="eastAsia" w:ascii="宋体" w:hAnsi="宋体" w:eastAsia="宋体" w:cs="宋体"/>
          <w:kern w:val="0"/>
          <w:sz w:val="21"/>
          <w:szCs w:val="21"/>
        </w:rPr>
        <w:t>根据我院业务发展需要，需采购</w:t>
      </w:r>
      <w:r>
        <w:rPr>
          <w:rFonts w:hint="eastAsia" w:ascii="宋体" w:hAnsi="宋体" w:cs="宋体"/>
          <w:kern w:val="0"/>
          <w:sz w:val="21"/>
          <w:szCs w:val="21"/>
          <w:lang w:eastAsia="zh-CN"/>
        </w:rPr>
        <w:t>增加4套影像诊断报告工作站</w:t>
      </w:r>
      <w:r>
        <w:rPr>
          <w:rFonts w:hint="eastAsia" w:ascii="宋体" w:hAnsi="宋体" w:eastAsia="宋体" w:cs="宋体"/>
          <w:kern w:val="0"/>
          <w:sz w:val="21"/>
          <w:szCs w:val="21"/>
        </w:rPr>
        <w:t>，现根据相关规定特此公告，任何供应商、单位或者个人对此项目采用</w:t>
      </w:r>
      <w:r>
        <w:rPr>
          <w:rFonts w:hint="eastAsia" w:ascii="宋体" w:hAnsi="宋体" w:cs="宋体"/>
          <w:kern w:val="0"/>
          <w:sz w:val="21"/>
          <w:szCs w:val="21"/>
          <w:lang w:eastAsia="zh-CN"/>
        </w:rPr>
        <w:t>院内</w:t>
      </w:r>
      <w:r>
        <w:rPr>
          <w:rFonts w:hint="eastAsia" w:ascii="宋体" w:hAnsi="宋体" w:eastAsia="宋体" w:cs="宋体"/>
          <w:kern w:val="0"/>
          <w:sz w:val="21"/>
          <w:szCs w:val="21"/>
        </w:rPr>
        <w:t>单一来源采购公示有异议的，可以在公示期内将书面意见反馈给我院招标采购办公室。</w:t>
      </w:r>
    </w:p>
    <w:p>
      <w:pPr>
        <w:keepNext w:val="0"/>
        <w:keepLines w:val="0"/>
        <w:pageBreakBefore w:val="0"/>
        <w:widowControl/>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eastAsia="zh-CN"/>
        </w:rPr>
        <w:t>一、</w:t>
      </w:r>
      <w:r>
        <w:rPr>
          <w:rFonts w:hint="eastAsia" w:ascii="宋体" w:hAnsi="宋体" w:eastAsia="宋体" w:cs="宋体"/>
          <w:b/>
          <w:kern w:val="0"/>
          <w:sz w:val="21"/>
          <w:szCs w:val="21"/>
        </w:rPr>
        <w:t>采购需求</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1.项目编号：NYWY</w:t>
      </w:r>
      <w:r>
        <w:rPr>
          <w:rFonts w:hint="eastAsia" w:ascii="宋体" w:hAnsi="宋体" w:cs="宋体"/>
          <w:kern w:val="0"/>
          <w:sz w:val="21"/>
          <w:szCs w:val="21"/>
          <w:lang w:val="en-US" w:eastAsia="zh-CN"/>
        </w:rPr>
        <w:t>F</w:t>
      </w:r>
      <w:r>
        <w:rPr>
          <w:rFonts w:hint="eastAsia" w:ascii="宋体" w:hAnsi="宋体" w:eastAsia="宋体" w:cs="宋体"/>
          <w:kern w:val="0"/>
          <w:sz w:val="21"/>
          <w:szCs w:val="21"/>
          <w:lang w:val="en-US" w:eastAsia="zh-CN"/>
        </w:rPr>
        <w:t>202400</w:t>
      </w:r>
      <w:r>
        <w:rPr>
          <w:rFonts w:hint="eastAsia" w:ascii="宋体" w:hAnsi="宋体" w:cs="宋体"/>
          <w:kern w:val="0"/>
          <w:sz w:val="21"/>
          <w:szCs w:val="21"/>
          <w:lang w:val="en-US" w:eastAsia="zh-CN"/>
        </w:rPr>
        <w:t>17</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sz w:val="21"/>
          <w:szCs w:val="21"/>
        </w:rPr>
      </w:pPr>
      <w:r>
        <w:rPr>
          <w:rFonts w:hint="eastAsia" w:ascii="宋体" w:hAnsi="宋体" w:eastAsia="宋体" w:cs="宋体"/>
          <w:kern w:val="0"/>
          <w:sz w:val="21"/>
          <w:szCs w:val="21"/>
          <w:lang w:val="en-US" w:eastAsia="zh-CN"/>
        </w:rPr>
        <w:t>2.项目名称：南方医科大学第五附属医院</w:t>
      </w:r>
      <w:r>
        <w:rPr>
          <w:rFonts w:hint="eastAsia"/>
          <w:sz w:val="21"/>
          <w:szCs w:val="21"/>
          <w:lang w:val="en-US" w:eastAsia="zh-CN"/>
        </w:rPr>
        <w:t>增加4套影像诊断报告工作站</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3.项目预算:</w:t>
      </w:r>
      <w:r>
        <w:rPr>
          <w:rFonts w:hint="eastAsia" w:ascii="宋体" w:hAnsi="宋体" w:cs="宋体"/>
          <w:kern w:val="0"/>
          <w:sz w:val="21"/>
          <w:szCs w:val="21"/>
          <w:lang w:val="en-US" w:eastAsia="zh-CN"/>
        </w:rPr>
        <w:t>8</w:t>
      </w:r>
      <w:r>
        <w:rPr>
          <w:rFonts w:hint="eastAsia" w:ascii="宋体" w:hAnsi="宋体" w:eastAsia="宋体" w:cs="宋体"/>
          <w:kern w:val="0"/>
          <w:sz w:val="21"/>
          <w:szCs w:val="21"/>
          <w:lang w:val="en-US" w:eastAsia="zh-CN"/>
        </w:rPr>
        <w:t>万元</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4.采购内容及要求：详见第二部分</w:t>
      </w:r>
      <w:r>
        <w:rPr>
          <w:rFonts w:hint="eastAsia" w:ascii="宋体" w:hAnsi="宋体" w:cs="宋体"/>
          <w:kern w:val="0"/>
          <w:sz w:val="21"/>
          <w:szCs w:val="21"/>
          <w:lang w:val="en-US" w:eastAsia="zh-CN"/>
        </w:rPr>
        <w:t>采购需求</w:t>
      </w:r>
    </w:p>
    <w:p>
      <w:pPr>
        <w:keepNext w:val="0"/>
        <w:keepLines w:val="0"/>
        <w:pageBreakBefore w:val="0"/>
        <w:widowControl/>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w:t>
      </w:r>
      <w:r>
        <w:rPr>
          <w:rFonts w:hint="eastAsia" w:ascii="宋体" w:hAnsi="宋体" w:cs="宋体"/>
          <w:b/>
          <w:kern w:val="0"/>
          <w:sz w:val="21"/>
          <w:szCs w:val="21"/>
          <w:lang w:eastAsia="zh-CN"/>
        </w:rPr>
        <w:t>院内</w:t>
      </w:r>
      <w:r>
        <w:rPr>
          <w:rFonts w:hint="eastAsia" w:ascii="宋体" w:hAnsi="宋体" w:eastAsia="宋体" w:cs="宋体"/>
          <w:b/>
          <w:kern w:val="0"/>
          <w:sz w:val="21"/>
          <w:szCs w:val="21"/>
        </w:rPr>
        <w:t>单一来源采购方式的原因及相关说明</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本次增加4套影像诊断报告工作站，需安装我院原供应商 PACS 系统，才能进行所有影像诊断科影像检查的图像传输处理及诊断报告等工作。原供应商拥有PACS系统诊断报告客户端软件和加密授权，</w:t>
      </w:r>
      <w:r>
        <w:rPr>
          <w:rFonts w:hint="eastAsia" w:ascii="宋体" w:hAnsi="宋体" w:eastAsia="宋体" w:cs="宋体"/>
          <w:kern w:val="0"/>
          <w:sz w:val="21"/>
          <w:szCs w:val="21"/>
        </w:rPr>
        <w:t>只能从</w:t>
      </w:r>
      <w:r>
        <w:rPr>
          <w:rFonts w:hint="eastAsia" w:ascii="宋体" w:hAnsi="宋体" w:cs="宋体"/>
          <w:kern w:val="0"/>
          <w:sz w:val="21"/>
          <w:szCs w:val="21"/>
          <w:lang w:eastAsia="zh-CN"/>
        </w:rPr>
        <w:t>系统原供应商</w:t>
      </w:r>
      <w:r>
        <w:rPr>
          <w:rFonts w:hint="eastAsia" w:ascii="宋体" w:hAnsi="宋体" w:eastAsia="宋体" w:cs="宋体"/>
          <w:kern w:val="0"/>
          <w:sz w:val="21"/>
          <w:szCs w:val="21"/>
        </w:rPr>
        <w:t>采购。</w:t>
      </w:r>
    </w:p>
    <w:p>
      <w:pPr>
        <w:keepNext w:val="0"/>
        <w:keepLines w:val="0"/>
        <w:pageBreakBefore w:val="0"/>
        <w:widowControl/>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三、拟定的唯一供应商名称、地址</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供应商名称：北京麦迪克斯科技有限公司</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kern w:val="0"/>
          <w:sz w:val="21"/>
          <w:szCs w:val="21"/>
          <w:lang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供应商地址：北京市海淀区高里掌路1号院11号楼1层3单元101，2层3单元201</w:t>
      </w:r>
      <w:r>
        <w:rPr>
          <w:rFonts w:hint="eastAsia" w:ascii="宋体" w:hAnsi="宋体" w:cs="宋体"/>
          <w:kern w:val="0"/>
          <w:sz w:val="21"/>
          <w:szCs w:val="21"/>
          <w:lang w:eastAsia="zh-CN"/>
        </w:rPr>
        <w:t>。</w:t>
      </w:r>
    </w:p>
    <w:p>
      <w:pPr>
        <w:keepNext w:val="0"/>
        <w:keepLines w:val="0"/>
        <w:pageBreakBefore w:val="0"/>
        <w:widowControl/>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四、公示期限：</w:t>
      </w:r>
      <w:r>
        <w:rPr>
          <w:rFonts w:hint="eastAsia" w:ascii="宋体" w:hAnsi="宋体" w:eastAsia="宋体" w:cs="宋体"/>
          <w:kern w:val="0"/>
          <w:sz w:val="21"/>
          <w:szCs w:val="21"/>
        </w:rPr>
        <w:t>202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年</w:t>
      </w:r>
      <w:r>
        <w:rPr>
          <w:rFonts w:hint="eastAsia" w:ascii="宋体" w:hAnsi="宋体" w:cs="宋体"/>
          <w:kern w:val="0"/>
          <w:sz w:val="21"/>
          <w:szCs w:val="21"/>
          <w:lang w:val="en-US" w:eastAsia="zh-CN"/>
        </w:rPr>
        <w:t>7</w:t>
      </w:r>
      <w:r>
        <w:rPr>
          <w:rFonts w:hint="eastAsia" w:ascii="宋体" w:hAnsi="宋体" w:eastAsia="宋体" w:cs="宋体"/>
          <w:kern w:val="0"/>
          <w:sz w:val="21"/>
          <w:szCs w:val="21"/>
        </w:rPr>
        <w:t>月</w:t>
      </w:r>
      <w:r>
        <w:rPr>
          <w:rFonts w:hint="eastAsia" w:ascii="宋体" w:hAnsi="宋体" w:cs="宋体"/>
          <w:kern w:val="0"/>
          <w:sz w:val="21"/>
          <w:szCs w:val="21"/>
          <w:lang w:val="en-US" w:eastAsia="zh-CN"/>
        </w:rPr>
        <w:t>**</w:t>
      </w:r>
      <w:r>
        <w:rPr>
          <w:rFonts w:hint="eastAsia" w:ascii="宋体" w:hAnsi="宋体" w:eastAsia="宋体" w:cs="宋体"/>
          <w:kern w:val="0"/>
          <w:sz w:val="21"/>
          <w:szCs w:val="21"/>
        </w:rPr>
        <w:t>日～202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年</w:t>
      </w:r>
      <w:r>
        <w:rPr>
          <w:rFonts w:hint="eastAsia" w:ascii="宋体" w:hAnsi="宋体" w:cs="宋体"/>
          <w:kern w:val="0"/>
          <w:sz w:val="21"/>
          <w:szCs w:val="21"/>
          <w:lang w:val="en-US" w:eastAsia="zh-CN"/>
        </w:rPr>
        <w:t>7</w:t>
      </w:r>
      <w:r>
        <w:rPr>
          <w:rFonts w:hint="eastAsia" w:ascii="宋体" w:hAnsi="宋体" w:eastAsia="宋体" w:cs="宋体"/>
          <w:kern w:val="0"/>
          <w:sz w:val="21"/>
          <w:szCs w:val="21"/>
        </w:rPr>
        <w:t>月</w:t>
      </w:r>
      <w:r>
        <w:rPr>
          <w:rFonts w:hint="eastAsia" w:ascii="宋体" w:hAnsi="宋体" w:cs="宋体"/>
          <w:kern w:val="0"/>
          <w:sz w:val="21"/>
          <w:szCs w:val="21"/>
          <w:lang w:val="en-US" w:eastAsia="zh-CN"/>
        </w:rPr>
        <w:t>***</w:t>
      </w:r>
      <w:r>
        <w:rPr>
          <w:rFonts w:hint="eastAsia" w:ascii="宋体" w:hAnsi="宋体" w:eastAsia="宋体" w:cs="宋体"/>
          <w:kern w:val="0"/>
          <w:sz w:val="21"/>
          <w:szCs w:val="21"/>
        </w:rPr>
        <w:t>日</w:t>
      </w:r>
    </w:p>
    <w:p>
      <w:pPr>
        <w:keepNext w:val="0"/>
        <w:keepLines w:val="0"/>
        <w:pageBreakBefore w:val="0"/>
        <w:widowControl/>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五、公示及报名截止时间：</w:t>
      </w:r>
      <w:r>
        <w:rPr>
          <w:rFonts w:hint="eastAsia" w:ascii="宋体" w:hAnsi="宋体" w:eastAsia="宋体" w:cs="宋体"/>
          <w:kern w:val="0"/>
          <w:sz w:val="21"/>
          <w:szCs w:val="21"/>
        </w:rPr>
        <w:t>202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年</w:t>
      </w:r>
      <w:r>
        <w:rPr>
          <w:rFonts w:hint="eastAsia" w:ascii="宋体" w:hAnsi="宋体" w:cs="宋体"/>
          <w:kern w:val="0"/>
          <w:sz w:val="21"/>
          <w:szCs w:val="21"/>
          <w:lang w:val="en-US" w:eastAsia="zh-CN"/>
        </w:rPr>
        <w:t>7</w:t>
      </w:r>
      <w:r>
        <w:rPr>
          <w:rFonts w:hint="eastAsia" w:ascii="宋体" w:hAnsi="宋体" w:eastAsia="宋体" w:cs="宋体"/>
          <w:kern w:val="0"/>
          <w:sz w:val="21"/>
          <w:szCs w:val="21"/>
        </w:rPr>
        <w:t>月</w:t>
      </w:r>
      <w:r>
        <w:rPr>
          <w:rFonts w:hint="eastAsia" w:ascii="宋体" w:hAnsi="宋体" w:cs="宋体"/>
          <w:kern w:val="0"/>
          <w:sz w:val="21"/>
          <w:szCs w:val="21"/>
          <w:lang w:val="en-US" w:eastAsia="zh-CN"/>
        </w:rPr>
        <w:t>**</w:t>
      </w:r>
      <w:r>
        <w:rPr>
          <w:rFonts w:hint="eastAsia" w:ascii="宋体" w:hAnsi="宋体" w:eastAsia="宋体" w:cs="宋体"/>
          <w:kern w:val="0"/>
          <w:sz w:val="21"/>
          <w:szCs w:val="21"/>
        </w:rPr>
        <w:t>日 下午5:30</w:t>
      </w:r>
    </w:p>
    <w:p>
      <w:pPr>
        <w:keepNext w:val="0"/>
        <w:keepLines w:val="0"/>
        <w:pageBreakBefore w:val="0"/>
        <w:kinsoku/>
        <w:wordWrap/>
        <w:overflowPunct/>
        <w:topLinePunct w:val="0"/>
        <w:autoSpaceDE/>
        <w:autoSpaceDN/>
        <w:bidi w:val="0"/>
        <w:spacing w:line="360" w:lineRule="exact"/>
        <w:ind w:firstLine="422" w:firstLineChars="200"/>
        <w:contextualSpacing/>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六、报名方式：</w:t>
      </w:r>
      <w:r>
        <w:rPr>
          <w:rFonts w:hint="eastAsia" w:ascii="宋体" w:hAnsi="宋体" w:eastAsia="宋体" w:cs="宋体"/>
          <w:kern w:val="0"/>
          <w:sz w:val="21"/>
          <w:szCs w:val="21"/>
        </w:rPr>
        <w:t>电子邮件报名。</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rPr>
        <w:t>七、报名所需提供资料及要求</w:t>
      </w:r>
      <w:r>
        <w:rPr>
          <w:rFonts w:hint="eastAsia" w:ascii="宋体" w:hAnsi="宋体" w:eastAsia="宋体" w:cs="宋体"/>
          <w:kern w:val="0"/>
          <w:sz w:val="21"/>
          <w:szCs w:val="21"/>
        </w:rPr>
        <w:t>：详见</w:t>
      </w:r>
      <w:r>
        <w:rPr>
          <w:rFonts w:hint="eastAsia" w:ascii="宋体" w:hAnsi="宋体" w:cs="宋体"/>
          <w:kern w:val="0"/>
          <w:sz w:val="21"/>
          <w:szCs w:val="21"/>
          <w:lang w:eastAsia="zh-CN"/>
        </w:rPr>
        <w:t>公告</w:t>
      </w:r>
      <w:r>
        <w:rPr>
          <w:rFonts w:hint="eastAsia" w:ascii="宋体" w:hAnsi="宋体" w:eastAsia="宋体" w:cs="宋体"/>
          <w:kern w:val="0"/>
          <w:sz w:val="21"/>
          <w:szCs w:val="21"/>
        </w:rPr>
        <w:t>附件3报名资料。</w:t>
      </w:r>
    </w:p>
    <w:p>
      <w:pPr>
        <w:keepNext w:val="0"/>
        <w:keepLines w:val="0"/>
        <w:pageBreakBefore w:val="0"/>
        <w:kinsoku/>
        <w:wordWrap/>
        <w:overflowPunct/>
        <w:topLinePunct w:val="0"/>
        <w:autoSpaceDE/>
        <w:autoSpaceDN/>
        <w:bidi w:val="0"/>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color w:val="FF0000"/>
          <w:sz w:val="21"/>
          <w:szCs w:val="21"/>
        </w:rPr>
        <w:t>*温馨告知：</w:t>
      </w:r>
      <w:r>
        <w:rPr>
          <w:rFonts w:hint="eastAsia" w:ascii="宋体" w:hAnsi="宋体" w:eastAsia="宋体" w:cs="宋体"/>
          <w:color w:val="FF0000"/>
          <w:sz w:val="21"/>
          <w:szCs w:val="21"/>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kern w:val="0"/>
          <w:sz w:val="21"/>
          <w:szCs w:val="21"/>
        </w:rPr>
        <w:t>八、</w:t>
      </w:r>
      <w:r>
        <w:rPr>
          <w:rFonts w:hint="eastAsia" w:ascii="宋体" w:hAnsi="宋体" w:eastAsia="宋体" w:cs="宋体"/>
          <w:b/>
          <w:bCs/>
          <w:sz w:val="21"/>
          <w:szCs w:val="21"/>
        </w:rPr>
        <w:t>评审时间及地点：</w:t>
      </w:r>
      <w:r>
        <w:rPr>
          <w:rFonts w:hint="eastAsia" w:ascii="宋体" w:hAnsi="宋体" w:eastAsia="宋体" w:cs="宋体"/>
          <w:sz w:val="21"/>
          <w:szCs w:val="21"/>
        </w:rPr>
        <w:t>待定（根据医院工作安排通知符合要求报名代表）</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九、供应商资质要求</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1.具有独立承担民事责任的能力：必须是中华人民共和国境内注册的独立法人，持有有效的企业法人营业执照（提交有效的营业执照（或事业法人登记证或身份证等相关证明） 副本复印件并加盖供应商公章。分支机构参与响应的，须提供总公司和分公司营业执照副本复印件并加盖公司公章，总公司出具给分支机构的授权书）</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具有良好的商业信誉和健全的财务会计制度（提供承诺函，承诺函必须包含相关文字内容，格式自拟</w:t>
      </w:r>
      <w:r>
        <w:rPr>
          <w:rFonts w:hint="eastAsia" w:ascii="宋体" w:hAnsi="宋体" w:eastAsia="宋体" w:cs="宋体"/>
          <w:kern w:val="0"/>
          <w:sz w:val="21"/>
          <w:szCs w:val="21"/>
          <w:lang w:val="zh-CN" w:eastAsia="zh-CN"/>
        </w:rPr>
        <w:t>并加盖供应商公章</w:t>
      </w:r>
      <w:r>
        <w:rPr>
          <w:rFonts w:hint="eastAsia" w:ascii="宋体" w:hAnsi="宋体" w:eastAsia="宋体" w:cs="宋体"/>
          <w:kern w:val="0"/>
          <w:sz w:val="21"/>
          <w:szCs w:val="21"/>
          <w:lang w:val="en-US" w:eastAsia="zh-CN"/>
        </w:rPr>
        <w:t>）</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.具有履行合同所必需的设备和专业技术能力(填报设备及专业技术能力情况或者提供承诺函，承诺函必须包含相关文字内容，格式自拟</w:t>
      </w:r>
      <w:r>
        <w:rPr>
          <w:rFonts w:hint="eastAsia" w:ascii="宋体" w:hAnsi="宋体" w:eastAsia="宋体" w:cs="宋体"/>
          <w:kern w:val="0"/>
          <w:sz w:val="21"/>
          <w:szCs w:val="21"/>
          <w:lang w:val="zh-CN" w:eastAsia="zh-CN"/>
        </w:rPr>
        <w:t>并加盖供应商公章</w:t>
      </w:r>
      <w:r>
        <w:rPr>
          <w:rFonts w:hint="eastAsia" w:ascii="宋体" w:hAnsi="宋体" w:eastAsia="宋体" w:cs="宋体"/>
          <w:kern w:val="0"/>
          <w:sz w:val="21"/>
          <w:szCs w:val="21"/>
          <w:lang w:val="en-US" w:eastAsia="zh-CN"/>
        </w:rPr>
        <w:t>)</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.具有依法缴纳税收和社会保障资金的良好记录（提供承诺函，承诺函必须包含相关文字内容，格式自拟，</w:t>
      </w:r>
      <w:r>
        <w:rPr>
          <w:rFonts w:hint="eastAsia" w:ascii="宋体" w:hAnsi="宋体" w:eastAsia="宋体" w:cs="宋体"/>
          <w:kern w:val="0"/>
          <w:sz w:val="21"/>
          <w:szCs w:val="21"/>
          <w:lang w:val="zh-CN" w:eastAsia="zh-CN"/>
        </w:rPr>
        <w:t>并加盖供应商公章</w:t>
      </w:r>
      <w:r>
        <w:rPr>
          <w:rFonts w:hint="eastAsia" w:ascii="宋体" w:hAnsi="宋体" w:eastAsia="宋体" w:cs="宋体"/>
          <w:kern w:val="0"/>
          <w:sz w:val="21"/>
          <w:szCs w:val="21"/>
          <w:lang w:val="en-US" w:eastAsia="zh-CN"/>
        </w:rPr>
        <w:t>）</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.近三年内没有违规违纪记录（需提供承诺函，格式自拟，</w:t>
      </w:r>
      <w:r>
        <w:rPr>
          <w:rFonts w:hint="eastAsia" w:ascii="宋体" w:hAnsi="宋体" w:eastAsia="宋体" w:cs="宋体"/>
          <w:kern w:val="0"/>
          <w:sz w:val="21"/>
          <w:szCs w:val="21"/>
          <w:lang w:val="zh-CN" w:eastAsia="zh-CN"/>
        </w:rPr>
        <w:t>并加盖供应商公章</w:t>
      </w:r>
      <w:r>
        <w:rPr>
          <w:rFonts w:hint="eastAsia" w:ascii="宋体" w:hAnsi="宋体" w:eastAsia="宋体" w:cs="宋体"/>
          <w:kern w:val="0"/>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kern w:val="0"/>
          <w:sz w:val="21"/>
          <w:szCs w:val="21"/>
        </w:rPr>
      </w:pPr>
      <w:r>
        <w:rPr>
          <w:rFonts w:hint="eastAsia" w:ascii="宋体" w:hAnsi="宋体" w:eastAsia="宋体" w:cs="宋体"/>
          <w:b/>
          <w:bCs/>
          <w:sz w:val="21"/>
          <w:szCs w:val="21"/>
          <w:lang w:val="zh-CN"/>
        </w:rPr>
        <w:t>注：供应商若不能同时满足以上条件则视为投标参与无效。（如发现提供虚假材料者，取消其参加评审资格和成交资格）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bCs/>
          <w:color w:val="FF0000"/>
          <w:sz w:val="21"/>
          <w:szCs w:val="21"/>
          <w:shd w:val="clear" w:color="auto" w:fill="FFFFFF"/>
        </w:rPr>
      </w:pPr>
      <w:r>
        <w:rPr>
          <w:rFonts w:hint="eastAsia" w:ascii="宋体" w:hAnsi="宋体" w:eastAsia="宋体" w:cs="宋体"/>
          <w:b/>
          <w:kern w:val="0"/>
          <w:sz w:val="21"/>
          <w:szCs w:val="21"/>
        </w:rPr>
        <w:t>十、联系方式</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冯老师：020-62236261（采购业务咨询）  邮箱：nywycgb@126.com</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cs="宋体"/>
          <w:sz w:val="21"/>
          <w:szCs w:val="21"/>
          <w:lang w:eastAsia="zh-CN"/>
        </w:rPr>
        <w:t>张</w:t>
      </w:r>
      <w:r>
        <w:rPr>
          <w:rFonts w:hint="eastAsia" w:ascii="宋体" w:hAnsi="宋体" w:eastAsia="宋体" w:cs="宋体"/>
          <w:sz w:val="21"/>
          <w:szCs w:val="21"/>
        </w:rPr>
        <w:t>老师：020-62236250（项目需求咨询）</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黄老师：020-62236105（投诉举报电话）</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联系时间（工作日）：上午 8:30-12:00，下午14:30-17:30</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附件：</w:t>
      </w:r>
      <w:r>
        <w:rPr>
          <w:rFonts w:hint="eastAsia" w:ascii="宋体" w:hAnsi="宋体" w:eastAsia="宋体" w:cs="宋体"/>
          <w:kern w:val="0"/>
          <w:sz w:val="21"/>
          <w:szCs w:val="21"/>
          <w:lang w:val="en-US" w:eastAsia="zh-CN"/>
        </w:rPr>
        <w:t xml:space="preserve">1 </w:t>
      </w:r>
      <w:r>
        <w:rPr>
          <w:rFonts w:hint="eastAsia" w:ascii="宋体" w:hAnsi="宋体" w:eastAsia="宋体" w:cs="宋体"/>
          <w:kern w:val="0"/>
          <w:sz w:val="21"/>
          <w:szCs w:val="21"/>
          <w:lang w:eastAsia="zh-CN"/>
        </w:rPr>
        <w:t>采购文件</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2 报名表</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3报名资料</w:t>
      </w:r>
    </w:p>
    <w:p>
      <w:pPr>
        <w:widowControl/>
        <w:spacing w:line="360" w:lineRule="auto"/>
        <w:ind w:firstLine="4410" w:firstLineChars="2100"/>
        <w:jc w:val="left"/>
        <w:rPr>
          <w:rFonts w:hint="eastAsia" w:cs="宋体" w:asciiTheme="minorEastAsia" w:hAnsiTheme="minorEastAsia" w:eastAsiaTheme="minorEastAsia"/>
          <w:kern w:val="0"/>
          <w:sz w:val="21"/>
          <w:szCs w:val="21"/>
        </w:rPr>
      </w:pPr>
    </w:p>
    <w:p>
      <w:pPr>
        <w:widowControl/>
        <w:spacing w:line="360" w:lineRule="auto"/>
        <w:ind w:firstLine="4410" w:firstLineChars="2100"/>
        <w:jc w:val="left"/>
        <w:rPr>
          <w:rFonts w:hint="eastAsia" w:cs="宋体" w:asciiTheme="minorEastAsia" w:hAnsiTheme="minorEastAsia" w:eastAsiaTheme="minorEastAsia"/>
          <w:kern w:val="0"/>
          <w:sz w:val="21"/>
          <w:szCs w:val="21"/>
        </w:rPr>
      </w:pPr>
    </w:p>
    <w:p>
      <w:pPr>
        <w:widowControl/>
        <w:spacing w:line="360" w:lineRule="auto"/>
        <w:ind w:firstLine="4410" w:firstLineChars="2100"/>
        <w:jc w:val="left"/>
        <w:rPr>
          <w:rFonts w:hint="eastAsia" w:cs="宋体" w:asciiTheme="minorEastAsia" w:hAnsiTheme="minorEastAsia" w:eastAsiaTheme="minorEastAsia"/>
          <w:kern w:val="0"/>
          <w:sz w:val="21"/>
          <w:szCs w:val="21"/>
        </w:rPr>
      </w:pPr>
    </w:p>
    <w:p>
      <w:pPr>
        <w:widowControl/>
        <w:spacing w:line="360" w:lineRule="auto"/>
        <w:ind w:firstLine="4410" w:firstLineChars="2100"/>
        <w:jc w:val="righ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南方医科大学第五附属医院</w:t>
      </w:r>
    </w:p>
    <w:p>
      <w:pPr>
        <w:widowControl/>
        <w:spacing w:line="360" w:lineRule="auto"/>
        <w:ind w:firstLine="210" w:firstLineChars="100"/>
        <w:jc w:val="righ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202</w:t>
      </w:r>
      <w:r>
        <w:rPr>
          <w:rFonts w:hint="eastAsia" w:cs="宋体" w:asciiTheme="minorEastAsia" w:hAnsiTheme="minorEastAsia" w:eastAsiaTheme="minorEastAsia"/>
          <w:kern w:val="0"/>
          <w:sz w:val="21"/>
          <w:szCs w:val="21"/>
          <w:lang w:val="en-US" w:eastAsia="zh-CN"/>
        </w:rPr>
        <w:t>4</w:t>
      </w:r>
      <w:r>
        <w:rPr>
          <w:rFonts w:hint="eastAsia" w:cs="宋体" w:asciiTheme="minorEastAsia" w:hAnsiTheme="minorEastAsia" w:eastAsiaTheme="minorEastAsia"/>
          <w:kern w:val="0"/>
          <w:sz w:val="21"/>
          <w:szCs w:val="21"/>
        </w:rPr>
        <w:t>年</w:t>
      </w:r>
      <w:r>
        <w:rPr>
          <w:rFonts w:hint="eastAsia" w:cs="宋体" w:asciiTheme="minorEastAsia" w:hAnsiTheme="minorEastAsia" w:eastAsiaTheme="minorEastAsia"/>
          <w:kern w:val="0"/>
          <w:sz w:val="21"/>
          <w:szCs w:val="21"/>
          <w:lang w:val="en-US" w:eastAsia="zh-CN"/>
        </w:rPr>
        <w:t>7</w:t>
      </w:r>
      <w:r>
        <w:rPr>
          <w:rFonts w:hint="eastAsia" w:cs="宋体" w:asciiTheme="minorEastAsia" w:hAnsiTheme="minorEastAsia" w:eastAsiaTheme="minorEastAsia"/>
          <w:kern w:val="0"/>
          <w:sz w:val="21"/>
          <w:szCs w:val="21"/>
        </w:rPr>
        <w:t>月</w:t>
      </w:r>
      <w:r>
        <w:rPr>
          <w:rFonts w:hint="eastAsia" w:cs="宋体" w:asciiTheme="minorEastAsia" w:hAnsiTheme="minorEastAsia" w:eastAsiaTheme="minorEastAsia"/>
          <w:kern w:val="0"/>
          <w:sz w:val="21"/>
          <w:szCs w:val="21"/>
          <w:lang w:val="en-US" w:eastAsia="zh-CN"/>
        </w:rPr>
        <w:t>**</w:t>
      </w:r>
      <w:r>
        <w:rPr>
          <w:rFonts w:hint="eastAsia" w:cs="宋体" w:asciiTheme="minorEastAsia" w:hAnsiTheme="minorEastAsia" w:eastAsiaTheme="minorEastAsia"/>
          <w:kern w:val="0"/>
          <w:sz w:val="21"/>
          <w:szCs w:val="21"/>
        </w:rPr>
        <w:t>日</w:t>
      </w:r>
    </w:p>
    <w:p>
      <w:pPr>
        <w:widowControl/>
        <w:spacing w:line="360" w:lineRule="auto"/>
        <w:ind w:firstLine="210" w:firstLineChars="100"/>
        <w:jc w:val="right"/>
        <w:rPr>
          <w:rFonts w:cs="宋体" w:asciiTheme="minorEastAsia" w:hAnsiTheme="minorEastAsia" w:eastAsiaTheme="minorEastAsia"/>
          <w:kern w:val="0"/>
          <w:sz w:val="21"/>
          <w:szCs w:val="21"/>
        </w:rPr>
      </w:pPr>
    </w:p>
    <w:p>
      <w:pPr>
        <w:widowControl/>
        <w:spacing w:line="240" w:lineRule="auto"/>
        <w:ind w:firstLine="210" w:firstLineChars="100"/>
        <w:jc w:val="right"/>
        <w:rPr>
          <w:rFonts w:cs="宋体" w:asciiTheme="minorEastAsia" w:hAnsiTheme="minorEastAsia" w:eastAsiaTheme="minorEastAsia"/>
          <w:kern w:val="0"/>
          <w:sz w:val="21"/>
          <w:szCs w:val="21"/>
        </w:rPr>
      </w:pPr>
    </w:p>
    <w:p>
      <w:pPr>
        <w:widowControl/>
        <w:spacing w:line="240" w:lineRule="auto"/>
        <w:ind w:firstLine="210" w:firstLineChars="100"/>
        <w:jc w:val="right"/>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bookmarkStart w:id="357" w:name="_GoBack"/>
      <w:bookmarkEnd w:id="357"/>
    </w:p>
    <w:p>
      <w:pPr>
        <w:pStyle w:val="23"/>
        <w:rPr>
          <w:rFonts w:ascii="宋体" w:hAnsi="宋体" w:cs="宋体"/>
          <w:kern w:val="0"/>
          <w:sz w:val="21"/>
          <w:szCs w:val="21"/>
        </w:rPr>
      </w:pPr>
    </w:p>
    <w:p>
      <w:pPr>
        <w:pStyle w:val="23"/>
        <w:rPr>
          <w:rFonts w:ascii="宋体" w:hAnsi="宋体" w:cs="宋体"/>
          <w:kern w:val="0"/>
          <w:sz w:val="21"/>
          <w:szCs w:val="21"/>
        </w:rPr>
      </w:pPr>
    </w:p>
    <w:p>
      <w:pPr>
        <w:pStyle w:val="23"/>
        <w:rPr>
          <w:rFonts w:ascii="宋体" w:hAnsi="宋体" w:cs="宋体"/>
          <w:kern w:val="0"/>
          <w:sz w:val="21"/>
          <w:szCs w:val="21"/>
        </w:rPr>
      </w:pPr>
    </w:p>
    <w:p>
      <w:pPr>
        <w:numPr>
          <w:ilvl w:val="0"/>
          <w:numId w:val="2"/>
        </w:numPr>
        <w:spacing w:line="360" w:lineRule="auto"/>
        <w:jc w:val="center"/>
        <w:outlineLvl w:val="0"/>
        <w:rPr>
          <w:rFonts w:ascii="宋体" w:hAnsi="宋体"/>
          <w:b/>
          <w:bCs/>
          <w:sz w:val="30"/>
          <w:szCs w:val="30"/>
        </w:rPr>
      </w:pPr>
      <w:r>
        <w:rPr>
          <w:rFonts w:hint="eastAsia" w:ascii="宋体" w:hAnsi="宋体"/>
          <w:b/>
          <w:bCs/>
          <w:sz w:val="30"/>
          <w:szCs w:val="30"/>
        </w:rPr>
        <w:t xml:space="preserve"> </w:t>
      </w:r>
      <w:bookmarkStart w:id="10" w:name="_Toc15774"/>
      <w:r>
        <w:rPr>
          <w:rFonts w:hint="eastAsia" w:ascii="宋体" w:hAnsi="宋体"/>
          <w:b/>
          <w:bCs/>
          <w:sz w:val="30"/>
          <w:szCs w:val="30"/>
          <w:lang w:eastAsia="zh-CN"/>
        </w:rPr>
        <w:t>采购</w:t>
      </w:r>
      <w:r>
        <w:rPr>
          <w:rFonts w:hint="eastAsia" w:ascii="宋体" w:hAnsi="宋体"/>
          <w:b/>
          <w:bCs/>
          <w:sz w:val="30"/>
          <w:szCs w:val="30"/>
        </w:rPr>
        <w:t>需求</w:t>
      </w:r>
      <w:bookmarkEnd w:id="7"/>
      <w:bookmarkEnd w:id="8"/>
      <w:bookmarkEnd w:id="9"/>
      <w:bookmarkEnd w:id="10"/>
    </w:p>
    <w:p>
      <w:pPr>
        <w:keepNext w:val="0"/>
        <w:keepLines w:val="0"/>
        <w:pageBreakBefore w:val="0"/>
        <w:widowControl/>
        <w:kinsoku/>
        <w:wordWrap/>
        <w:overflowPunct/>
        <w:topLinePunct w:val="0"/>
        <w:autoSpaceDE/>
        <w:autoSpaceDN/>
        <w:bidi w:val="0"/>
        <w:adjustRightInd/>
        <w:snapToGrid/>
        <w:spacing w:line="400" w:lineRule="atLeast"/>
        <w:ind w:firstLine="422" w:firstLineChars="200"/>
        <w:textAlignment w:val="auto"/>
        <w:outlineLvl w:val="1"/>
        <w:rPr>
          <w:rFonts w:hint="eastAsia" w:ascii="宋体" w:hAnsi="宋体" w:eastAsia="宋体" w:cs="宋体"/>
          <w:b w:val="0"/>
          <w:bCs w:val="0"/>
          <w:sz w:val="21"/>
          <w:szCs w:val="21"/>
          <w:lang w:val="en-US" w:eastAsia="zh-CN"/>
        </w:rPr>
      </w:pPr>
      <w:bookmarkStart w:id="11" w:name="_Toc20781"/>
      <w:r>
        <w:rPr>
          <w:rFonts w:hint="eastAsia" w:ascii="宋体" w:hAnsi="宋体" w:cs="宋体"/>
          <w:b/>
          <w:bCs w:val="0"/>
          <w:color w:val="000000"/>
          <w:kern w:val="0"/>
          <w:sz w:val="21"/>
          <w:szCs w:val="21"/>
          <w:lang w:eastAsia="zh-CN"/>
        </w:rPr>
        <w:t>一、建设背景</w:t>
      </w:r>
      <w:bookmarkEnd w:id="11"/>
    </w:p>
    <w:p>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采购人医院</w:t>
      </w:r>
      <w:r>
        <w:rPr>
          <w:rFonts w:hint="eastAsia" w:ascii="宋体" w:hAnsi="宋体" w:eastAsia="宋体" w:cs="宋体"/>
          <w:b w:val="0"/>
          <w:bCs w:val="0"/>
          <w:sz w:val="21"/>
          <w:szCs w:val="21"/>
          <w:lang w:val="en-US" w:eastAsia="zh-CN"/>
        </w:rPr>
        <w:t>目前有在使用的PACS系统，以便</w:t>
      </w:r>
      <w:r>
        <w:rPr>
          <w:rFonts w:hint="eastAsia" w:ascii="宋体" w:hAnsi="宋体" w:cs="宋体"/>
          <w:b w:val="0"/>
          <w:bCs w:val="0"/>
          <w:sz w:val="21"/>
          <w:szCs w:val="21"/>
          <w:lang w:val="en-US" w:eastAsia="zh-CN"/>
        </w:rPr>
        <w:t>影像诊断</w:t>
      </w:r>
      <w:r>
        <w:rPr>
          <w:rFonts w:hint="eastAsia" w:ascii="宋体" w:hAnsi="宋体" w:eastAsia="宋体" w:cs="宋体"/>
          <w:b w:val="0"/>
          <w:bCs w:val="0"/>
          <w:sz w:val="21"/>
          <w:szCs w:val="21"/>
          <w:lang w:val="en-US" w:eastAsia="zh-CN"/>
        </w:rPr>
        <w:t>科医生进行院内所有影像检查的检查管理、数据存储、图像传输、图像处理及诊断报告等工作。现新门诊大楼已建成，配备了新的影像检查室，出于诊断报告工作需要，新门诊大楼放射科需在原有PACS系统的基础上，增加4套影像诊断报告工作站，以供</w:t>
      </w:r>
      <w:r>
        <w:rPr>
          <w:rFonts w:hint="eastAsia" w:ascii="宋体" w:hAnsi="宋体" w:cs="宋体"/>
          <w:b w:val="0"/>
          <w:bCs w:val="0"/>
          <w:sz w:val="21"/>
          <w:szCs w:val="21"/>
          <w:lang w:val="en-US" w:eastAsia="zh-CN"/>
        </w:rPr>
        <w:t>影像诊断</w:t>
      </w:r>
      <w:r>
        <w:rPr>
          <w:rFonts w:hint="eastAsia" w:ascii="宋体" w:hAnsi="宋体" w:eastAsia="宋体" w:cs="宋体"/>
          <w:b w:val="0"/>
          <w:bCs w:val="0"/>
          <w:sz w:val="21"/>
          <w:szCs w:val="21"/>
          <w:lang w:val="en-US" w:eastAsia="zh-CN"/>
        </w:rPr>
        <w:t>科医生进行影像检查的诊断报告。</w:t>
      </w:r>
    </w:p>
    <w:p>
      <w:pPr>
        <w:keepNext w:val="0"/>
        <w:keepLines w:val="0"/>
        <w:pageBreakBefore w:val="0"/>
        <w:widowControl/>
        <w:kinsoku/>
        <w:wordWrap/>
        <w:overflowPunct/>
        <w:topLinePunct w:val="0"/>
        <w:autoSpaceDE/>
        <w:autoSpaceDN/>
        <w:bidi w:val="0"/>
        <w:adjustRightInd/>
        <w:snapToGrid/>
        <w:spacing w:line="400" w:lineRule="atLeast"/>
        <w:ind w:firstLine="422" w:firstLineChars="200"/>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二、建设目标</w:t>
      </w:r>
    </w:p>
    <w:p>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b w:val="0"/>
          <w:bCs w:val="0"/>
          <w:color w:val="0000FF"/>
          <w:sz w:val="21"/>
          <w:szCs w:val="21"/>
          <w:lang w:val="en-US" w:eastAsia="zh-CN"/>
        </w:rPr>
      </w:pPr>
      <w:r>
        <w:rPr>
          <w:rFonts w:hint="eastAsia" w:ascii="宋体" w:hAnsi="宋体" w:eastAsia="宋体" w:cs="宋体"/>
          <w:b w:val="0"/>
          <w:bCs w:val="0"/>
          <w:sz w:val="21"/>
          <w:szCs w:val="21"/>
          <w:lang w:val="en-US" w:eastAsia="zh-CN"/>
        </w:rPr>
        <w:t>在采购人原有的PACS系统基础上，新门诊大楼影像科</w:t>
      </w:r>
      <w:r>
        <w:rPr>
          <w:rFonts w:hint="eastAsia" w:ascii="宋体" w:hAnsi="宋体" w:cs="宋体"/>
          <w:b w:val="0"/>
          <w:bCs w:val="0"/>
          <w:sz w:val="21"/>
          <w:szCs w:val="21"/>
          <w:lang w:val="en-US" w:eastAsia="zh-CN"/>
        </w:rPr>
        <w:t>需</w:t>
      </w:r>
      <w:r>
        <w:rPr>
          <w:rFonts w:hint="eastAsia" w:ascii="宋体" w:hAnsi="宋体" w:eastAsia="宋体" w:cs="宋体"/>
          <w:b w:val="0"/>
          <w:bCs w:val="0"/>
          <w:sz w:val="21"/>
          <w:szCs w:val="21"/>
          <w:lang w:val="en-US" w:eastAsia="zh-CN"/>
        </w:rPr>
        <w:t>增加4套影像诊断报告工作站，以供</w:t>
      </w:r>
      <w:r>
        <w:rPr>
          <w:rFonts w:hint="eastAsia" w:ascii="宋体" w:hAnsi="宋体" w:cs="宋体"/>
          <w:b w:val="0"/>
          <w:bCs w:val="0"/>
          <w:sz w:val="21"/>
          <w:szCs w:val="21"/>
          <w:lang w:val="en-US" w:eastAsia="zh-CN"/>
        </w:rPr>
        <w:t>影像诊断</w:t>
      </w:r>
      <w:r>
        <w:rPr>
          <w:rFonts w:hint="eastAsia" w:ascii="宋体" w:hAnsi="宋体" w:eastAsia="宋体" w:cs="宋体"/>
          <w:b w:val="0"/>
          <w:bCs w:val="0"/>
          <w:sz w:val="21"/>
          <w:szCs w:val="21"/>
          <w:lang w:val="en-US" w:eastAsia="zh-CN"/>
        </w:rPr>
        <w:t>科医生进行影像检查的诊断报告。实现病例管理、图像获取、图像处理、报告编写、报告审核、报告发布等功能。</w:t>
      </w:r>
    </w:p>
    <w:p>
      <w:pPr>
        <w:keepNext w:val="0"/>
        <w:keepLines w:val="0"/>
        <w:pageBreakBefore w:val="0"/>
        <w:widowControl/>
        <w:kinsoku/>
        <w:wordWrap/>
        <w:overflowPunct/>
        <w:topLinePunct w:val="0"/>
        <w:autoSpaceDE/>
        <w:autoSpaceDN/>
        <w:bidi w:val="0"/>
        <w:adjustRightInd/>
        <w:snapToGrid/>
        <w:spacing w:line="400" w:lineRule="atLeast"/>
        <w:ind w:firstLine="422" w:firstLineChars="200"/>
        <w:textAlignment w:val="auto"/>
        <w:outlineLvl w:val="1"/>
        <w:rPr>
          <w:rFonts w:hint="eastAsia" w:ascii="宋体" w:hAnsi="宋体" w:eastAsia="宋体" w:cs="宋体"/>
          <w:b/>
          <w:bCs/>
          <w:sz w:val="21"/>
          <w:szCs w:val="21"/>
          <w:lang w:val="en-US" w:eastAsia="zh-CN"/>
        </w:rPr>
      </w:pPr>
      <w:bookmarkStart w:id="12" w:name="_Toc17749"/>
      <w:r>
        <w:rPr>
          <w:rFonts w:hint="eastAsia" w:ascii="宋体" w:hAnsi="宋体" w:cs="宋体"/>
          <w:b/>
          <w:bCs/>
          <w:sz w:val="21"/>
          <w:szCs w:val="21"/>
          <w:lang w:val="en-US" w:eastAsia="zh-CN"/>
        </w:rPr>
        <w:t>三、</w:t>
      </w:r>
      <w:r>
        <w:rPr>
          <w:rFonts w:hint="eastAsia" w:ascii="宋体" w:hAnsi="宋体" w:eastAsia="宋体" w:cs="宋体"/>
          <w:b/>
          <w:bCs/>
          <w:sz w:val="21"/>
          <w:szCs w:val="21"/>
          <w:lang w:val="en-US" w:eastAsia="zh-CN"/>
        </w:rPr>
        <w:t>项目基本情况</w:t>
      </w:r>
      <w:bookmarkEnd w:id="12"/>
    </w:p>
    <w:p>
      <w:pPr>
        <w:keepNext w:val="0"/>
        <w:keepLines w:val="0"/>
        <w:pageBreakBefore w:val="0"/>
        <w:widowControl/>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cs="宋体"/>
          <w:b/>
          <w:bCs/>
          <w:sz w:val="21"/>
          <w:szCs w:val="21"/>
          <w:lang w:val="en-US" w:eastAsia="zh-CN"/>
        </w:rPr>
        <w:t>( 一）</w:t>
      </w:r>
      <w:r>
        <w:rPr>
          <w:rFonts w:hint="eastAsia" w:ascii="宋体" w:hAnsi="宋体" w:eastAsia="宋体" w:cs="宋体"/>
          <w:b/>
          <w:bCs/>
          <w:sz w:val="21"/>
          <w:szCs w:val="21"/>
          <w:lang w:val="en-US" w:eastAsia="zh-CN"/>
        </w:rPr>
        <w:t>项目名称：</w:t>
      </w:r>
      <w:r>
        <w:rPr>
          <w:rFonts w:hint="eastAsia" w:ascii="宋体" w:hAnsi="宋体" w:eastAsia="宋体" w:cs="宋体"/>
          <w:b w:val="0"/>
          <w:bCs w:val="0"/>
          <w:sz w:val="21"/>
          <w:szCs w:val="21"/>
          <w:lang w:val="en-US" w:eastAsia="zh-CN"/>
        </w:rPr>
        <w:t>南方医科大学第五附属医院</w:t>
      </w:r>
      <w:r>
        <w:rPr>
          <w:rFonts w:hint="eastAsia" w:ascii="宋体" w:hAnsi="宋体" w:cs="宋体"/>
          <w:b w:val="0"/>
          <w:bCs w:val="0"/>
          <w:sz w:val="21"/>
          <w:szCs w:val="21"/>
          <w:lang w:val="en-US" w:eastAsia="zh-CN"/>
        </w:rPr>
        <w:t>增加4套影像诊断报告工作站</w:t>
      </w:r>
      <w:r>
        <w:rPr>
          <w:rFonts w:hint="eastAsia" w:ascii="宋体" w:hAnsi="宋体" w:eastAsia="宋体" w:cs="宋体"/>
          <w:b w:val="0"/>
          <w:bCs w:val="0"/>
          <w:sz w:val="21"/>
          <w:szCs w:val="21"/>
          <w:lang w:val="en-US" w:eastAsia="zh-CN"/>
        </w:rPr>
        <w:t>采购项目</w:t>
      </w:r>
    </w:p>
    <w:p>
      <w:pPr>
        <w:keepNext w:val="0"/>
        <w:keepLines w:val="0"/>
        <w:pageBreakBefore w:val="0"/>
        <w:widowControl/>
        <w:kinsoku/>
        <w:wordWrap/>
        <w:overflowPunct/>
        <w:topLinePunct w:val="0"/>
        <w:autoSpaceDE/>
        <w:autoSpaceDN/>
        <w:bidi w:val="0"/>
        <w:adjustRightInd/>
        <w:snapToGrid/>
        <w:spacing w:line="400" w:lineRule="atLeast"/>
        <w:ind w:firstLine="422" w:firstLineChars="200"/>
        <w:textAlignment w:val="auto"/>
        <w:outlineLvl w:val="2"/>
        <w:rPr>
          <w:rFonts w:hint="eastAsia" w:ascii="宋体" w:hAnsi="宋体" w:eastAsia="宋体" w:cs="宋体"/>
          <w:sz w:val="21"/>
          <w:szCs w:val="21"/>
          <w:lang w:val="en-US" w:eastAsia="zh-CN"/>
        </w:rPr>
      </w:pPr>
      <w:bookmarkStart w:id="13" w:name="_Toc29147"/>
      <w:r>
        <w:rPr>
          <w:rFonts w:hint="eastAsia" w:ascii="宋体" w:hAnsi="宋体" w:cs="宋体"/>
          <w:b/>
          <w:bCs/>
          <w:sz w:val="21"/>
          <w:szCs w:val="21"/>
          <w:lang w:val="en-US" w:eastAsia="zh-CN"/>
        </w:rPr>
        <w:t>（二）</w:t>
      </w:r>
      <w:r>
        <w:rPr>
          <w:rFonts w:hint="eastAsia" w:ascii="宋体" w:hAnsi="宋体" w:eastAsia="宋体" w:cs="宋体"/>
          <w:b/>
          <w:bCs/>
          <w:sz w:val="21"/>
          <w:szCs w:val="21"/>
          <w:lang w:val="en-US" w:eastAsia="zh-CN"/>
        </w:rPr>
        <w:t>项目预算</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万元</w:t>
      </w:r>
      <w:bookmarkEnd w:id="13"/>
    </w:p>
    <w:p>
      <w:pPr>
        <w:keepNext w:val="0"/>
        <w:keepLines w:val="0"/>
        <w:pageBreakBefore w:val="0"/>
        <w:widowControl/>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（三）</w:t>
      </w:r>
      <w:r>
        <w:rPr>
          <w:rFonts w:hint="eastAsia" w:ascii="宋体" w:hAnsi="宋体" w:eastAsia="宋体" w:cs="宋体"/>
          <w:b/>
          <w:bCs/>
          <w:sz w:val="21"/>
          <w:szCs w:val="21"/>
          <w:lang w:val="en-US" w:eastAsia="zh-CN"/>
        </w:rPr>
        <w:t>报价要求:</w:t>
      </w:r>
    </w:p>
    <w:p>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价格包含但不限于4套影像诊断报告工作站及服务期间发生的各种税费、包装、物流、售后、设备、接口费、验收、</w:t>
      </w:r>
      <w:r>
        <w:rPr>
          <w:rFonts w:hint="eastAsia" w:ascii="宋体" w:hAnsi="宋体" w:cs="宋体"/>
          <w:b w:val="0"/>
          <w:bCs w:val="0"/>
          <w:color w:val="0000FF"/>
          <w:sz w:val="21"/>
          <w:szCs w:val="21"/>
          <w:highlight w:val="none"/>
          <w:lang w:val="en-US" w:eastAsia="zh-CN"/>
        </w:rPr>
        <w:t>维护期、现场技术支持服务、所供产品的维护和缺陷修复、</w:t>
      </w:r>
      <w:r>
        <w:rPr>
          <w:rFonts w:hint="eastAsia" w:ascii="宋体" w:hAnsi="宋体" w:eastAsia="宋体" w:cs="宋体"/>
          <w:b w:val="0"/>
          <w:bCs w:val="0"/>
          <w:sz w:val="21"/>
          <w:szCs w:val="21"/>
          <w:highlight w:val="none"/>
          <w:lang w:val="en-US" w:eastAsia="zh-CN"/>
        </w:rPr>
        <w:t>软件+数据库的运维服务费用等，以及履约过程中可预见和不可预见的所有费用。其中接口费包括但不限于向HIS、信息集成平台等厂商支付接口费。供应商在成交或合同履行过程中，与采购人紧密协助调研医院基础业务系统数据情况后，如出现任何遗漏内容需产生额外费用，均由供应商承担，采购人将不再支付任何费用。</w:t>
      </w:r>
    </w:p>
    <w:p>
      <w:pPr>
        <w:pStyle w:val="23"/>
        <w:rPr>
          <w:rFonts w:hint="eastAsia" w:ascii="宋体" w:hAnsi="宋体" w:eastAsia="宋体" w:cs="宋体"/>
          <w:b w:val="0"/>
          <w:bCs w:val="0"/>
          <w:sz w:val="21"/>
          <w:szCs w:val="21"/>
          <w:highlight w:val="yellow"/>
          <w:lang w:val="en-US" w:eastAsia="zh-CN"/>
        </w:rPr>
      </w:pPr>
    </w:p>
    <w:p>
      <w:pPr>
        <w:keepNext w:val="0"/>
        <w:keepLines w:val="0"/>
        <w:pageBreakBefore w:val="0"/>
        <w:widowControl/>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val="0"/>
          <w:bCs w:val="0"/>
          <w:sz w:val="21"/>
          <w:szCs w:val="21"/>
          <w:lang w:val="en-US" w:eastAsia="zh-CN"/>
        </w:rPr>
      </w:pPr>
      <w:bookmarkStart w:id="14" w:name="_Toc24830"/>
      <w:r>
        <w:rPr>
          <w:rFonts w:hint="eastAsia" w:ascii="宋体" w:hAnsi="宋体" w:cs="宋体"/>
          <w:b/>
          <w:bCs/>
          <w:sz w:val="21"/>
          <w:szCs w:val="21"/>
          <w:lang w:val="en-US" w:eastAsia="zh-CN"/>
        </w:rPr>
        <w:t>四、技术要求</w:t>
      </w:r>
      <w:bookmarkEnd w:id="14"/>
    </w:p>
    <w:p>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lang w:val="zh-CN"/>
        </w:rPr>
      </w:pPr>
      <w:r>
        <w:rPr>
          <w:rFonts w:hint="eastAsia" w:ascii="宋体" w:hAnsi="宋体" w:eastAsia="宋体" w:cs="宋体"/>
          <w:b w:val="0"/>
          <w:bCs w:val="0"/>
          <w:sz w:val="21"/>
          <w:szCs w:val="21"/>
          <w:lang w:val="en-US" w:eastAsia="zh-CN"/>
        </w:rPr>
        <w:t>本项目具体需要实现的功能和服务要求如下：</w:t>
      </w:r>
    </w:p>
    <w:tbl>
      <w:tblPr>
        <w:tblStyle w:val="17"/>
        <w:tblW w:w="10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82"/>
        <w:gridCol w:w="641"/>
        <w:gridCol w:w="846"/>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63" w:type="dxa"/>
            <w:shd w:val="clear" w:color="auto" w:fill="auto"/>
            <w:noWrap/>
            <w:vAlign w:val="center"/>
          </w:tcPr>
          <w:p>
            <w:pPr>
              <w:pStyle w:val="35"/>
              <w:jc w:val="center"/>
              <w:rPr>
                <w:rFonts w:ascii="宋体" w:hAnsi="宋体" w:cs="宋体"/>
                <w:b/>
                <w:bCs/>
                <w:sz w:val="21"/>
                <w:szCs w:val="21"/>
              </w:rPr>
            </w:pPr>
            <w:r>
              <w:rPr>
                <w:rFonts w:hint="eastAsia" w:ascii="宋体" w:hAnsi="宋体" w:cs="宋体"/>
                <w:b/>
                <w:bCs/>
                <w:sz w:val="21"/>
                <w:szCs w:val="21"/>
              </w:rPr>
              <w:t>序号</w:t>
            </w:r>
          </w:p>
        </w:tc>
        <w:tc>
          <w:tcPr>
            <w:tcW w:w="1582" w:type="dxa"/>
            <w:shd w:val="clear" w:color="auto" w:fill="auto"/>
            <w:noWrap/>
            <w:vAlign w:val="center"/>
          </w:tcPr>
          <w:p>
            <w:pPr>
              <w:pStyle w:val="35"/>
              <w:jc w:val="center"/>
              <w:rPr>
                <w:rFonts w:hint="eastAsia" w:ascii="宋体" w:hAnsi="宋体" w:cs="宋体"/>
                <w:b/>
                <w:bCs/>
                <w:sz w:val="21"/>
                <w:szCs w:val="21"/>
              </w:rPr>
            </w:pPr>
            <w:r>
              <w:rPr>
                <w:rFonts w:hint="eastAsia" w:ascii="宋体" w:hAnsi="宋体" w:cs="宋体"/>
                <w:b/>
                <w:bCs/>
                <w:sz w:val="21"/>
                <w:szCs w:val="21"/>
              </w:rPr>
              <w:t>采购品目名称</w:t>
            </w:r>
          </w:p>
        </w:tc>
        <w:tc>
          <w:tcPr>
            <w:tcW w:w="641" w:type="dxa"/>
            <w:shd w:val="clear" w:color="auto" w:fill="auto"/>
            <w:noWrap/>
            <w:vAlign w:val="center"/>
          </w:tcPr>
          <w:p>
            <w:pPr>
              <w:pStyle w:val="35"/>
              <w:jc w:val="center"/>
              <w:rPr>
                <w:rFonts w:hint="eastAsia" w:ascii="宋体" w:hAnsi="宋体" w:eastAsia="宋体" w:cs="宋体"/>
                <w:b/>
                <w:bCs/>
                <w:sz w:val="21"/>
                <w:szCs w:val="21"/>
                <w:lang w:eastAsia="zh-CN"/>
              </w:rPr>
            </w:pPr>
            <w:r>
              <w:rPr>
                <w:rFonts w:hint="eastAsia" w:ascii="宋体" w:hAnsi="宋体" w:cs="宋体"/>
                <w:b/>
                <w:bCs/>
                <w:sz w:val="21"/>
                <w:szCs w:val="21"/>
                <w:lang w:eastAsia="zh-CN"/>
              </w:rPr>
              <w:t>单位</w:t>
            </w:r>
          </w:p>
        </w:tc>
        <w:tc>
          <w:tcPr>
            <w:tcW w:w="846" w:type="dxa"/>
            <w:shd w:val="clear" w:color="auto" w:fill="auto"/>
            <w:noWrap/>
            <w:vAlign w:val="center"/>
          </w:tcPr>
          <w:p>
            <w:pPr>
              <w:pStyle w:val="35"/>
              <w:jc w:val="center"/>
              <w:rPr>
                <w:rFonts w:hint="eastAsia" w:ascii="宋体" w:hAnsi="宋体" w:eastAsia="宋体" w:cs="宋体"/>
                <w:b/>
                <w:bCs/>
                <w:sz w:val="21"/>
                <w:szCs w:val="21"/>
                <w:lang w:eastAsia="zh-CN"/>
              </w:rPr>
            </w:pPr>
            <w:r>
              <w:rPr>
                <w:rFonts w:hint="eastAsia" w:ascii="宋体" w:hAnsi="宋体" w:cs="宋体"/>
                <w:b/>
                <w:bCs/>
                <w:sz w:val="21"/>
                <w:szCs w:val="21"/>
                <w:lang w:eastAsia="zh-CN"/>
              </w:rPr>
              <w:t>数量</w:t>
            </w:r>
          </w:p>
        </w:tc>
        <w:tc>
          <w:tcPr>
            <w:tcW w:w="6936" w:type="dxa"/>
            <w:shd w:val="clear" w:color="auto" w:fill="auto"/>
            <w:noWrap/>
            <w:vAlign w:val="center"/>
          </w:tcPr>
          <w:p>
            <w:pPr>
              <w:pStyle w:val="35"/>
              <w:ind w:firstLine="482"/>
              <w:jc w:val="center"/>
              <w:rPr>
                <w:rFonts w:ascii="宋体" w:hAnsi="宋体" w:cs="宋体"/>
                <w:b/>
                <w:bCs/>
                <w:sz w:val="21"/>
                <w:szCs w:val="21"/>
              </w:rPr>
            </w:pPr>
            <w:r>
              <w:rPr>
                <w:rFonts w:hint="eastAsia" w:ascii="宋体" w:hAnsi="宋体" w:cs="宋体"/>
                <w:b/>
                <w:bCs/>
                <w:sz w:val="21"/>
                <w:szCs w:val="21"/>
              </w:rPr>
              <w:t>技术参数要求及服务内容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3" w:type="dxa"/>
            <w:noWrap/>
            <w:vAlign w:val="center"/>
          </w:tcPr>
          <w:p>
            <w:pPr>
              <w:pStyle w:val="35"/>
              <w:ind w:right="-336" w:rightChars="-160"/>
              <w:jc w:val="center"/>
              <w:rPr>
                <w:rFonts w:ascii="宋体" w:hAnsi="宋体" w:cs="宋体"/>
                <w:b/>
                <w:sz w:val="21"/>
                <w:szCs w:val="21"/>
              </w:rPr>
            </w:pPr>
            <w:r>
              <w:rPr>
                <w:rFonts w:hint="eastAsia" w:ascii="宋体" w:hAnsi="宋体" w:cs="宋体"/>
                <w:b/>
                <w:sz w:val="21"/>
                <w:szCs w:val="21"/>
              </w:rPr>
              <w:t>1</w:t>
            </w:r>
          </w:p>
        </w:tc>
        <w:tc>
          <w:tcPr>
            <w:tcW w:w="1582" w:type="dxa"/>
            <w:noWrap/>
            <w:vAlign w:val="center"/>
          </w:tcPr>
          <w:p>
            <w:pPr>
              <w:pStyle w:val="35"/>
              <w:ind w:right="-336" w:rightChars="-160"/>
              <w:jc w:val="left"/>
              <w:rPr>
                <w:rFonts w:hint="eastAsia" w:ascii="宋体" w:hAnsi="宋体" w:cs="宋体"/>
                <w:b/>
                <w:sz w:val="21"/>
                <w:szCs w:val="21"/>
              </w:rPr>
            </w:pPr>
            <w:r>
              <w:rPr>
                <w:rFonts w:hint="eastAsia" w:ascii="宋体" w:hAnsi="宋体"/>
                <w:sz w:val="21"/>
                <w:szCs w:val="21"/>
              </w:rPr>
              <w:t>影像诊断报告工作站</w:t>
            </w:r>
          </w:p>
        </w:tc>
        <w:tc>
          <w:tcPr>
            <w:tcW w:w="641" w:type="dxa"/>
            <w:noWrap/>
            <w:vAlign w:val="center"/>
          </w:tcPr>
          <w:p>
            <w:pPr>
              <w:pStyle w:val="35"/>
              <w:ind w:right="-336" w:rightChars="-160"/>
              <w:jc w:val="center"/>
              <w:rPr>
                <w:rFonts w:hint="eastAsia" w:ascii="宋体" w:hAnsi="宋体" w:eastAsia="宋体" w:cs="宋体"/>
                <w:b/>
                <w:sz w:val="21"/>
                <w:szCs w:val="21"/>
                <w:lang w:eastAsia="zh-CN"/>
              </w:rPr>
            </w:pPr>
            <w:r>
              <w:rPr>
                <w:rFonts w:hint="eastAsia" w:ascii="宋体" w:hAnsi="宋体" w:cs="宋体"/>
                <w:b/>
                <w:sz w:val="21"/>
                <w:szCs w:val="21"/>
                <w:lang w:eastAsia="zh-CN"/>
              </w:rPr>
              <w:t>套</w:t>
            </w:r>
          </w:p>
        </w:tc>
        <w:tc>
          <w:tcPr>
            <w:tcW w:w="846" w:type="dxa"/>
            <w:noWrap/>
            <w:vAlign w:val="center"/>
          </w:tcPr>
          <w:p>
            <w:pPr>
              <w:pStyle w:val="35"/>
              <w:jc w:val="center"/>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6936" w:type="dxa"/>
            <w:noWrap/>
          </w:tcPr>
          <w:p>
            <w:pPr>
              <w:pStyle w:val="48"/>
              <w:numPr>
                <w:ilvl w:val="0"/>
                <w:numId w:val="3"/>
              </w:numPr>
              <w:rPr>
                <w:rFonts w:hAnsi="宋体" w:cs="宋体"/>
                <w:b/>
                <w:sz w:val="21"/>
                <w:szCs w:val="21"/>
              </w:rPr>
            </w:pPr>
            <w:r>
              <w:rPr>
                <w:rFonts w:hint="eastAsia" w:hAnsi="宋体" w:cs="宋体"/>
                <w:b/>
                <w:sz w:val="21"/>
                <w:szCs w:val="21"/>
              </w:rPr>
              <w:t>总体需求：</w:t>
            </w:r>
          </w:p>
          <w:p>
            <w:pPr>
              <w:pStyle w:val="48"/>
              <w:numPr>
                <w:ilvl w:val="0"/>
                <w:numId w:val="0"/>
              </w:numPr>
              <w:rPr>
                <w:rFonts w:hAnsi="宋体" w:cs="宋体"/>
                <w:b/>
                <w:sz w:val="21"/>
                <w:szCs w:val="21"/>
              </w:rPr>
            </w:pPr>
            <w:r>
              <w:rPr>
                <w:rFonts w:hint="eastAsia" w:hAnsi="宋体" w:cs="仿宋"/>
                <w:sz w:val="21"/>
                <w:szCs w:val="21"/>
                <w:lang w:val="zh-CN"/>
              </w:rPr>
              <w:t>增加4套</w:t>
            </w:r>
            <w:r>
              <w:rPr>
                <w:rFonts w:hint="eastAsia" w:hAnsi="宋体" w:cs="仿宋"/>
                <w:sz w:val="21"/>
                <w:szCs w:val="21"/>
                <w:highlight w:val="none"/>
                <w:lang w:val="zh-CN"/>
              </w:rPr>
              <w:t>影像诊断报告工作站，具备</w:t>
            </w:r>
            <w:r>
              <w:rPr>
                <w:rFonts w:hint="eastAsia" w:hAnsi="宋体" w:cs="仿宋"/>
                <w:sz w:val="21"/>
                <w:szCs w:val="21"/>
                <w:lang w:val="zh-CN"/>
              </w:rPr>
              <w:t>病例管理、图像获取、图像处理、报告编写、报告审核、报告发布等功能</w:t>
            </w:r>
          </w:p>
          <w:p>
            <w:pPr>
              <w:pStyle w:val="4"/>
              <w:adjustRightInd w:val="0"/>
              <w:spacing w:before="0" w:after="0" w:line="240" w:lineRule="auto"/>
              <w:ind w:left="-710" w:leftChars="-338" w:firstLine="632" w:firstLineChars="300"/>
              <w:textAlignment w:val="baseline"/>
              <w:rPr>
                <w:rFonts w:hint="eastAsia" w:hAnsi="宋体" w:cs="宋体"/>
                <w:b/>
                <w:sz w:val="21"/>
                <w:szCs w:val="21"/>
              </w:rPr>
            </w:pPr>
            <w:r>
              <w:rPr>
                <w:rFonts w:hint="eastAsia" w:hAnsi="宋体" w:cs="宋体"/>
                <w:b/>
                <w:sz w:val="21"/>
                <w:szCs w:val="21"/>
              </w:rPr>
              <w:t>二、</w:t>
            </w:r>
            <w:r>
              <w:rPr>
                <w:rFonts w:hint="eastAsia" w:ascii="宋体" w:hAnsi="宋体" w:eastAsia="宋体"/>
                <w:sz w:val="21"/>
                <w:szCs w:val="21"/>
              </w:rPr>
              <w:t>影像诊断报告工作站</w:t>
            </w:r>
            <w:r>
              <w:rPr>
                <w:rFonts w:hint="eastAsia" w:hAnsi="宋体" w:cs="宋体"/>
                <w:b/>
                <w:sz w:val="21"/>
                <w:szCs w:val="21"/>
              </w:rPr>
              <w:t>功能需求</w:t>
            </w:r>
          </w:p>
          <w:p>
            <w:pPr>
              <w:rPr>
                <w:rFonts w:ascii="宋体" w:hAnsi="宋体"/>
                <w:b/>
                <w:sz w:val="21"/>
                <w:szCs w:val="21"/>
              </w:rPr>
            </w:pPr>
            <w:r>
              <w:rPr>
                <w:rFonts w:hint="eastAsia" w:ascii="宋体" w:hAnsi="宋体"/>
                <w:b/>
                <w:sz w:val="21"/>
                <w:szCs w:val="21"/>
                <w:lang w:val="en-US" w:eastAsia="zh-CN"/>
              </w:rPr>
              <w:t>1.</w:t>
            </w:r>
            <w:r>
              <w:rPr>
                <w:rFonts w:ascii="宋体" w:hAnsi="宋体"/>
                <w:b/>
                <w:sz w:val="21"/>
                <w:szCs w:val="21"/>
              </w:rPr>
              <w:t>基本功能</w:t>
            </w:r>
          </w:p>
          <w:p>
            <w:pPr>
              <w:rPr>
                <w:rFonts w:ascii="宋体" w:hAnsi="宋体"/>
                <w:sz w:val="21"/>
                <w:szCs w:val="21"/>
              </w:rPr>
            </w:pPr>
            <w:r>
              <w:rPr>
                <w:rFonts w:ascii="宋体" w:hAnsi="宋体"/>
                <w:sz w:val="21"/>
                <w:szCs w:val="21"/>
              </w:rPr>
              <w:t>①图像显示满足检查模式、序列模式和图像模式三种不同模式。</w:t>
            </w:r>
          </w:p>
          <w:p>
            <w:pPr>
              <w:rPr>
                <w:rFonts w:ascii="宋体" w:hAnsi="宋体"/>
                <w:sz w:val="21"/>
                <w:szCs w:val="21"/>
              </w:rPr>
            </w:pPr>
            <w:r>
              <w:rPr>
                <w:rFonts w:ascii="宋体" w:hAnsi="宋体"/>
                <w:sz w:val="21"/>
                <w:szCs w:val="21"/>
              </w:rPr>
              <w:t>②系统支持按检查类型相关的显示设置自动安排显示布局，支持按用户可选择和可定义的显示设置调整显示布局，用户也可手工调整图像显示顺序。</w:t>
            </w:r>
          </w:p>
          <w:p>
            <w:pPr>
              <w:rPr>
                <w:rFonts w:ascii="宋体" w:hAnsi="宋体"/>
                <w:sz w:val="21"/>
                <w:szCs w:val="21"/>
              </w:rPr>
            </w:pPr>
            <w:r>
              <w:rPr>
                <w:rFonts w:ascii="宋体" w:hAnsi="宋体"/>
                <w:sz w:val="21"/>
                <w:szCs w:val="21"/>
              </w:rPr>
              <w:t>③同屏显示一个病人的多次检查的图像，允许经特殊授权用户显示非本科室产生的图像。</w:t>
            </w:r>
          </w:p>
          <w:p>
            <w:pPr>
              <w:rPr>
                <w:rFonts w:hint="eastAsia" w:ascii="宋体" w:hAnsi="宋体" w:eastAsia="宋体"/>
                <w:sz w:val="21"/>
                <w:szCs w:val="21"/>
                <w:lang w:eastAsia="zh-CN"/>
              </w:rPr>
            </w:pPr>
            <w:r>
              <w:rPr>
                <w:rFonts w:ascii="宋体" w:hAnsi="宋体"/>
                <w:sz w:val="21"/>
                <w:szCs w:val="21"/>
              </w:rPr>
              <w:t>④同时调阅一个病人或多个患者不同诊断序列、不同体位、不同时期、不同成像设备的影像对比显示和诊断</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⑤恢复原始图像功能</w:t>
            </w:r>
            <w:r>
              <w:rPr>
                <w:rFonts w:hint="eastAsia" w:ascii="宋体" w:hAnsi="宋体"/>
                <w:sz w:val="21"/>
                <w:szCs w:val="21"/>
                <w:lang w:eastAsia="zh-CN"/>
              </w:rPr>
              <w:t>。</w:t>
            </w:r>
          </w:p>
          <w:p>
            <w:pPr>
              <w:rPr>
                <w:rFonts w:ascii="宋体" w:hAnsi="宋体"/>
                <w:sz w:val="21"/>
                <w:szCs w:val="21"/>
              </w:rPr>
            </w:pPr>
            <w:r>
              <w:rPr>
                <w:rFonts w:ascii="宋体" w:hAnsi="宋体"/>
                <w:sz w:val="21"/>
                <w:szCs w:val="21"/>
              </w:rPr>
              <w:t>⑥MR和CT图像定位线显示、导航。</w:t>
            </w:r>
          </w:p>
          <w:p>
            <w:pPr>
              <w:rPr>
                <w:rFonts w:hint="eastAsia" w:ascii="宋体" w:hAnsi="宋体" w:eastAsia="宋体"/>
                <w:sz w:val="21"/>
                <w:szCs w:val="21"/>
                <w:lang w:eastAsia="zh-CN"/>
              </w:rPr>
            </w:pPr>
            <w:r>
              <w:rPr>
                <w:rFonts w:ascii="宋体" w:hAnsi="宋体"/>
                <w:sz w:val="21"/>
                <w:szCs w:val="21"/>
              </w:rPr>
              <w:t>⑦多序列图像在同一窗口内显示</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⑧同一窗口内同一检查的多序列图像同步滚动对比</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⑨同一窗口内不同检查的多序列图像同步滚动对比</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⑩同一窗口内不同病人多序列图像同步滚动对比</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⑪</w:t>
            </w:r>
            <w:r>
              <w:rPr>
                <w:rFonts w:ascii="宋体" w:hAnsi="宋体" w:cs="宋体"/>
                <w:sz w:val="21"/>
                <w:szCs w:val="21"/>
              </w:rPr>
              <w:t>多帧图像取单帧功能</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⑫</w:t>
            </w:r>
            <w:r>
              <w:rPr>
                <w:rFonts w:ascii="宋体" w:hAnsi="宋体" w:cs="宋体"/>
                <w:sz w:val="21"/>
                <w:szCs w:val="21"/>
              </w:rPr>
              <w:t>多检查记录</w:t>
            </w:r>
            <w:r>
              <w:rPr>
                <w:rFonts w:hint="eastAsia" w:ascii="宋体" w:hAnsi="宋体" w:cs="宋体"/>
                <w:sz w:val="21"/>
                <w:szCs w:val="21"/>
                <w:lang w:eastAsia="zh-CN"/>
              </w:rPr>
              <w:t>。</w:t>
            </w:r>
          </w:p>
          <w:p>
            <w:pPr>
              <w:rPr>
                <w:rFonts w:hint="eastAsia" w:ascii="宋体" w:hAnsi="宋体"/>
                <w:sz w:val="21"/>
                <w:szCs w:val="21"/>
                <w:lang w:eastAsia="zh-CN"/>
              </w:rPr>
            </w:pPr>
            <w:r>
              <w:rPr>
                <w:rFonts w:ascii="Cambria Math" w:hAnsi="Cambria Math" w:cs="Cambria Math"/>
                <w:sz w:val="21"/>
                <w:szCs w:val="21"/>
              </w:rPr>
              <w:t>⑬</w:t>
            </w:r>
            <w:r>
              <w:rPr>
                <w:rFonts w:ascii="宋体" w:hAnsi="宋体"/>
                <w:sz w:val="21"/>
                <w:szCs w:val="21"/>
              </w:rPr>
              <w:t>DICOM图像转换，支持标准计算机BMP、JPG格式</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⑭</w:t>
            </w:r>
            <w:r>
              <w:rPr>
                <w:rFonts w:ascii="宋体" w:hAnsi="宋体" w:cs="宋体"/>
                <w:sz w:val="21"/>
                <w:szCs w:val="21"/>
              </w:rPr>
              <w:t>多帧图像转换</w:t>
            </w:r>
            <w:r>
              <w:rPr>
                <w:rFonts w:ascii="宋体" w:hAnsi="宋体"/>
                <w:sz w:val="21"/>
                <w:szCs w:val="21"/>
              </w:rPr>
              <w:t>AVI文件</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⑮</w:t>
            </w:r>
            <w:r>
              <w:rPr>
                <w:rFonts w:ascii="宋体" w:hAnsi="宋体" w:cs="宋体"/>
                <w:sz w:val="21"/>
                <w:szCs w:val="21"/>
              </w:rPr>
              <w:t>读取外部多种格式图像</w:t>
            </w:r>
            <w:r>
              <w:rPr>
                <w:rFonts w:hint="eastAsia" w:ascii="宋体" w:hAnsi="宋体" w:cs="宋体"/>
                <w:sz w:val="21"/>
                <w:szCs w:val="21"/>
                <w:lang w:eastAsia="zh-CN"/>
              </w:rPr>
              <w:t>。</w:t>
            </w:r>
          </w:p>
          <w:p>
            <w:pPr>
              <w:rPr>
                <w:rFonts w:ascii="宋体" w:hAnsi="宋体"/>
                <w:b/>
                <w:sz w:val="21"/>
                <w:szCs w:val="21"/>
              </w:rPr>
            </w:pPr>
            <w:r>
              <w:rPr>
                <w:rFonts w:hint="eastAsia" w:ascii="宋体" w:hAnsi="宋体"/>
                <w:b/>
                <w:sz w:val="21"/>
                <w:szCs w:val="21"/>
                <w:lang w:val="en-US" w:eastAsia="zh-CN"/>
              </w:rPr>
              <w:t>2.</w:t>
            </w:r>
            <w:r>
              <w:rPr>
                <w:rFonts w:ascii="宋体" w:hAnsi="宋体"/>
                <w:b/>
                <w:sz w:val="21"/>
                <w:szCs w:val="21"/>
              </w:rPr>
              <w:t>影像处理功能</w:t>
            </w:r>
          </w:p>
          <w:p>
            <w:pPr>
              <w:rPr>
                <w:rFonts w:ascii="宋体" w:hAnsi="宋体"/>
                <w:sz w:val="21"/>
                <w:szCs w:val="21"/>
              </w:rPr>
            </w:pPr>
            <w:r>
              <w:rPr>
                <w:rFonts w:ascii="宋体" w:hAnsi="宋体"/>
                <w:sz w:val="21"/>
                <w:szCs w:val="21"/>
              </w:rPr>
              <w:t>①窗宽窗位调整</w:t>
            </w:r>
            <w:r>
              <w:rPr>
                <w:rFonts w:hint="eastAsia" w:ascii="宋体" w:hAnsi="宋体"/>
                <w:sz w:val="21"/>
                <w:szCs w:val="21"/>
                <w:lang w:eastAsia="zh-CN"/>
              </w:rPr>
              <w:t>。</w:t>
            </w:r>
            <w:r>
              <w:rPr>
                <w:rFonts w:ascii="宋体" w:hAnsi="宋体"/>
                <w:sz w:val="21"/>
                <w:szCs w:val="21"/>
              </w:rPr>
              <w:t>（三种方式：数值定位，滑杆拖动，鼠标移动）</w:t>
            </w:r>
          </w:p>
          <w:p>
            <w:pPr>
              <w:rPr>
                <w:rFonts w:hint="eastAsia" w:ascii="宋体" w:hAnsi="宋体" w:eastAsia="宋体"/>
                <w:sz w:val="21"/>
                <w:szCs w:val="21"/>
                <w:lang w:eastAsia="zh-CN"/>
              </w:rPr>
            </w:pPr>
            <w:r>
              <w:rPr>
                <w:rFonts w:ascii="宋体" w:hAnsi="宋体"/>
                <w:sz w:val="21"/>
                <w:szCs w:val="21"/>
              </w:rPr>
              <w:t>②可进行图像拼接排列；如全脊柱图像拼接、弥散图像排序、肺窗增强、骨窗增强</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③多序列图像智能同步；多次检查图像同步显示；不同影像检查项目同步显示</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④图像特性曲线调节工具</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⑤预设窗宽窗位</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⑥显示与隐藏图像信息</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⑦直方图图像均衡</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⑧生成局部图像快照</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⑨负片功能</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⑩图像放大缩小与漫游</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⑪</w:t>
            </w:r>
            <w:r>
              <w:rPr>
                <w:rFonts w:ascii="宋体" w:hAnsi="宋体" w:cs="宋体"/>
                <w:sz w:val="21"/>
                <w:szCs w:val="21"/>
              </w:rPr>
              <w:t>图像局部放大</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⑫</w:t>
            </w:r>
            <w:r>
              <w:rPr>
                <w:rFonts w:ascii="宋体" w:hAnsi="宋体" w:cs="宋体"/>
                <w:sz w:val="21"/>
                <w:szCs w:val="21"/>
              </w:rPr>
              <w:t>图像平滑处理（多级）</w:t>
            </w:r>
            <w:r>
              <w:rPr>
                <w:rFonts w:hint="eastAsia" w:ascii="宋体" w:hAnsi="宋体" w:cs="宋体"/>
                <w:sz w:val="21"/>
                <w:szCs w:val="21"/>
                <w:lang w:eastAsia="zh-CN"/>
              </w:rPr>
              <w:t>。</w:t>
            </w:r>
          </w:p>
          <w:p>
            <w:pPr>
              <w:rPr>
                <w:rFonts w:hint="eastAsia" w:ascii="宋体" w:hAnsi="宋体"/>
                <w:sz w:val="21"/>
                <w:szCs w:val="21"/>
                <w:lang w:eastAsia="zh-CN"/>
              </w:rPr>
            </w:pPr>
            <w:r>
              <w:rPr>
                <w:rFonts w:ascii="Cambria Math" w:hAnsi="Cambria Math" w:cs="Cambria Math"/>
                <w:sz w:val="21"/>
                <w:szCs w:val="21"/>
              </w:rPr>
              <w:t>⑬</w:t>
            </w:r>
            <w:r>
              <w:rPr>
                <w:rFonts w:ascii="宋体" w:hAnsi="宋体" w:cs="宋体"/>
                <w:sz w:val="21"/>
                <w:szCs w:val="21"/>
              </w:rPr>
              <w:t>定位线标记：</w:t>
            </w:r>
            <w:r>
              <w:rPr>
                <w:rFonts w:ascii="宋体" w:hAnsi="宋体"/>
                <w:sz w:val="21"/>
                <w:szCs w:val="21"/>
              </w:rPr>
              <w:t>CT等检查设备在生成影像时，可以生成不同方向的切面影像序列，系统具备此类检查设备的定位线标记技术</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⑭</w:t>
            </w:r>
            <w:r>
              <w:rPr>
                <w:rFonts w:ascii="宋体" w:hAnsi="宋体" w:cs="宋体"/>
                <w:sz w:val="21"/>
                <w:szCs w:val="21"/>
              </w:rPr>
              <w:t>水平翻转、垂直翻转、顺时针翻转、逆时针翻转</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⑮</w:t>
            </w:r>
            <w:r>
              <w:rPr>
                <w:rFonts w:ascii="宋体" w:hAnsi="宋体" w:cs="宋体"/>
                <w:sz w:val="21"/>
                <w:szCs w:val="21"/>
              </w:rPr>
              <w:t>图像增强：细节增强、边缘增强、增强聚焦、聚焦补偿、边缘检测</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⑯</w:t>
            </w:r>
            <w:r>
              <w:rPr>
                <w:rFonts w:ascii="宋体" w:hAnsi="宋体" w:cs="宋体"/>
                <w:sz w:val="21"/>
                <w:szCs w:val="21"/>
              </w:rPr>
              <w:t>图像调整：图像均衡、亮度均衡、对数校正、颜色反转、图像旋转</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⑰</w:t>
            </w:r>
            <w:r>
              <w:rPr>
                <w:rFonts w:ascii="宋体" w:hAnsi="宋体" w:cs="宋体"/>
                <w:sz w:val="21"/>
                <w:szCs w:val="21"/>
              </w:rPr>
              <w:t>图像滤波：图像降噪、图像锐化、图像平均、图像滤波、高斯滤波、柔和效果、浮</w:t>
            </w:r>
            <w:r>
              <w:rPr>
                <w:rFonts w:ascii="宋体" w:hAnsi="宋体"/>
                <w:sz w:val="21"/>
                <w:szCs w:val="21"/>
              </w:rPr>
              <w:t>雕效果、强化浮雕、最大化、最小化、十字滤波、矩形滤波</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⑱</w:t>
            </w:r>
            <w:r>
              <w:rPr>
                <w:rFonts w:ascii="宋体" w:hAnsi="宋体" w:cs="宋体"/>
                <w:sz w:val="21"/>
                <w:szCs w:val="21"/>
              </w:rPr>
              <w:t>标注功能：文本标注、矩形标注、箭头标注、直线标注、椭圆标注、圆弧标注、曲线标注、多边形标注</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⑲</w:t>
            </w:r>
            <w:r>
              <w:rPr>
                <w:rFonts w:ascii="宋体" w:hAnsi="宋体" w:cs="宋体"/>
                <w:sz w:val="21"/>
                <w:szCs w:val="21"/>
              </w:rPr>
              <w:t>字体与颜色设置</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⑳</w:t>
            </w:r>
            <w:r>
              <w:rPr>
                <w:rFonts w:ascii="宋体" w:hAnsi="宋体" w:cs="宋体"/>
                <w:sz w:val="21"/>
                <w:szCs w:val="21"/>
              </w:rPr>
              <w:t>修改、删除标注位置</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㉑</w:t>
            </w:r>
            <w:r>
              <w:rPr>
                <w:rFonts w:ascii="宋体" w:hAnsi="宋体" w:cs="宋体"/>
                <w:sz w:val="21"/>
                <w:szCs w:val="21"/>
              </w:rPr>
              <w:t>恢复操作</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㉒</w:t>
            </w:r>
            <w:r>
              <w:rPr>
                <w:rFonts w:ascii="宋体" w:hAnsi="宋体" w:cs="宋体"/>
                <w:sz w:val="21"/>
                <w:szCs w:val="21"/>
              </w:rPr>
              <w:t>测量功能：点坐标测量、</w:t>
            </w:r>
            <w:r>
              <w:rPr>
                <w:rFonts w:ascii="宋体" w:hAnsi="宋体"/>
                <w:sz w:val="21"/>
                <w:szCs w:val="21"/>
              </w:rPr>
              <w:t>ROI(感兴区)测量、面积测量、距离测量、角度测量、测量区域任意选择</w:t>
            </w:r>
            <w:r>
              <w:rPr>
                <w:rFonts w:hint="eastAsia" w:ascii="宋体" w:hAnsi="宋体"/>
                <w:sz w:val="21"/>
                <w:szCs w:val="21"/>
                <w:lang w:eastAsia="zh-CN"/>
              </w:rPr>
              <w:t>。</w:t>
            </w:r>
          </w:p>
          <w:p>
            <w:pPr>
              <w:rPr>
                <w:rFonts w:ascii="宋体" w:hAnsi="宋体" w:cs="宋体"/>
                <w:sz w:val="21"/>
                <w:szCs w:val="21"/>
              </w:rPr>
            </w:pPr>
            <w:r>
              <w:rPr>
                <w:rFonts w:ascii="宋体" w:hAnsi="宋体" w:cs="宋体"/>
                <w:sz w:val="21"/>
                <w:szCs w:val="21"/>
              </w:rPr>
              <w:t>㉓MPR多平面影像重建</w:t>
            </w:r>
          </w:p>
          <w:p>
            <w:pPr>
              <w:rPr>
                <w:rFonts w:hint="eastAsia" w:ascii="宋体" w:hAnsi="宋体" w:eastAsia="宋体"/>
                <w:sz w:val="21"/>
                <w:szCs w:val="21"/>
                <w:lang w:val="en-US" w:eastAsia="zh-CN"/>
              </w:rPr>
            </w:pPr>
            <w:r>
              <w:rPr>
                <w:rFonts w:ascii="MS Mincho" w:hAnsi="MS Mincho" w:eastAsia="MS Mincho" w:cs="MS Mincho"/>
                <w:sz w:val="21"/>
                <w:szCs w:val="21"/>
              </w:rPr>
              <w:t>㉔</w:t>
            </w:r>
            <w:r>
              <w:rPr>
                <w:rFonts w:ascii="宋体" w:hAnsi="宋体"/>
                <w:sz w:val="21"/>
                <w:szCs w:val="21"/>
              </w:rPr>
              <w:t>MR多序列联动显示</w:t>
            </w:r>
            <w:r>
              <w:rPr>
                <w:rFonts w:hint="eastAsia" w:ascii="宋体" w:hAnsi="宋体"/>
                <w:sz w:val="21"/>
                <w:szCs w:val="21"/>
                <w:lang w:eastAsia="zh-CN"/>
              </w:rPr>
              <w:t>。</w:t>
            </w:r>
          </w:p>
          <w:p>
            <w:pPr>
              <w:rPr>
                <w:rFonts w:hint="eastAsia" w:ascii="宋体" w:hAnsi="宋体" w:eastAsia="宋体" w:cs="宋体"/>
                <w:sz w:val="21"/>
                <w:szCs w:val="21"/>
                <w:lang w:eastAsia="zh-CN"/>
              </w:rPr>
            </w:pPr>
            <w:r>
              <w:rPr>
                <w:rFonts w:ascii="MS Mincho" w:hAnsi="MS Mincho" w:eastAsia="MS Mincho" w:cs="MS Mincho"/>
                <w:sz w:val="21"/>
                <w:szCs w:val="21"/>
              </w:rPr>
              <w:t>㉕</w:t>
            </w:r>
            <w:r>
              <w:rPr>
                <w:rFonts w:ascii="宋体" w:hAnsi="宋体" w:cs="宋体"/>
                <w:sz w:val="21"/>
                <w:szCs w:val="21"/>
              </w:rPr>
              <w:t>智能对比功能</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㉖</w:t>
            </w:r>
            <w:r>
              <w:rPr>
                <w:rFonts w:ascii="宋体" w:hAnsi="宋体" w:cs="宋体"/>
                <w:sz w:val="21"/>
                <w:szCs w:val="21"/>
              </w:rPr>
              <w:t>影像融合功能</w:t>
            </w:r>
            <w:r>
              <w:rPr>
                <w:rFonts w:hint="eastAsia" w:ascii="宋体" w:hAnsi="宋体" w:cs="宋体"/>
                <w:sz w:val="21"/>
                <w:szCs w:val="21"/>
                <w:lang w:eastAsia="zh-CN"/>
              </w:rPr>
              <w:t>。</w:t>
            </w:r>
          </w:p>
          <w:p>
            <w:pPr>
              <w:rPr>
                <w:rFonts w:hint="eastAsia" w:ascii="宋体" w:hAnsi="宋体"/>
                <w:sz w:val="21"/>
                <w:szCs w:val="21"/>
                <w:highlight w:val="none"/>
              </w:rPr>
            </w:pPr>
            <w:r>
              <w:rPr>
                <w:rFonts w:hint="eastAsia" w:ascii="宋体" w:hAnsi="宋体"/>
                <w:sz w:val="21"/>
                <w:szCs w:val="21"/>
                <w:highlight w:val="none"/>
              </w:rPr>
              <w:t>a.支持提供不同影像检查序列一键同层定位功能，可以对不同时间、不同类型（如CT/MR）的影像检查自动匹配定位，优化对比读片。；</w:t>
            </w:r>
          </w:p>
          <w:p>
            <w:pPr>
              <w:rPr>
                <w:rFonts w:hint="eastAsia" w:ascii="宋体" w:hAnsi="宋体"/>
                <w:sz w:val="21"/>
                <w:szCs w:val="21"/>
                <w:highlight w:val="none"/>
              </w:rPr>
            </w:pPr>
            <w:r>
              <w:rPr>
                <w:rFonts w:hint="eastAsia" w:ascii="宋体" w:hAnsi="宋体"/>
                <w:sz w:val="21"/>
                <w:szCs w:val="21"/>
                <w:highlight w:val="none"/>
              </w:rPr>
              <w:t>b.支持CT/CT检查的自动匹配，CT/MRI检查的自动匹配；</w:t>
            </w:r>
          </w:p>
          <w:p>
            <w:pPr>
              <w:rPr>
                <w:rFonts w:hint="eastAsia" w:ascii="宋体" w:hAnsi="宋体"/>
                <w:sz w:val="21"/>
                <w:szCs w:val="21"/>
                <w:highlight w:val="none"/>
              </w:rPr>
            </w:pPr>
            <w:r>
              <w:rPr>
                <w:rFonts w:hint="eastAsia" w:ascii="宋体" w:hAnsi="宋体"/>
                <w:sz w:val="21"/>
                <w:szCs w:val="21"/>
                <w:highlight w:val="none"/>
              </w:rPr>
              <w:t>c.支持自动匹配、半自动匹配和手动匹配等方式；</w:t>
            </w:r>
          </w:p>
          <w:p>
            <w:pPr>
              <w:rPr>
                <w:rFonts w:hint="eastAsia" w:ascii="宋体" w:hAnsi="宋体"/>
                <w:sz w:val="21"/>
                <w:szCs w:val="21"/>
                <w:highlight w:val="none"/>
              </w:rPr>
            </w:pPr>
            <w:r>
              <w:rPr>
                <w:rFonts w:hint="eastAsia" w:ascii="宋体" w:hAnsi="宋体"/>
                <w:sz w:val="21"/>
                <w:szCs w:val="21"/>
                <w:highlight w:val="none"/>
              </w:rPr>
              <w:t>d.匹配完成后可实现多次检查影像的同步化操作，如测量、窗宽窗位调整、影像滚动、放大缩小等；</w:t>
            </w:r>
          </w:p>
          <w:p>
            <w:pPr>
              <w:rPr>
                <w:rFonts w:hint="eastAsia" w:ascii="宋体" w:hAnsi="宋体"/>
                <w:sz w:val="21"/>
                <w:szCs w:val="21"/>
                <w:highlight w:val="none"/>
              </w:rPr>
            </w:pPr>
            <w:r>
              <w:rPr>
                <w:rFonts w:hint="eastAsia" w:ascii="宋体" w:hAnsi="宋体"/>
                <w:sz w:val="21"/>
                <w:szCs w:val="21"/>
                <w:highlight w:val="none"/>
              </w:rPr>
              <w:t>e.并发许可并且使用位置不限；</w:t>
            </w:r>
          </w:p>
          <w:p>
            <w:pPr>
              <w:rPr>
                <w:rFonts w:hint="eastAsia" w:ascii="宋体" w:hAnsi="宋体"/>
                <w:sz w:val="21"/>
                <w:szCs w:val="21"/>
                <w:highlight w:val="none"/>
              </w:rPr>
            </w:pPr>
            <w:r>
              <w:rPr>
                <w:rFonts w:hint="eastAsia" w:ascii="宋体" w:hAnsi="宋体"/>
                <w:sz w:val="21"/>
                <w:szCs w:val="21"/>
                <w:highlight w:val="none"/>
              </w:rPr>
              <w:t xml:space="preserve">f.支持多种不同设备间的影像融合，CT-CT，MR-MR，CT-MR。 </w:t>
            </w:r>
          </w:p>
          <w:p>
            <w:pPr>
              <w:rPr>
                <w:rFonts w:hint="eastAsia" w:ascii="宋体" w:hAnsi="宋体"/>
                <w:sz w:val="21"/>
                <w:szCs w:val="21"/>
                <w:highlight w:val="none"/>
              </w:rPr>
            </w:pPr>
            <w:r>
              <w:rPr>
                <w:rFonts w:hint="eastAsia" w:ascii="宋体" w:hAnsi="宋体"/>
                <w:sz w:val="21"/>
                <w:szCs w:val="21"/>
                <w:highlight w:val="none"/>
              </w:rPr>
              <w:t>g.支持不同时期影像的融合；</w:t>
            </w:r>
          </w:p>
          <w:p>
            <w:pPr>
              <w:rPr>
                <w:rFonts w:hint="eastAsia" w:ascii="宋体" w:hAnsi="宋体"/>
                <w:sz w:val="21"/>
                <w:szCs w:val="21"/>
                <w:highlight w:val="none"/>
              </w:rPr>
            </w:pPr>
            <w:r>
              <w:rPr>
                <w:rFonts w:hint="eastAsia" w:ascii="宋体" w:hAnsi="宋体"/>
                <w:sz w:val="21"/>
                <w:szCs w:val="21"/>
                <w:highlight w:val="none"/>
              </w:rPr>
              <w:t>h.支持多种色彩的融合呈现；</w:t>
            </w:r>
          </w:p>
          <w:p>
            <w:pPr>
              <w:rPr>
                <w:rFonts w:hint="eastAsia" w:ascii="宋体" w:hAnsi="宋体"/>
                <w:sz w:val="21"/>
                <w:szCs w:val="21"/>
                <w:highlight w:val="none"/>
              </w:rPr>
            </w:pPr>
            <w:r>
              <w:rPr>
                <w:rFonts w:hint="eastAsia" w:ascii="宋体" w:hAnsi="宋体"/>
                <w:sz w:val="21"/>
                <w:szCs w:val="21"/>
                <w:highlight w:val="none"/>
              </w:rPr>
              <w:t>i.支持多种布局的融合呈现；</w:t>
            </w:r>
          </w:p>
          <w:p>
            <w:pPr>
              <w:rPr>
                <w:rFonts w:hint="eastAsia" w:ascii="宋体" w:hAnsi="宋体"/>
                <w:sz w:val="21"/>
                <w:szCs w:val="21"/>
                <w:highlight w:val="none"/>
              </w:rPr>
            </w:pPr>
            <w:r>
              <w:rPr>
                <w:rFonts w:hint="eastAsia" w:ascii="宋体" w:hAnsi="宋体"/>
                <w:sz w:val="21"/>
                <w:szCs w:val="21"/>
                <w:highlight w:val="none"/>
              </w:rPr>
              <w:t>j.支持关注区的同步操作，CT值、MR信号值、SUV值同步呈现；</w:t>
            </w:r>
          </w:p>
          <w:p>
            <w:pPr>
              <w:rPr>
                <w:rFonts w:hint="eastAsia" w:ascii="宋体" w:hAnsi="宋体"/>
                <w:sz w:val="21"/>
                <w:szCs w:val="21"/>
                <w:highlight w:val="none"/>
              </w:rPr>
            </w:pPr>
            <w:r>
              <w:rPr>
                <w:rFonts w:hint="eastAsia" w:ascii="宋体" w:hAnsi="宋体"/>
                <w:sz w:val="21"/>
                <w:szCs w:val="21"/>
                <w:highlight w:val="none"/>
              </w:rPr>
              <w:t>k.并发许可并且使用位置不限。</w:t>
            </w:r>
          </w:p>
          <w:p>
            <w:pPr>
              <w:rPr>
                <w:rFonts w:ascii="宋体" w:hAnsi="宋体"/>
                <w:b/>
                <w:sz w:val="21"/>
                <w:szCs w:val="21"/>
              </w:rPr>
            </w:pPr>
            <w:r>
              <w:rPr>
                <w:rFonts w:hint="eastAsia" w:ascii="宋体" w:hAnsi="宋体"/>
                <w:b/>
                <w:sz w:val="21"/>
                <w:szCs w:val="21"/>
                <w:lang w:val="en-US" w:eastAsia="zh-CN"/>
              </w:rPr>
              <w:t>3.</w:t>
            </w:r>
            <w:r>
              <w:rPr>
                <w:rFonts w:ascii="宋体" w:hAnsi="宋体"/>
                <w:b/>
                <w:sz w:val="21"/>
                <w:szCs w:val="21"/>
              </w:rPr>
              <w:t>图像传输功能</w:t>
            </w:r>
          </w:p>
          <w:p>
            <w:pPr>
              <w:rPr>
                <w:rFonts w:hint="eastAsia" w:ascii="宋体" w:hAnsi="宋体" w:eastAsia="宋体"/>
                <w:sz w:val="21"/>
                <w:szCs w:val="21"/>
                <w:lang w:eastAsia="zh-CN"/>
              </w:rPr>
            </w:pPr>
            <w:r>
              <w:rPr>
                <w:rFonts w:ascii="宋体" w:hAnsi="宋体"/>
                <w:sz w:val="21"/>
                <w:szCs w:val="21"/>
              </w:rPr>
              <w:t>①符合标准DICOM3.0协议，向下兼容</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②DICOM图像发送</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③DICOM图像接收</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④DICOM图像获取</w:t>
            </w:r>
            <w:r>
              <w:rPr>
                <w:rFonts w:hint="eastAsia" w:ascii="宋体" w:hAnsi="宋体"/>
                <w:sz w:val="21"/>
                <w:szCs w:val="21"/>
                <w:lang w:eastAsia="zh-CN"/>
              </w:rPr>
              <w:t>。</w:t>
            </w:r>
          </w:p>
          <w:p>
            <w:pPr>
              <w:rPr>
                <w:rFonts w:ascii="宋体" w:hAnsi="宋体"/>
                <w:b/>
                <w:sz w:val="21"/>
                <w:szCs w:val="21"/>
              </w:rPr>
            </w:pPr>
            <w:r>
              <w:rPr>
                <w:rFonts w:hint="eastAsia" w:ascii="宋体" w:hAnsi="宋体"/>
                <w:b/>
                <w:sz w:val="21"/>
                <w:szCs w:val="21"/>
                <w:lang w:val="en-US" w:eastAsia="zh-CN"/>
              </w:rPr>
              <w:t>4.</w:t>
            </w:r>
            <w:r>
              <w:rPr>
                <w:rFonts w:ascii="宋体" w:hAnsi="宋体"/>
                <w:b/>
                <w:sz w:val="21"/>
                <w:szCs w:val="21"/>
              </w:rPr>
              <w:t>胶片打印功能</w:t>
            </w:r>
          </w:p>
          <w:p>
            <w:pPr>
              <w:rPr>
                <w:rFonts w:hint="eastAsia" w:ascii="宋体" w:hAnsi="宋体" w:eastAsia="宋体"/>
                <w:sz w:val="21"/>
                <w:szCs w:val="21"/>
                <w:lang w:eastAsia="zh-CN"/>
              </w:rPr>
            </w:pPr>
            <w:r>
              <w:rPr>
                <w:rFonts w:ascii="宋体" w:hAnsi="宋体"/>
                <w:sz w:val="21"/>
                <w:szCs w:val="21"/>
              </w:rPr>
              <w:t>①支持所有DICOM标准协议激光相机</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②自动与拖动式选择待打印图像</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③预先设定打印格式与后修改功能</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④支持多个激光相机同时连接</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⑤图像拼合功能</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⑥图像移动与缩放</w:t>
            </w:r>
            <w:r>
              <w:rPr>
                <w:rFonts w:hint="eastAsia" w:ascii="宋体" w:hAnsi="宋体"/>
                <w:sz w:val="21"/>
                <w:szCs w:val="21"/>
                <w:lang w:eastAsia="zh-CN"/>
              </w:rPr>
              <w:t>。</w:t>
            </w:r>
          </w:p>
          <w:p>
            <w:pPr>
              <w:rPr>
                <w:rFonts w:ascii="宋体" w:hAnsi="宋体"/>
                <w:b/>
                <w:sz w:val="21"/>
                <w:szCs w:val="21"/>
              </w:rPr>
            </w:pPr>
            <w:r>
              <w:rPr>
                <w:rFonts w:hint="eastAsia" w:ascii="宋体" w:hAnsi="宋体"/>
                <w:b/>
                <w:sz w:val="21"/>
                <w:szCs w:val="21"/>
                <w:lang w:val="en-US" w:eastAsia="zh-CN"/>
              </w:rPr>
              <w:t>5.</w:t>
            </w:r>
            <w:r>
              <w:rPr>
                <w:rFonts w:ascii="宋体" w:hAnsi="宋体"/>
                <w:b/>
                <w:sz w:val="21"/>
                <w:szCs w:val="21"/>
              </w:rPr>
              <w:t>光盘刻录功能</w:t>
            </w:r>
          </w:p>
          <w:p>
            <w:pPr>
              <w:rPr>
                <w:rFonts w:hint="eastAsia" w:ascii="宋体" w:hAnsi="宋体" w:eastAsia="宋体"/>
                <w:sz w:val="21"/>
                <w:szCs w:val="21"/>
                <w:lang w:eastAsia="zh-CN"/>
              </w:rPr>
            </w:pPr>
            <w:r>
              <w:rPr>
                <w:rFonts w:ascii="宋体" w:hAnsi="宋体"/>
                <w:sz w:val="21"/>
                <w:szCs w:val="21"/>
              </w:rPr>
              <w:t>①标准DICOM光盘刻录</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②待刻录图像容量显示</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③任意PC回放无需加装支持软件</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④支持CD、DVD光盘介质</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⑤多种图像压缩格式选择</w:t>
            </w:r>
            <w:r>
              <w:rPr>
                <w:rFonts w:hint="eastAsia" w:ascii="宋体" w:hAnsi="宋体"/>
                <w:sz w:val="21"/>
                <w:szCs w:val="21"/>
                <w:lang w:eastAsia="zh-CN"/>
              </w:rPr>
              <w:t>。</w:t>
            </w:r>
          </w:p>
          <w:p>
            <w:pPr>
              <w:rPr>
                <w:rFonts w:ascii="宋体" w:hAnsi="宋体"/>
                <w:b/>
                <w:sz w:val="21"/>
                <w:szCs w:val="21"/>
              </w:rPr>
            </w:pPr>
            <w:r>
              <w:rPr>
                <w:rFonts w:hint="eastAsia" w:ascii="宋体" w:hAnsi="宋体"/>
                <w:b/>
                <w:sz w:val="21"/>
                <w:szCs w:val="21"/>
                <w:lang w:val="en-US" w:eastAsia="zh-CN"/>
              </w:rPr>
              <w:t>6.</w:t>
            </w:r>
            <w:r>
              <w:rPr>
                <w:rFonts w:ascii="宋体" w:hAnsi="宋体"/>
                <w:b/>
                <w:sz w:val="21"/>
                <w:szCs w:val="21"/>
              </w:rPr>
              <w:t>报告输出功能</w:t>
            </w:r>
          </w:p>
          <w:p>
            <w:pPr>
              <w:rPr>
                <w:rFonts w:hint="eastAsia" w:ascii="宋体" w:hAnsi="宋体" w:eastAsia="宋体"/>
                <w:sz w:val="21"/>
                <w:szCs w:val="21"/>
                <w:lang w:eastAsia="zh-CN"/>
              </w:rPr>
            </w:pPr>
            <w:r>
              <w:rPr>
                <w:rFonts w:ascii="宋体" w:hAnsi="宋体"/>
                <w:sz w:val="21"/>
                <w:szCs w:val="21"/>
              </w:rPr>
              <w:t>①提供未写、未完成、待审核列表显示功能</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②支持报告超时预警功能</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③根据医生的权限显示相关的列表信息</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④报告状态以图标方式清晰显示，分为待写状态、未完成状态、待审核状态、退回状态、审核状态</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⑤报告可导出为XML、HTML、WORD等格式文件</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⑥支持公用模板与私有模板</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⑦能够灵活设置打印报告的模板，模板可以有多个。支持由医院自行设定。病人的基本信息、检查信息和图像信息都可定义</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⑧支持所见即所得的打印预览功能，输出规范的图文报告</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⑨支持医生审核功能，包括审核、退回、复核、多级审核。具有审核权限的医生可批准或退回报告医生的初步报告，并加以批注。同时审核人、批注信息等将以历史记录的方式自动存档</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⑩审核医生的批注将以仿手写方式显示，清晰明了</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⑪</w:t>
            </w:r>
            <w:r>
              <w:rPr>
                <w:rFonts w:ascii="宋体" w:hAnsi="宋体" w:cs="宋体"/>
                <w:sz w:val="21"/>
                <w:szCs w:val="21"/>
              </w:rPr>
              <w:t>提供详尽的报告模板，分为四级树状结构存储，信息容量大，调阅方便</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⑫</w:t>
            </w:r>
            <w:r>
              <w:rPr>
                <w:rFonts w:ascii="宋体" w:hAnsi="宋体" w:cs="宋体"/>
                <w:sz w:val="21"/>
                <w:szCs w:val="21"/>
              </w:rPr>
              <w:t>采用点选式模板，大量的减少键盘输入及鼠标点击的操作，提高工作效率。同时可以规范诊疗用语</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⑬</w:t>
            </w:r>
            <w:r>
              <w:rPr>
                <w:rFonts w:ascii="宋体" w:hAnsi="宋体" w:cs="宋体"/>
                <w:sz w:val="21"/>
                <w:szCs w:val="21"/>
              </w:rPr>
              <w:t>报告模板可由医生自行添加、删除、修改</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⑭</w:t>
            </w:r>
            <w:r>
              <w:rPr>
                <w:rFonts w:ascii="宋体" w:hAnsi="宋体" w:cs="宋体"/>
                <w:sz w:val="21"/>
                <w:szCs w:val="21"/>
              </w:rPr>
              <w:t>具有近期病历快速调阅功能，在当前窗口即可切换医生所关心的其它病历，提高工作效率</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⑮</w:t>
            </w:r>
            <w:r>
              <w:rPr>
                <w:rFonts w:ascii="宋体" w:hAnsi="宋体" w:cs="宋体"/>
                <w:sz w:val="21"/>
                <w:szCs w:val="21"/>
              </w:rPr>
              <w:t>编写报告与查看图像同步完成，在同一窗口下即可将报告与图像同时显示，减少医生窗口间切换的操作</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⑯</w:t>
            </w:r>
            <w:r>
              <w:rPr>
                <w:rFonts w:ascii="宋体" w:hAnsi="宋体" w:cs="宋体"/>
                <w:sz w:val="21"/>
                <w:szCs w:val="21"/>
              </w:rPr>
              <w:t>随时调阅、对比其它</w:t>
            </w:r>
            <w:r>
              <w:rPr>
                <w:rFonts w:ascii="宋体" w:hAnsi="宋体"/>
                <w:sz w:val="21"/>
                <w:szCs w:val="21"/>
              </w:rPr>
              <w:t>病历</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⑰</w:t>
            </w:r>
            <w:r>
              <w:rPr>
                <w:rFonts w:ascii="宋体" w:hAnsi="宋体" w:cs="宋体"/>
                <w:sz w:val="21"/>
                <w:szCs w:val="21"/>
              </w:rPr>
              <w:t>有痕修改功能，对报告内容的每一次修改系统自动记录修改人、修改前的内容及修改后的内容。以便于确定权责及识别医生的诊断水平</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⑱</w:t>
            </w:r>
            <w:r>
              <w:rPr>
                <w:rFonts w:ascii="宋体" w:hAnsi="宋体" w:cs="宋体"/>
                <w:sz w:val="21"/>
                <w:szCs w:val="21"/>
              </w:rPr>
              <w:t>提供回访记录功能，对每个病历记录其回访信息，并且可作为统计检索条件使用</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⑲</w:t>
            </w:r>
            <w:r>
              <w:rPr>
                <w:rFonts w:ascii="宋体" w:hAnsi="宋体" w:cs="宋体"/>
                <w:sz w:val="21"/>
                <w:szCs w:val="21"/>
              </w:rPr>
              <w:t>具有使用者权限管理，提高系统安全性</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⑳</w:t>
            </w:r>
            <w:r>
              <w:rPr>
                <w:rFonts w:ascii="宋体" w:hAnsi="宋体" w:cs="宋体"/>
                <w:sz w:val="21"/>
                <w:szCs w:val="21"/>
              </w:rPr>
              <w:t>影像浏览诊断软件无缝融合，只需要登录一次。支持双向调阅数据；提供从患者的多级医疗状态分类，包括：已登记、已检查、已诊断、已审核、已打印等。并标记不同色彩，支持每个用户个性化自定义医疗状态颜色</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㉑</w:t>
            </w:r>
            <w:r>
              <w:rPr>
                <w:rFonts w:ascii="宋体" w:hAnsi="宋体" w:cs="宋体"/>
                <w:sz w:val="21"/>
                <w:szCs w:val="21"/>
              </w:rPr>
              <w:t>具有严格的软件模块使用及诊断报告分级用户诊断权限管理，可以划分至具体工作站</w:t>
            </w:r>
            <w:r>
              <w:rPr>
                <w:rFonts w:ascii="宋体" w:hAnsi="宋体"/>
                <w:sz w:val="21"/>
                <w:szCs w:val="21"/>
              </w:rPr>
              <w:t>及功能的使用</w:t>
            </w:r>
            <w:r>
              <w:rPr>
                <w:rFonts w:hint="eastAsia" w:ascii="宋体" w:hAnsi="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㉒</w:t>
            </w:r>
            <w:r>
              <w:rPr>
                <w:rFonts w:ascii="宋体" w:hAnsi="宋体" w:cs="宋体"/>
                <w:sz w:val="21"/>
                <w:szCs w:val="21"/>
              </w:rPr>
              <w:t>多种权限管理方式，可以使用个人、用户组等管理策略，用户权限可继承，便于系统管理</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㉓</w:t>
            </w:r>
            <w:r>
              <w:rPr>
                <w:rFonts w:ascii="宋体" w:hAnsi="宋体" w:cs="宋体"/>
                <w:sz w:val="21"/>
                <w:szCs w:val="21"/>
              </w:rPr>
              <w:t>支持查看和提取患者临床诊断、详细病史等信息，查看扫描录入的申请单</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㉔</w:t>
            </w:r>
            <w:r>
              <w:rPr>
                <w:rFonts w:ascii="宋体" w:hAnsi="宋体" w:cs="宋体"/>
                <w:sz w:val="21"/>
                <w:szCs w:val="21"/>
              </w:rPr>
              <w:t>可灵活定义打印诊断报告方式</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㉕</w:t>
            </w:r>
            <w:r>
              <w:rPr>
                <w:rFonts w:ascii="宋体" w:hAnsi="宋体" w:cs="宋体"/>
                <w:sz w:val="21"/>
                <w:szCs w:val="21"/>
              </w:rPr>
              <w:t>具有方便的典型病历库管理功能，在一定权限下，可将有特殊意义的影像和报告存为典型病例，可用于科研、教学及诊断参考应用，并设置为永久保存</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㉖</w:t>
            </w:r>
            <w:r>
              <w:rPr>
                <w:rFonts w:ascii="宋体" w:hAnsi="宋体" w:cs="宋体"/>
                <w:sz w:val="21"/>
                <w:szCs w:val="21"/>
              </w:rPr>
              <w:t>可进行患者随访记录的编辑</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㉗</w:t>
            </w:r>
            <w:r>
              <w:rPr>
                <w:rFonts w:ascii="宋体" w:hAnsi="宋体" w:cs="宋体"/>
                <w:sz w:val="21"/>
                <w:szCs w:val="21"/>
              </w:rPr>
              <w:t>支持病理诊断结果调阅，进行阳性符合率统计</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㉘</w:t>
            </w:r>
            <w:r>
              <w:rPr>
                <w:rFonts w:ascii="宋体" w:hAnsi="宋体" w:cs="宋体"/>
                <w:sz w:val="21"/>
                <w:szCs w:val="21"/>
              </w:rPr>
              <w:t>可对显示界面上的字段进行自定义</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㉙</w:t>
            </w:r>
            <w:r>
              <w:rPr>
                <w:rFonts w:ascii="宋体" w:hAnsi="宋体" w:cs="宋体"/>
                <w:sz w:val="21"/>
                <w:szCs w:val="21"/>
              </w:rPr>
              <w:t>提供多种国际标准编码录入，并支持自定义编码</w:t>
            </w:r>
            <w:r>
              <w:rPr>
                <w:rFonts w:hint="eastAsia" w:ascii="宋体" w:hAnsi="宋体" w:cs="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㉚</w:t>
            </w:r>
            <w:r>
              <w:rPr>
                <w:rFonts w:ascii="宋体" w:hAnsi="宋体" w:cs="宋体"/>
                <w:sz w:val="21"/>
                <w:szCs w:val="21"/>
              </w:rPr>
              <w:t>根据医生权</w:t>
            </w:r>
            <w:r>
              <w:rPr>
                <w:rFonts w:ascii="宋体" w:hAnsi="宋体"/>
                <w:sz w:val="21"/>
                <w:szCs w:val="21"/>
              </w:rPr>
              <w:t>限不同，每台诊断工作站均可以做报告审核，取决于医生的权限</w:t>
            </w:r>
            <w:r>
              <w:rPr>
                <w:rFonts w:hint="eastAsia" w:ascii="宋体" w:hAnsi="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㉛</w:t>
            </w:r>
            <w:r>
              <w:rPr>
                <w:rFonts w:ascii="宋体" w:hAnsi="宋体"/>
                <w:sz w:val="21"/>
                <w:szCs w:val="21"/>
              </w:rPr>
              <w:t>提供使用过程中的安全管理机制</w:t>
            </w:r>
            <w:r>
              <w:rPr>
                <w:rFonts w:hint="eastAsia" w:ascii="宋体" w:hAnsi="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㉜</w:t>
            </w:r>
            <w:r>
              <w:rPr>
                <w:rFonts w:ascii="宋体" w:hAnsi="宋体"/>
                <w:sz w:val="21"/>
                <w:szCs w:val="21"/>
              </w:rPr>
              <w:t>对业务定制工作流程，无须修改源代码即可完成调整</w:t>
            </w:r>
            <w:r>
              <w:rPr>
                <w:rFonts w:hint="eastAsia" w:ascii="宋体" w:hAnsi="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㉝</w:t>
            </w:r>
            <w:r>
              <w:rPr>
                <w:rFonts w:ascii="宋体" w:hAnsi="宋体"/>
                <w:sz w:val="21"/>
                <w:szCs w:val="21"/>
              </w:rPr>
              <w:t>各系统之间报告图像可互相调阅，临床医生可同时看到一个病人所有类型检查的图像和报告</w:t>
            </w:r>
            <w:r>
              <w:rPr>
                <w:rFonts w:hint="eastAsia" w:ascii="宋体" w:hAnsi="宋体"/>
                <w:sz w:val="21"/>
                <w:szCs w:val="21"/>
                <w:lang w:eastAsia="zh-CN"/>
              </w:rPr>
              <w:t>。</w:t>
            </w:r>
          </w:p>
          <w:p>
            <w:pPr>
              <w:rPr>
                <w:rFonts w:ascii="宋体" w:hAnsi="宋体"/>
                <w:sz w:val="21"/>
                <w:szCs w:val="21"/>
              </w:rPr>
            </w:pPr>
            <w:r>
              <w:rPr>
                <w:rFonts w:ascii="MS Mincho" w:hAnsi="MS Mincho" w:eastAsia="MS Mincho" w:cs="MS Mincho"/>
                <w:sz w:val="21"/>
                <w:szCs w:val="21"/>
              </w:rPr>
              <w:t>㉞</w:t>
            </w:r>
            <w:r>
              <w:rPr>
                <w:rFonts w:ascii="宋体" w:hAnsi="宋体"/>
                <w:sz w:val="21"/>
                <w:szCs w:val="21"/>
              </w:rPr>
              <w:t>所见即所得报告编写方式，丰富的模板库，科室医生可以结合自己的习惯把诊断用语分为公有和私有模板。在模板里具有部位参数自动计算功能，对部位及性别描述及结论不一致时有智能纠错提醒功能。</w:t>
            </w:r>
          </w:p>
          <w:p>
            <w:pPr>
              <w:rPr>
                <w:rFonts w:ascii="宋体" w:hAnsi="宋体"/>
                <w:sz w:val="21"/>
                <w:szCs w:val="21"/>
              </w:rPr>
            </w:pPr>
            <w:r>
              <w:rPr>
                <w:rFonts w:ascii="MS Mincho" w:hAnsi="MS Mincho" w:eastAsia="MS Mincho" w:cs="MS Mincho"/>
                <w:sz w:val="21"/>
                <w:szCs w:val="21"/>
              </w:rPr>
              <w:t>㉟</w:t>
            </w:r>
            <w:r>
              <w:rPr>
                <w:rFonts w:ascii="宋体" w:hAnsi="宋体"/>
                <w:sz w:val="21"/>
                <w:szCs w:val="21"/>
              </w:rPr>
              <w:t>已确认登记、但还没有做检查的记录，如果病人不做检查，需要能取消已登记的记录。</w:t>
            </w:r>
          </w:p>
          <w:p>
            <w:pPr>
              <w:rPr>
                <w:rFonts w:hint="eastAsia" w:ascii="宋体" w:hAnsi="宋体" w:eastAsia="宋体"/>
                <w:sz w:val="21"/>
                <w:szCs w:val="21"/>
                <w:lang w:eastAsia="zh-CN"/>
              </w:rPr>
            </w:pPr>
            <w:r>
              <w:rPr>
                <w:rFonts w:ascii="MS Mincho" w:hAnsi="MS Mincho" w:eastAsia="MS Mincho" w:cs="MS Mincho"/>
                <w:sz w:val="21"/>
                <w:szCs w:val="21"/>
              </w:rPr>
              <w:t>㊱</w:t>
            </w:r>
            <w:r>
              <w:rPr>
                <w:rFonts w:ascii="宋体" w:hAnsi="宋体"/>
                <w:sz w:val="21"/>
                <w:szCs w:val="21"/>
              </w:rPr>
              <w:t>已经完成检查的记录，如果确实有特殊原因需要取消检查，有权限的用户可以在检查查询中取消</w:t>
            </w:r>
            <w:r>
              <w:rPr>
                <w:rFonts w:hint="eastAsia" w:ascii="宋体" w:hAnsi="宋体"/>
                <w:sz w:val="21"/>
                <w:szCs w:val="21"/>
                <w:lang w:eastAsia="zh-CN"/>
              </w:rPr>
              <w:t>。</w:t>
            </w:r>
          </w:p>
          <w:p>
            <w:pPr>
              <w:rPr>
                <w:rFonts w:hint="eastAsia" w:ascii="宋体" w:hAnsi="宋体" w:eastAsia="宋体"/>
                <w:sz w:val="21"/>
                <w:szCs w:val="21"/>
                <w:lang w:eastAsia="zh-CN"/>
              </w:rPr>
            </w:pPr>
            <w:r>
              <w:rPr>
                <w:rFonts w:ascii="MS Mincho" w:hAnsi="MS Mincho" w:eastAsia="MS Mincho" w:cs="MS Mincho"/>
                <w:sz w:val="21"/>
                <w:szCs w:val="21"/>
              </w:rPr>
              <w:t>㊲</w:t>
            </w:r>
            <w:r>
              <w:rPr>
                <w:rFonts w:ascii="宋体" w:hAnsi="宋体"/>
                <w:sz w:val="21"/>
                <w:szCs w:val="21"/>
              </w:rPr>
              <w:t>检查完成交付之前，有权限的医生可以修改报告；检查完成交付之后，有权限的医生可以修订报告</w:t>
            </w:r>
            <w:r>
              <w:rPr>
                <w:rFonts w:hint="eastAsia" w:ascii="宋体" w:hAnsi="宋体"/>
                <w:sz w:val="21"/>
                <w:szCs w:val="21"/>
                <w:lang w:eastAsia="zh-CN"/>
              </w:rPr>
              <w:t>。</w:t>
            </w:r>
          </w:p>
          <w:p>
            <w:pPr>
              <w:rPr>
                <w:rFonts w:ascii="宋体" w:hAnsi="宋体"/>
                <w:sz w:val="21"/>
                <w:szCs w:val="21"/>
              </w:rPr>
            </w:pPr>
            <w:r>
              <w:rPr>
                <w:rFonts w:ascii="MS Mincho" w:hAnsi="MS Mincho" w:eastAsia="MS Mincho" w:cs="MS Mincho"/>
                <w:sz w:val="21"/>
                <w:szCs w:val="21"/>
              </w:rPr>
              <w:t>㊳</w:t>
            </w:r>
            <w:r>
              <w:rPr>
                <w:rFonts w:ascii="宋体" w:hAnsi="宋体"/>
                <w:sz w:val="21"/>
                <w:szCs w:val="21"/>
              </w:rPr>
              <w:t>危急值提醒功能：有提供危急值的个性化设置，医技科室自行设定危急值提醒范围，系统智能判断危急值，并在医生护士工作站提示，需要医护人员确认后方可结束提醒（与检验危急值报告相同）。</w:t>
            </w:r>
          </w:p>
          <w:p>
            <w:pPr>
              <w:rPr>
                <w:rFonts w:ascii="宋体" w:hAnsi="宋体"/>
                <w:sz w:val="21"/>
                <w:szCs w:val="21"/>
              </w:rPr>
            </w:pPr>
            <w:r>
              <w:rPr>
                <w:rFonts w:ascii="MS Mincho" w:hAnsi="MS Mincho" w:eastAsia="MS Mincho" w:cs="MS Mincho"/>
                <w:sz w:val="21"/>
                <w:szCs w:val="21"/>
              </w:rPr>
              <w:t>㊴</w:t>
            </w:r>
            <w:r>
              <w:rPr>
                <w:rFonts w:ascii="宋体" w:hAnsi="宋体"/>
                <w:sz w:val="21"/>
                <w:szCs w:val="21"/>
              </w:rPr>
              <w:t>报告打印功能：有预留给临床医生打印、医技科室快速打印的功能，为以后实现报告统一打印的流程管理做准备。</w:t>
            </w:r>
          </w:p>
          <w:p>
            <w:pPr>
              <w:rPr>
                <w:rFonts w:ascii="宋体" w:hAnsi="宋体"/>
                <w:sz w:val="21"/>
                <w:szCs w:val="21"/>
              </w:rPr>
            </w:pPr>
            <w:r>
              <w:rPr>
                <w:rFonts w:ascii="MS Mincho" w:hAnsi="MS Mincho" w:eastAsia="MS Mincho" w:cs="MS Mincho"/>
                <w:sz w:val="21"/>
                <w:szCs w:val="21"/>
              </w:rPr>
              <w:t>㊵</w:t>
            </w:r>
            <w:r>
              <w:rPr>
                <w:rFonts w:ascii="宋体" w:hAnsi="宋体"/>
                <w:sz w:val="21"/>
                <w:szCs w:val="21"/>
              </w:rPr>
              <w:t>报告修改痕迹记录：后台可对正式报告修改作记录，以便管理。</w:t>
            </w:r>
          </w:p>
          <w:p>
            <w:pPr>
              <w:rPr>
                <w:rFonts w:ascii="宋体" w:hAnsi="宋体"/>
                <w:sz w:val="21"/>
                <w:szCs w:val="21"/>
              </w:rPr>
            </w:pPr>
            <w:r>
              <w:rPr>
                <w:rFonts w:ascii="MS Mincho" w:hAnsi="MS Mincho" w:eastAsia="MS Mincho" w:cs="MS Mincho"/>
                <w:sz w:val="21"/>
                <w:szCs w:val="21"/>
              </w:rPr>
              <w:t>㊶</w:t>
            </w:r>
            <w:r>
              <w:rPr>
                <w:rFonts w:ascii="宋体" w:hAnsi="宋体"/>
                <w:sz w:val="21"/>
                <w:szCs w:val="21"/>
              </w:rPr>
              <w:t>质控功能：提供院级、科级质控评价功能，即给医院、各检查科室提供对图像质量、诊断报告进行评价的功能键或菜单，能够定期或随时对某一图像进行质评。</w:t>
            </w:r>
          </w:p>
          <w:p>
            <w:pPr>
              <w:rPr>
                <w:rFonts w:ascii="宋体" w:hAnsi="宋体"/>
                <w:sz w:val="21"/>
                <w:szCs w:val="21"/>
              </w:rPr>
            </w:pPr>
            <w:r>
              <w:rPr>
                <w:rFonts w:ascii="MS Mincho" w:hAnsi="MS Mincho" w:eastAsia="MS Mincho" w:cs="MS Mincho"/>
                <w:sz w:val="21"/>
                <w:szCs w:val="21"/>
              </w:rPr>
              <w:t>㊷</w:t>
            </w:r>
            <w:r>
              <w:rPr>
                <w:rFonts w:ascii="宋体" w:hAnsi="宋体"/>
                <w:sz w:val="21"/>
                <w:szCs w:val="21"/>
              </w:rPr>
              <w:t>管理者门户功能：提供数据的查询、统计、导出、打印功能，基本包括全院、各科、个人、器械工作量，预约时长、检查时长、配送时长、及时率等项目的查询、统计、导出、打印功能，便于绩效分配与质控管理。</w:t>
            </w:r>
          </w:p>
          <w:p>
            <w:pPr>
              <w:rPr>
                <w:rFonts w:ascii="宋体" w:hAnsi="宋体"/>
                <w:b/>
                <w:sz w:val="21"/>
                <w:szCs w:val="21"/>
              </w:rPr>
            </w:pPr>
            <w:r>
              <w:rPr>
                <w:rFonts w:hint="eastAsia" w:ascii="宋体" w:hAnsi="宋体"/>
                <w:b/>
                <w:sz w:val="21"/>
                <w:szCs w:val="21"/>
                <w:lang w:val="en-US" w:eastAsia="zh-CN"/>
              </w:rPr>
              <w:t>7.</w:t>
            </w:r>
            <w:r>
              <w:rPr>
                <w:rFonts w:ascii="宋体" w:hAnsi="宋体"/>
                <w:b/>
                <w:sz w:val="21"/>
                <w:szCs w:val="21"/>
              </w:rPr>
              <w:t>查询统计</w:t>
            </w:r>
          </w:p>
          <w:p>
            <w:pPr>
              <w:rPr>
                <w:rFonts w:hint="eastAsia" w:ascii="宋体" w:hAnsi="宋体" w:eastAsia="宋体"/>
                <w:sz w:val="21"/>
                <w:szCs w:val="21"/>
                <w:lang w:eastAsia="zh-CN"/>
              </w:rPr>
            </w:pPr>
            <w:r>
              <w:rPr>
                <w:rFonts w:ascii="宋体" w:hAnsi="宋体"/>
                <w:sz w:val="21"/>
                <w:szCs w:val="21"/>
              </w:rPr>
              <w:t>①支持多种索引方式快速检索患者基本信息/检查基本信息</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②特殊疾病的统计和查询</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③诊断符合率统计</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④阳性率统计</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⑤支持将检查信息导出到Excel</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⑥登记员工作量统计，检查技师工作量统计</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⑦按时间段工作量统计</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⑧设备利用率统计（根据时间和检查机房统计）</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⑨检查项目明细统计</w:t>
            </w:r>
            <w:r>
              <w:rPr>
                <w:rFonts w:hint="eastAsia" w:ascii="宋体" w:hAnsi="宋体"/>
                <w:sz w:val="21"/>
                <w:szCs w:val="21"/>
                <w:lang w:eastAsia="zh-CN"/>
              </w:rPr>
              <w:t>。</w:t>
            </w:r>
          </w:p>
          <w:p>
            <w:pPr>
              <w:rPr>
                <w:rFonts w:hint="eastAsia" w:ascii="宋体" w:hAnsi="宋体" w:eastAsia="宋体"/>
                <w:sz w:val="21"/>
                <w:szCs w:val="21"/>
                <w:lang w:eastAsia="zh-CN"/>
              </w:rPr>
            </w:pPr>
            <w:r>
              <w:rPr>
                <w:rFonts w:ascii="宋体" w:hAnsi="宋体"/>
                <w:sz w:val="21"/>
                <w:szCs w:val="21"/>
              </w:rPr>
              <w:t>⑩申请科室明细统计</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⑪</w:t>
            </w:r>
            <w:r>
              <w:rPr>
                <w:rFonts w:ascii="宋体" w:hAnsi="宋体"/>
                <w:sz w:val="21"/>
                <w:szCs w:val="21"/>
              </w:rPr>
              <w:t>胶片使用量，收费情况统计</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⑫</w:t>
            </w:r>
            <w:r>
              <w:rPr>
                <w:rFonts w:ascii="宋体" w:hAnsi="宋体"/>
                <w:sz w:val="21"/>
                <w:szCs w:val="21"/>
              </w:rPr>
              <w:t>报告医生（一级）、审核医生（二级）工作量统计</w:t>
            </w:r>
            <w:r>
              <w:rPr>
                <w:rFonts w:hint="eastAsia" w:ascii="宋体" w:hAnsi="宋体"/>
                <w:sz w:val="21"/>
                <w:szCs w:val="21"/>
                <w:lang w:eastAsia="zh-CN"/>
              </w:rPr>
              <w:t>。</w:t>
            </w:r>
          </w:p>
          <w:p>
            <w:pPr>
              <w:rPr>
                <w:rFonts w:hint="eastAsia" w:ascii="宋体" w:hAnsi="宋体" w:eastAsia="宋体"/>
                <w:sz w:val="21"/>
                <w:szCs w:val="21"/>
                <w:lang w:eastAsia="zh-CN"/>
              </w:rPr>
            </w:pPr>
            <w:r>
              <w:rPr>
                <w:rFonts w:ascii="Cambria Math" w:hAnsi="Cambria Math" w:cs="Cambria Math"/>
                <w:sz w:val="21"/>
                <w:szCs w:val="21"/>
              </w:rPr>
              <w:t>⑬</w:t>
            </w:r>
            <w:r>
              <w:rPr>
                <w:rFonts w:ascii="宋体" w:hAnsi="宋体"/>
                <w:sz w:val="21"/>
                <w:szCs w:val="21"/>
              </w:rPr>
              <w:t>审核医生（二级）对报告医生（一级）修改率统计</w:t>
            </w:r>
            <w:r>
              <w:rPr>
                <w:rFonts w:hint="eastAsia" w:ascii="宋体" w:hAnsi="宋体"/>
                <w:sz w:val="21"/>
                <w:szCs w:val="21"/>
                <w:lang w:eastAsia="zh-CN"/>
              </w:rPr>
              <w:t>。</w:t>
            </w:r>
          </w:p>
          <w:p>
            <w:pPr>
              <w:rPr>
                <w:rFonts w:hAnsi="宋体" w:cs="宋体"/>
                <w:b/>
                <w:sz w:val="21"/>
                <w:szCs w:val="21"/>
              </w:rPr>
            </w:pPr>
            <w:r>
              <w:rPr>
                <w:rFonts w:ascii="Cambria Math" w:hAnsi="Cambria Math" w:cs="Cambria Math"/>
                <w:sz w:val="21"/>
                <w:szCs w:val="21"/>
              </w:rPr>
              <w:t>⑭</w:t>
            </w:r>
            <w:r>
              <w:rPr>
                <w:rFonts w:ascii="宋体" w:hAnsi="宋体"/>
                <w:sz w:val="21"/>
                <w:szCs w:val="21"/>
              </w:rPr>
              <w:t>统计报表打印。</w:t>
            </w:r>
          </w:p>
          <w:p>
            <w:pPr>
              <w:pStyle w:val="48"/>
              <w:rPr>
                <w:rFonts w:hint="eastAsia" w:hAnsi="宋体" w:cs="宋体"/>
                <w:b/>
                <w:sz w:val="21"/>
                <w:szCs w:val="21"/>
              </w:rPr>
            </w:pPr>
            <w:r>
              <w:rPr>
                <w:rFonts w:hint="eastAsia" w:hAnsi="宋体" w:cs="宋体"/>
                <w:b/>
                <w:sz w:val="21"/>
                <w:szCs w:val="21"/>
              </w:rPr>
              <w:t>三、接口开发及联调需求：</w:t>
            </w:r>
          </w:p>
          <w:p>
            <w:pPr>
              <w:pStyle w:val="48"/>
              <w:rPr>
                <w:rFonts w:hAnsi="宋体" w:cs="宋体"/>
                <w:b/>
                <w:sz w:val="21"/>
                <w:szCs w:val="21"/>
              </w:rPr>
            </w:pPr>
            <w:r>
              <w:rPr>
                <w:rFonts w:hint="eastAsia" w:hAnsi="宋体" w:cs="宋体"/>
                <w:sz w:val="21"/>
                <w:szCs w:val="21"/>
              </w:rPr>
              <w:t>在原有系统上增加报告终端，无需接口开发及联调</w:t>
            </w:r>
          </w:p>
          <w:p>
            <w:pPr>
              <w:pStyle w:val="48"/>
              <w:rPr>
                <w:rFonts w:hAnsi="宋体" w:cs="宋体"/>
                <w:b/>
                <w:sz w:val="21"/>
                <w:szCs w:val="21"/>
              </w:rPr>
            </w:pPr>
            <w:r>
              <w:rPr>
                <w:rFonts w:hint="eastAsia" w:hAnsi="宋体" w:cs="宋体"/>
                <w:b/>
                <w:sz w:val="21"/>
                <w:szCs w:val="21"/>
              </w:rPr>
              <w:t>四、部署需求：</w:t>
            </w:r>
          </w:p>
          <w:p>
            <w:pPr>
              <w:pStyle w:val="48"/>
              <w:rPr>
                <w:rFonts w:hAnsi="宋体" w:cs="宋体"/>
                <w:sz w:val="21"/>
                <w:szCs w:val="21"/>
              </w:rPr>
            </w:pPr>
            <w:r>
              <w:rPr>
                <w:rFonts w:hint="eastAsia" w:hAnsi="宋体" w:cs="宋体"/>
                <w:sz w:val="21"/>
                <w:szCs w:val="21"/>
              </w:rPr>
              <w:t>采用</w:t>
            </w:r>
            <w:r>
              <w:rPr>
                <w:rFonts w:hint="eastAsia" w:hAnsi="宋体" w:cs="宋体"/>
                <w:sz w:val="21"/>
                <w:szCs w:val="21"/>
                <w:lang w:eastAsia="zh-CN"/>
              </w:rPr>
              <w:t>采购人</w:t>
            </w:r>
            <w:r>
              <w:rPr>
                <w:rFonts w:hint="eastAsia" w:hAnsi="宋体" w:cs="宋体"/>
                <w:sz w:val="21"/>
                <w:szCs w:val="21"/>
              </w:rPr>
              <w:t>医院内网本地化部署模式</w:t>
            </w:r>
          </w:p>
        </w:tc>
      </w:tr>
    </w:tbl>
    <w:p>
      <w:pPr>
        <w:pStyle w:val="23"/>
        <w:widowControl w:val="0"/>
        <w:numPr>
          <w:ilvl w:val="0"/>
          <w:numId w:val="0"/>
        </w:numPr>
        <w:jc w:val="both"/>
        <w:rPr>
          <w:rFonts w:hint="eastAsia"/>
          <w:sz w:val="21"/>
          <w:szCs w:val="21"/>
          <w:lang w:val="en-US" w:eastAsia="zh-CN"/>
        </w:rPr>
      </w:pPr>
    </w:p>
    <w:p>
      <w:pPr>
        <w:pStyle w:val="23"/>
        <w:spacing w:line="360" w:lineRule="auto"/>
        <w:ind w:firstLine="211" w:firstLineChars="100"/>
        <w:outlineLvl w:val="2"/>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五、商务要求</w:t>
      </w:r>
    </w:p>
    <w:p>
      <w:pPr>
        <w:pStyle w:val="23"/>
        <w:spacing w:line="360" w:lineRule="auto"/>
        <w:ind w:firstLine="211" w:firstLineChars="100"/>
        <w:outlineLvl w:val="2"/>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（一）工期及实施地点</w:t>
      </w:r>
    </w:p>
    <w:p>
      <w:pPr>
        <w:pStyle w:val="23"/>
        <w:spacing w:line="360" w:lineRule="auto"/>
        <w:ind w:firstLine="210" w:firstLineChars="100"/>
        <w:outlineLvl w:val="2"/>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1.工期：合同生效后10个工作日内完成项目并交付使用。</w:t>
      </w:r>
    </w:p>
    <w:p>
      <w:pPr>
        <w:pStyle w:val="23"/>
        <w:spacing w:line="360" w:lineRule="auto"/>
        <w:ind w:firstLine="210" w:firstLineChars="100"/>
        <w:outlineLvl w:val="2"/>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2.实施地点：采购人指定地点。</w:t>
      </w:r>
    </w:p>
    <w:p>
      <w:pPr>
        <w:pStyle w:val="23"/>
        <w:spacing w:line="360" w:lineRule="auto"/>
        <w:ind w:firstLine="211" w:firstLineChars="100"/>
        <w:outlineLvl w:val="2"/>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（二）</w:t>
      </w:r>
      <w:r>
        <w:rPr>
          <w:rFonts w:hint="eastAsia" w:ascii="宋体" w:hAnsi="宋体" w:eastAsia="宋体" w:cs="宋体"/>
          <w:b/>
          <w:bCs/>
          <w:kern w:val="2"/>
          <w:sz w:val="21"/>
          <w:szCs w:val="21"/>
          <w:lang w:val="en-US" w:eastAsia="zh-CN" w:bidi="ar-SA"/>
        </w:rPr>
        <w:t>运行保障和维护要求</w:t>
      </w:r>
    </w:p>
    <w:p>
      <w:pPr>
        <w:pStyle w:val="23"/>
        <w:spacing w:line="360" w:lineRule="auto"/>
        <w:ind w:firstLine="210" w:firstLineChars="100"/>
        <w:outlineLvl w:val="2"/>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w:t>
      </w:r>
      <w:r>
        <w:rPr>
          <w:rFonts w:hint="eastAsia" w:ascii="宋体" w:hAnsi="宋体" w:cs="宋体"/>
          <w:b w:val="0"/>
          <w:bCs w:val="0"/>
          <w:kern w:val="2"/>
          <w:sz w:val="21"/>
          <w:szCs w:val="21"/>
          <w:lang w:val="en-US" w:eastAsia="zh-CN" w:bidi="ar-SA"/>
        </w:rPr>
        <w:t xml:space="preserve">1. </w:t>
      </w:r>
      <w:r>
        <w:rPr>
          <w:rFonts w:hint="eastAsia" w:ascii="宋体" w:hAnsi="宋体" w:eastAsia="宋体" w:cs="宋体"/>
          <w:b w:val="0"/>
          <w:bCs w:val="0"/>
          <w:kern w:val="2"/>
          <w:sz w:val="21"/>
          <w:szCs w:val="21"/>
          <w:lang w:val="en-US" w:eastAsia="zh-CN" w:bidi="ar-SA"/>
        </w:rPr>
        <w:t>运行保障服务：系统运行需配套建立7×24 小时运行保障体系加以支以保障系统全时间段无故障不间断正常运转。7×24 小时运行保障服务指建立7×24 小时运行保障体系，并提供与之配套的服务。</w:t>
      </w:r>
    </w:p>
    <w:p>
      <w:pPr>
        <w:pStyle w:val="23"/>
        <w:spacing w:line="360" w:lineRule="auto"/>
        <w:ind w:firstLine="210" w:firstLineChars="100"/>
        <w:outlineLvl w:val="2"/>
        <w:rPr>
          <w:rFonts w:hint="eastAsia" w:ascii="宋体" w:hAnsi="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w:t>
      </w:r>
      <w:r>
        <w:rPr>
          <w:rFonts w:hint="eastAsia" w:ascii="宋体" w:hAnsi="宋体" w:cs="宋体"/>
          <w:b w:val="0"/>
          <w:bCs w:val="0"/>
          <w:kern w:val="2"/>
          <w:sz w:val="21"/>
          <w:szCs w:val="21"/>
          <w:lang w:val="en-US" w:eastAsia="zh-CN" w:bidi="ar-SA"/>
        </w:rPr>
        <w:t>2.</w:t>
      </w:r>
      <w:r>
        <w:rPr>
          <w:rFonts w:hint="eastAsia" w:ascii="宋体" w:hAnsi="宋体" w:eastAsia="宋体" w:cs="宋体"/>
          <w:b w:val="0"/>
          <w:bCs w:val="0"/>
          <w:kern w:val="2"/>
          <w:sz w:val="21"/>
          <w:szCs w:val="21"/>
          <w:lang w:val="en-US" w:eastAsia="zh-CN" w:bidi="ar-SA"/>
        </w:rPr>
        <w:t>维护服务：</w:t>
      </w:r>
      <w:r>
        <w:rPr>
          <w:rFonts w:hint="eastAsia" w:ascii="宋体" w:hAnsi="宋体" w:cs="宋体"/>
          <w:b w:val="0"/>
          <w:bCs w:val="0"/>
          <w:kern w:val="2"/>
          <w:sz w:val="21"/>
          <w:szCs w:val="21"/>
          <w:lang w:val="en-US" w:eastAsia="zh-CN" w:bidi="ar-SA"/>
        </w:rPr>
        <w:t>维护期不少于2年，</w:t>
      </w:r>
      <w:r>
        <w:rPr>
          <w:rFonts w:hint="eastAsia"/>
          <w:sz w:val="21"/>
          <w:szCs w:val="21"/>
          <w:lang w:val="en-US" w:eastAsia="zh-CN"/>
        </w:rPr>
        <w:t>自本项目验收通过之日起计算。</w:t>
      </w:r>
      <w:r>
        <w:rPr>
          <w:rFonts w:hint="eastAsia" w:ascii="宋体" w:hAnsi="宋体" w:eastAsia="宋体" w:cs="宋体"/>
          <w:b w:val="0"/>
          <w:bCs w:val="0"/>
          <w:kern w:val="2"/>
          <w:sz w:val="21"/>
          <w:szCs w:val="21"/>
          <w:lang w:val="en-US" w:eastAsia="zh-CN" w:bidi="ar-SA"/>
        </w:rPr>
        <w:t>维护服务</w:t>
      </w:r>
      <w:r>
        <w:rPr>
          <w:rFonts w:hint="eastAsia" w:ascii="宋体" w:hAnsi="宋体" w:cs="宋体"/>
          <w:b w:val="0"/>
          <w:bCs w:val="0"/>
          <w:kern w:val="2"/>
          <w:sz w:val="21"/>
          <w:szCs w:val="21"/>
          <w:lang w:val="en-US" w:eastAsia="zh-CN" w:bidi="ar-SA"/>
        </w:rPr>
        <w:t>内容</w:t>
      </w:r>
      <w:r>
        <w:rPr>
          <w:rFonts w:hint="eastAsia" w:ascii="宋体" w:hAnsi="宋体" w:eastAsia="宋体" w:cs="宋体"/>
          <w:b w:val="0"/>
          <w:bCs w:val="0"/>
          <w:kern w:val="2"/>
          <w:sz w:val="21"/>
          <w:szCs w:val="21"/>
          <w:lang w:val="en-US" w:eastAsia="zh-CN" w:bidi="ar-SA"/>
        </w:rPr>
        <w:t>包括但不限于成交</w:t>
      </w:r>
      <w:r>
        <w:rPr>
          <w:rFonts w:hint="eastAsia" w:ascii="宋体" w:hAnsi="宋体" w:cs="宋体"/>
          <w:b w:val="0"/>
          <w:bCs w:val="0"/>
          <w:kern w:val="2"/>
          <w:sz w:val="21"/>
          <w:szCs w:val="21"/>
          <w:lang w:val="en-US" w:eastAsia="zh-CN" w:bidi="ar-SA"/>
        </w:rPr>
        <w:t>供应商</w:t>
      </w:r>
      <w:r>
        <w:rPr>
          <w:rFonts w:hint="eastAsia" w:ascii="宋体" w:hAnsi="宋体" w:eastAsia="宋体" w:cs="宋体"/>
          <w:b w:val="0"/>
          <w:bCs w:val="0"/>
          <w:kern w:val="2"/>
          <w:sz w:val="21"/>
          <w:szCs w:val="21"/>
          <w:lang w:val="en-US" w:eastAsia="zh-CN" w:bidi="ar-SA"/>
        </w:rPr>
        <w:t>以电话、电子邮件等形式为采购</w:t>
      </w:r>
      <w:r>
        <w:rPr>
          <w:rFonts w:hint="eastAsia" w:ascii="宋体" w:hAnsi="宋体" w:cs="宋体"/>
          <w:b w:val="0"/>
          <w:bCs w:val="0"/>
          <w:kern w:val="2"/>
          <w:sz w:val="21"/>
          <w:szCs w:val="21"/>
          <w:lang w:val="en-US" w:eastAsia="zh-CN" w:bidi="ar-SA"/>
        </w:rPr>
        <w:t>人</w:t>
      </w:r>
      <w:r>
        <w:rPr>
          <w:rFonts w:hint="eastAsia" w:ascii="宋体" w:hAnsi="宋体" w:eastAsia="宋体" w:cs="宋体"/>
          <w:b w:val="0"/>
          <w:bCs w:val="0"/>
          <w:kern w:val="2"/>
          <w:sz w:val="21"/>
          <w:szCs w:val="21"/>
          <w:lang w:val="en-US" w:eastAsia="zh-CN" w:bidi="ar-SA"/>
        </w:rPr>
        <w:t>提供咨询服务，对采购</w:t>
      </w:r>
      <w:r>
        <w:rPr>
          <w:rFonts w:hint="eastAsia" w:ascii="宋体" w:hAnsi="宋体" w:cs="宋体"/>
          <w:b w:val="0"/>
          <w:bCs w:val="0"/>
          <w:kern w:val="2"/>
          <w:sz w:val="21"/>
          <w:szCs w:val="21"/>
          <w:lang w:val="en-US" w:eastAsia="zh-CN" w:bidi="ar-SA"/>
        </w:rPr>
        <w:t>人</w:t>
      </w:r>
      <w:r>
        <w:rPr>
          <w:rFonts w:hint="eastAsia" w:ascii="宋体" w:hAnsi="宋体" w:eastAsia="宋体" w:cs="宋体"/>
          <w:b w:val="0"/>
          <w:bCs w:val="0"/>
          <w:kern w:val="2"/>
          <w:sz w:val="21"/>
          <w:szCs w:val="21"/>
          <w:lang w:val="en-US" w:eastAsia="zh-CN" w:bidi="ar-SA"/>
        </w:rPr>
        <w:t>合理要求做出实时响应和支持，并及时给予答复和解决；如果远程服务无法解决采购</w:t>
      </w:r>
      <w:r>
        <w:rPr>
          <w:rFonts w:hint="eastAsia" w:ascii="宋体" w:hAnsi="宋体" w:cs="宋体"/>
          <w:b w:val="0"/>
          <w:bCs w:val="0"/>
          <w:kern w:val="2"/>
          <w:sz w:val="21"/>
          <w:szCs w:val="21"/>
          <w:lang w:val="en-US" w:eastAsia="zh-CN" w:bidi="ar-SA"/>
        </w:rPr>
        <w:t>人</w:t>
      </w:r>
      <w:r>
        <w:rPr>
          <w:rFonts w:hint="eastAsia" w:ascii="宋体" w:hAnsi="宋体" w:eastAsia="宋体" w:cs="宋体"/>
          <w:b w:val="0"/>
          <w:bCs w:val="0"/>
          <w:kern w:val="2"/>
          <w:sz w:val="21"/>
          <w:szCs w:val="21"/>
          <w:lang w:val="en-US" w:eastAsia="zh-CN" w:bidi="ar-SA"/>
        </w:rPr>
        <w:t>要求，成交</w:t>
      </w:r>
      <w:r>
        <w:rPr>
          <w:rFonts w:hint="eastAsia" w:ascii="宋体" w:hAnsi="宋体" w:cs="宋体"/>
          <w:b w:val="0"/>
          <w:bCs w:val="0"/>
          <w:kern w:val="2"/>
          <w:sz w:val="21"/>
          <w:szCs w:val="21"/>
          <w:lang w:val="en-US" w:eastAsia="zh-CN" w:bidi="ar-SA"/>
        </w:rPr>
        <w:t>供应商</w:t>
      </w:r>
      <w:r>
        <w:rPr>
          <w:rFonts w:hint="eastAsia" w:ascii="宋体" w:hAnsi="宋体" w:eastAsia="宋体" w:cs="宋体"/>
          <w:b w:val="0"/>
          <w:bCs w:val="0"/>
          <w:kern w:val="2"/>
          <w:sz w:val="21"/>
          <w:szCs w:val="21"/>
          <w:lang w:val="en-US" w:eastAsia="zh-CN" w:bidi="ar-SA"/>
        </w:rPr>
        <w:t>应立即派遣项目技术人员用最快捷的交通工具前往现场，提供现场技术支持服务；成交</w:t>
      </w:r>
      <w:r>
        <w:rPr>
          <w:rFonts w:hint="eastAsia" w:ascii="宋体" w:hAnsi="宋体" w:cs="宋体"/>
          <w:b w:val="0"/>
          <w:bCs w:val="0"/>
          <w:kern w:val="2"/>
          <w:sz w:val="21"/>
          <w:szCs w:val="21"/>
          <w:lang w:val="en-US" w:eastAsia="zh-CN" w:bidi="ar-SA"/>
        </w:rPr>
        <w:t>供应商</w:t>
      </w:r>
      <w:r>
        <w:rPr>
          <w:rFonts w:hint="eastAsia" w:ascii="宋体" w:hAnsi="宋体" w:eastAsia="宋体" w:cs="宋体"/>
          <w:b w:val="0"/>
          <w:bCs w:val="0"/>
          <w:kern w:val="2"/>
          <w:sz w:val="21"/>
          <w:szCs w:val="21"/>
          <w:lang w:val="en-US" w:eastAsia="zh-CN" w:bidi="ar-SA"/>
        </w:rPr>
        <w:t>应向采购</w:t>
      </w:r>
      <w:r>
        <w:rPr>
          <w:rFonts w:hint="eastAsia" w:ascii="宋体" w:hAnsi="宋体" w:cs="宋体"/>
          <w:b w:val="0"/>
          <w:bCs w:val="0"/>
          <w:kern w:val="2"/>
          <w:sz w:val="21"/>
          <w:szCs w:val="21"/>
          <w:lang w:val="en-US" w:eastAsia="zh-CN" w:bidi="ar-SA"/>
        </w:rPr>
        <w:t>人</w:t>
      </w:r>
      <w:r>
        <w:rPr>
          <w:rFonts w:hint="eastAsia" w:ascii="宋体" w:hAnsi="宋体" w:eastAsia="宋体" w:cs="宋体"/>
          <w:b w:val="0"/>
          <w:bCs w:val="0"/>
          <w:kern w:val="2"/>
          <w:sz w:val="21"/>
          <w:szCs w:val="21"/>
          <w:lang w:val="en-US" w:eastAsia="zh-CN" w:bidi="ar-SA"/>
        </w:rPr>
        <w:t>承诺针对其提供的所有产品进行维护和缺陷修复，并根据采购</w:t>
      </w:r>
      <w:r>
        <w:rPr>
          <w:rFonts w:hint="eastAsia" w:ascii="宋体" w:hAnsi="宋体" w:cs="宋体"/>
          <w:b w:val="0"/>
          <w:bCs w:val="0"/>
          <w:kern w:val="2"/>
          <w:sz w:val="21"/>
          <w:szCs w:val="21"/>
          <w:lang w:val="en-US" w:eastAsia="zh-CN" w:bidi="ar-SA"/>
        </w:rPr>
        <w:t>人</w:t>
      </w:r>
      <w:r>
        <w:rPr>
          <w:rFonts w:hint="eastAsia" w:ascii="宋体" w:hAnsi="宋体" w:eastAsia="宋体" w:cs="宋体"/>
          <w:b w:val="0"/>
          <w:bCs w:val="0"/>
          <w:kern w:val="2"/>
          <w:sz w:val="21"/>
          <w:szCs w:val="21"/>
          <w:lang w:val="en-US" w:eastAsia="zh-CN" w:bidi="ar-SA"/>
        </w:rPr>
        <w:t>需求提供对产品的修改、补充、完善和升级</w:t>
      </w:r>
      <w:r>
        <w:rPr>
          <w:rFonts w:hint="eastAsia" w:ascii="宋体" w:hAnsi="宋体" w:cs="宋体"/>
          <w:b w:val="0"/>
          <w:bCs w:val="0"/>
          <w:kern w:val="2"/>
          <w:sz w:val="21"/>
          <w:szCs w:val="21"/>
          <w:lang w:val="en-US" w:eastAsia="zh-CN" w:bidi="ar-SA"/>
        </w:rPr>
        <w:t>服务，所有费用包含在报价中。</w:t>
      </w:r>
    </w:p>
    <w:p>
      <w:pPr>
        <w:pStyle w:val="23"/>
        <w:spacing w:line="360" w:lineRule="auto"/>
        <w:outlineLvl w:val="2"/>
        <w:rPr>
          <w:rFonts w:hint="default" w:ascii="宋体" w:hAnsi="宋体" w:eastAsia="宋体" w:cs="宋体"/>
          <w:b/>
          <w:bCs/>
          <w:kern w:val="2"/>
          <w:sz w:val="21"/>
          <w:szCs w:val="21"/>
          <w:lang w:val="en-US" w:eastAsia="zh-CN" w:bidi="ar-SA"/>
        </w:rPr>
      </w:pPr>
      <w:bookmarkStart w:id="15" w:name="_Toc7584"/>
      <w:r>
        <w:rPr>
          <w:rFonts w:hint="eastAsia" w:ascii="宋体" w:hAnsi="宋体" w:cs="宋体"/>
          <w:b w:val="0"/>
          <w:bCs w:val="0"/>
          <w:kern w:val="2"/>
          <w:sz w:val="21"/>
          <w:szCs w:val="21"/>
          <w:lang w:val="en-US" w:eastAsia="zh-CN" w:bidi="ar-SA"/>
        </w:rPr>
        <w:t xml:space="preserve"> </w:t>
      </w:r>
      <w:r>
        <w:rPr>
          <w:rFonts w:hint="eastAsia" w:ascii="宋体" w:hAnsi="宋体" w:cs="宋体"/>
          <w:b/>
          <w:bCs/>
          <w:kern w:val="2"/>
          <w:sz w:val="21"/>
          <w:szCs w:val="21"/>
          <w:lang w:val="en-US" w:eastAsia="zh-CN" w:bidi="ar-SA"/>
        </w:rPr>
        <w:t xml:space="preserve"> （三）验收标准</w:t>
      </w:r>
    </w:p>
    <w:p>
      <w:pPr>
        <w:pStyle w:val="23"/>
        <w:spacing w:line="360" w:lineRule="auto"/>
        <w:ind w:firstLine="420" w:firstLineChars="200"/>
        <w:outlineLvl w:val="2"/>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1.成交供应商</w:t>
      </w:r>
      <w:r>
        <w:rPr>
          <w:rFonts w:hint="eastAsia" w:ascii="宋体" w:hAnsi="宋体" w:eastAsia="宋体" w:cs="宋体"/>
          <w:b w:val="0"/>
          <w:bCs w:val="0"/>
          <w:kern w:val="2"/>
          <w:sz w:val="21"/>
          <w:szCs w:val="21"/>
          <w:lang w:val="en-US" w:eastAsia="zh-CN" w:bidi="ar-SA"/>
        </w:rPr>
        <w:t>必须确保整体通过</w:t>
      </w:r>
      <w:r>
        <w:rPr>
          <w:rFonts w:hint="eastAsia" w:ascii="宋体" w:hAnsi="宋体" w:cs="宋体"/>
          <w:b w:val="0"/>
          <w:bCs w:val="0"/>
          <w:kern w:val="2"/>
          <w:sz w:val="21"/>
          <w:szCs w:val="21"/>
          <w:lang w:val="en-US" w:eastAsia="zh-CN" w:bidi="ar-SA"/>
        </w:rPr>
        <w:t>采购人</w:t>
      </w:r>
      <w:r>
        <w:rPr>
          <w:rFonts w:hint="eastAsia" w:ascii="宋体" w:hAnsi="宋体" w:eastAsia="宋体" w:cs="宋体"/>
          <w:b w:val="0"/>
          <w:bCs w:val="0"/>
          <w:kern w:val="2"/>
          <w:sz w:val="21"/>
          <w:szCs w:val="21"/>
          <w:lang w:val="en-US" w:eastAsia="zh-CN" w:bidi="ar-SA"/>
        </w:rPr>
        <w:t>及有关主管部门验收。</w:t>
      </w:r>
    </w:p>
    <w:p>
      <w:pPr>
        <w:pStyle w:val="23"/>
        <w:spacing w:line="360" w:lineRule="auto"/>
        <w:ind w:firstLine="420" w:firstLineChars="200"/>
        <w:outlineLvl w:val="2"/>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2.</w:t>
      </w:r>
      <w:r>
        <w:rPr>
          <w:rFonts w:hint="eastAsia" w:ascii="宋体" w:hAnsi="宋体" w:eastAsia="宋体" w:cs="宋体"/>
          <w:b w:val="0"/>
          <w:bCs w:val="0"/>
          <w:kern w:val="2"/>
          <w:sz w:val="21"/>
          <w:szCs w:val="21"/>
          <w:lang w:val="en-US" w:eastAsia="zh-CN" w:bidi="ar-SA"/>
        </w:rPr>
        <w:t>系统运行稳定，能保障临床科室日常使用。</w:t>
      </w:r>
    </w:p>
    <w:p>
      <w:pPr>
        <w:pStyle w:val="23"/>
        <w:spacing w:line="360" w:lineRule="auto"/>
        <w:ind w:firstLine="420" w:firstLineChars="200"/>
        <w:outlineLvl w:val="2"/>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3.</w:t>
      </w:r>
      <w:r>
        <w:rPr>
          <w:rFonts w:hint="eastAsia" w:ascii="宋体" w:hAnsi="宋体" w:eastAsia="宋体" w:cs="宋体"/>
          <w:b w:val="0"/>
          <w:bCs w:val="0"/>
          <w:kern w:val="2"/>
          <w:sz w:val="21"/>
          <w:szCs w:val="21"/>
          <w:lang w:val="en-US" w:eastAsia="zh-CN" w:bidi="ar-SA"/>
        </w:rPr>
        <w:t>系统需经安全检测，确保没有高中危漏洞等安全隐患。</w:t>
      </w:r>
    </w:p>
    <w:p>
      <w:pPr>
        <w:pStyle w:val="23"/>
        <w:spacing w:line="360" w:lineRule="auto"/>
        <w:ind w:firstLine="420" w:firstLineChars="200"/>
        <w:outlineLvl w:val="2"/>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4.</w:t>
      </w:r>
      <w:r>
        <w:rPr>
          <w:rFonts w:hint="eastAsia" w:ascii="宋体" w:hAnsi="宋体" w:eastAsia="宋体" w:cs="宋体"/>
          <w:b w:val="0"/>
          <w:bCs w:val="0"/>
          <w:kern w:val="2"/>
          <w:sz w:val="21"/>
          <w:szCs w:val="21"/>
          <w:lang w:val="en-US" w:eastAsia="zh-CN" w:bidi="ar-SA"/>
        </w:rPr>
        <w:t>提供完整软件设计、安装报告、培训记录、上线测试报告。</w:t>
      </w:r>
    </w:p>
    <w:p>
      <w:pPr>
        <w:pStyle w:val="23"/>
        <w:spacing w:line="360" w:lineRule="auto"/>
        <w:outlineLvl w:val="2"/>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 xml:space="preserve">   </w:t>
      </w:r>
      <w:r>
        <w:rPr>
          <w:rFonts w:hint="eastAsia" w:ascii="宋体" w:hAnsi="宋体" w:cs="宋体"/>
          <w:b/>
          <w:bCs/>
          <w:kern w:val="2"/>
          <w:sz w:val="21"/>
          <w:szCs w:val="21"/>
          <w:lang w:val="en-US" w:eastAsia="zh-CN" w:bidi="ar-SA"/>
        </w:rPr>
        <w:t>（四）付款方式</w:t>
      </w:r>
    </w:p>
    <w:bookmarkEnd w:id="15"/>
    <w:p>
      <w:pPr>
        <w:pStyle w:val="23"/>
        <w:spacing w:line="360" w:lineRule="auto"/>
        <w:ind w:firstLine="420" w:firstLineChars="200"/>
        <w:outlineLvl w:val="2"/>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首付款</w:t>
      </w:r>
      <w:r>
        <w:rPr>
          <w:rFonts w:hint="eastAsia" w:ascii="宋体" w:hAnsi="宋体" w:eastAsia="宋体" w:cs="宋体"/>
          <w:b w:val="0"/>
          <w:bCs w:val="0"/>
          <w:kern w:val="2"/>
          <w:sz w:val="21"/>
          <w:szCs w:val="21"/>
          <w:lang w:val="en-US" w:eastAsia="zh-CN" w:bidi="ar-SA"/>
        </w:rPr>
        <w:t>：合同签订并收到供应商开具的等额正式发票，经采购人核对无误后，30天内支付合同总额的30%。</w:t>
      </w:r>
    </w:p>
    <w:p>
      <w:pPr>
        <w:pStyle w:val="23"/>
        <w:spacing w:line="360" w:lineRule="auto"/>
        <w:ind w:firstLine="420" w:firstLineChars="200"/>
        <w:outlineLvl w:val="2"/>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进度款：项目验收并收到供应商开具的等额正式发票，经采购人核对无误后，30天内支付合同总额的60%。</w:t>
      </w:r>
    </w:p>
    <w:p>
      <w:pPr>
        <w:pStyle w:val="23"/>
        <w:spacing w:line="360" w:lineRule="auto"/>
        <w:ind w:firstLine="420" w:firstLineChars="200"/>
        <w:outlineLvl w:val="2"/>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尾款：从通过验收之日开始计算维保期满后，收到成交供应商开具的等额正式发票后，经采购人核对无误后，30天内支付合同总额的10%。</w:t>
      </w:r>
    </w:p>
    <w:p>
      <w:pPr>
        <w:pStyle w:val="23"/>
        <w:spacing w:line="360" w:lineRule="auto"/>
        <w:ind w:firstLine="422" w:firstLineChars="200"/>
        <w:outlineLvl w:val="2"/>
        <w:rPr>
          <w:rFonts w:hint="eastAsia" w:ascii="宋体" w:hAnsi="宋体" w:eastAsia="宋体" w:cs="宋体"/>
          <w:b w:val="0"/>
          <w:bCs w:val="0"/>
          <w:color w:val="auto"/>
          <w:kern w:val="2"/>
          <w:sz w:val="21"/>
          <w:szCs w:val="21"/>
          <w:lang w:val="en-US" w:eastAsia="zh-CN" w:bidi="ar-SA"/>
        </w:rPr>
      </w:pPr>
      <w:bookmarkStart w:id="16" w:name="_Toc13099"/>
      <w:bookmarkStart w:id="17" w:name="_Toc26796"/>
      <w:bookmarkStart w:id="18" w:name="_Toc20762"/>
      <w:bookmarkStart w:id="19" w:name="_Toc8122"/>
      <w:bookmarkStart w:id="20" w:name="_Toc6416"/>
      <w:bookmarkStart w:id="21" w:name="_Toc27614"/>
      <w:bookmarkStart w:id="22" w:name="_Toc28850"/>
      <w:bookmarkStart w:id="23" w:name="_Toc20606"/>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en-US" w:eastAsia="zh-CN"/>
        </w:rPr>
        <w:t>）保密义务</w:t>
      </w:r>
      <w:bookmarkEnd w:id="16"/>
    </w:p>
    <w:p>
      <w:pPr>
        <w:pStyle w:val="23"/>
        <w:spacing w:line="360" w:lineRule="auto"/>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本项目的内容以及双方合作过程中相互提供的专有的保密信息，包括但不限于商务、技术等信息，双方须各自遵守保密义务，未经对方书面同意，不得出示给任意第三方。</w:t>
      </w:r>
    </w:p>
    <w:p>
      <w:pPr>
        <w:pStyle w:val="23"/>
        <w:spacing w:line="400" w:lineRule="exact"/>
        <w:rPr>
          <w:rFonts w:ascii="宋体" w:hAnsi="宋体"/>
          <w:b/>
          <w:sz w:val="24"/>
        </w:rPr>
      </w:pPr>
      <w:r>
        <w:rPr>
          <w:rFonts w:hint="eastAsia" w:ascii="宋体" w:hAnsi="宋体"/>
          <w:b/>
          <w:sz w:val="24"/>
        </w:rPr>
        <w:t>备注：</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1.标有“★”的条款均为必须完全满足指标，报价人须进行实质性响应，报价人若有一项带“★”的条款未响应或不满足，将按无效投标处理。</w:t>
      </w:r>
    </w:p>
    <w:p>
      <w:pPr>
        <w:pStyle w:val="23"/>
        <w:spacing w:line="360" w:lineRule="auto"/>
        <w:ind w:firstLine="420" w:firstLineChars="200"/>
        <w:rPr>
          <w:rFonts w:hint="eastAsia" w:ascii="宋体" w:hAnsi="宋体" w:cs="宋体"/>
          <w:sz w:val="21"/>
          <w:szCs w:val="21"/>
        </w:rPr>
      </w:pPr>
      <w:r>
        <w:rPr>
          <w:rFonts w:hint="eastAsia" w:ascii="宋体" w:hAnsi="宋体" w:cs="宋体"/>
          <w:sz w:val="21"/>
          <w:szCs w:val="21"/>
        </w:rPr>
        <w:t>2.标有“▲”的条款均为评审的重要评分指标，报价人若有部分“▲”条款未响应或不满足，将导致其响应性评审严重扣分。</w:t>
      </w:r>
      <w:bookmarkEnd w:id="17"/>
      <w:bookmarkEnd w:id="18"/>
      <w:bookmarkEnd w:id="19"/>
      <w:bookmarkEnd w:id="20"/>
      <w:bookmarkEnd w:id="21"/>
      <w:bookmarkEnd w:id="22"/>
      <w:bookmarkEnd w:id="23"/>
      <w:bookmarkStart w:id="24" w:name="_Toc4075"/>
      <w:bookmarkStart w:id="25" w:name="_Toc3222"/>
      <w:bookmarkStart w:id="26" w:name="_Toc11917"/>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3.供应商有下列情形之一的，将列入我院黑名单管理，在此后的三年内不得参与我院任何采买活动：</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（1）提供虚假材料谋取中标、成交的；</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（2）采取不正当手段诋毁、排挤其它供应商的；</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（3）与其他供应商或者采购机构恶意串通围标的；</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（4）随意申请撤换或放弃中标/成交结果的；</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pStyle w:val="7"/>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（12）拒绝有关部门监督检查或者提供虚假情况的。</w:t>
      </w:r>
    </w:p>
    <w:p>
      <w:pPr>
        <w:spacing w:line="360" w:lineRule="auto"/>
        <w:jc w:val="center"/>
        <w:rPr>
          <w:b/>
          <w:bCs/>
          <w:kern w:val="0"/>
          <w:sz w:val="21"/>
          <w:szCs w:val="21"/>
        </w:rPr>
      </w:pPr>
    </w:p>
    <w:p>
      <w:pPr>
        <w:pStyle w:val="5"/>
        <w:spacing w:line="380" w:lineRule="exact"/>
        <w:rPr>
          <w:rFonts w:ascii="宋体" w:hAnsi="宋体" w:cs="宋体"/>
          <w:sz w:val="24"/>
        </w:rPr>
      </w:pPr>
    </w:p>
    <w:p>
      <w:pPr>
        <w:jc w:val="center"/>
        <w:outlineLvl w:val="9"/>
        <w:rPr>
          <w:b/>
          <w:bCs/>
          <w:kern w:val="0"/>
          <w:sz w:val="32"/>
          <w:szCs w:val="36"/>
        </w:rPr>
      </w:pPr>
      <w:bookmarkStart w:id="27" w:name="_Toc2432"/>
    </w:p>
    <w:p>
      <w:pPr>
        <w:pStyle w:val="23"/>
        <w:rPr>
          <w:b/>
          <w:bCs/>
          <w:kern w:val="0"/>
          <w:sz w:val="32"/>
          <w:szCs w:val="36"/>
        </w:rPr>
      </w:pPr>
    </w:p>
    <w:p>
      <w:pPr>
        <w:pStyle w:val="23"/>
        <w:rPr>
          <w:b/>
          <w:bCs/>
          <w:kern w:val="0"/>
          <w:sz w:val="32"/>
          <w:szCs w:val="36"/>
        </w:rPr>
      </w:pPr>
    </w:p>
    <w:p>
      <w:pPr>
        <w:pStyle w:val="23"/>
        <w:rPr>
          <w:b/>
          <w:bCs/>
          <w:kern w:val="0"/>
          <w:sz w:val="32"/>
          <w:szCs w:val="36"/>
        </w:rPr>
      </w:pPr>
    </w:p>
    <w:p>
      <w:pPr>
        <w:pStyle w:val="23"/>
        <w:rPr>
          <w:b/>
          <w:bCs/>
          <w:kern w:val="0"/>
          <w:sz w:val="32"/>
          <w:szCs w:val="36"/>
        </w:rPr>
      </w:pPr>
    </w:p>
    <w:p>
      <w:pPr>
        <w:pStyle w:val="23"/>
        <w:rPr>
          <w:b/>
          <w:bCs/>
          <w:kern w:val="0"/>
          <w:sz w:val="32"/>
          <w:szCs w:val="36"/>
        </w:rPr>
      </w:pPr>
    </w:p>
    <w:p>
      <w:pPr>
        <w:pStyle w:val="23"/>
        <w:rPr>
          <w:b/>
          <w:bCs/>
          <w:kern w:val="0"/>
          <w:sz w:val="32"/>
          <w:szCs w:val="36"/>
        </w:rPr>
      </w:pPr>
    </w:p>
    <w:p>
      <w:pPr>
        <w:pStyle w:val="23"/>
        <w:rPr>
          <w:b/>
          <w:bCs/>
          <w:kern w:val="0"/>
          <w:sz w:val="32"/>
          <w:szCs w:val="36"/>
        </w:rPr>
      </w:pPr>
    </w:p>
    <w:p>
      <w:pPr>
        <w:pStyle w:val="23"/>
        <w:rPr>
          <w:b/>
          <w:bCs/>
          <w:kern w:val="0"/>
          <w:sz w:val="32"/>
          <w:szCs w:val="36"/>
        </w:rPr>
      </w:pPr>
    </w:p>
    <w:p>
      <w:pPr>
        <w:pStyle w:val="23"/>
        <w:rPr>
          <w:b/>
          <w:bCs/>
          <w:kern w:val="0"/>
          <w:sz w:val="32"/>
          <w:szCs w:val="36"/>
        </w:rPr>
      </w:pPr>
    </w:p>
    <w:p>
      <w:pPr>
        <w:jc w:val="center"/>
        <w:outlineLvl w:val="9"/>
        <w:rPr>
          <w:b/>
          <w:bCs/>
          <w:kern w:val="0"/>
          <w:sz w:val="32"/>
          <w:szCs w:val="36"/>
        </w:rPr>
      </w:pPr>
    </w:p>
    <w:p>
      <w:pPr>
        <w:jc w:val="center"/>
        <w:outlineLvl w:val="9"/>
        <w:rPr>
          <w:b/>
          <w:bCs/>
          <w:kern w:val="0"/>
          <w:sz w:val="32"/>
          <w:szCs w:val="36"/>
        </w:rPr>
      </w:pPr>
    </w:p>
    <w:p>
      <w:pPr>
        <w:jc w:val="center"/>
        <w:outlineLvl w:val="0"/>
        <w:rPr>
          <w:rFonts w:ascii="宋体" w:hAnsi="宋体"/>
          <w:sz w:val="24"/>
        </w:rPr>
      </w:pPr>
      <w:bookmarkStart w:id="28" w:name="_Toc19380"/>
      <w:r>
        <w:rPr>
          <w:rFonts w:hint="eastAsia"/>
          <w:b/>
          <w:bCs/>
          <w:kern w:val="0"/>
          <w:sz w:val="32"/>
          <w:szCs w:val="36"/>
        </w:rPr>
        <w:t xml:space="preserve">第三部分  </w:t>
      </w:r>
      <w:bookmarkStart w:id="29" w:name="_Toc270"/>
      <w:r>
        <w:rPr>
          <w:rFonts w:hint="eastAsia"/>
          <w:b/>
          <w:bCs/>
          <w:kern w:val="0"/>
          <w:sz w:val="32"/>
          <w:szCs w:val="36"/>
        </w:rPr>
        <w:t>资料整理注意事项</w:t>
      </w:r>
      <w:bookmarkEnd w:id="24"/>
      <w:bookmarkEnd w:id="25"/>
      <w:bookmarkEnd w:id="26"/>
      <w:bookmarkEnd w:id="27"/>
      <w:bookmarkEnd w:id="28"/>
      <w:bookmarkEnd w:id="29"/>
    </w:p>
    <w:p>
      <w:pPr>
        <w:spacing w:line="380" w:lineRule="exact"/>
        <w:ind w:firstLine="360" w:firstLineChars="150"/>
        <w:rPr>
          <w:rFonts w:ascii="宋体" w:hAnsi="宋体"/>
          <w:sz w:val="24"/>
        </w:rPr>
      </w:pPr>
    </w:p>
    <w:p>
      <w:pPr>
        <w:spacing w:line="360" w:lineRule="auto"/>
        <w:ind w:firstLine="315" w:firstLineChars="150"/>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315" w:firstLineChars="150"/>
        <w:rPr>
          <w:rFonts w:ascii="宋体" w:hAnsi="宋体"/>
          <w:sz w:val="21"/>
          <w:szCs w:val="21"/>
        </w:rPr>
      </w:pPr>
      <w:r>
        <w:rPr>
          <w:rFonts w:hint="eastAsia" w:ascii="宋体" w:hAnsi="宋体"/>
          <w:sz w:val="21"/>
          <w:szCs w:val="21"/>
        </w:rPr>
        <w:t>2.响应文件除封面外，其他材料须双面打印，打印出来后一定要清晰，看不清或者模糊当不提供该项资料处理。</w:t>
      </w:r>
    </w:p>
    <w:p>
      <w:pPr>
        <w:spacing w:line="360" w:lineRule="auto"/>
        <w:ind w:firstLine="315" w:firstLineChars="150"/>
        <w:rPr>
          <w:rFonts w:hint="eastAsia" w:ascii="宋体" w:hAnsi="宋体" w:eastAsia="宋体"/>
          <w:color w:val="0000FF"/>
          <w:sz w:val="21"/>
          <w:szCs w:val="21"/>
          <w:lang w:eastAsia="zh-CN"/>
        </w:rPr>
      </w:pPr>
      <w:r>
        <w:rPr>
          <w:rFonts w:hint="eastAsia" w:ascii="宋体" w:hAnsi="宋体"/>
          <w:sz w:val="21"/>
          <w:szCs w:val="21"/>
        </w:rPr>
        <w:t>3.响应文件需要一正</w:t>
      </w:r>
      <w:r>
        <w:rPr>
          <w:rFonts w:hint="eastAsia" w:ascii="宋体" w:hAnsi="宋体"/>
          <w:sz w:val="21"/>
          <w:szCs w:val="21"/>
          <w:lang w:eastAsia="zh-CN"/>
        </w:rPr>
        <w:t>四</w:t>
      </w:r>
      <w:r>
        <w:rPr>
          <w:rFonts w:hint="eastAsia" w:ascii="宋体" w:hAnsi="宋体"/>
          <w:sz w:val="21"/>
          <w:szCs w:val="21"/>
        </w:rPr>
        <w:t>副共</w:t>
      </w:r>
      <w:r>
        <w:rPr>
          <w:rFonts w:hint="eastAsia" w:ascii="宋体" w:hAnsi="宋体"/>
          <w:sz w:val="21"/>
          <w:szCs w:val="21"/>
          <w:lang w:eastAsia="zh-CN"/>
        </w:rPr>
        <w:t>五</w:t>
      </w:r>
      <w:r>
        <w:rPr>
          <w:rFonts w:hint="eastAsia" w:ascii="宋体" w:hAnsi="宋体"/>
          <w:sz w:val="21"/>
          <w:szCs w:val="21"/>
        </w:rPr>
        <w:t>份，封面应注明“正本”、“副本”字样并加盖公章、装订成册，副本可用正本复印并在封面上加盖公章。</w:t>
      </w:r>
      <w:r>
        <w:rPr>
          <w:rFonts w:hint="eastAsia" w:ascii="宋体" w:hAnsi="宋体"/>
          <w:color w:val="0000FF"/>
          <w:sz w:val="21"/>
          <w:szCs w:val="21"/>
          <w:lang w:eastAsia="zh-CN"/>
        </w:rPr>
        <w:t>（响应文件的具体数量以报名后发出的项目注意事项要求为准）</w:t>
      </w:r>
    </w:p>
    <w:p>
      <w:pPr>
        <w:spacing w:line="360" w:lineRule="auto"/>
        <w:ind w:firstLine="315" w:firstLineChars="150"/>
        <w:rPr>
          <w:rFonts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4.所有响应文件须密封在一个不透明的外层封装中；并在封口位置处加盖公章，如因响应文件未密封导致不能进入商谈环节者，一切后果由供应商自负。</w:t>
      </w:r>
    </w:p>
    <w:p>
      <w:pPr>
        <w:spacing w:line="360" w:lineRule="auto"/>
        <w:ind w:firstLine="315" w:firstLineChars="150"/>
        <w:rPr>
          <w:rFonts w:ascii="宋体" w:hAnsi="宋体"/>
          <w:sz w:val="21"/>
          <w:szCs w:val="21"/>
        </w:rPr>
      </w:pPr>
      <w:r>
        <w:rPr>
          <w:rFonts w:hint="eastAsia" w:ascii="宋体" w:hAnsi="宋体"/>
          <w:sz w:val="21"/>
          <w:szCs w:val="21"/>
        </w:rPr>
        <w:t>5.供应商携带密封的响应文件参加院内采购评审会议。</w:t>
      </w:r>
    </w:p>
    <w:p>
      <w:pPr>
        <w:spacing w:line="360" w:lineRule="auto"/>
        <w:ind w:firstLine="315" w:firstLineChars="150"/>
        <w:rPr>
          <w:rFonts w:ascii="宋体" w:hAnsi="宋体"/>
          <w:sz w:val="21"/>
          <w:szCs w:val="21"/>
        </w:rPr>
      </w:pPr>
      <w:r>
        <w:rPr>
          <w:rFonts w:hint="eastAsia" w:ascii="宋体" w:hAnsi="宋体"/>
          <w:sz w:val="21"/>
          <w:szCs w:val="21"/>
        </w:rPr>
        <w:t>6.报名时提供的资料与响应文件不一致时以响应文件为准。</w:t>
      </w:r>
    </w:p>
    <w:p>
      <w:pPr>
        <w:spacing w:line="360" w:lineRule="auto"/>
        <w:ind w:firstLine="315" w:firstLineChars="150"/>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pPr>
        <w:spacing w:line="360" w:lineRule="auto"/>
        <w:ind w:firstLine="315" w:firstLineChars="150"/>
        <w:rPr>
          <w:rFonts w:ascii="宋体" w:hAnsi="宋体"/>
          <w:sz w:val="21"/>
          <w:szCs w:val="21"/>
        </w:rPr>
      </w:pPr>
      <w:r>
        <w:rPr>
          <w:rFonts w:hint="eastAsia" w:ascii="宋体" w:hAnsi="宋体"/>
          <w:sz w:val="21"/>
          <w:szCs w:val="21"/>
        </w:rPr>
        <w:t>8.各供应商需认真阅读以上注意事项，不按要求提供响应文件者后果自负。</w:t>
      </w: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3"/>
        <w:jc w:val="center"/>
        <w:outlineLvl w:val="9"/>
        <w:rPr>
          <w:rFonts w:ascii="宋体" w:hAnsi="宋体" w:eastAsia="宋体"/>
          <w:sz w:val="40"/>
        </w:rPr>
      </w:pPr>
      <w:bookmarkStart w:id="30" w:name="_Toc32228"/>
      <w:bookmarkStart w:id="31" w:name="_Toc40776108"/>
      <w:bookmarkStart w:id="32" w:name="_Toc32164"/>
      <w:bookmarkStart w:id="33" w:name="_Toc40346213"/>
      <w:bookmarkStart w:id="34" w:name="_Toc9461"/>
      <w:bookmarkStart w:id="35" w:name="_Toc19354"/>
      <w:bookmarkStart w:id="36" w:name="_Toc30230"/>
      <w:bookmarkStart w:id="37" w:name="_Toc7581"/>
      <w:bookmarkStart w:id="38" w:name="_Toc5829"/>
      <w:bookmarkStart w:id="39" w:name="_Toc13814"/>
      <w:bookmarkStart w:id="40" w:name="_Toc30326"/>
      <w:bookmarkStart w:id="41" w:name="_Toc2347"/>
      <w:bookmarkStart w:id="42" w:name="_Toc2647"/>
    </w:p>
    <w:p>
      <w:pPr>
        <w:pStyle w:val="3"/>
        <w:jc w:val="center"/>
        <w:outlineLvl w:val="9"/>
        <w:rPr>
          <w:rFonts w:ascii="宋体" w:hAnsi="宋体" w:eastAsia="宋体"/>
          <w:sz w:val="40"/>
        </w:rPr>
      </w:pPr>
    </w:p>
    <w:p>
      <w:pPr>
        <w:pStyle w:val="3"/>
        <w:jc w:val="center"/>
        <w:outlineLvl w:val="0"/>
        <w:rPr>
          <w:rFonts w:ascii="宋体" w:hAnsi="宋体" w:eastAsia="宋体" w:cs="Courier New"/>
          <w:sz w:val="40"/>
        </w:rPr>
      </w:pPr>
      <w:bookmarkStart w:id="43" w:name="_Toc1634"/>
      <w:bookmarkStart w:id="44" w:name="_Toc26920"/>
      <w:r>
        <w:rPr>
          <w:rFonts w:hint="eastAsia" w:ascii="宋体" w:hAnsi="宋体" w:eastAsia="宋体"/>
          <w:sz w:val="40"/>
        </w:rPr>
        <w:t>第四部分  相关格式文件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24"/>
      </w:pPr>
      <w:bookmarkStart w:id="45" w:name="_Toc13972"/>
      <w:bookmarkStart w:id="46" w:name="_Toc40346214"/>
      <w:bookmarkStart w:id="47" w:name="_Toc10941"/>
      <w:bookmarkStart w:id="48" w:name="_Toc11236"/>
      <w:bookmarkStart w:id="49" w:name="_Toc23126"/>
      <w:bookmarkStart w:id="50" w:name="_Toc26336"/>
      <w:bookmarkStart w:id="51" w:name="_Toc10842"/>
      <w:bookmarkStart w:id="52" w:name="_Toc17987"/>
      <w:bookmarkStart w:id="53" w:name="_Toc40346373"/>
      <w:bookmarkStart w:id="54" w:name="_Toc40776109"/>
      <w:bookmarkStart w:id="55" w:name="_Toc30201"/>
    </w:p>
    <w:p>
      <w:pPr>
        <w:pStyle w:val="24"/>
      </w:pPr>
    </w:p>
    <w:p>
      <w:pPr>
        <w:pStyle w:val="24"/>
      </w:pPr>
    </w:p>
    <w:p>
      <w:pPr>
        <w:pStyle w:val="24"/>
      </w:pPr>
    </w:p>
    <w:p>
      <w:pPr>
        <w:pStyle w:val="24"/>
      </w:pPr>
    </w:p>
    <w:p>
      <w:pPr>
        <w:pStyle w:val="24"/>
      </w:pPr>
    </w:p>
    <w:p>
      <w:pPr>
        <w:pStyle w:val="24"/>
      </w:pPr>
    </w:p>
    <w:p>
      <w:pPr>
        <w:pStyle w:val="24"/>
      </w:pPr>
    </w:p>
    <w:p>
      <w:pPr>
        <w:widowControl/>
        <w:spacing w:line="360" w:lineRule="auto"/>
        <w:jc w:val="left"/>
        <w:rPr>
          <w:rFonts w:ascii="仿宋" w:hAnsi="仿宋" w:eastAsia="仿宋" w:cs="宋体"/>
          <w:b/>
          <w:kern w:val="0"/>
          <w:sz w:val="24"/>
          <w:szCs w:val="32"/>
        </w:rPr>
      </w:pPr>
      <w:bookmarkStart w:id="56" w:name="_Toc3033"/>
      <w:bookmarkStart w:id="57" w:name="_Toc13293"/>
      <w:bookmarkStart w:id="58" w:name="_Toc12695"/>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1"/>
        <w:rPr>
          <w:rFonts w:ascii="仿宋" w:hAnsi="仿宋" w:eastAsia="仿宋" w:cs="宋体"/>
          <w:b/>
          <w:kern w:val="0"/>
          <w:sz w:val="24"/>
          <w:szCs w:val="32"/>
        </w:rPr>
      </w:pPr>
      <w:bookmarkStart w:id="59" w:name="_Toc21075"/>
      <w:bookmarkStart w:id="60"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jc w:val="center"/>
        <w:rPr>
          <w:rFonts w:ascii="宋体" w:hAnsi="宋体" w:cs="宋体"/>
          <w:b/>
          <w:kern w:val="0"/>
          <w:sz w:val="52"/>
          <w:szCs w:val="52"/>
        </w:rPr>
      </w:pPr>
      <w:bookmarkStart w:id="61" w:name="_Toc23156"/>
      <w:bookmarkStart w:id="62" w:name="_Toc25470"/>
      <w:bookmarkStart w:id="63" w:name="_Toc40346222"/>
      <w:bookmarkStart w:id="64" w:name="_Toc22864"/>
      <w:bookmarkStart w:id="65" w:name="_Toc10213"/>
      <w:bookmarkStart w:id="66" w:name="_Toc40346381"/>
      <w:bookmarkStart w:id="67" w:name="_Toc12431"/>
      <w:bookmarkStart w:id="68" w:name="_Toc40776117"/>
      <w:bookmarkStart w:id="69" w:name="_Toc22145"/>
      <w:bookmarkStart w:id="70" w:name="_Toc9134"/>
      <w:bookmarkStart w:id="71" w:name="_Toc4407"/>
      <w:bookmarkStart w:id="72" w:name="_Toc28217"/>
      <w:bookmarkStart w:id="73" w:name="_Toc18837"/>
      <w:bookmarkStart w:id="74" w:name="_Toc3784"/>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75" w:name="_Toc21249"/>
      <w:bookmarkStart w:id="76" w:name="_Toc6547"/>
      <w:bookmarkStart w:id="77" w:name="_Toc40346216"/>
      <w:bookmarkStart w:id="78" w:name="_Toc1994"/>
      <w:bookmarkStart w:id="79" w:name="_Toc15870"/>
      <w:bookmarkStart w:id="80" w:name="_Toc26267"/>
      <w:bookmarkStart w:id="81" w:name="_Toc435"/>
      <w:bookmarkStart w:id="82" w:name="_Toc8364"/>
      <w:bookmarkStart w:id="83" w:name="_Toc3471"/>
      <w:bookmarkStart w:id="84" w:name="_Toc40776111"/>
      <w:bookmarkStart w:id="85" w:name="_Toc40346375"/>
      <w:bookmarkStart w:id="86" w:name="_Toc11075"/>
      <w:bookmarkStart w:id="87" w:name="_Toc29113"/>
      <w:bookmarkStart w:id="88" w:name="_Toc7291"/>
      <w:bookmarkStart w:id="89" w:name="_Toc12520"/>
      <w:bookmarkStart w:id="90" w:name="_Toc28703"/>
      <w:bookmarkStart w:id="91" w:name="_Toc11305"/>
    </w:p>
    <w:p>
      <w:pPr>
        <w:widowControl/>
        <w:spacing w:line="360" w:lineRule="auto"/>
        <w:ind w:firstLine="600"/>
        <w:outlineLvl w:val="0"/>
      </w:pPr>
      <w:bookmarkStart w:id="92" w:name="_Toc11824"/>
      <w:bookmarkStart w:id="93" w:name="_Toc4769"/>
      <w:r>
        <w:rPr>
          <w:rFonts w:ascii="宋体" w:hAnsi="宋体" w:cs="宋体"/>
          <w:kern w:val="0"/>
          <w:sz w:val="30"/>
          <w:szCs w:val="30"/>
        </w:rPr>
        <w:t>项目编号：</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Start w:id="94" w:name="_Toc27997"/>
      <w:bookmarkStart w:id="95" w:name="_Toc2916"/>
      <w:bookmarkStart w:id="96" w:name="_Toc1743"/>
      <w:bookmarkStart w:id="97" w:name="_Toc40346376"/>
      <w:bookmarkStart w:id="98" w:name="_Toc40346217"/>
      <w:bookmarkStart w:id="99" w:name="_Toc40776112"/>
      <w:bookmarkStart w:id="100" w:name="_Toc20884"/>
      <w:bookmarkStart w:id="101" w:name="_Toc17709"/>
    </w:p>
    <w:p>
      <w:pPr>
        <w:widowControl/>
        <w:spacing w:line="360" w:lineRule="auto"/>
        <w:ind w:firstLine="600"/>
        <w:outlineLvl w:val="0"/>
        <w:rPr>
          <w:rFonts w:cs="宋体"/>
          <w:kern w:val="0"/>
          <w:sz w:val="30"/>
          <w:szCs w:val="30"/>
        </w:rPr>
      </w:pPr>
      <w:bookmarkStart w:id="102" w:name="_Toc23097"/>
      <w:bookmarkStart w:id="103" w:name="_Toc2012"/>
      <w:bookmarkStart w:id="104" w:name="_Toc30979"/>
      <w:bookmarkStart w:id="105" w:name="_Toc11485"/>
      <w:bookmarkStart w:id="106" w:name="_Toc19699"/>
      <w:bookmarkStart w:id="107" w:name="_Toc29102"/>
      <w:bookmarkStart w:id="108" w:name="_Toc2029"/>
      <w:bookmarkStart w:id="109" w:name="_Toc31538"/>
      <w:bookmarkStart w:id="110" w:name="_Toc23992"/>
      <w:bookmarkStart w:id="111" w:name="_Toc5238"/>
      <w:bookmarkStart w:id="112" w:name="_Toc177"/>
      <w:r>
        <w:rPr>
          <w:rFonts w:ascii="宋体" w:hAnsi="宋体" w:cs="宋体"/>
          <w:kern w:val="0"/>
          <w:sz w:val="30"/>
          <w:szCs w:val="30"/>
        </w:rPr>
        <w:t>公司名称：</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widowControl/>
        <w:spacing w:line="360" w:lineRule="auto"/>
        <w:ind w:firstLine="600"/>
        <w:outlineLvl w:val="0"/>
        <w:rPr>
          <w:rFonts w:cs="宋体"/>
          <w:kern w:val="0"/>
          <w:sz w:val="30"/>
          <w:szCs w:val="30"/>
        </w:rPr>
      </w:pPr>
      <w:bookmarkStart w:id="113" w:name="_Toc11141"/>
      <w:bookmarkStart w:id="114" w:name="_Toc28064"/>
      <w:bookmarkStart w:id="115" w:name="_Toc4694"/>
      <w:bookmarkStart w:id="116" w:name="_Toc29767"/>
      <w:bookmarkStart w:id="117" w:name="_Toc17930"/>
      <w:bookmarkStart w:id="118" w:name="_Toc40776113"/>
      <w:bookmarkStart w:id="119" w:name="_Toc11558"/>
      <w:bookmarkStart w:id="120" w:name="_Toc14824"/>
      <w:bookmarkStart w:id="121" w:name="_Toc21483"/>
      <w:bookmarkStart w:id="122" w:name="_Toc24763"/>
      <w:bookmarkStart w:id="123" w:name="_Toc12113"/>
      <w:bookmarkStart w:id="124" w:name="_Toc40346218"/>
      <w:bookmarkStart w:id="125" w:name="_Toc16794"/>
      <w:bookmarkStart w:id="126" w:name="_Toc27867"/>
      <w:bookmarkStart w:id="127" w:name="_Toc7052"/>
      <w:bookmarkStart w:id="128" w:name="_Toc12645"/>
      <w:bookmarkStart w:id="129" w:name="_Toc4013"/>
      <w:bookmarkStart w:id="130" w:name="_Toc40346377"/>
      <w:bookmarkStart w:id="131" w:name="_Toc31993"/>
      <w:r>
        <w:rPr>
          <w:rFonts w:ascii="宋体" w:hAnsi="宋体" w:cs="宋体"/>
          <w:kern w:val="0"/>
          <w:sz w:val="30"/>
          <w:szCs w:val="30"/>
        </w:rPr>
        <w:t>业务代表：</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25370"/>
      <w:bookmarkStart w:id="133" w:name="_Toc24651"/>
      <w:bookmarkStart w:id="134" w:name="_Toc40346378"/>
      <w:bookmarkStart w:id="135" w:name="_Toc16813"/>
      <w:bookmarkStart w:id="136" w:name="_Toc31197"/>
      <w:bookmarkStart w:id="137" w:name="_Toc14287"/>
      <w:bookmarkStart w:id="138" w:name="_Toc40346219"/>
      <w:bookmarkStart w:id="139" w:name="_Toc32709"/>
      <w:bookmarkStart w:id="140" w:name="_Toc19831"/>
      <w:bookmarkStart w:id="141" w:name="_Toc11334"/>
      <w:bookmarkStart w:id="142" w:name="_Toc40776114"/>
      <w:bookmarkStart w:id="143" w:name="_Toc4563"/>
      <w:bookmarkStart w:id="144" w:name="_Toc17537"/>
      <w:bookmarkStart w:id="145" w:name="_Toc6438"/>
      <w:bookmarkStart w:id="146" w:name="_Toc27771"/>
      <w:bookmarkStart w:id="147" w:name="_Toc26029"/>
      <w:bookmarkStart w:id="148" w:name="_Toc1324"/>
      <w:bookmarkStart w:id="149" w:name="_Toc9883"/>
      <w:bookmarkStart w:id="150" w:name="_Toc20384"/>
      <w:r>
        <w:rPr>
          <w:rFonts w:ascii="宋体" w:hAnsi="宋体" w:cs="宋体"/>
          <w:kern w:val="0"/>
          <w:sz w:val="30"/>
          <w:szCs w:val="30"/>
        </w:rPr>
        <w:t>联系电话：</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widowControl/>
        <w:spacing w:line="360" w:lineRule="auto"/>
        <w:ind w:firstLine="600"/>
        <w:outlineLvl w:val="0"/>
        <w:rPr>
          <w:rFonts w:cs="宋体"/>
          <w:kern w:val="0"/>
          <w:sz w:val="30"/>
          <w:szCs w:val="30"/>
        </w:rPr>
      </w:pPr>
      <w:bookmarkStart w:id="151" w:name="_Toc13222"/>
      <w:bookmarkStart w:id="152" w:name="_Toc21686"/>
      <w:bookmarkStart w:id="153" w:name="_Toc21940"/>
      <w:bookmarkStart w:id="154" w:name="_Toc40346379"/>
      <w:bookmarkStart w:id="155" w:name="_Toc14586"/>
      <w:bookmarkStart w:id="156" w:name="_Toc18353"/>
      <w:bookmarkStart w:id="157" w:name="_Toc17483"/>
      <w:bookmarkStart w:id="158" w:name="_Toc5634"/>
      <w:bookmarkStart w:id="159" w:name="_Toc5189"/>
      <w:bookmarkStart w:id="160" w:name="_Toc27206"/>
      <w:bookmarkStart w:id="161" w:name="_Toc12650"/>
      <w:bookmarkStart w:id="162" w:name="_Toc40776115"/>
      <w:bookmarkStart w:id="163" w:name="_Toc19057"/>
      <w:bookmarkStart w:id="164" w:name="_Toc20994"/>
      <w:bookmarkStart w:id="165" w:name="_Toc30336"/>
      <w:bookmarkStart w:id="166" w:name="_Toc22534"/>
      <w:bookmarkStart w:id="167" w:name="_Toc27868"/>
      <w:bookmarkStart w:id="168" w:name="_Toc40346220"/>
      <w:bookmarkStart w:id="169" w:name="_Toc3895"/>
      <w:r>
        <w:rPr>
          <w:rFonts w:ascii="宋体" w:hAnsi="宋体" w:cs="宋体"/>
          <w:kern w:val="0"/>
          <w:sz w:val="30"/>
          <w:szCs w:val="30"/>
        </w:rPr>
        <w:t>联系邮箱：</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widowControl/>
        <w:spacing w:line="360" w:lineRule="auto"/>
        <w:ind w:firstLine="600"/>
        <w:outlineLvl w:val="0"/>
        <w:rPr>
          <w:rFonts w:cs="宋体"/>
          <w:kern w:val="0"/>
          <w:sz w:val="30"/>
          <w:szCs w:val="30"/>
        </w:rPr>
      </w:pPr>
      <w:bookmarkStart w:id="170" w:name="_Toc22276"/>
      <w:bookmarkStart w:id="171" w:name="_Toc40776116"/>
      <w:bookmarkStart w:id="172" w:name="_Toc11547"/>
      <w:bookmarkStart w:id="173" w:name="_Toc3498"/>
      <w:bookmarkStart w:id="174" w:name="_Toc30856"/>
      <w:bookmarkStart w:id="175" w:name="_Toc9282"/>
      <w:bookmarkStart w:id="176" w:name="_Toc14462"/>
      <w:bookmarkStart w:id="177" w:name="_Toc12127"/>
      <w:bookmarkStart w:id="178" w:name="_Toc40346380"/>
      <w:bookmarkStart w:id="179" w:name="_Toc10454"/>
      <w:bookmarkStart w:id="180" w:name="_Toc30904"/>
      <w:bookmarkStart w:id="181" w:name="_Toc8526"/>
      <w:bookmarkStart w:id="182" w:name="_Toc31029"/>
      <w:bookmarkStart w:id="183" w:name="_Toc5220"/>
      <w:bookmarkStart w:id="184" w:name="_Toc27646"/>
      <w:bookmarkStart w:id="185" w:name="_Toc21449"/>
      <w:bookmarkStart w:id="186" w:name="_Toc40346221"/>
      <w:bookmarkStart w:id="187" w:name="_Toc27009"/>
      <w:bookmarkStart w:id="188" w:name="_Toc32371"/>
      <w:r>
        <w:rPr>
          <w:rFonts w:ascii="宋体" w:hAnsi="宋体" w:cs="宋体"/>
          <w:kern w:val="0"/>
          <w:sz w:val="30"/>
          <w:szCs w:val="30"/>
        </w:rPr>
        <w:t>日    期：</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89" w:name="_Toc13558"/>
      <w:bookmarkStart w:id="190" w:name="_Toc18806"/>
      <w:r>
        <w:rPr>
          <w:rFonts w:hint="eastAsia" w:ascii="仿宋" w:hAnsi="仿宋" w:eastAsia="仿宋" w:cs="宋体"/>
          <w:b/>
          <w:kern w:val="0"/>
          <w:sz w:val="24"/>
          <w:szCs w:val="32"/>
        </w:rPr>
        <w:t>目录模板</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189"/>
      <w:bookmarkEnd w:id="190"/>
    </w:p>
    <w:p>
      <w:pPr>
        <w:pStyle w:val="23"/>
        <w:jc w:val="center"/>
        <w:rPr>
          <w:b/>
          <w:bCs/>
          <w:sz w:val="36"/>
          <w:szCs w:val="36"/>
        </w:rPr>
      </w:pPr>
      <w:bookmarkStart w:id="191" w:name="_Toc27920"/>
      <w:bookmarkStart w:id="192" w:name="_Toc24584"/>
      <w:bookmarkStart w:id="193" w:name="_Toc6985"/>
      <w:bookmarkStart w:id="194" w:name="_Toc31006"/>
      <w:r>
        <w:rPr>
          <w:rFonts w:hint="eastAsia"/>
          <w:b/>
          <w:bCs/>
          <w:sz w:val="36"/>
          <w:szCs w:val="36"/>
        </w:rPr>
        <w:t>目  录</w:t>
      </w:r>
      <w:bookmarkEnd w:id="191"/>
      <w:bookmarkEnd w:id="192"/>
      <w:bookmarkEnd w:id="193"/>
      <w:bookmarkEnd w:id="194"/>
    </w:p>
    <w:tbl>
      <w:tblPr>
        <w:tblStyle w:val="17"/>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sz w:val="21"/>
                <w:szCs w:val="21"/>
              </w:rPr>
            </w:pPr>
            <w:r>
              <w:rPr>
                <w:rFonts w:hint="eastAsia" w:ascii="宋体" w:hAnsi="宋体"/>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sz w:val="21"/>
                <w:szCs w:val="21"/>
              </w:rPr>
            </w:pPr>
            <w:r>
              <w:rPr>
                <w:rFonts w:hint="eastAsia" w:ascii="宋体" w:hAnsi="宋体"/>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sz w:val="21"/>
                <w:szCs w:val="21"/>
              </w:rPr>
            </w:pPr>
            <w:r>
              <w:rPr>
                <w:rFonts w:hint="eastAsia" w:ascii="宋体" w:hAnsi="宋体"/>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sz w:val="21"/>
                <w:szCs w:val="21"/>
              </w:rPr>
            </w:pPr>
            <w:r>
              <w:rPr>
                <w:rFonts w:hint="eastAsia" w:ascii="宋体" w:hAnsi="宋体"/>
                <w:sz w:val="21"/>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sz w:val="21"/>
                <w:szCs w:val="21"/>
              </w:rPr>
            </w:pPr>
            <w:r>
              <w:rPr>
                <w:rFonts w:hint="eastAsia" w:ascii="宋体" w:hAnsi="宋体"/>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sz w:val="21"/>
                <w:szCs w:val="21"/>
              </w:rPr>
            </w:pPr>
            <w:r>
              <w:rPr>
                <w:rFonts w:hint="eastAsia" w:ascii="宋体" w:hAnsi="宋体"/>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sz w:val="21"/>
                <w:szCs w:val="21"/>
              </w:rPr>
            </w:pPr>
            <w:r>
              <w:rPr>
                <w:rFonts w:hint="eastAsia" w:ascii="宋体" w:hAnsi="宋体" w:eastAsia="宋体" w:cs="宋体"/>
                <w:b w:val="0"/>
                <w:bCs w:val="0"/>
                <w:kern w:val="2"/>
                <w:sz w:val="21"/>
                <w:szCs w:val="21"/>
                <w:lang w:val="en-US" w:eastAsia="zh-CN" w:bidi="ar-SA"/>
              </w:rPr>
              <w:t>具有独立承担民事责任</w:t>
            </w:r>
            <w:r>
              <w:rPr>
                <w:rFonts w:hint="eastAsia" w:ascii="宋体" w:hAnsi="宋体" w:eastAsia="宋体" w:cs="宋体"/>
                <w:b w:val="0"/>
                <w:bCs w:val="0"/>
                <w:color w:val="auto"/>
                <w:kern w:val="2"/>
                <w:sz w:val="21"/>
                <w:szCs w:val="21"/>
                <w:lang w:val="en-US" w:eastAsia="zh-CN" w:bidi="ar-SA"/>
              </w:rPr>
              <w:t>的能力（提供承诺函，承诺函必须包含相关文字内容，格式自拟，</w:t>
            </w:r>
            <w:r>
              <w:rPr>
                <w:rFonts w:hint="eastAsia" w:ascii="宋体" w:hAnsi="宋体" w:eastAsia="宋体" w:cs="宋体"/>
                <w:b w:val="0"/>
                <w:bCs w:val="0"/>
                <w:color w:val="auto"/>
                <w:kern w:val="2"/>
                <w:sz w:val="21"/>
                <w:szCs w:val="21"/>
                <w:lang w:val="zh-CN" w:eastAsia="zh-CN" w:bidi="ar-SA"/>
              </w:rPr>
              <w:t>并加盖供应商公章</w:t>
            </w:r>
            <w:r>
              <w:rPr>
                <w:rFonts w:hint="eastAsia" w:ascii="宋体" w:hAnsi="宋体" w:eastAsia="宋体" w:cs="宋体"/>
                <w:b w:val="0"/>
                <w:bCs w:val="0"/>
                <w:color w:val="auto"/>
                <w:kern w:val="2"/>
                <w:sz w:val="21"/>
                <w:szCs w:val="21"/>
                <w:lang w:val="en-US" w:eastAsia="zh-CN" w:bidi="ar-SA"/>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sz w:val="21"/>
                <w:szCs w:val="21"/>
              </w:rPr>
            </w:pPr>
            <w:r>
              <w:rPr>
                <w:rFonts w:hint="eastAsia" w:ascii="宋体" w:hAnsi="宋体"/>
                <w:bCs/>
                <w:sz w:val="21"/>
                <w:szCs w:val="21"/>
              </w:rPr>
              <w:t>8</w:t>
            </w:r>
          </w:p>
        </w:tc>
        <w:tc>
          <w:tcPr>
            <w:tcW w:w="8272" w:type="dxa"/>
            <w:tcBorders>
              <w:top w:val="single" w:color="000000" w:sz="4" w:space="0"/>
              <w:left w:val="nil"/>
              <w:bottom w:val="single" w:color="000000" w:sz="4" w:space="0"/>
              <w:right w:val="single" w:color="000000" w:sz="4" w:space="0"/>
            </w:tcBorders>
            <w:vAlign w:val="center"/>
          </w:tcPr>
          <w:p>
            <w:pPr>
              <w:pStyle w:val="26"/>
              <w:spacing w:line="240" w:lineRule="exact"/>
              <w:ind w:firstLine="0" w:firstLineChars="0"/>
              <w:rPr>
                <w:rFonts w:ascii="宋体" w:hAnsi="宋体"/>
                <w:sz w:val="21"/>
                <w:szCs w:val="21"/>
              </w:rPr>
            </w:pPr>
            <w:r>
              <w:rPr>
                <w:rFonts w:hint="eastAsia"/>
                <w:sz w:val="21"/>
                <w:szCs w:val="21"/>
              </w:rPr>
              <w:t>具有良好的商业信誉和健全的财务会计制度（提供承诺函，承诺函必须包含相关文字内容，格式自拟，并加盖供应商公章）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sz w:val="21"/>
                <w:szCs w:val="21"/>
              </w:rPr>
            </w:pPr>
            <w:r>
              <w:rPr>
                <w:rFonts w:hint="eastAsia" w:ascii="宋体" w:hAnsi="宋体"/>
                <w:bCs/>
                <w:sz w:val="21"/>
                <w:szCs w:val="21"/>
              </w:rPr>
              <w:t>9</w:t>
            </w:r>
          </w:p>
        </w:tc>
        <w:tc>
          <w:tcPr>
            <w:tcW w:w="8272" w:type="dxa"/>
            <w:tcBorders>
              <w:top w:val="single" w:color="000000" w:sz="4" w:space="0"/>
              <w:left w:val="nil"/>
              <w:bottom w:val="single" w:color="000000" w:sz="4" w:space="0"/>
              <w:right w:val="single" w:color="000000" w:sz="4" w:space="0"/>
            </w:tcBorders>
            <w:vAlign w:val="center"/>
          </w:tcPr>
          <w:p>
            <w:pPr>
              <w:pStyle w:val="26"/>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sz w:val="21"/>
                <w:szCs w:val="21"/>
              </w:rPr>
            </w:pPr>
            <w:r>
              <w:rPr>
                <w:rFonts w:hint="eastAsia"/>
                <w:sz w:val="21"/>
                <w:szCs w:val="21"/>
                <w:lang w:val="en-US" w:eastAsia="zh-CN"/>
              </w:rPr>
              <w:t>具有履行合同所必需的设备和专业技术能力(填报设备及专业技术能力情况或者提供承诺函，承诺函必须包含相关文字内容，格式自拟</w:t>
            </w:r>
            <w:r>
              <w:rPr>
                <w:rFonts w:hint="eastAsia"/>
                <w:sz w:val="21"/>
                <w:szCs w:val="21"/>
                <w:lang w:val="zh-CN" w:eastAsia="zh-CN"/>
              </w:rPr>
              <w:t>并加盖供应商公章</w:t>
            </w:r>
            <w:r>
              <w:rPr>
                <w:rFonts w:hint="eastAsia"/>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7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sz w:val="21"/>
                <w:szCs w:val="21"/>
              </w:rPr>
            </w:pPr>
            <w:r>
              <w:rPr>
                <w:rFonts w:hint="eastAsia" w:ascii="宋体" w:hAnsi="宋体"/>
                <w:bCs/>
                <w:sz w:val="21"/>
                <w:szCs w:val="21"/>
              </w:rPr>
              <w:t>10</w:t>
            </w:r>
          </w:p>
        </w:tc>
        <w:tc>
          <w:tcPr>
            <w:tcW w:w="8272" w:type="dxa"/>
            <w:tcBorders>
              <w:top w:val="single" w:color="000000" w:sz="4" w:space="0"/>
              <w:left w:val="nil"/>
              <w:bottom w:val="single" w:color="000000" w:sz="4" w:space="0"/>
              <w:right w:val="single" w:color="000000" w:sz="4" w:space="0"/>
            </w:tcBorders>
            <w:vAlign w:val="center"/>
          </w:tcPr>
          <w:p>
            <w:pPr>
              <w:pStyle w:val="26"/>
              <w:spacing w:line="240" w:lineRule="exact"/>
              <w:ind w:firstLine="0" w:firstLineChars="0"/>
              <w:jc w:val="left"/>
              <w:rPr>
                <w:rFonts w:ascii="宋体" w:hAnsi="宋体"/>
                <w:sz w:val="21"/>
                <w:szCs w:val="21"/>
              </w:rPr>
            </w:pPr>
            <w:r>
              <w:rPr>
                <w:rFonts w:hint="eastAsia"/>
                <w:sz w:val="21"/>
                <w:szCs w:val="21"/>
              </w:rPr>
              <w:t>具有依法缴纳税收和社会保障资金的良好记录（提供承诺函，承诺函必须包含相关文字内容，格式自拟，并加盖供应商公章）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jc w:val="left"/>
              <w:rPr>
                <w:sz w:val="21"/>
                <w:szCs w:val="21"/>
                <w:lang w:val="zh-CN"/>
              </w:rPr>
            </w:pPr>
            <w:r>
              <w:rPr>
                <w:rFonts w:hint="eastAsia"/>
                <w:sz w:val="21"/>
                <w:szCs w:val="21"/>
              </w:rPr>
              <w:t>近三年内没有违规违纪记录（需提供承诺函，格式自拟，并加盖供应商公章）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jc w:val="left"/>
              <w:rPr>
                <w:strike/>
                <w:color w:val="0000FF"/>
                <w:sz w:val="21"/>
                <w:szCs w:val="21"/>
              </w:rPr>
            </w:pPr>
            <w:r>
              <w:rPr>
                <w:rFonts w:hint="eastAsia" w:ascii="宋体" w:hAnsi="宋体"/>
                <w:sz w:val="21"/>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sz w:val="21"/>
                <w:szCs w:val="21"/>
              </w:rPr>
            </w:pPr>
            <w:r>
              <w:rPr>
                <w:rFonts w:hint="eastAsia" w:ascii="宋体" w:hAnsi="宋体"/>
                <w:sz w:val="21"/>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sz w:val="21"/>
                <w:szCs w:val="21"/>
                <w:lang w:val="zh-CN"/>
              </w:rPr>
            </w:pPr>
            <w:r>
              <w:rPr>
                <w:rFonts w:hint="eastAsia" w:ascii="宋体" w:hAnsi="宋体"/>
                <w:sz w:val="21"/>
                <w:szCs w:val="21"/>
                <w:lang w:eastAsia="zh-CN"/>
              </w:rPr>
              <w:t>服务方案</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pPr>
              <w:pStyle w:val="26"/>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15</w:t>
            </w:r>
          </w:p>
        </w:tc>
        <w:tc>
          <w:tcPr>
            <w:tcW w:w="8272" w:type="dxa"/>
            <w:tcBorders>
              <w:top w:val="single" w:color="000000" w:sz="4" w:space="0"/>
              <w:left w:val="nil"/>
              <w:bottom w:val="single" w:color="auto" w:sz="4" w:space="0"/>
              <w:right w:val="single" w:color="000000" w:sz="4" w:space="0"/>
            </w:tcBorders>
            <w:vAlign w:val="center"/>
          </w:tcPr>
          <w:p>
            <w:pPr>
              <w:pStyle w:val="26"/>
              <w:ind w:firstLine="0" w:firstLineChars="0"/>
              <w:rPr>
                <w:rFonts w:ascii="宋体" w:hAnsi="宋体"/>
                <w:sz w:val="21"/>
                <w:szCs w:val="21"/>
              </w:rPr>
            </w:pP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年</w:t>
            </w:r>
            <w:r>
              <w:rPr>
                <w:rFonts w:hint="eastAsia" w:ascii="宋体" w:hAnsi="宋体"/>
                <w:sz w:val="21"/>
                <w:szCs w:val="21"/>
                <w:lang w:val="en-US" w:eastAsia="zh-CN"/>
              </w:rPr>
              <w:t>1月1日</w:t>
            </w:r>
            <w:r>
              <w:rPr>
                <w:rFonts w:hint="eastAsia" w:ascii="宋体" w:hAnsi="宋体"/>
                <w:sz w:val="21"/>
                <w:szCs w:val="21"/>
              </w:rPr>
              <w:t>至今同类项目的业绩用户名单（需提供合同关键页复印件或中标</w:t>
            </w:r>
            <w:r>
              <w:rPr>
                <w:rFonts w:hint="eastAsia" w:ascii="宋体" w:hAnsi="宋体"/>
                <w:sz w:val="21"/>
                <w:szCs w:val="21"/>
                <w:lang w:val="en-US" w:eastAsia="zh-CN"/>
              </w:rPr>
              <w:t>/成交</w:t>
            </w:r>
            <w:r>
              <w:rPr>
                <w:rFonts w:hint="eastAsia" w:ascii="宋体" w:hAnsi="宋体"/>
                <w:sz w:val="21"/>
                <w:szCs w:val="21"/>
              </w:rPr>
              <w:t>通知书复印件，并加盖供应商公章）</w:t>
            </w:r>
          </w:p>
        </w:tc>
        <w:tc>
          <w:tcPr>
            <w:tcW w:w="1824" w:type="dxa"/>
            <w:tcBorders>
              <w:top w:val="single" w:color="000000" w:sz="4" w:space="0"/>
              <w:left w:val="nil"/>
              <w:bottom w:val="single" w:color="auto"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hint="default" w:ascii="宋体" w:hAnsi="宋体" w:eastAsia="宋体"/>
                <w:bCs/>
                <w:sz w:val="21"/>
                <w:szCs w:val="21"/>
                <w:lang w:val="en-US" w:eastAsia="zh-CN"/>
              </w:rPr>
            </w:pPr>
            <w:bookmarkStart w:id="195" w:name="_Toc24508"/>
            <w:bookmarkStart w:id="196" w:name="_Toc562"/>
            <w:bookmarkStart w:id="197" w:name="_Toc11232"/>
            <w:bookmarkStart w:id="198" w:name="_Toc21936"/>
            <w:r>
              <w:rPr>
                <w:rFonts w:hint="eastAsia" w:ascii="宋体" w:hAnsi="宋体"/>
                <w:bCs/>
                <w:sz w:val="21"/>
                <w:szCs w:val="21"/>
                <w:lang w:val="en-US" w:eastAsia="zh-CN"/>
              </w:rPr>
              <w:t>16</w:t>
            </w:r>
          </w:p>
        </w:tc>
        <w:tc>
          <w:tcPr>
            <w:tcW w:w="8272"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rPr>
                <w:rFonts w:ascii="宋体" w:hAnsi="宋体"/>
                <w:sz w:val="21"/>
                <w:szCs w:val="21"/>
              </w:rPr>
            </w:pPr>
            <w:r>
              <w:rPr>
                <w:rFonts w:hint="eastAsia" w:ascii="宋体" w:hAnsi="宋体"/>
                <w:sz w:val="21"/>
                <w:szCs w:val="21"/>
              </w:rPr>
              <w:t>公平竞争承诺书（详见相关格式文件）</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17</w:t>
            </w:r>
          </w:p>
        </w:tc>
        <w:tc>
          <w:tcPr>
            <w:tcW w:w="8272"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rPr>
                <w:rFonts w:ascii="宋体" w:hAnsi="宋体"/>
                <w:sz w:val="21"/>
                <w:szCs w:val="21"/>
              </w:rPr>
            </w:pPr>
            <w:r>
              <w:rPr>
                <w:rFonts w:hint="eastAsia" w:ascii="宋体" w:hAnsi="宋体"/>
                <w:sz w:val="21"/>
                <w:szCs w:val="21"/>
              </w:rPr>
              <w:t>关于资格和响应文件的声明函（详见相关格式文件）</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18</w:t>
            </w:r>
          </w:p>
        </w:tc>
        <w:tc>
          <w:tcPr>
            <w:tcW w:w="8272"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rPr>
                <w:rFonts w:ascii="宋体" w:hAnsi="宋体"/>
                <w:sz w:val="21"/>
                <w:szCs w:val="21"/>
              </w:rPr>
            </w:pPr>
            <w:r>
              <w:rPr>
                <w:rFonts w:hint="eastAsia" w:ascii="宋体" w:hAnsi="宋体"/>
                <w:sz w:val="21"/>
                <w:szCs w:val="21"/>
              </w:rPr>
              <w:t>公司认为需补充的相关资格文件或证明（格式自拟）</w:t>
            </w:r>
          </w:p>
        </w:tc>
        <w:tc>
          <w:tcPr>
            <w:tcW w:w="1824"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rPr>
                <w:rFonts w:ascii="宋体" w:hAnsi="宋体"/>
                <w:bCs/>
                <w:sz w:val="21"/>
                <w:szCs w:val="21"/>
              </w:rPr>
            </w:pPr>
            <w:r>
              <w:rPr>
                <w:rFonts w:hint="eastAsia" w:ascii="宋体" w:hAnsi="宋体"/>
                <w:bCs/>
                <w:sz w:val="21"/>
                <w:szCs w:val="21"/>
              </w:rPr>
              <w:t>第(       )页</w:t>
            </w:r>
          </w:p>
        </w:tc>
      </w:tr>
    </w:tbl>
    <w:p>
      <w:pPr>
        <w:widowControl/>
        <w:spacing w:line="360" w:lineRule="auto"/>
        <w:jc w:val="left"/>
        <w:rPr>
          <w:rFonts w:ascii="仿宋" w:hAnsi="仿宋" w:eastAsia="仿宋" w:cs="宋体"/>
          <w:b/>
          <w:kern w:val="0"/>
          <w:sz w:val="24"/>
          <w:szCs w:val="32"/>
        </w:rPr>
      </w:pPr>
    </w:p>
    <w:p>
      <w:pPr>
        <w:pStyle w:val="5"/>
        <w:rPr>
          <w:rFonts w:ascii="仿宋" w:hAnsi="仿宋" w:eastAsia="仿宋" w:cs="宋体"/>
          <w:b/>
          <w:kern w:val="0"/>
          <w:sz w:val="24"/>
          <w:szCs w:val="32"/>
        </w:rPr>
      </w:pPr>
    </w:p>
    <w:p>
      <w:pPr>
        <w:pStyle w:val="5"/>
        <w:rPr>
          <w:rFonts w:ascii="仿宋" w:hAnsi="仿宋" w:eastAsia="仿宋" w:cs="宋体"/>
          <w:b/>
          <w:kern w:val="0"/>
          <w:sz w:val="24"/>
          <w:szCs w:val="32"/>
        </w:rPr>
      </w:pPr>
    </w:p>
    <w:p>
      <w:pPr>
        <w:pStyle w:val="5"/>
        <w:rPr>
          <w:rFonts w:ascii="仿宋" w:hAnsi="仿宋" w:eastAsia="仿宋" w:cs="宋体"/>
          <w:b/>
          <w:kern w:val="0"/>
          <w:sz w:val="24"/>
          <w:szCs w:val="32"/>
        </w:rPr>
      </w:pPr>
    </w:p>
    <w:p>
      <w:pPr>
        <w:pStyle w:val="5"/>
        <w:rPr>
          <w:rFonts w:ascii="仿宋" w:hAnsi="仿宋" w:eastAsia="仿宋" w:cs="宋体"/>
          <w:b/>
          <w:kern w:val="0"/>
          <w:sz w:val="24"/>
          <w:szCs w:val="32"/>
        </w:rPr>
      </w:pPr>
    </w:p>
    <w:p>
      <w:pPr>
        <w:pStyle w:val="5"/>
        <w:rPr>
          <w:rFonts w:ascii="仿宋" w:hAnsi="仿宋" w:eastAsia="仿宋" w:cs="宋体"/>
          <w:b/>
          <w:kern w:val="0"/>
          <w:sz w:val="24"/>
          <w:szCs w:val="32"/>
        </w:rPr>
      </w:pPr>
    </w:p>
    <w:bookmarkEnd w:id="195"/>
    <w:bookmarkEnd w:id="196"/>
    <w:bookmarkEnd w:id="197"/>
    <w:bookmarkEnd w:id="198"/>
    <w:p>
      <w:pPr>
        <w:pStyle w:val="27"/>
        <w:tabs>
          <w:tab w:val="left" w:pos="1050"/>
          <w:tab w:val="center" w:pos="4535"/>
        </w:tabs>
        <w:jc w:val="center"/>
        <w:outlineLvl w:val="0"/>
        <w:rPr>
          <w:rFonts w:hint="eastAsia"/>
          <w:b/>
          <w:bCs/>
        </w:rPr>
      </w:pPr>
      <w:bookmarkStart w:id="199" w:name="_Toc30842"/>
      <w:bookmarkStart w:id="200" w:name="_Toc10771"/>
      <w:bookmarkStart w:id="201" w:name="_Toc9683"/>
      <w:bookmarkStart w:id="202" w:name="_Toc11212"/>
      <w:bookmarkStart w:id="203" w:name="_Toc10605"/>
      <w:bookmarkStart w:id="204" w:name="_Toc29101"/>
      <w:bookmarkStart w:id="205" w:name="_Toc31804"/>
      <w:bookmarkStart w:id="206" w:name="_Toc31025"/>
      <w:bookmarkStart w:id="207" w:name="_Toc8481"/>
      <w:bookmarkStart w:id="208" w:name="_Toc26391"/>
      <w:bookmarkStart w:id="209" w:name="_Toc20169"/>
      <w:bookmarkStart w:id="210" w:name="_Toc24565"/>
      <w:bookmarkStart w:id="211" w:name="_Toc28877"/>
      <w:bookmarkStart w:id="212" w:name="_Toc25102"/>
      <w:bookmarkStart w:id="213" w:name="_Toc20065"/>
    </w:p>
    <w:p>
      <w:pPr>
        <w:pStyle w:val="27"/>
        <w:tabs>
          <w:tab w:val="left" w:pos="1050"/>
          <w:tab w:val="center" w:pos="4535"/>
        </w:tabs>
        <w:jc w:val="center"/>
        <w:outlineLvl w:val="0"/>
        <w:rPr>
          <w:b/>
          <w:bCs/>
          <w:szCs w:val="21"/>
        </w:rPr>
      </w:pPr>
      <w:r>
        <w:rPr>
          <w:rFonts w:hint="eastAsia"/>
          <w:b/>
          <w:bCs/>
        </w:rPr>
        <w:t>用户需求偏离表</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6232"/>
      <w:bookmarkStart w:id="215" w:name="_Toc32295"/>
      <w:bookmarkStart w:id="216" w:name="_Toc15079"/>
      <w:bookmarkStart w:id="217" w:name="_Toc24550"/>
      <w:bookmarkStart w:id="218" w:name="_Toc7019"/>
      <w:bookmarkStart w:id="219" w:name="_Toc10398"/>
      <w:bookmarkStart w:id="220" w:name="_Toc24286"/>
    </w:p>
    <w:p>
      <w:pPr>
        <w:spacing w:line="360" w:lineRule="auto"/>
        <w:ind w:firstLine="632" w:firstLineChars="300"/>
        <w:rPr>
          <w:rFonts w:ascii="宋体" w:hAnsi="宋体" w:cs="宋体"/>
          <w:b/>
          <w:bCs/>
          <w:sz w:val="21"/>
          <w:szCs w:val="21"/>
        </w:rPr>
      </w:pPr>
      <w:r>
        <w:rPr>
          <w:rFonts w:hint="eastAsia"/>
          <w:b/>
          <w:bCs/>
          <w:sz w:val="21"/>
          <w:szCs w:val="21"/>
          <w:lang w:eastAsia="zh-CN"/>
        </w:rPr>
        <w:t>一、</w:t>
      </w:r>
      <w:r>
        <w:rPr>
          <w:rFonts w:hint="eastAsia"/>
          <w:b/>
          <w:bCs/>
          <w:sz w:val="21"/>
          <w:szCs w:val="21"/>
        </w:rPr>
        <w:t>项目概况</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adjustRightInd w:val="0"/>
        <w:snapToGrid w:val="0"/>
        <w:spacing w:line="400" w:lineRule="exact"/>
        <w:ind w:firstLine="422" w:firstLineChars="200"/>
        <w:rPr>
          <w:rFonts w:ascii="宋体" w:hAnsi="宋体" w:cs="宋体"/>
          <w:b/>
          <w:bCs/>
          <w:color w:val="0000FF"/>
          <w:sz w:val="21"/>
          <w:szCs w:val="21"/>
        </w:rPr>
      </w:pPr>
    </w:p>
    <w:p>
      <w:pPr>
        <w:spacing w:line="400" w:lineRule="exact"/>
        <w:ind w:firstLine="632" w:firstLineChars="300"/>
        <w:rPr>
          <w:rFonts w:hint="eastAsia" w:ascii="宋体" w:hAnsi="宋体" w:eastAsia="宋体" w:cs="宋体"/>
          <w:b/>
          <w:bCs/>
          <w:sz w:val="21"/>
          <w:szCs w:val="21"/>
          <w:lang w:val="en-US" w:eastAsia="zh-CN"/>
        </w:rPr>
      </w:pPr>
      <w:r>
        <w:rPr>
          <w:rFonts w:hint="eastAsia"/>
          <w:b/>
          <w:bCs/>
          <w:sz w:val="21"/>
          <w:szCs w:val="21"/>
          <w:lang w:eastAsia="zh-CN"/>
        </w:rPr>
        <w:t>二、技术要求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adjustRightInd w:val="0"/>
        <w:snapToGrid w:val="0"/>
        <w:spacing w:line="400" w:lineRule="exact"/>
        <w:rPr>
          <w:rFonts w:ascii="宋体" w:hAnsi="宋体" w:cs="宋体"/>
          <w:b/>
          <w:bCs/>
          <w:color w:val="0000FF"/>
          <w:sz w:val="21"/>
          <w:szCs w:val="21"/>
        </w:rPr>
      </w:pPr>
    </w:p>
    <w:p>
      <w:pPr>
        <w:spacing w:line="360" w:lineRule="auto"/>
        <w:ind w:left="420" w:firstLine="211" w:firstLineChars="100"/>
        <w:rPr>
          <w:rFonts w:hint="eastAsia" w:eastAsia="宋体" w:asciiTheme="majorEastAsia" w:hAnsiTheme="majorEastAsia"/>
          <w:b/>
          <w:sz w:val="21"/>
          <w:szCs w:val="21"/>
          <w:lang w:eastAsia="zh-CN"/>
        </w:rPr>
      </w:pPr>
      <w:r>
        <w:rPr>
          <w:rFonts w:hint="eastAsia" w:ascii="宋体" w:hAnsi="宋体" w:cs="宋体"/>
          <w:b/>
          <w:bCs/>
          <w:sz w:val="21"/>
          <w:szCs w:val="21"/>
          <w:lang w:eastAsia="zh-CN"/>
        </w:rPr>
        <w:t>三、商务要求</w:t>
      </w:r>
    </w:p>
    <w:bookmarkEnd w:id="214"/>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rPr>
          <w:rFonts w:asciiTheme="majorEastAsia" w:hAnsiTheme="majorEastAsia" w:eastAsiaTheme="majorEastAsia"/>
          <w:b/>
          <w:sz w:val="21"/>
          <w:szCs w:val="21"/>
        </w:rPr>
      </w:pPr>
      <w:bookmarkStart w:id="221" w:name="_Toc16131"/>
      <w:bookmarkStart w:id="222" w:name="_Toc31897"/>
      <w:bookmarkStart w:id="223" w:name="_Toc14718"/>
      <w:bookmarkStart w:id="224" w:name="_Toc26114"/>
      <w:bookmarkStart w:id="225" w:name="_Toc28342"/>
      <w:bookmarkStart w:id="226" w:name="_Toc19330"/>
      <w:bookmarkStart w:id="227" w:name="_Toc15903"/>
    </w:p>
    <w:p>
      <w:pPr>
        <w:adjustRightInd w:val="0"/>
        <w:snapToGrid w:val="0"/>
        <w:spacing w:line="400" w:lineRule="exact"/>
        <w:ind w:firstLine="632" w:firstLineChars="300"/>
        <w:rPr>
          <w:rFonts w:hint="eastAsia" w:ascii="宋体" w:hAnsi="宋体" w:eastAsia="宋体" w:cs="宋体"/>
          <w:b/>
          <w:bCs/>
          <w:sz w:val="21"/>
          <w:szCs w:val="21"/>
          <w:lang w:eastAsia="zh-CN"/>
        </w:rPr>
      </w:pPr>
      <w:r>
        <w:rPr>
          <w:rFonts w:hint="eastAsia" w:ascii="宋体" w:hAnsi="宋体" w:cs="宋体"/>
          <w:b/>
          <w:bCs/>
          <w:sz w:val="21"/>
          <w:szCs w:val="21"/>
          <w:lang w:eastAsia="zh-CN"/>
        </w:rPr>
        <w:t>四</w:t>
      </w:r>
      <w:r>
        <w:rPr>
          <w:rFonts w:hint="eastAsia" w:ascii="宋体" w:hAnsi="宋体" w:cs="宋体"/>
          <w:b/>
          <w:bCs/>
          <w:sz w:val="21"/>
          <w:szCs w:val="21"/>
        </w:rPr>
        <w:t>、</w:t>
      </w:r>
      <w:bookmarkEnd w:id="215"/>
      <w:bookmarkEnd w:id="216"/>
      <w:bookmarkEnd w:id="217"/>
      <w:bookmarkEnd w:id="218"/>
      <w:bookmarkEnd w:id="219"/>
      <w:bookmarkEnd w:id="220"/>
      <w:bookmarkEnd w:id="221"/>
      <w:bookmarkEnd w:id="222"/>
      <w:bookmarkEnd w:id="223"/>
      <w:bookmarkEnd w:id="224"/>
      <w:bookmarkEnd w:id="225"/>
      <w:bookmarkEnd w:id="226"/>
      <w:bookmarkEnd w:id="227"/>
      <w:r>
        <w:rPr>
          <w:rFonts w:hint="eastAsia" w:ascii="宋体" w:hAnsi="宋体" w:cs="宋体"/>
          <w:b/>
          <w:bCs/>
          <w:color w:val="000000"/>
          <w:sz w:val="21"/>
          <w:szCs w:val="21"/>
          <w:lang w:eastAsia="zh-CN"/>
        </w:rPr>
        <w:t>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632" w:firstLineChars="300"/>
        <w:outlineLvl w:val="9"/>
        <w:rPr>
          <w:rFonts w:asciiTheme="majorEastAsia" w:hAnsiTheme="majorEastAsia" w:eastAsiaTheme="majorEastAsia"/>
          <w:b/>
          <w:bCs/>
          <w:sz w:val="21"/>
          <w:szCs w:val="21"/>
        </w:rPr>
      </w:pPr>
    </w:p>
    <w:p>
      <w:pPr>
        <w:adjustRightInd w:val="0"/>
        <w:snapToGrid w:val="0"/>
        <w:spacing w:line="400" w:lineRule="exact"/>
        <w:ind w:firstLine="632" w:firstLineChars="300"/>
        <w:rPr>
          <w:rFonts w:hint="eastAsia" w:ascii="宋体" w:hAnsi="宋体" w:eastAsia="宋体" w:cs="宋体"/>
          <w:b/>
          <w:bCs/>
          <w:sz w:val="21"/>
          <w:szCs w:val="21"/>
          <w:lang w:eastAsia="zh-CN"/>
        </w:rPr>
      </w:pPr>
      <w:r>
        <w:rPr>
          <w:rFonts w:hint="eastAsia" w:ascii="宋体" w:hAnsi="宋体" w:cs="宋体"/>
          <w:b/>
          <w:bCs/>
          <w:sz w:val="21"/>
          <w:szCs w:val="21"/>
          <w:lang w:eastAsia="zh-CN"/>
        </w:rPr>
        <w:t>五</w:t>
      </w:r>
      <w:r>
        <w:rPr>
          <w:rFonts w:hint="eastAsia" w:ascii="宋体" w:hAnsi="宋体" w:cs="宋体"/>
          <w:b/>
          <w:bCs/>
          <w:sz w:val="21"/>
          <w:szCs w:val="21"/>
        </w:rPr>
        <w:t>、</w:t>
      </w:r>
      <w:r>
        <w:rPr>
          <w:rFonts w:hint="eastAsia" w:ascii="宋体" w:hAnsi="宋体" w:cs="宋体"/>
          <w:b/>
          <w:bCs/>
          <w:color w:val="000000"/>
          <w:sz w:val="21"/>
          <w:szCs w:val="21"/>
          <w:lang w:eastAsia="zh-CN"/>
        </w:rPr>
        <w:t>其他</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pStyle w:val="2"/>
        <w:outlineLvl w:val="9"/>
        <w:sectPr>
          <w:pgSz w:w="11906" w:h="16838"/>
          <w:pgMar w:top="850" w:right="454" w:bottom="850" w:left="454" w:header="851" w:footer="992" w:gutter="0"/>
          <w:pgNumType w:fmt="decimal"/>
          <w:cols w:space="720" w:num="1"/>
          <w:docGrid w:linePitch="312" w:charSpace="0"/>
        </w:sectPr>
      </w:pPr>
    </w:p>
    <w:p>
      <w:pPr>
        <w:pStyle w:val="23"/>
        <w:spacing w:line="360" w:lineRule="auto"/>
        <w:jc w:val="center"/>
        <w:outlineLvl w:val="0"/>
        <w:rPr>
          <w:rFonts w:ascii="仿宋" w:hAnsi="仿宋" w:eastAsia="仿宋" w:cs="宋体"/>
          <w:b/>
          <w:kern w:val="0"/>
          <w:sz w:val="30"/>
          <w:szCs w:val="30"/>
        </w:rPr>
      </w:pPr>
      <w:bookmarkStart w:id="228" w:name="_Toc2950"/>
      <w:bookmarkStart w:id="229" w:name="_Toc6214"/>
      <w:bookmarkStart w:id="230" w:name="_Toc31077"/>
      <w:bookmarkStart w:id="231" w:name="_Toc28851"/>
      <w:bookmarkStart w:id="232" w:name="_Toc21213"/>
      <w:bookmarkStart w:id="233" w:name="_Toc21561"/>
      <w:bookmarkStart w:id="234" w:name="_Toc31674"/>
      <w:r>
        <w:rPr>
          <w:rFonts w:hint="eastAsia" w:ascii="仿宋" w:hAnsi="仿宋" w:eastAsia="仿宋" w:cs="宋体"/>
          <w:b/>
          <w:kern w:val="0"/>
          <w:sz w:val="30"/>
          <w:szCs w:val="30"/>
        </w:rPr>
        <w:t>报价单</w:t>
      </w:r>
      <w:bookmarkEnd w:id="228"/>
    </w:p>
    <w:tbl>
      <w:tblPr>
        <w:tblStyle w:val="17"/>
        <w:tblW w:w="5251" w:type="pct"/>
        <w:jc w:val="right"/>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398"/>
        <w:gridCol w:w="1117"/>
        <w:gridCol w:w="878"/>
        <w:gridCol w:w="4622"/>
        <w:gridCol w:w="113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jc w:val="right"/>
        </w:trPr>
        <w:tc>
          <w:tcPr>
            <w:tcW w:w="1180" w:type="pct"/>
            <w:tcBorders>
              <w:bottom w:val="single" w:color="000000" w:sz="4" w:space="0"/>
              <w:right w:val="single" w:color="000000" w:sz="4" w:space="0"/>
            </w:tcBorders>
            <w:vAlign w:val="center"/>
          </w:tcPr>
          <w:p>
            <w:pPr>
              <w:spacing w:line="365" w:lineRule="auto"/>
              <w:ind w:right="221"/>
              <w:jc w:val="center"/>
              <w:rPr>
                <w:rFonts w:ascii="宋体" w:hAnsi="宋体"/>
                <w:b/>
                <w:bCs/>
                <w:sz w:val="21"/>
                <w:szCs w:val="21"/>
                <w:lang w:val="zh-CN"/>
              </w:rPr>
            </w:pPr>
            <w:r>
              <w:rPr>
                <w:rFonts w:hint="eastAsia" w:ascii="宋体" w:hAnsi="宋体"/>
                <w:b/>
                <w:bCs/>
                <w:sz w:val="21"/>
                <w:szCs w:val="21"/>
                <w:lang w:val="zh-CN"/>
              </w:rPr>
              <w:t>内容</w:t>
            </w:r>
          </w:p>
        </w:tc>
        <w:tc>
          <w:tcPr>
            <w:tcW w:w="550" w:type="pct"/>
            <w:tcBorders>
              <w:left w:val="single" w:color="000000" w:sz="4" w:space="0"/>
              <w:bottom w:val="single" w:color="000000" w:sz="4" w:space="0"/>
            </w:tcBorders>
            <w:vAlign w:val="center"/>
          </w:tcPr>
          <w:p>
            <w:pPr>
              <w:spacing w:line="365" w:lineRule="auto"/>
              <w:ind w:right="221"/>
              <w:jc w:val="center"/>
              <w:rPr>
                <w:rFonts w:hint="eastAsia" w:ascii="宋体" w:hAnsi="宋体"/>
                <w:b/>
                <w:bCs/>
                <w:sz w:val="21"/>
                <w:szCs w:val="21"/>
                <w:lang w:val="zh-CN"/>
              </w:rPr>
            </w:pPr>
            <w:r>
              <w:rPr>
                <w:rFonts w:hint="eastAsia" w:ascii="宋体" w:hAnsi="宋体"/>
                <w:b/>
                <w:bCs/>
                <w:sz w:val="21"/>
                <w:szCs w:val="21"/>
                <w:lang w:val="zh-CN"/>
              </w:rPr>
              <w:t>数量</w:t>
            </w:r>
          </w:p>
        </w:tc>
        <w:tc>
          <w:tcPr>
            <w:tcW w:w="432" w:type="pct"/>
            <w:tcBorders>
              <w:left w:val="single" w:color="000000" w:sz="4" w:space="0"/>
              <w:bottom w:val="single" w:color="000000" w:sz="4" w:space="0"/>
            </w:tcBorders>
            <w:vAlign w:val="center"/>
          </w:tcPr>
          <w:p>
            <w:pPr>
              <w:spacing w:line="365" w:lineRule="auto"/>
              <w:ind w:right="221"/>
              <w:jc w:val="center"/>
              <w:rPr>
                <w:rFonts w:hint="eastAsia" w:ascii="宋体" w:hAnsi="宋体"/>
                <w:b/>
                <w:bCs/>
                <w:sz w:val="21"/>
                <w:szCs w:val="21"/>
                <w:lang w:val="zh-CN"/>
              </w:rPr>
            </w:pPr>
            <w:r>
              <w:rPr>
                <w:rFonts w:hint="eastAsia" w:ascii="宋体" w:hAnsi="宋体"/>
                <w:b/>
                <w:bCs/>
                <w:sz w:val="21"/>
                <w:szCs w:val="21"/>
                <w:lang w:val="zh-CN"/>
              </w:rPr>
              <w:t>单位</w:t>
            </w:r>
          </w:p>
        </w:tc>
        <w:tc>
          <w:tcPr>
            <w:tcW w:w="2275" w:type="pct"/>
            <w:tcBorders>
              <w:left w:val="single" w:color="000000" w:sz="4" w:space="0"/>
              <w:bottom w:val="single" w:color="000000" w:sz="4" w:space="0"/>
            </w:tcBorders>
            <w:vAlign w:val="center"/>
          </w:tcPr>
          <w:p>
            <w:pPr>
              <w:spacing w:line="365" w:lineRule="auto"/>
              <w:ind w:right="221"/>
              <w:jc w:val="center"/>
              <w:rPr>
                <w:rFonts w:ascii="宋体" w:hAnsi="宋体"/>
                <w:b/>
                <w:bCs/>
                <w:sz w:val="21"/>
                <w:szCs w:val="21"/>
                <w:lang w:val="zh-CN"/>
              </w:rPr>
            </w:pPr>
            <w:r>
              <w:rPr>
                <w:rFonts w:hint="eastAsia" w:ascii="宋体" w:hAnsi="宋体" w:cs="宋体"/>
                <w:b/>
                <w:bCs/>
                <w:kern w:val="0"/>
                <w:sz w:val="21"/>
                <w:szCs w:val="21"/>
              </w:rPr>
              <w:t>含税报价（人民币：元）</w:t>
            </w:r>
          </w:p>
        </w:tc>
        <w:tc>
          <w:tcPr>
            <w:tcW w:w="560" w:type="pct"/>
            <w:tcBorders>
              <w:left w:val="single" w:color="000000" w:sz="4" w:space="0"/>
              <w:bottom w:val="single" w:color="000000" w:sz="4" w:space="0"/>
            </w:tcBorders>
            <w:vAlign w:val="center"/>
          </w:tcPr>
          <w:p>
            <w:pPr>
              <w:spacing w:line="365" w:lineRule="auto"/>
              <w:ind w:right="221"/>
              <w:jc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jc w:val="right"/>
        </w:trPr>
        <w:tc>
          <w:tcPr>
            <w:tcW w:w="1180" w:type="pct"/>
            <w:tcBorders>
              <w:top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sz w:val="21"/>
                <w:szCs w:val="21"/>
                <w:lang w:val="zh-CN"/>
              </w:rPr>
            </w:pPr>
            <w:r>
              <w:rPr>
                <w:rFonts w:hint="eastAsia" w:ascii="宋体" w:hAnsi="宋体" w:eastAsia="宋体" w:cs="宋体"/>
                <w:b w:val="0"/>
                <w:bCs w:val="0"/>
                <w:sz w:val="21"/>
                <w:szCs w:val="21"/>
                <w:highlight w:val="none"/>
                <w:lang w:val="en-US" w:eastAsia="zh-CN"/>
              </w:rPr>
              <w:t>影像诊断报告工作站</w:t>
            </w:r>
          </w:p>
        </w:tc>
        <w:tc>
          <w:tcPr>
            <w:tcW w:w="550" w:type="pc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p>
        </w:tc>
        <w:tc>
          <w:tcPr>
            <w:tcW w:w="432" w:type="pc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套</w:t>
            </w:r>
          </w:p>
        </w:tc>
        <w:tc>
          <w:tcPr>
            <w:tcW w:w="2275" w:type="pct"/>
            <w:tcBorders>
              <w:top w:val="single" w:color="000000" w:sz="4" w:space="0"/>
              <w:left w:val="single" w:color="000000" w:sz="4" w:space="0"/>
            </w:tcBorders>
            <w:vAlign w:val="center"/>
          </w:tcPr>
          <w:p>
            <w:pPr>
              <w:spacing w:line="365" w:lineRule="auto"/>
              <w:ind w:right="221"/>
              <w:jc w:val="left"/>
              <w:rPr>
                <w:rFonts w:ascii="宋体" w:hAnsi="宋体" w:cs="宋体"/>
                <w:b/>
                <w:bCs/>
                <w:kern w:val="0"/>
                <w:sz w:val="21"/>
                <w:szCs w:val="21"/>
              </w:rPr>
            </w:pPr>
            <w:r>
              <w:rPr>
                <w:rFonts w:hint="eastAsia" w:ascii="宋体" w:hAnsi="宋体" w:cs="宋体"/>
                <w:b/>
                <w:bCs/>
                <w:kern w:val="0"/>
                <w:sz w:val="21"/>
                <w:szCs w:val="21"/>
              </w:rPr>
              <w:t xml:space="preserve">合计报价人民币大写：                   </w:t>
            </w:r>
          </w:p>
          <w:p>
            <w:pPr>
              <w:spacing w:line="365" w:lineRule="auto"/>
              <w:ind w:right="221"/>
              <w:jc w:val="left"/>
              <w:rPr>
                <w:rFonts w:ascii="宋体" w:hAnsi="宋体"/>
                <w:sz w:val="21"/>
                <w:szCs w:val="21"/>
                <w:lang w:val="zh-CN"/>
              </w:rPr>
            </w:pPr>
            <w:r>
              <w:rPr>
                <w:rFonts w:hint="eastAsia" w:ascii="宋体" w:hAnsi="宋体" w:cs="宋体"/>
                <w:b/>
                <w:bCs/>
                <w:sz w:val="21"/>
                <w:szCs w:val="21"/>
              </w:rPr>
              <w:t>小写：</w:t>
            </w:r>
            <w:r>
              <w:rPr>
                <w:rFonts w:hint="eastAsia" w:ascii="宋体" w:hAnsi="宋体" w:cs="宋体"/>
                <w:sz w:val="21"/>
                <w:szCs w:val="21"/>
              </w:rPr>
              <w:t xml:space="preserve">￥     </w:t>
            </w:r>
          </w:p>
        </w:tc>
        <w:tc>
          <w:tcPr>
            <w:tcW w:w="560" w:type="pct"/>
            <w:tcBorders>
              <w:top w:val="single" w:color="000000" w:sz="4" w:space="0"/>
              <w:left w:val="single" w:color="000000" w:sz="4" w:space="0"/>
            </w:tcBorders>
            <w:vAlign w:val="center"/>
          </w:tcPr>
          <w:p>
            <w:pPr>
              <w:spacing w:line="365" w:lineRule="auto"/>
              <w:ind w:right="221"/>
              <w:jc w:val="center"/>
              <w:rPr>
                <w:rFonts w:ascii="宋体" w:hAnsi="宋体" w:cs="宋体"/>
                <w:b/>
                <w:bCs/>
                <w:kern w:val="0"/>
                <w:sz w:val="21"/>
                <w:szCs w:val="21"/>
              </w:rPr>
            </w:pPr>
          </w:p>
        </w:tc>
      </w:tr>
    </w:tbl>
    <w:p>
      <w:pPr>
        <w:pStyle w:val="23"/>
        <w:spacing w:line="360" w:lineRule="auto"/>
        <w:ind w:firstLine="422" w:firstLineChars="200"/>
        <w:jc w:val="center"/>
        <w:outlineLvl w:val="9"/>
        <w:rPr>
          <w:rFonts w:ascii="仿宋" w:hAnsi="仿宋" w:eastAsia="仿宋" w:cs="宋体"/>
          <w:b/>
          <w:kern w:val="0"/>
          <w:sz w:val="21"/>
          <w:szCs w:val="21"/>
        </w:rPr>
      </w:pPr>
    </w:p>
    <w:p>
      <w:pPr>
        <w:pStyle w:val="23"/>
        <w:spacing w:line="360" w:lineRule="exact"/>
        <w:rPr>
          <w:rFonts w:ascii="宋体" w:hAnsi="宋体"/>
          <w:b/>
          <w:bCs/>
          <w:sz w:val="21"/>
          <w:szCs w:val="21"/>
        </w:rPr>
      </w:pPr>
      <w:r>
        <w:rPr>
          <w:rFonts w:hint="eastAsia" w:ascii="宋体" w:hAnsi="宋体"/>
          <w:b/>
          <w:bCs/>
          <w:sz w:val="21"/>
          <w:szCs w:val="21"/>
          <w:lang w:val="zh-CN"/>
        </w:rPr>
        <w:t>备注：</w:t>
      </w:r>
    </w:p>
    <w:p>
      <w:pPr>
        <w:pStyle w:val="23"/>
        <w:spacing w:line="360" w:lineRule="exact"/>
        <w:rPr>
          <w:rFonts w:ascii="宋体" w:hAnsi="宋体"/>
          <w:sz w:val="21"/>
          <w:szCs w:val="21"/>
        </w:rPr>
      </w:pPr>
      <w:r>
        <w:rPr>
          <w:rFonts w:hint="eastAsia" w:ascii="宋体" w:hAnsi="宋体"/>
          <w:b/>
          <w:bCs/>
          <w:sz w:val="21"/>
          <w:szCs w:val="21"/>
        </w:rPr>
        <w:t>1.温馨提示（金额大写）：</w:t>
      </w:r>
      <w:r>
        <w:rPr>
          <w:rFonts w:hint="eastAsia" w:ascii="宋体" w:hAnsi="宋体"/>
          <w:sz w:val="21"/>
          <w:szCs w:val="21"/>
        </w:rPr>
        <w:t>壹、贰、叁、肆、伍、陆、柒、捌、玖、拾 、佰、仟、万</w:t>
      </w:r>
    </w:p>
    <w:p>
      <w:pPr>
        <w:widowControl/>
        <w:spacing w:line="400" w:lineRule="exact"/>
        <w:jc w:val="left"/>
        <w:outlineLvl w:val="1"/>
        <w:rPr>
          <w:rFonts w:ascii="宋体" w:hAnsi="宋体"/>
          <w:b/>
          <w:bCs/>
          <w:sz w:val="21"/>
          <w:szCs w:val="21"/>
        </w:rPr>
      </w:pPr>
      <w:bookmarkStart w:id="235" w:name="_Toc13255"/>
      <w:bookmarkStart w:id="236" w:name="_Toc22248"/>
      <w:r>
        <w:rPr>
          <w:rFonts w:hint="eastAsia" w:ascii="宋体" w:hAnsi="宋体"/>
          <w:b/>
          <w:bCs/>
          <w:sz w:val="21"/>
          <w:szCs w:val="21"/>
          <w:lang w:val="en-US" w:eastAsia="zh-CN"/>
        </w:rPr>
        <w:t>2.</w:t>
      </w:r>
      <w:r>
        <w:rPr>
          <w:rFonts w:hint="eastAsia" w:ascii="宋体" w:hAnsi="宋体"/>
          <w:b/>
          <w:bCs/>
          <w:sz w:val="21"/>
          <w:szCs w:val="21"/>
        </w:rPr>
        <w:t>其他承诺：</w:t>
      </w:r>
      <w:bookmarkEnd w:id="235"/>
      <w:bookmarkEnd w:id="236"/>
    </w:p>
    <w:p>
      <w:pPr>
        <w:widowControl/>
        <w:spacing w:line="360" w:lineRule="auto"/>
        <w:ind w:firstLine="5880" w:firstLineChars="2800"/>
        <w:jc w:val="left"/>
        <w:rPr>
          <w:rFonts w:ascii="宋体" w:hAnsi="宋体"/>
          <w:sz w:val="21"/>
          <w:szCs w:val="21"/>
        </w:rPr>
      </w:pPr>
    </w:p>
    <w:p>
      <w:pPr>
        <w:pStyle w:val="5"/>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pStyle w:val="23"/>
        <w:rPr>
          <w:rFonts w:ascii="宋体" w:hAnsi="宋体"/>
          <w:sz w:val="21"/>
          <w:szCs w:val="21"/>
        </w:rPr>
      </w:pPr>
    </w:p>
    <w:p>
      <w:pPr>
        <w:widowControl/>
        <w:spacing w:line="360" w:lineRule="auto"/>
        <w:ind w:firstLine="5250" w:firstLineChars="2500"/>
        <w:jc w:val="left"/>
        <w:outlineLvl w:val="2"/>
        <w:rPr>
          <w:rFonts w:ascii="宋体" w:hAnsi="宋体"/>
          <w:sz w:val="21"/>
          <w:szCs w:val="21"/>
        </w:rPr>
      </w:pPr>
      <w:bookmarkStart w:id="237" w:name="_Toc26694"/>
      <w:bookmarkStart w:id="238" w:name="_Toc16161"/>
      <w:r>
        <w:rPr>
          <w:rFonts w:hint="eastAsia" w:ascii="宋体" w:hAnsi="宋体"/>
          <w:sz w:val="21"/>
          <w:szCs w:val="21"/>
        </w:rPr>
        <w:t>公司名称（加盖公章）：</w:t>
      </w:r>
      <w:bookmarkEnd w:id="237"/>
      <w:bookmarkEnd w:id="238"/>
    </w:p>
    <w:p>
      <w:pPr>
        <w:widowControl/>
        <w:spacing w:line="360" w:lineRule="auto"/>
        <w:ind w:firstLine="5250" w:firstLineChars="2500"/>
        <w:jc w:val="left"/>
        <w:outlineLvl w:val="9"/>
        <w:rPr>
          <w:rFonts w:ascii="宋体" w:hAnsi="宋体"/>
          <w:sz w:val="21"/>
          <w:szCs w:val="21"/>
        </w:rPr>
      </w:pPr>
      <w:bookmarkStart w:id="239" w:name="_Toc16792"/>
    </w:p>
    <w:p>
      <w:pPr>
        <w:widowControl/>
        <w:spacing w:line="360" w:lineRule="auto"/>
        <w:ind w:firstLine="4410" w:firstLineChars="2100"/>
        <w:jc w:val="left"/>
        <w:outlineLvl w:val="0"/>
        <w:rPr>
          <w:rFonts w:ascii="宋体" w:hAnsi="宋体"/>
          <w:sz w:val="21"/>
          <w:szCs w:val="21"/>
        </w:rPr>
      </w:pPr>
      <w:bookmarkStart w:id="240" w:name="_Toc3771"/>
      <w:r>
        <w:rPr>
          <w:rFonts w:hint="eastAsia" w:ascii="宋体" w:hAnsi="宋体"/>
          <w:sz w:val="21"/>
          <w:szCs w:val="21"/>
        </w:rPr>
        <w:t>公司法定代表人或授权代表签名：</w:t>
      </w:r>
      <w:bookmarkEnd w:id="239"/>
      <w:bookmarkEnd w:id="240"/>
      <w:r>
        <w:rPr>
          <w:rFonts w:hint="eastAsia" w:ascii="宋体" w:hAnsi="宋体"/>
          <w:sz w:val="21"/>
          <w:szCs w:val="21"/>
        </w:rPr>
        <w:t xml:space="preserve">           </w:t>
      </w:r>
    </w:p>
    <w:p>
      <w:pPr>
        <w:widowControl/>
        <w:spacing w:line="360" w:lineRule="auto"/>
        <w:ind w:firstLine="5880" w:firstLineChars="2800"/>
        <w:jc w:val="left"/>
        <w:outlineLvl w:val="9"/>
        <w:rPr>
          <w:rFonts w:ascii="宋体" w:hAnsi="宋体"/>
          <w:sz w:val="21"/>
          <w:szCs w:val="21"/>
        </w:rPr>
      </w:pPr>
      <w:bookmarkStart w:id="241" w:name="_Toc17664"/>
    </w:p>
    <w:p>
      <w:pPr>
        <w:widowControl/>
        <w:spacing w:line="360" w:lineRule="auto"/>
        <w:ind w:firstLine="1260" w:firstLineChars="600"/>
        <w:jc w:val="right"/>
        <w:outlineLvl w:val="0"/>
        <w:rPr>
          <w:rFonts w:ascii="宋体" w:hAnsi="宋体"/>
          <w:sz w:val="24"/>
        </w:rPr>
      </w:pPr>
      <w:bookmarkStart w:id="242" w:name="_Toc11379"/>
      <w:r>
        <w:rPr>
          <w:rFonts w:hint="eastAsia" w:ascii="宋体" w:hAnsi="宋体"/>
          <w:sz w:val="21"/>
          <w:szCs w:val="21"/>
        </w:rPr>
        <w:t>日  期：    年    月     日</w:t>
      </w:r>
      <w:bookmarkEnd w:id="241"/>
      <w:bookmarkEnd w:id="242"/>
    </w:p>
    <w:p>
      <w:pPr>
        <w:pStyle w:val="5"/>
        <w:jc w:val="center"/>
        <w:rPr>
          <w:rFonts w:hAnsi="宋体" w:cs="宋体"/>
          <w:b/>
          <w:sz w:val="28"/>
          <w:szCs w:val="22"/>
          <w:lang w:val="zh-CN" w:bidi="zh-CN"/>
        </w:rPr>
      </w:pPr>
    </w:p>
    <w:p>
      <w:pPr>
        <w:pStyle w:val="5"/>
        <w:jc w:val="center"/>
        <w:rPr>
          <w:rFonts w:hAnsi="宋体" w:cs="宋体"/>
          <w:b/>
          <w:sz w:val="28"/>
          <w:szCs w:val="22"/>
          <w:lang w:val="zh-CN" w:bidi="zh-CN"/>
        </w:rPr>
      </w:pPr>
    </w:p>
    <w:p>
      <w:pPr>
        <w:pStyle w:val="5"/>
        <w:jc w:val="center"/>
        <w:rPr>
          <w:rFonts w:hAnsi="宋体" w:cs="宋体"/>
          <w:b/>
          <w:sz w:val="28"/>
          <w:szCs w:val="22"/>
          <w:lang w:val="zh-CN" w:bidi="zh-CN"/>
        </w:rPr>
      </w:pPr>
    </w:p>
    <w:p>
      <w:pPr>
        <w:pStyle w:val="5"/>
        <w:jc w:val="center"/>
        <w:rPr>
          <w:rFonts w:hAnsi="宋体" w:cs="宋体"/>
          <w:b/>
          <w:sz w:val="28"/>
          <w:szCs w:val="22"/>
          <w:lang w:val="zh-CN" w:bidi="zh-CN"/>
        </w:rPr>
      </w:pPr>
    </w:p>
    <w:p>
      <w:pPr>
        <w:pStyle w:val="5"/>
        <w:jc w:val="center"/>
        <w:rPr>
          <w:rFonts w:hAnsi="宋体" w:cs="宋体"/>
          <w:b/>
          <w:sz w:val="28"/>
          <w:szCs w:val="22"/>
          <w:lang w:val="zh-CN" w:bidi="zh-CN"/>
        </w:rPr>
      </w:pPr>
    </w:p>
    <w:p>
      <w:pPr>
        <w:pStyle w:val="5"/>
        <w:jc w:val="center"/>
        <w:rPr>
          <w:rFonts w:hAnsi="宋体" w:cs="宋体"/>
          <w:b/>
          <w:sz w:val="28"/>
          <w:szCs w:val="22"/>
          <w:lang w:val="zh-CN" w:bidi="zh-CN"/>
        </w:rPr>
      </w:pPr>
    </w:p>
    <w:p>
      <w:pPr>
        <w:pStyle w:val="5"/>
        <w:jc w:val="center"/>
        <w:rPr>
          <w:rFonts w:hAnsi="宋体" w:cs="宋体"/>
          <w:b/>
          <w:sz w:val="28"/>
          <w:szCs w:val="22"/>
          <w:lang w:val="zh-CN" w:bidi="zh-CN"/>
        </w:rPr>
      </w:pPr>
    </w:p>
    <w:p>
      <w:pPr>
        <w:pStyle w:val="5"/>
        <w:jc w:val="center"/>
        <w:rPr>
          <w:rFonts w:hint="eastAsia" w:hAnsi="宋体" w:cs="宋体"/>
          <w:b/>
          <w:sz w:val="28"/>
          <w:szCs w:val="22"/>
          <w:lang w:val="zh-CN" w:bidi="zh-CN"/>
        </w:rPr>
      </w:pPr>
    </w:p>
    <w:p>
      <w:pPr>
        <w:pStyle w:val="5"/>
        <w:jc w:val="center"/>
        <w:rPr>
          <w:rFonts w:hint="eastAsia" w:hAnsi="宋体" w:cs="宋体"/>
          <w:b/>
          <w:sz w:val="28"/>
          <w:szCs w:val="22"/>
          <w:lang w:val="zh-CN" w:bidi="zh-CN"/>
        </w:rPr>
      </w:pPr>
    </w:p>
    <w:p>
      <w:pPr>
        <w:pStyle w:val="5"/>
        <w:jc w:val="center"/>
        <w:rPr>
          <w:rFonts w:hAnsi="宋体" w:cs="宋体"/>
          <w:b/>
          <w:sz w:val="28"/>
          <w:szCs w:val="22"/>
          <w:lang w:val="zh-CN" w:bidi="zh-CN"/>
        </w:rPr>
      </w:pPr>
    </w:p>
    <w:p>
      <w:pPr>
        <w:pStyle w:val="27"/>
        <w:tabs>
          <w:tab w:val="left" w:pos="1050"/>
          <w:tab w:val="center" w:pos="4535"/>
        </w:tabs>
        <w:spacing w:line="360" w:lineRule="auto"/>
        <w:jc w:val="center"/>
        <w:outlineLvl w:val="0"/>
        <w:rPr>
          <w:b/>
          <w:bCs/>
          <w:sz w:val="32"/>
          <w:szCs w:val="32"/>
        </w:rPr>
      </w:pPr>
      <w:bookmarkStart w:id="243" w:name="_Toc11748"/>
      <w:bookmarkStart w:id="244" w:name="_Toc18737"/>
      <w:r>
        <w:rPr>
          <w:rFonts w:hint="eastAsia"/>
          <w:b/>
          <w:bCs/>
          <w:sz w:val="32"/>
          <w:szCs w:val="32"/>
        </w:rPr>
        <w:t>法定代表人资格证明书</w:t>
      </w:r>
      <w:bookmarkEnd w:id="229"/>
      <w:bookmarkEnd w:id="230"/>
      <w:bookmarkEnd w:id="231"/>
      <w:bookmarkEnd w:id="232"/>
      <w:bookmarkEnd w:id="243"/>
      <w:bookmarkEnd w:id="244"/>
    </w:p>
    <w:p>
      <w:pPr>
        <w:pStyle w:val="27"/>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pPr>
        <w:pStyle w:val="27"/>
        <w:spacing w:line="360" w:lineRule="auto"/>
        <w:ind w:firstLine="560"/>
        <w:rPr>
          <w:sz w:val="21"/>
          <w:szCs w:val="21"/>
        </w:rPr>
      </w:pPr>
    </w:p>
    <w:p>
      <w:pPr>
        <w:pStyle w:val="27"/>
        <w:spacing w:line="360" w:lineRule="auto"/>
        <w:ind w:firstLine="560"/>
        <w:rPr>
          <w:sz w:val="21"/>
          <w:szCs w:val="21"/>
          <w:u w:val="single"/>
        </w:rPr>
      </w:pPr>
      <w:r>
        <w:rPr>
          <w:rFonts w:hint="eastAsia"/>
          <w:sz w:val="21"/>
          <w:szCs w:val="21"/>
        </w:rPr>
        <w:t>公司法定代表人签字（盖章）：</w:t>
      </w:r>
      <w:r>
        <w:rPr>
          <w:rFonts w:hint="eastAsia"/>
          <w:sz w:val="21"/>
          <w:szCs w:val="21"/>
          <w:u w:val="single"/>
        </w:rPr>
        <w:t xml:space="preserve">                                  </w:t>
      </w:r>
    </w:p>
    <w:p>
      <w:pPr>
        <w:pStyle w:val="27"/>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pPr>
        <w:pStyle w:val="27"/>
        <w:spacing w:line="360" w:lineRule="auto"/>
        <w:ind w:firstLine="560"/>
        <w:rPr>
          <w:sz w:val="28"/>
          <w:szCs w:val="28"/>
          <w:u w:val="single"/>
        </w:rPr>
      </w:pPr>
      <w:r>
        <w:rPr>
          <w:rFonts w:hint="eastAsia"/>
          <w:sz w:val="21"/>
          <w:szCs w:val="21"/>
        </w:rPr>
        <w:t>日期：</w:t>
      </w:r>
      <w:r>
        <w:rPr>
          <w:rFonts w:hint="eastAsia"/>
          <w:sz w:val="21"/>
          <w:szCs w:val="21"/>
          <w:u w:val="single"/>
        </w:rPr>
        <w:t xml:space="preserve">                                                           </w:t>
      </w:r>
    </w:p>
    <w:p>
      <w:pPr>
        <w:pStyle w:val="27"/>
        <w:spacing w:line="360" w:lineRule="auto"/>
        <w:rPr>
          <w:b/>
          <w:bCs/>
          <w:sz w:val="28"/>
          <w:szCs w:val="28"/>
        </w:rPr>
      </w:pPr>
    </w:p>
    <w:p>
      <w:pPr>
        <w:pStyle w:val="27"/>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7"/>
        <w:spacing w:line="360" w:lineRule="auto"/>
        <w:jc w:val="center"/>
        <w:rPr>
          <w:b/>
          <w:bCs/>
          <w:sz w:val="32"/>
          <w:szCs w:val="32"/>
        </w:rPr>
      </w:pPr>
      <w:bookmarkStart w:id="245" w:name="_Toc14020"/>
      <w:bookmarkStart w:id="246" w:name="_Toc14853"/>
      <w:bookmarkStart w:id="247" w:name="_Toc23685"/>
      <w:bookmarkStart w:id="248" w:name="_Toc14591"/>
      <w:bookmarkStart w:id="249" w:name="_Toc3758"/>
      <w:bookmarkStart w:id="250" w:name="_Toc15050"/>
      <w:bookmarkStart w:id="251" w:name="_Toc22175"/>
      <w:bookmarkStart w:id="252" w:name="_Toc7276"/>
      <w:bookmarkStart w:id="253" w:name="_Toc18443"/>
      <w:bookmarkStart w:id="254" w:name="_Toc3241"/>
      <w:bookmarkStart w:id="255" w:name="_Toc28957"/>
    </w:p>
    <w:p>
      <w:pPr>
        <w:pStyle w:val="27"/>
        <w:spacing w:line="360" w:lineRule="auto"/>
        <w:jc w:val="center"/>
        <w:outlineLvl w:val="0"/>
        <w:rPr>
          <w:b/>
          <w:bCs/>
          <w:sz w:val="32"/>
          <w:szCs w:val="32"/>
        </w:rPr>
      </w:pPr>
      <w:bookmarkStart w:id="256" w:name="_Toc31395"/>
      <w:bookmarkStart w:id="257" w:name="_Toc11289"/>
      <w:r>
        <w:rPr>
          <w:rFonts w:hint="eastAsia"/>
          <w:b/>
          <w:bCs/>
          <w:sz w:val="32"/>
          <w:szCs w:val="32"/>
        </w:rPr>
        <w:t>法定代表人授权委托书</w:t>
      </w:r>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28"/>
        <w:spacing w:line="360" w:lineRule="auto"/>
        <w:jc w:val="left"/>
        <w:rPr>
          <w:b/>
          <w:bCs/>
          <w:sz w:val="21"/>
          <w:szCs w:val="21"/>
        </w:rPr>
      </w:pPr>
      <w:r>
        <w:rPr>
          <w:rFonts w:hint="eastAsia"/>
          <w:b/>
          <w:bCs/>
          <w:sz w:val="21"/>
          <w:szCs w:val="21"/>
        </w:rPr>
        <w:t>本授权书声明：</w:t>
      </w:r>
    </w:p>
    <w:p>
      <w:pPr>
        <w:pStyle w:val="27"/>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u w:val="single"/>
        </w:rPr>
        <w:t>南方医科大学第五附属医院 ***项目</w:t>
      </w:r>
      <w:r>
        <w:rPr>
          <w:rFonts w:hint="eastAsia"/>
          <w:sz w:val="21"/>
          <w:szCs w:val="21"/>
        </w:rPr>
        <w:t>院内</w:t>
      </w:r>
      <w:r>
        <w:rPr>
          <w:rFonts w:hint="eastAsia"/>
          <w:color w:val="FF0000"/>
          <w:sz w:val="21"/>
          <w:szCs w:val="21"/>
        </w:rPr>
        <w:t>单一来源</w:t>
      </w:r>
      <w:r>
        <w:rPr>
          <w:rFonts w:hint="eastAsia"/>
          <w:sz w:val="21"/>
          <w:szCs w:val="21"/>
        </w:rPr>
        <w:t>采购活动中参加</w:t>
      </w:r>
      <w:r>
        <w:rPr>
          <w:rFonts w:hint="eastAsia"/>
          <w:color w:val="0000FF"/>
          <w:sz w:val="21"/>
          <w:szCs w:val="21"/>
        </w:rPr>
        <w:t>谈判、</w:t>
      </w:r>
      <w:r>
        <w:rPr>
          <w:rFonts w:hint="eastAsia"/>
          <w:sz w:val="21"/>
          <w:szCs w:val="21"/>
        </w:rPr>
        <w:t>报价、签订合同等相关事宜。</w:t>
      </w:r>
    </w:p>
    <w:p>
      <w:pPr>
        <w:pStyle w:val="27"/>
        <w:spacing w:line="360" w:lineRule="auto"/>
        <w:ind w:firstLine="560"/>
        <w:rPr>
          <w:rFonts w:hint="eastAsia"/>
          <w:sz w:val="21"/>
          <w:szCs w:val="21"/>
        </w:rPr>
      </w:pPr>
      <w:r>
        <w:rPr>
          <w:rFonts w:hint="eastAsia"/>
          <w:sz w:val="21"/>
          <w:szCs w:val="21"/>
        </w:rPr>
        <w:t>本授权书在签字盖章后生效，特此声明。</w:t>
      </w:r>
    </w:p>
    <w:p>
      <w:pPr>
        <w:pStyle w:val="27"/>
        <w:spacing w:line="360" w:lineRule="auto"/>
        <w:ind w:firstLine="560"/>
        <w:rPr>
          <w:rFonts w:hint="default" w:eastAsia="宋体"/>
          <w:sz w:val="21"/>
          <w:szCs w:val="21"/>
          <w:lang w:val="en-US" w:eastAsia="zh-CN"/>
        </w:rPr>
      </w:pPr>
      <w:r>
        <w:rPr>
          <w:rFonts w:hint="eastAsia"/>
          <w:sz w:val="21"/>
          <w:szCs w:val="21"/>
          <w:lang w:eastAsia="zh-CN"/>
        </w:rPr>
        <w:t>授权期间：</w:t>
      </w:r>
      <w:r>
        <w:rPr>
          <w:rFonts w:hint="eastAsia"/>
          <w:sz w:val="21"/>
          <w:szCs w:val="21"/>
          <w:u w:val="single"/>
          <w:lang w:val="en-US" w:eastAsia="zh-CN"/>
        </w:rPr>
        <w:t xml:space="preserve">   年    月   日至   年   月   日</w:t>
      </w:r>
    </w:p>
    <w:p>
      <w:pPr>
        <w:pStyle w:val="27"/>
        <w:spacing w:line="360" w:lineRule="auto"/>
        <w:ind w:firstLine="560"/>
        <w:rPr>
          <w:sz w:val="21"/>
          <w:szCs w:val="21"/>
          <w:u w:val="single"/>
        </w:rPr>
      </w:pPr>
      <w:r>
        <w:rPr>
          <w:rFonts w:hint="eastAsia"/>
          <w:sz w:val="21"/>
          <w:szCs w:val="21"/>
        </w:rPr>
        <w:t>公司法定代表人签字（盖章）：</w:t>
      </w:r>
      <w:r>
        <w:rPr>
          <w:rFonts w:hint="eastAsia"/>
          <w:sz w:val="21"/>
          <w:szCs w:val="21"/>
          <w:u w:val="single"/>
        </w:rPr>
        <w:t xml:space="preserve">                                </w:t>
      </w:r>
    </w:p>
    <w:p>
      <w:pPr>
        <w:pStyle w:val="27"/>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pPr>
        <w:pStyle w:val="27"/>
        <w:spacing w:line="360" w:lineRule="auto"/>
        <w:ind w:firstLine="560"/>
        <w:rPr>
          <w:sz w:val="21"/>
          <w:szCs w:val="21"/>
          <w:u w:val="single"/>
        </w:rPr>
      </w:pPr>
      <w:r>
        <w:rPr>
          <w:rFonts w:hint="eastAsia"/>
          <w:sz w:val="21"/>
          <w:szCs w:val="21"/>
        </w:rPr>
        <w:t>公司名称（加盖公章）：</w:t>
      </w:r>
      <w:r>
        <w:rPr>
          <w:rFonts w:hint="eastAsia"/>
          <w:sz w:val="21"/>
          <w:szCs w:val="21"/>
          <w:u w:val="single"/>
        </w:rPr>
        <w:t xml:space="preserve">                                        </w:t>
      </w:r>
    </w:p>
    <w:p>
      <w:pPr>
        <w:pStyle w:val="27"/>
        <w:spacing w:line="360" w:lineRule="auto"/>
        <w:ind w:firstLine="560"/>
        <w:rPr>
          <w:rFonts w:hint="eastAsia"/>
          <w:sz w:val="28"/>
          <w:szCs w:val="28"/>
        </w:rPr>
      </w:pPr>
      <w:r>
        <w:rPr>
          <w:rFonts w:hint="eastAsia"/>
          <w:sz w:val="21"/>
          <w:szCs w:val="21"/>
        </w:rPr>
        <w:t>日期 ：</w:t>
      </w:r>
      <w:r>
        <w:rPr>
          <w:rFonts w:hint="eastAsia"/>
          <w:sz w:val="21"/>
          <w:szCs w:val="21"/>
          <w:u w:val="single"/>
        </w:rPr>
        <w:t xml:space="preserve">                                                       </w:t>
      </w:r>
      <w:r>
        <w:rPr>
          <w:rFonts w:hint="eastAsia"/>
          <w:sz w:val="21"/>
          <w:szCs w:val="21"/>
        </w:rPr>
        <w:t xml:space="preserve">  </w:t>
      </w:r>
      <w:r>
        <w:rPr>
          <w:rFonts w:hint="eastAsia"/>
          <w:sz w:val="28"/>
          <w:szCs w:val="28"/>
        </w:rPr>
        <w:t xml:space="preserve">        </w:t>
      </w:r>
    </w:p>
    <w:p>
      <w:pPr>
        <w:pStyle w:val="27"/>
        <w:spacing w:line="360" w:lineRule="auto"/>
        <w:ind w:firstLine="560"/>
        <w:rPr>
          <w:sz w:val="28"/>
          <w:szCs w:val="28"/>
        </w:rPr>
      </w:pPr>
      <w:r>
        <w:rPr>
          <w:rFonts w:hint="eastAsia"/>
          <w:sz w:val="28"/>
          <w:szCs w:val="28"/>
        </w:rPr>
        <w:t xml:space="preserve">                               </w:t>
      </w:r>
    </w:p>
    <w:p>
      <w:pPr>
        <w:pStyle w:val="27"/>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3"/>
        <w:ind w:firstLine="3975" w:firstLineChars="1100"/>
        <w:rPr>
          <w:b/>
          <w:bCs/>
          <w:sz w:val="36"/>
          <w:szCs w:val="36"/>
        </w:rPr>
      </w:pPr>
    </w:p>
    <w:p>
      <w:pPr>
        <w:pStyle w:val="27"/>
        <w:tabs>
          <w:tab w:val="left" w:pos="1050"/>
          <w:tab w:val="center" w:pos="4535"/>
        </w:tabs>
        <w:spacing w:line="360" w:lineRule="auto"/>
        <w:rPr>
          <w:b/>
          <w:bCs/>
          <w:sz w:val="32"/>
          <w:szCs w:val="32"/>
        </w:rPr>
      </w:pPr>
    </w:p>
    <w:p>
      <w:pPr>
        <w:pStyle w:val="27"/>
        <w:tabs>
          <w:tab w:val="left" w:pos="1050"/>
          <w:tab w:val="center" w:pos="4535"/>
        </w:tabs>
        <w:spacing w:line="360" w:lineRule="auto"/>
        <w:rPr>
          <w:b/>
          <w:bCs/>
          <w:sz w:val="32"/>
          <w:szCs w:val="32"/>
        </w:rPr>
      </w:pPr>
    </w:p>
    <w:p>
      <w:pPr>
        <w:pStyle w:val="27"/>
        <w:tabs>
          <w:tab w:val="left" w:pos="1050"/>
          <w:tab w:val="center" w:pos="4535"/>
        </w:tabs>
        <w:spacing w:line="360" w:lineRule="auto"/>
        <w:jc w:val="center"/>
        <w:outlineLvl w:val="0"/>
        <w:rPr>
          <w:b/>
          <w:bCs/>
          <w:sz w:val="32"/>
          <w:szCs w:val="32"/>
        </w:rPr>
      </w:pPr>
      <w:bookmarkStart w:id="258" w:name="_Toc31757"/>
      <w:bookmarkStart w:id="259" w:name="_Toc10212"/>
      <w:bookmarkStart w:id="260" w:name="_Toc32281"/>
      <w:bookmarkStart w:id="261" w:name="_Toc5211"/>
      <w:r>
        <w:rPr>
          <w:rFonts w:hint="eastAsia"/>
          <w:b/>
          <w:bCs/>
          <w:sz w:val="32"/>
          <w:szCs w:val="32"/>
        </w:rPr>
        <w:t>202</w:t>
      </w:r>
      <w:r>
        <w:rPr>
          <w:rFonts w:hint="eastAsia"/>
          <w:b/>
          <w:bCs/>
          <w:sz w:val="32"/>
          <w:szCs w:val="32"/>
          <w:lang w:val="en-US" w:eastAsia="zh-CN"/>
        </w:rPr>
        <w:t>2</w:t>
      </w:r>
      <w:r>
        <w:rPr>
          <w:rFonts w:hint="eastAsia"/>
          <w:b/>
          <w:bCs/>
          <w:sz w:val="32"/>
          <w:szCs w:val="32"/>
        </w:rPr>
        <w:t>年1月1日以来同类项目经验情况一览表</w:t>
      </w:r>
      <w:bookmarkEnd w:id="233"/>
      <w:bookmarkEnd w:id="234"/>
      <w:bookmarkEnd w:id="258"/>
      <w:bookmarkEnd w:id="259"/>
      <w:bookmarkEnd w:id="260"/>
      <w:bookmarkEnd w:id="261"/>
    </w:p>
    <w:tbl>
      <w:tblPr>
        <w:tblStyle w:val="1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1"/>
                <w:szCs w:val="21"/>
              </w:rPr>
            </w:pPr>
            <w:r>
              <w:rPr>
                <w:rFonts w:hint="eastAsia" w:ascii="宋体" w:hAnsi="宋体"/>
                <w:b/>
                <w:sz w:val="21"/>
                <w:szCs w:val="21"/>
              </w:rPr>
              <w:t>序号</w:t>
            </w:r>
          </w:p>
        </w:tc>
        <w:tc>
          <w:tcPr>
            <w:tcW w:w="1452" w:type="dxa"/>
            <w:vAlign w:val="center"/>
          </w:tcPr>
          <w:p>
            <w:pPr>
              <w:spacing w:line="360" w:lineRule="auto"/>
              <w:jc w:val="center"/>
              <w:rPr>
                <w:rFonts w:ascii="宋体" w:hAnsi="宋体"/>
                <w:b/>
                <w:sz w:val="21"/>
                <w:szCs w:val="21"/>
              </w:rPr>
            </w:pPr>
            <w:r>
              <w:rPr>
                <w:rFonts w:hint="eastAsia" w:ascii="宋体" w:hAnsi="宋体"/>
                <w:b/>
                <w:sz w:val="21"/>
                <w:szCs w:val="21"/>
              </w:rPr>
              <w:t>业主名称</w:t>
            </w:r>
          </w:p>
        </w:tc>
        <w:tc>
          <w:tcPr>
            <w:tcW w:w="2656" w:type="dxa"/>
            <w:vAlign w:val="center"/>
          </w:tcPr>
          <w:p>
            <w:pPr>
              <w:spacing w:line="360" w:lineRule="auto"/>
              <w:jc w:val="center"/>
              <w:rPr>
                <w:rFonts w:ascii="宋体" w:hAnsi="宋体"/>
                <w:b/>
                <w:sz w:val="21"/>
                <w:szCs w:val="21"/>
              </w:rPr>
            </w:pPr>
            <w:r>
              <w:rPr>
                <w:rFonts w:hint="eastAsia" w:ascii="宋体" w:hAnsi="宋体"/>
                <w:b/>
                <w:sz w:val="21"/>
                <w:szCs w:val="21"/>
              </w:rPr>
              <w:t>项目名称</w:t>
            </w:r>
          </w:p>
        </w:tc>
        <w:tc>
          <w:tcPr>
            <w:tcW w:w="1995" w:type="dxa"/>
            <w:vAlign w:val="center"/>
          </w:tcPr>
          <w:p>
            <w:pPr>
              <w:spacing w:line="360" w:lineRule="auto"/>
              <w:jc w:val="center"/>
              <w:rPr>
                <w:rFonts w:ascii="宋体" w:hAnsi="宋体"/>
                <w:b/>
                <w:sz w:val="21"/>
                <w:szCs w:val="21"/>
              </w:rPr>
            </w:pPr>
            <w:r>
              <w:rPr>
                <w:rFonts w:hint="eastAsia" w:ascii="宋体" w:hAnsi="宋体"/>
                <w:b/>
                <w:sz w:val="21"/>
                <w:szCs w:val="21"/>
              </w:rPr>
              <w:t>合同签订时间</w:t>
            </w:r>
          </w:p>
        </w:tc>
        <w:tc>
          <w:tcPr>
            <w:tcW w:w="2551" w:type="dxa"/>
            <w:vAlign w:val="center"/>
          </w:tcPr>
          <w:p>
            <w:pPr>
              <w:jc w:val="center"/>
              <w:rPr>
                <w:rFonts w:ascii="宋体" w:hAnsi="宋体"/>
                <w:b/>
                <w:sz w:val="21"/>
                <w:szCs w:val="21"/>
              </w:rPr>
            </w:pPr>
            <w:r>
              <w:rPr>
                <w:rFonts w:hint="eastAsia" w:ascii="宋体" w:hAnsi="宋体"/>
                <w:b/>
                <w:sz w:val="21"/>
                <w:szCs w:val="21"/>
              </w:rPr>
              <w:t>业主单位</w:t>
            </w:r>
          </w:p>
          <w:p>
            <w:pPr>
              <w:jc w:val="center"/>
              <w:rPr>
                <w:rFonts w:ascii="宋体" w:hAnsi="宋体"/>
                <w:b/>
                <w:sz w:val="21"/>
                <w:szCs w:val="21"/>
              </w:rPr>
            </w:pPr>
            <w:r>
              <w:rPr>
                <w:rFonts w:hint="eastAsia" w:ascii="宋体" w:hAnsi="宋体"/>
                <w:b/>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1"/>
                <w:szCs w:val="21"/>
              </w:rPr>
            </w:pPr>
            <w:r>
              <w:rPr>
                <w:rFonts w:hint="eastAsia" w:ascii="宋体" w:hAnsi="宋体"/>
                <w:sz w:val="21"/>
                <w:szCs w:val="21"/>
              </w:rPr>
              <w:t>1</w:t>
            </w:r>
          </w:p>
        </w:tc>
        <w:tc>
          <w:tcPr>
            <w:tcW w:w="1452" w:type="dxa"/>
            <w:vAlign w:val="center"/>
          </w:tcPr>
          <w:p>
            <w:pPr>
              <w:spacing w:line="360" w:lineRule="auto"/>
              <w:jc w:val="center"/>
              <w:rPr>
                <w:rFonts w:ascii="宋体" w:hAnsi="宋体"/>
                <w:sz w:val="21"/>
                <w:szCs w:val="21"/>
              </w:rPr>
            </w:pPr>
          </w:p>
        </w:tc>
        <w:tc>
          <w:tcPr>
            <w:tcW w:w="2656" w:type="dxa"/>
            <w:vAlign w:val="center"/>
          </w:tcPr>
          <w:p>
            <w:pPr>
              <w:spacing w:line="360" w:lineRule="auto"/>
              <w:jc w:val="center"/>
              <w:rPr>
                <w:rFonts w:ascii="宋体" w:hAnsi="宋体"/>
                <w:sz w:val="21"/>
                <w:szCs w:val="21"/>
              </w:rPr>
            </w:pPr>
          </w:p>
        </w:tc>
        <w:tc>
          <w:tcPr>
            <w:tcW w:w="1995" w:type="dxa"/>
            <w:vAlign w:val="center"/>
          </w:tcPr>
          <w:p>
            <w:pPr>
              <w:spacing w:line="360" w:lineRule="auto"/>
              <w:jc w:val="center"/>
              <w:rPr>
                <w:rFonts w:ascii="宋体" w:hAnsi="宋体"/>
                <w:sz w:val="21"/>
                <w:szCs w:val="21"/>
              </w:rPr>
            </w:pPr>
          </w:p>
        </w:tc>
        <w:tc>
          <w:tcPr>
            <w:tcW w:w="2551"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1"/>
                <w:szCs w:val="21"/>
              </w:rPr>
            </w:pPr>
            <w:r>
              <w:rPr>
                <w:rFonts w:hint="eastAsia" w:ascii="宋体" w:hAnsi="宋体"/>
                <w:sz w:val="21"/>
                <w:szCs w:val="21"/>
              </w:rPr>
              <w:t>2</w:t>
            </w:r>
          </w:p>
        </w:tc>
        <w:tc>
          <w:tcPr>
            <w:tcW w:w="1452" w:type="dxa"/>
            <w:vAlign w:val="center"/>
          </w:tcPr>
          <w:p>
            <w:pPr>
              <w:spacing w:line="360" w:lineRule="auto"/>
              <w:jc w:val="center"/>
              <w:rPr>
                <w:rFonts w:ascii="宋体" w:hAnsi="宋体"/>
                <w:sz w:val="21"/>
                <w:szCs w:val="21"/>
              </w:rPr>
            </w:pPr>
          </w:p>
        </w:tc>
        <w:tc>
          <w:tcPr>
            <w:tcW w:w="2656" w:type="dxa"/>
            <w:vAlign w:val="center"/>
          </w:tcPr>
          <w:p>
            <w:pPr>
              <w:spacing w:line="360" w:lineRule="auto"/>
              <w:jc w:val="center"/>
              <w:rPr>
                <w:rFonts w:ascii="宋体" w:hAnsi="宋体"/>
                <w:sz w:val="21"/>
                <w:szCs w:val="21"/>
              </w:rPr>
            </w:pPr>
          </w:p>
        </w:tc>
        <w:tc>
          <w:tcPr>
            <w:tcW w:w="1995" w:type="dxa"/>
            <w:vAlign w:val="center"/>
          </w:tcPr>
          <w:p>
            <w:pPr>
              <w:spacing w:line="360" w:lineRule="auto"/>
              <w:jc w:val="center"/>
              <w:rPr>
                <w:rFonts w:ascii="宋体" w:hAnsi="宋体"/>
                <w:sz w:val="21"/>
                <w:szCs w:val="21"/>
              </w:rPr>
            </w:pPr>
          </w:p>
        </w:tc>
        <w:tc>
          <w:tcPr>
            <w:tcW w:w="2551"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1"/>
                <w:szCs w:val="21"/>
              </w:rPr>
            </w:pPr>
            <w:r>
              <w:rPr>
                <w:rFonts w:hint="eastAsia" w:ascii="宋体" w:hAnsi="宋体"/>
                <w:sz w:val="21"/>
                <w:szCs w:val="21"/>
              </w:rPr>
              <w:t>…</w:t>
            </w:r>
          </w:p>
        </w:tc>
        <w:tc>
          <w:tcPr>
            <w:tcW w:w="1452" w:type="dxa"/>
            <w:vAlign w:val="center"/>
          </w:tcPr>
          <w:p>
            <w:pPr>
              <w:spacing w:line="360" w:lineRule="auto"/>
              <w:jc w:val="center"/>
              <w:rPr>
                <w:rFonts w:ascii="宋体" w:hAnsi="宋体"/>
                <w:sz w:val="21"/>
                <w:szCs w:val="21"/>
              </w:rPr>
            </w:pPr>
          </w:p>
        </w:tc>
        <w:tc>
          <w:tcPr>
            <w:tcW w:w="2656" w:type="dxa"/>
            <w:vAlign w:val="center"/>
          </w:tcPr>
          <w:p>
            <w:pPr>
              <w:spacing w:line="360" w:lineRule="auto"/>
              <w:jc w:val="center"/>
              <w:rPr>
                <w:rFonts w:ascii="宋体" w:hAnsi="宋体"/>
                <w:sz w:val="21"/>
                <w:szCs w:val="21"/>
              </w:rPr>
            </w:pPr>
          </w:p>
        </w:tc>
        <w:tc>
          <w:tcPr>
            <w:tcW w:w="1995" w:type="dxa"/>
            <w:vAlign w:val="center"/>
          </w:tcPr>
          <w:p>
            <w:pPr>
              <w:spacing w:line="360" w:lineRule="auto"/>
              <w:jc w:val="center"/>
              <w:rPr>
                <w:rFonts w:ascii="宋体" w:hAnsi="宋体"/>
                <w:sz w:val="21"/>
                <w:szCs w:val="21"/>
              </w:rPr>
            </w:pPr>
          </w:p>
        </w:tc>
        <w:tc>
          <w:tcPr>
            <w:tcW w:w="2551"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1"/>
                <w:szCs w:val="21"/>
              </w:rPr>
            </w:pPr>
            <w:r>
              <w:rPr>
                <w:rFonts w:hint="eastAsia" w:ascii="宋体" w:hAnsi="宋体"/>
                <w:sz w:val="21"/>
                <w:szCs w:val="21"/>
              </w:rPr>
              <w:t>小计</w:t>
            </w:r>
          </w:p>
        </w:tc>
        <w:tc>
          <w:tcPr>
            <w:tcW w:w="1452" w:type="dxa"/>
            <w:vAlign w:val="center"/>
          </w:tcPr>
          <w:p>
            <w:pPr>
              <w:spacing w:line="360" w:lineRule="auto"/>
              <w:jc w:val="center"/>
              <w:rPr>
                <w:rFonts w:ascii="宋体" w:hAnsi="宋体"/>
                <w:sz w:val="21"/>
                <w:szCs w:val="21"/>
              </w:rPr>
            </w:pPr>
          </w:p>
        </w:tc>
        <w:tc>
          <w:tcPr>
            <w:tcW w:w="2656" w:type="dxa"/>
            <w:vAlign w:val="center"/>
          </w:tcPr>
          <w:p>
            <w:pPr>
              <w:spacing w:line="360" w:lineRule="auto"/>
              <w:jc w:val="center"/>
              <w:rPr>
                <w:rFonts w:ascii="宋体" w:hAnsi="宋体"/>
                <w:sz w:val="21"/>
                <w:szCs w:val="21"/>
              </w:rPr>
            </w:pPr>
          </w:p>
        </w:tc>
        <w:tc>
          <w:tcPr>
            <w:tcW w:w="1995" w:type="dxa"/>
            <w:vAlign w:val="center"/>
          </w:tcPr>
          <w:p>
            <w:pPr>
              <w:spacing w:line="360" w:lineRule="auto"/>
              <w:jc w:val="center"/>
              <w:rPr>
                <w:rFonts w:ascii="宋体" w:hAnsi="宋体"/>
                <w:sz w:val="21"/>
                <w:szCs w:val="21"/>
              </w:rPr>
            </w:pPr>
          </w:p>
        </w:tc>
        <w:tc>
          <w:tcPr>
            <w:tcW w:w="2551" w:type="dxa"/>
            <w:vAlign w:val="center"/>
          </w:tcPr>
          <w:p>
            <w:pPr>
              <w:spacing w:line="360" w:lineRule="auto"/>
              <w:jc w:val="center"/>
              <w:rPr>
                <w:rFonts w:ascii="宋体" w:hAnsi="宋体"/>
                <w:sz w:val="21"/>
                <w:szCs w:val="21"/>
              </w:rPr>
            </w:pPr>
          </w:p>
        </w:tc>
      </w:tr>
    </w:tbl>
    <w:p>
      <w:pPr>
        <w:pStyle w:val="23"/>
        <w:rPr>
          <w:rFonts w:ascii="宋体" w:hAnsi="宋体"/>
          <w:sz w:val="21"/>
          <w:szCs w:val="21"/>
        </w:rPr>
      </w:pPr>
    </w:p>
    <w:p>
      <w:pPr>
        <w:pStyle w:val="23"/>
        <w:spacing w:line="360" w:lineRule="auto"/>
        <w:ind w:firstLine="420" w:firstLineChars="200"/>
        <w:outlineLvl w:val="0"/>
        <w:rPr>
          <w:b/>
          <w:bCs/>
          <w:sz w:val="36"/>
          <w:szCs w:val="36"/>
        </w:rPr>
      </w:pPr>
      <w:bookmarkStart w:id="262" w:name="_Toc13783"/>
      <w:bookmarkStart w:id="263" w:name="_Toc16613"/>
      <w:bookmarkStart w:id="264" w:name="_Toc3109"/>
      <w:bookmarkStart w:id="265" w:name="_Toc6536"/>
      <w:r>
        <w:rPr>
          <w:rFonts w:hint="eastAsia" w:ascii="宋体" w:hAnsi="宋体"/>
          <w:sz w:val="21"/>
          <w:szCs w:val="21"/>
        </w:rPr>
        <w:t>注：202</w:t>
      </w:r>
      <w:r>
        <w:rPr>
          <w:rFonts w:hint="eastAsia" w:ascii="宋体" w:hAnsi="宋体"/>
          <w:sz w:val="21"/>
          <w:szCs w:val="21"/>
          <w:lang w:val="en-US" w:eastAsia="zh-CN"/>
        </w:rPr>
        <w:t>2</w:t>
      </w:r>
      <w:r>
        <w:rPr>
          <w:rFonts w:hint="eastAsia" w:ascii="宋体" w:hAnsi="宋体"/>
          <w:sz w:val="21"/>
          <w:szCs w:val="21"/>
        </w:rPr>
        <w:t>年</w:t>
      </w:r>
      <w:r>
        <w:rPr>
          <w:rFonts w:hint="eastAsia" w:ascii="宋体" w:hAnsi="宋体"/>
          <w:sz w:val="21"/>
          <w:szCs w:val="21"/>
          <w:lang w:val="en-US" w:eastAsia="zh-CN"/>
        </w:rPr>
        <w:t>1月1日</w:t>
      </w:r>
      <w:r>
        <w:rPr>
          <w:rFonts w:hint="eastAsia" w:ascii="宋体" w:hAnsi="宋体"/>
          <w:sz w:val="21"/>
          <w:szCs w:val="21"/>
        </w:rPr>
        <w:t>至今同类项目的业绩用户名单及证明材料（同关键页复印件或中标</w:t>
      </w:r>
      <w:r>
        <w:rPr>
          <w:rFonts w:hint="eastAsia" w:ascii="宋体" w:hAnsi="宋体"/>
          <w:sz w:val="21"/>
          <w:szCs w:val="21"/>
          <w:lang w:val="en-US" w:eastAsia="zh-CN"/>
        </w:rPr>
        <w:t>/成交</w:t>
      </w:r>
      <w:r>
        <w:rPr>
          <w:rFonts w:hint="eastAsia" w:ascii="宋体" w:hAnsi="宋体"/>
          <w:sz w:val="21"/>
          <w:szCs w:val="21"/>
        </w:rPr>
        <w:t>通知书复印件，并加盖供应商公章。）</w:t>
      </w:r>
      <w:bookmarkEnd w:id="262"/>
      <w:bookmarkEnd w:id="263"/>
      <w:bookmarkEnd w:id="264"/>
      <w:bookmarkEnd w:id="265"/>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66" w:name="_Toc23732"/>
      <w:bookmarkStart w:id="267" w:name="_Toc20164"/>
      <w:bookmarkStart w:id="268" w:name="_Toc24877"/>
      <w:bookmarkStart w:id="269" w:name="_Toc9749"/>
      <w:bookmarkStart w:id="270" w:name="_Toc27180"/>
      <w:bookmarkStart w:id="271" w:name="_Toc30558"/>
      <w:bookmarkStart w:id="272" w:name="_Toc16505"/>
      <w:bookmarkStart w:id="273" w:name="_Toc40346226"/>
      <w:bookmarkStart w:id="274" w:name="_Toc17929"/>
      <w:bookmarkStart w:id="275" w:name="_Toc21435"/>
      <w:bookmarkStart w:id="276" w:name="_Toc40346385"/>
      <w:bookmarkStart w:id="277" w:name="_Toc40776119"/>
    </w:p>
    <w:bookmarkEnd w:id="266"/>
    <w:bookmarkEnd w:id="267"/>
    <w:bookmarkEnd w:id="268"/>
    <w:bookmarkEnd w:id="269"/>
    <w:bookmarkEnd w:id="270"/>
    <w:bookmarkEnd w:id="271"/>
    <w:bookmarkEnd w:id="272"/>
    <w:bookmarkEnd w:id="273"/>
    <w:bookmarkEnd w:id="274"/>
    <w:bookmarkEnd w:id="275"/>
    <w:bookmarkEnd w:id="276"/>
    <w:bookmarkEnd w:id="277"/>
    <w:p>
      <w:pPr>
        <w:pStyle w:val="27"/>
        <w:spacing w:line="360" w:lineRule="auto"/>
        <w:ind w:firstLine="703"/>
        <w:jc w:val="center"/>
        <w:outlineLvl w:val="0"/>
        <w:rPr>
          <w:b/>
          <w:bCs/>
          <w:sz w:val="28"/>
          <w:szCs w:val="28"/>
        </w:rPr>
      </w:pPr>
      <w:bookmarkStart w:id="278" w:name="_Toc28314"/>
      <w:bookmarkStart w:id="279" w:name="_Toc19803"/>
      <w:bookmarkStart w:id="280" w:name="_Toc27834"/>
      <w:bookmarkStart w:id="281" w:name="_Toc16193"/>
      <w:bookmarkStart w:id="282" w:name="_Toc25012"/>
      <w:bookmarkStart w:id="283" w:name="_Toc24705"/>
      <w:bookmarkStart w:id="284" w:name="_Toc16816"/>
      <w:bookmarkStart w:id="285" w:name="_Toc19683"/>
      <w:bookmarkStart w:id="286" w:name="_Toc10968"/>
      <w:bookmarkStart w:id="287" w:name="_Toc5396"/>
      <w:bookmarkStart w:id="288" w:name="_Toc11498"/>
      <w:bookmarkStart w:id="289" w:name="_Toc2196"/>
      <w:bookmarkStart w:id="290" w:name="_Toc1521"/>
      <w:bookmarkStart w:id="291" w:name="_Toc30561"/>
      <w:bookmarkStart w:id="292" w:name="_Toc14093"/>
      <w:bookmarkStart w:id="293" w:name="_Toc11836"/>
      <w:bookmarkStart w:id="294" w:name="_Toc14321"/>
      <w:bookmarkStart w:id="295" w:name="_Toc17932"/>
      <w:bookmarkStart w:id="296" w:name="_Toc13681"/>
      <w:r>
        <w:rPr>
          <w:rFonts w:hint="eastAsia"/>
          <w:b/>
          <w:bCs/>
          <w:sz w:val="28"/>
          <w:szCs w:val="28"/>
        </w:rPr>
        <w:t>公平竞争承诺书</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24"/>
        <w:rPr>
          <w:b/>
          <w:bCs/>
          <w:szCs w:val="21"/>
        </w:rPr>
      </w:pPr>
      <w:r>
        <w:rPr>
          <w:rFonts w:hint="eastAsia"/>
          <w:b/>
          <w:bCs/>
          <w:szCs w:val="21"/>
        </w:rPr>
        <w:t>南方医科大学第五附属医院：</w:t>
      </w:r>
    </w:p>
    <w:p>
      <w:pPr>
        <w:pStyle w:val="24"/>
        <w:rPr>
          <w:b/>
          <w:bCs/>
          <w:szCs w:val="21"/>
        </w:rPr>
      </w:pPr>
    </w:p>
    <w:p>
      <w:pPr>
        <w:pStyle w:val="5"/>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pPr>
        <w:pStyle w:val="5"/>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pPr>
        <w:pStyle w:val="5"/>
        <w:spacing w:line="360" w:lineRule="auto"/>
        <w:ind w:firstLineChars="200"/>
        <w:rPr>
          <w:szCs w:val="21"/>
        </w:rPr>
      </w:pPr>
      <w:r>
        <w:rPr>
          <w:rFonts w:hint="eastAsia"/>
          <w:szCs w:val="21"/>
        </w:rPr>
        <w:t xml:space="preserve">2.坚持投标独立性，保证不以任何手段了解或意图了解其他参与人情况及其信息。  </w:t>
      </w:r>
    </w:p>
    <w:p>
      <w:pPr>
        <w:pStyle w:val="5"/>
        <w:spacing w:line="360" w:lineRule="auto"/>
        <w:ind w:firstLineChars="200"/>
        <w:outlineLvl w:val="1"/>
        <w:rPr>
          <w:szCs w:val="21"/>
        </w:rPr>
      </w:pPr>
      <w:bookmarkStart w:id="297" w:name="_Toc13586"/>
      <w:bookmarkStart w:id="298" w:name="_Toc32462"/>
      <w:r>
        <w:rPr>
          <w:rFonts w:hint="eastAsia"/>
          <w:szCs w:val="21"/>
        </w:rPr>
        <w:t>3.保证不私下接触贵单位负责采购组织工作的人员及相关领导。 </w:t>
      </w:r>
      <w:bookmarkEnd w:id="297"/>
      <w:bookmarkEnd w:id="298"/>
    </w:p>
    <w:p>
      <w:pPr>
        <w:pStyle w:val="5"/>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pPr>
        <w:pStyle w:val="5"/>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pPr>
        <w:pStyle w:val="5"/>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pPr>
        <w:pStyle w:val="5"/>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pPr>
        <w:pStyle w:val="5"/>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pPr>
        <w:pStyle w:val="5"/>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pPr>
        <w:pStyle w:val="5"/>
        <w:spacing w:line="360" w:lineRule="auto"/>
        <w:ind w:firstLineChars="200"/>
        <w:rPr>
          <w:szCs w:val="21"/>
        </w:rPr>
      </w:pPr>
      <w:r>
        <w:rPr>
          <w:rFonts w:hint="eastAsia"/>
          <w:szCs w:val="21"/>
        </w:rPr>
        <w:t>特此承诺。                                     </w:t>
      </w:r>
    </w:p>
    <w:p>
      <w:pPr>
        <w:pStyle w:val="24"/>
        <w:rPr>
          <w:szCs w:val="21"/>
        </w:rPr>
      </w:pPr>
    </w:p>
    <w:p>
      <w:pPr>
        <w:pStyle w:val="24"/>
        <w:spacing w:line="360" w:lineRule="auto"/>
        <w:jc w:val="center"/>
        <w:rPr>
          <w:szCs w:val="21"/>
        </w:rPr>
      </w:pPr>
      <w:r>
        <w:rPr>
          <w:rFonts w:hint="eastAsia"/>
          <w:szCs w:val="21"/>
        </w:rPr>
        <w:t xml:space="preserve">                            公司名称（盖章）： ****公司</w:t>
      </w:r>
    </w:p>
    <w:p>
      <w:pPr>
        <w:pStyle w:val="24"/>
        <w:spacing w:line="360" w:lineRule="auto"/>
        <w:jc w:val="left"/>
        <w:rPr>
          <w:szCs w:val="21"/>
        </w:rPr>
      </w:pPr>
      <w:r>
        <w:rPr>
          <w:rFonts w:hint="eastAsia"/>
          <w:szCs w:val="21"/>
        </w:rPr>
        <w:t xml:space="preserve">         </w:t>
      </w:r>
    </w:p>
    <w:p>
      <w:pPr>
        <w:pStyle w:val="24"/>
        <w:spacing w:line="360" w:lineRule="auto"/>
        <w:ind w:firstLine="420" w:firstLineChars="200"/>
        <w:jc w:val="left"/>
        <w:rPr>
          <w:szCs w:val="21"/>
        </w:rPr>
      </w:pPr>
      <w:r>
        <w:rPr>
          <w:rFonts w:hint="eastAsia"/>
          <w:szCs w:val="21"/>
        </w:rPr>
        <w:t>公司法定代表人（或法定代表人授权代表）（签字或盖章）：</w:t>
      </w:r>
    </w:p>
    <w:p>
      <w:pPr>
        <w:pStyle w:val="24"/>
        <w:spacing w:line="360" w:lineRule="auto"/>
        <w:jc w:val="center"/>
        <w:rPr>
          <w:szCs w:val="21"/>
        </w:rPr>
      </w:pPr>
      <w:r>
        <w:rPr>
          <w:rFonts w:hint="eastAsia"/>
          <w:szCs w:val="21"/>
        </w:rPr>
        <w:t xml:space="preserve">                                                              </w:t>
      </w:r>
    </w:p>
    <w:p>
      <w:pPr>
        <w:pStyle w:val="24"/>
        <w:spacing w:line="360" w:lineRule="auto"/>
        <w:jc w:val="center"/>
        <w:rPr>
          <w:szCs w:val="21"/>
        </w:rPr>
      </w:pPr>
      <w:r>
        <w:rPr>
          <w:rFonts w:hint="eastAsia"/>
          <w:szCs w:val="21"/>
        </w:rPr>
        <w:t xml:space="preserve">                                                               </w:t>
      </w:r>
    </w:p>
    <w:p>
      <w:pPr>
        <w:pStyle w:val="24"/>
        <w:spacing w:line="360" w:lineRule="auto"/>
        <w:jc w:val="center"/>
        <w:rPr>
          <w:szCs w:val="21"/>
        </w:rPr>
      </w:pPr>
      <w:r>
        <w:rPr>
          <w:rFonts w:hint="eastAsia"/>
          <w:szCs w:val="21"/>
        </w:rPr>
        <w:t xml:space="preserve">                                              日 期：     年    月    日</w:t>
      </w:r>
    </w:p>
    <w:p>
      <w:pPr>
        <w:pStyle w:val="24"/>
        <w:rPr>
          <w:sz w:val="24"/>
        </w:rPr>
      </w:pPr>
    </w:p>
    <w:p>
      <w:pPr>
        <w:pStyle w:val="24"/>
        <w:rPr>
          <w:sz w:val="24"/>
        </w:rPr>
      </w:pPr>
    </w:p>
    <w:p>
      <w:pPr>
        <w:pStyle w:val="24"/>
        <w:rPr>
          <w:sz w:val="24"/>
        </w:rPr>
      </w:pPr>
    </w:p>
    <w:p>
      <w:pPr>
        <w:pStyle w:val="27"/>
        <w:spacing w:line="360" w:lineRule="auto"/>
        <w:jc w:val="center"/>
        <w:outlineLvl w:val="0"/>
        <w:rPr>
          <w:b/>
          <w:bCs/>
          <w:color w:val="auto"/>
          <w:sz w:val="32"/>
          <w:szCs w:val="32"/>
          <w:highlight w:val="none"/>
        </w:rPr>
      </w:pPr>
      <w:bookmarkStart w:id="299" w:name="_Toc4538"/>
      <w:bookmarkStart w:id="300" w:name="_Toc29986"/>
      <w:bookmarkStart w:id="301" w:name="_Toc6773"/>
      <w:bookmarkStart w:id="302" w:name="_Toc9085"/>
      <w:bookmarkStart w:id="303" w:name="_Toc31298"/>
      <w:bookmarkStart w:id="304" w:name="_Toc9308"/>
      <w:bookmarkStart w:id="305" w:name="_Toc5237"/>
      <w:bookmarkStart w:id="306" w:name="_Toc20949"/>
      <w:bookmarkStart w:id="307" w:name="_Toc18110"/>
      <w:bookmarkStart w:id="308" w:name="_Toc12986"/>
      <w:bookmarkStart w:id="309" w:name="_Toc12567"/>
      <w:bookmarkStart w:id="310" w:name="_Toc22349"/>
      <w:bookmarkStart w:id="311" w:name="_Toc9813"/>
      <w:r>
        <w:rPr>
          <w:rFonts w:hint="eastAsia"/>
          <w:b/>
          <w:bCs/>
          <w:color w:val="auto"/>
          <w:sz w:val="32"/>
          <w:szCs w:val="32"/>
          <w:highlight w:val="none"/>
        </w:rPr>
        <w:t>关于资格和响应文件的声明函</w:t>
      </w:r>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276" w:lineRule="auto"/>
        <w:rPr>
          <w:rFonts w:ascii="宋体" w:hAnsi="宋体"/>
          <w:color w:val="auto"/>
          <w:sz w:val="21"/>
          <w:szCs w:val="21"/>
          <w:highlight w:val="none"/>
        </w:rPr>
      </w:pPr>
      <w:r>
        <w:rPr>
          <w:rFonts w:hint="eastAsia" w:ascii="宋体" w:hAnsi="宋体"/>
          <w:color w:val="auto"/>
          <w:sz w:val="21"/>
          <w:szCs w:val="21"/>
          <w:highlight w:val="none"/>
        </w:rPr>
        <w:t>致：南方医科大学第五附属医院</w:t>
      </w:r>
    </w:p>
    <w:p>
      <w:pPr>
        <w:spacing w:line="276"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pPr>
        <w:spacing w:line="276" w:lineRule="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pPr>
        <w:spacing w:line="276" w:lineRule="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pPr>
        <w:spacing w:line="276" w:lineRule="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pPr>
        <w:spacing w:line="276" w:lineRule="auto"/>
        <w:rPr>
          <w:rFonts w:ascii="宋体" w:hAnsi="宋体"/>
          <w:color w:val="auto"/>
          <w:sz w:val="21"/>
          <w:szCs w:val="21"/>
          <w:highlight w:val="none"/>
        </w:rPr>
      </w:pPr>
      <w:r>
        <w:rPr>
          <w:rFonts w:hint="eastAsia" w:ascii="宋体" w:hAnsi="宋体"/>
          <w:color w:val="auto"/>
          <w:sz w:val="21"/>
          <w:szCs w:val="21"/>
          <w:highlight w:val="none"/>
        </w:rPr>
        <w:t>5.我方不存在以下情况：以联合体形式参加本项目院内采购活动；</w:t>
      </w:r>
    </w:p>
    <w:p>
      <w:pPr>
        <w:pStyle w:val="6"/>
        <w:rPr>
          <w:color w:val="auto"/>
          <w:sz w:val="21"/>
          <w:szCs w:val="21"/>
          <w:highlight w:val="none"/>
        </w:rPr>
      </w:pPr>
      <w:r>
        <w:rPr>
          <w:rFonts w:hint="eastAsia" w:ascii="宋体" w:hAnsi="宋体"/>
          <w:color w:val="auto"/>
          <w:sz w:val="21"/>
          <w:szCs w:val="21"/>
          <w:highlight w:val="none"/>
        </w:rPr>
        <w:t>6.我方不存在以下情况：以分包、转包形式参加本项目院内采购活动；</w:t>
      </w:r>
    </w:p>
    <w:p>
      <w:pPr>
        <w:spacing w:line="276" w:lineRule="auto"/>
        <w:rPr>
          <w:rFonts w:ascii="宋体" w:hAnsi="宋体"/>
          <w:color w:val="auto"/>
          <w:sz w:val="21"/>
          <w:szCs w:val="21"/>
          <w:highlight w:val="none"/>
        </w:rPr>
      </w:pPr>
      <w:r>
        <w:rPr>
          <w:rFonts w:hint="eastAsia" w:ascii="宋体" w:hAnsi="宋体"/>
          <w:color w:val="auto"/>
          <w:sz w:val="21"/>
          <w:szCs w:val="21"/>
          <w:highlight w:val="none"/>
        </w:rPr>
        <w:t>7.我方在参加政府采购活动前3年内在经营活动中没有重大违法、违规及刑事犯罪记录；</w:t>
      </w:r>
    </w:p>
    <w:p>
      <w:pPr>
        <w:spacing w:line="276" w:lineRule="auto"/>
        <w:rPr>
          <w:rFonts w:ascii="宋体" w:hAnsi="宋体"/>
          <w:color w:val="auto"/>
          <w:sz w:val="21"/>
          <w:szCs w:val="21"/>
          <w:highlight w:val="none"/>
        </w:rPr>
      </w:pPr>
      <w:r>
        <w:rPr>
          <w:rFonts w:hint="eastAsia" w:ascii="宋体" w:hAnsi="宋体"/>
          <w:color w:val="auto"/>
          <w:sz w:val="21"/>
          <w:szCs w:val="21"/>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1"/>
          <w:szCs w:val="21"/>
          <w:highlight w:val="none"/>
        </w:rPr>
      </w:pPr>
      <w:r>
        <w:rPr>
          <w:rFonts w:hint="eastAsia" w:ascii="宋体" w:hAnsi="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1"/>
          <w:szCs w:val="21"/>
          <w:highlight w:val="none"/>
        </w:rPr>
      </w:pPr>
      <w:r>
        <w:rPr>
          <w:rFonts w:hint="eastAsia" w:ascii="宋体" w:hAnsi="宋体"/>
          <w:color w:val="auto"/>
          <w:sz w:val="21"/>
          <w:szCs w:val="21"/>
          <w:highlight w:val="none"/>
        </w:rPr>
        <w:t>10.我方为本次磋商所提交的所有证明其合格和资格的文件是真实的和正确的，并愿为其真实性和正确性承担法律责任。</w:t>
      </w:r>
    </w:p>
    <w:p>
      <w:pPr>
        <w:pStyle w:val="6"/>
        <w:rPr>
          <w:color w:val="auto"/>
          <w:sz w:val="21"/>
          <w:szCs w:val="21"/>
          <w:highlight w:val="none"/>
        </w:rPr>
      </w:pPr>
    </w:p>
    <w:p>
      <w:pPr>
        <w:spacing w:line="276" w:lineRule="auto"/>
        <w:rPr>
          <w:rFonts w:ascii="宋体" w:hAnsi="宋体"/>
          <w:color w:val="auto"/>
          <w:sz w:val="21"/>
          <w:szCs w:val="21"/>
          <w:highlight w:val="none"/>
        </w:rPr>
      </w:pPr>
    </w:p>
    <w:p>
      <w:pPr>
        <w:spacing w:line="276" w:lineRule="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pPr>
        <w:spacing w:line="276" w:lineRule="auto"/>
        <w:rPr>
          <w:rFonts w:ascii="宋体" w:hAnsi="宋体"/>
          <w:color w:val="auto"/>
          <w:sz w:val="21"/>
          <w:szCs w:val="21"/>
          <w:highlight w:val="none"/>
        </w:rPr>
      </w:pPr>
      <w:r>
        <w:rPr>
          <w:rFonts w:hint="eastAsia" w:ascii="宋体" w:hAnsi="宋体"/>
          <w:color w:val="auto"/>
          <w:sz w:val="21"/>
          <w:szCs w:val="21"/>
          <w:highlight w:val="none"/>
        </w:rPr>
        <w:t>特此声明！</w:t>
      </w:r>
    </w:p>
    <w:p>
      <w:pPr>
        <w:spacing w:line="276" w:lineRule="auto"/>
        <w:rPr>
          <w:rFonts w:ascii="宋体" w:hAnsi="宋体"/>
          <w:color w:val="auto"/>
          <w:sz w:val="21"/>
          <w:szCs w:val="21"/>
          <w:highlight w:val="none"/>
        </w:rPr>
      </w:pPr>
    </w:p>
    <w:p>
      <w:pPr>
        <w:spacing w:line="360" w:lineRule="auto"/>
        <w:rPr>
          <w:rFonts w:ascii="宋体" w:hAnsi="宋体"/>
          <w:color w:val="auto"/>
          <w:sz w:val="21"/>
          <w:szCs w:val="21"/>
          <w:highlight w:val="none"/>
        </w:rPr>
      </w:pPr>
    </w:p>
    <w:p>
      <w:pPr>
        <w:spacing w:line="360" w:lineRule="auto"/>
        <w:jc w:val="left"/>
        <w:rPr>
          <w:rFonts w:ascii="宋体" w:hAnsi="宋体"/>
          <w:color w:val="auto"/>
          <w:sz w:val="21"/>
          <w:szCs w:val="21"/>
          <w:highlight w:val="none"/>
        </w:rPr>
      </w:pPr>
      <w:r>
        <w:rPr>
          <w:rFonts w:hint="eastAsia" w:ascii="宋体" w:hAnsi="宋体"/>
          <w:color w:val="auto"/>
          <w:sz w:val="21"/>
          <w:szCs w:val="21"/>
          <w:highlight w:val="none"/>
          <w:lang w:eastAsia="zh-CN"/>
        </w:rPr>
        <w:t>公司</w:t>
      </w:r>
      <w:r>
        <w:rPr>
          <w:rFonts w:hint="eastAsia" w:ascii="宋体" w:hAnsi="宋体"/>
          <w:color w:val="auto"/>
          <w:sz w:val="21"/>
          <w:szCs w:val="21"/>
          <w:highlight w:val="none"/>
        </w:rPr>
        <w:t>名称（盖章）：</w:t>
      </w:r>
    </w:p>
    <w:p>
      <w:pPr>
        <w:pStyle w:val="23"/>
        <w:jc w:val="left"/>
        <w:rPr>
          <w:color w:val="auto"/>
          <w:sz w:val="21"/>
          <w:szCs w:val="21"/>
          <w:highlight w:val="none"/>
        </w:rPr>
      </w:pPr>
    </w:p>
    <w:p>
      <w:pPr>
        <w:spacing w:line="360" w:lineRule="auto"/>
        <w:jc w:val="left"/>
        <w:rPr>
          <w:rFonts w:ascii="宋体" w:hAnsi="宋体"/>
          <w:color w:val="auto"/>
          <w:sz w:val="21"/>
          <w:szCs w:val="21"/>
          <w:highlight w:val="none"/>
        </w:rPr>
      </w:pPr>
      <w:r>
        <w:rPr>
          <w:rFonts w:hint="eastAsia" w:ascii="宋体" w:hAnsi="宋体"/>
          <w:color w:val="auto"/>
          <w:sz w:val="21"/>
          <w:szCs w:val="21"/>
          <w:highlight w:val="none"/>
          <w:lang w:eastAsia="zh-CN"/>
        </w:rPr>
        <w:t>公司</w:t>
      </w:r>
      <w:r>
        <w:rPr>
          <w:rFonts w:hint="eastAsia" w:ascii="宋体" w:hAnsi="宋体"/>
          <w:color w:val="auto"/>
          <w:sz w:val="21"/>
          <w:szCs w:val="21"/>
          <w:highlight w:val="none"/>
        </w:rPr>
        <w:t>法定代表人（或法定代表人授权代表）（签字或盖章）：</w:t>
      </w:r>
    </w:p>
    <w:p>
      <w:pPr>
        <w:pStyle w:val="23"/>
        <w:jc w:val="left"/>
        <w:rPr>
          <w:color w:val="auto"/>
          <w:sz w:val="21"/>
          <w:szCs w:val="21"/>
          <w:highlight w:val="none"/>
        </w:rPr>
      </w:pPr>
    </w:p>
    <w:p>
      <w:pPr>
        <w:spacing w:line="360" w:lineRule="auto"/>
        <w:jc w:val="left"/>
        <w:rPr>
          <w:rFonts w:ascii="宋体" w:hAnsi="宋体"/>
          <w:color w:val="auto"/>
          <w:sz w:val="21"/>
          <w:szCs w:val="21"/>
          <w:highlight w:val="none"/>
        </w:rPr>
      </w:pPr>
      <w:r>
        <w:rPr>
          <w:rFonts w:hint="eastAsia" w:ascii="宋体" w:hAnsi="宋体"/>
          <w:color w:val="auto"/>
          <w:sz w:val="21"/>
          <w:szCs w:val="21"/>
          <w:highlight w:val="none"/>
        </w:rPr>
        <w:t>日期：　　年　  月　  日</w:t>
      </w:r>
    </w:p>
    <w:p>
      <w:pPr>
        <w:pStyle w:val="2"/>
        <w:bidi w:val="0"/>
        <w:rPr>
          <w:rFonts w:hint="eastAsia"/>
        </w:rPr>
      </w:pPr>
      <w:bookmarkStart w:id="312" w:name="_Toc17933"/>
      <w:bookmarkStart w:id="313" w:name="_Toc26773"/>
      <w:bookmarkStart w:id="314" w:name="_Toc19784"/>
    </w:p>
    <w:p>
      <w:pPr>
        <w:rPr>
          <w:rFonts w:hint="eastAsia"/>
        </w:rPr>
      </w:pPr>
    </w:p>
    <w:p>
      <w:pPr>
        <w:pStyle w:val="3"/>
        <w:numPr>
          <w:ilvl w:val="0"/>
          <w:numId w:val="0"/>
        </w:numPr>
        <w:jc w:val="both"/>
        <w:outlineLvl w:val="0"/>
        <w:rPr>
          <w:rFonts w:ascii="宋体" w:hAnsi="宋体" w:eastAsia="宋体"/>
          <w:sz w:val="40"/>
        </w:rPr>
      </w:pPr>
      <w:r>
        <w:rPr>
          <w:rFonts w:hint="eastAsia" w:ascii="宋体" w:hAnsi="宋体" w:eastAsia="宋体"/>
          <w:sz w:val="40"/>
          <w:lang w:eastAsia="zh-CN"/>
        </w:rPr>
        <w:t>第五部分</w:t>
      </w:r>
      <w:r>
        <w:rPr>
          <w:rFonts w:hint="eastAsia" w:ascii="宋体" w:hAnsi="宋体" w:eastAsia="宋体"/>
          <w:sz w:val="40"/>
          <w:lang w:val="en-US" w:eastAsia="zh-CN"/>
        </w:rPr>
        <w:t xml:space="preserve"> </w:t>
      </w:r>
      <w:r>
        <w:rPr>
          <w:rFonts w:hint="eastAsia" w:ascii="宋体" w:hAnsi="宋体" w:eastAsia="宋体"/>
          <w:sz w:val="40"/>
        </w:rPr>
        <w:t>合同模板</w:t>
      </w:r>
      <w:bookmarkEnd w:id="312"/>
      <w:bookmarkEnd w:id="313"/>
      <w:bookmarkEnd w:id="314"/>
    </w:p>
    <w:p/>
    <w:p>
      <w:pPr>
        <w:spacing w:line="360" w:lineRule="auto"/>
        <w:jc w:val="left"/>
        <w:rPr>
          <w:rFonts w:ascii="黑体" w:hAnsi="黑体" w:eastAsia="黑体" w:cs="黑体"/>
          <w:b/>
          <w:bCs/>
          <w:color w:val="FF0000"/>
          <w:sz w:val="48"/>
          <w:szCs w:val="48"/>
        </w:rPr>
      </w:pPr>
      <w:r>
        <w:rPr>
          <w:rFonts w:hint="eastAsia" w:ascii="黑体" w:hAnsi="黑体" w:eastAsia="黑体" w:cs="黑体"/>
          <w:b/>
          <w:bCs/>
          <w:color w:val="auto"/>
          <w:sz w:val="24"/>
          <w:szCs w:val="24"/>
        </w:rPr>
        <w:t>注：本合同仅为合同的参考文本，合同签订双方可根据项目的具体要求进行修订，但不得偏离实质性条款。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b/>
          <w:bCs/>
          <w:color w:val="FF0000"/>
          <w:sz w:val="48"/>
          <w:szCs w:val="48"/>
        </w:rPr>
      </w:pPr>
    </w:p>
    <w:p>
      <w:pPr>
        <w:pStyle w:val="23"/>
        <w:rPr>
          <w:rFonts w:ascii="黑体" w:hAnsi="黑体" w:eastAsia="黑体" w:cs="黑体"/>
          <w:b/>
          <w:bCs/>
          <w:color w:val="FF0000"/>
          <w:sz w:val="48"/>
          <w:szCs w:val="48"/>
        </w:rPr>
      </w:pPr>
    </w:p>
    <w:p>
      <w:pPr>
        <w:pStyle w:val="23"/>
        <w:rPr>
          <w:rFonts w:ascii="黑体" w:hAnsi="黑体" w:eastAsia="黑体" w:cs="黑体"/>
          <w:b/>
          <w:bCs/>
          <w:color w:val="FF0000"/>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黑体" w:hAnsi="黑体" w:eastAsia="黑体" w:cs="黑体"/>
          <w:b/>
          <w:bCs/>
          <w:color w:val="auto"/>
          <w:sz w:val="36"/>
          <w:szCs w:val="36"/>
        </w:rPr>
      </w:pPr>
      <w:bookmarkStart w:id="315" w:name="_Toc6408"/>
      <w:r>
        <w:rPr>
          <w:rFonts w:ascii="黑体" w:hAnsi="黑体" w:eastAsia="黑体" w:cs="黑体"/>
          <w:b/>
          <w:bCs/>
          <w:color w:val="auto"/>
          <w:sz w:val="36"/>
          <w:szCs w:val="36"/>
        </w:rPr>
        <w:t>南方医科大学第五附属医院</w:t>
      </w:r>
      <w:bookmarkEnd w:id="31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b/>
          <w:bCs/>
          <w:color w:val="auto"/>
          <w:sz w:val="36"/>
          <w:szCs w:val="36"/>
        </w:rPr>
      </w:pPr>
      <w:r>
        <w:rPr>
          <w:rFonts w:hint="eastAsia" w:ascii="黑体" w:hAnsi="黑体" w:eastAsia="黑体" w:cs="黑体"/>
          <w:b/>
          <w:bCs/>
          <w:color w:val="auto"/>
          <w:sz w:val="36"/>
          <w:szCs w:val="36"/>
        </w:rPr>
        <w:t>增加4套影像诊断报告工作站</w:t>
      </w:r>
      <w:r>
        <w:rPr>
          <w:rFonts w:hint="eastAsia" w:ascii="黑体" w:hAnsi="黑体" w:eastAsia="黑体" w:cs="黑体"/>
          <w:b/>
          <w:bCs/>
          <w:color w:val="auto"/>
          <w:sz w:val="36"/>
          <w:szCs w:val="36"/>
          <w:lang w:eastAsia="zh-CN"/>
        </w:rPr>
        <w:t>采购</w:t>
      </w:r>
      <w:r>
        <w:rPr>
          <w:rFonts w:ascii="黑体" w:hAnsi="黑体" w:eastAsia="黑体" w:cs="黑体"/>
          <w:b/>
          <w:bCs/>
          <w:color w:val="auto"/>
          <w:sz w:val="36"/>
          <w:szCs w:val="36"/>
        </w:rPr>
        <w:t>合同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b/>
          <w:bCs/>
          <w:color w:val="FF0000"/>
          <w:sz w:val="48"/>
          <w:szCs w:val="48"/>
        </w:rPr>
      </w:pPr>
    </w:p>
    <w:p>
      <w:pPr>
        <w:autoSpaceDE w:val="0"/>
        <w:autoSpaceDN w:val="0"/>
        <w:spacing w:line="480" w:lineRule="auto"/>
        <w:ind w:right="1848"/>
        <w:rPr>
          <w:rFonts w:ascii="宋体" w:hAnsi="宋体" w:eastAsia="宋体" w:cs="宋体"/>
          <w:sz w:val="30"/>
          <w:szCs w:val="30"/>
        </w:rPr>
      </w:pPr>
    </w:p>
    <w:p>
      <w:pPr>
        <w:autoSpaceDE w:val="0"/>
        <w:autoSpaceDN w:val="0"/>
        <w:spacing w:line="480" w:lineRule="auto"/>
        <w:ind w:right="1848" w:firstLine="419" w:firstLineChars="139"/>
        <w:rPr>
          <w:rFonts w:ascii="宋体" w:hAnsi="宋体" w:eastAsia="宋体" w:cs="宋体"/>
          <w:b/>
          <w:bCs/>
          <w:sz w:val="30"/>
          <w:szCs w:val="30"/>
        </w:rPr>
      </w:pPr>
    </w:p>
    <w:p>
      <w:pPr>
        <w:autoSpaceDE w:val="0"/>
        <w:autoSpaceDN w:val="0"/>
        <w:spacing w:line="480" w:lineRule="auto"/>
        <w:ind w:right="1848"/>
        <w:rPr>
          <w:rFonts w:ascii="宋体" w:hAnsi="宋体" w:eastAsia="宋体" w:cs="宋体"/>
          <w:b/>
          <w:bCs/>
          <w:sz w:val="30"/>
          <w:szCs w:val="30"/>
        </w:rPr>
      </w:pPr>
    </w:p>
    <w:p>
      <w:pPr>
        <w:autoSpaceDE w:val="0"/>
        <w:autoSpaceDN w:val="0"/>
        <w:spacing w:line="480" w:lineRule="auto"/>
        <w:ind w:right="1848" w:firstLine="419" w:firstLineChars="139"/>
        <w:rPr>
          <w:rFonts w:ascii="宋体" w:hAnsi="宋体" w:eastAsia="宋体" w:cs="宋体"/>
          <w:b/>
          <w:bCs/>
          <w:sz w:val="30"/>
          <w:szCs w:val="30"/>
        </w:rPr>
      </w:pPr>
    </w:p>
    <w:p>
      <w:pPr>
        <w:autoSpaceDE w:val="0"/>
        <w:autoSpaceDN w:val="0"/>
        <w:spacing w:line="360" w:lineRule="auto"/>
        <w:ind w:right="1848" w:firstLine="391" w:firstLineChars="139"/>
        <w:rPr>
          <w:rFonts w:ascii="宋体" w:hAnsi="宋体" w:eastAsia="宋体" w:cs="宋体"/>
          <w:b/>
          <w:bCs/>
          <w:sz w:val="28"/>
          <w:szCs w:val="28"/>
        </w:rPr>
      </w:pPr>
      <w:r>
        <w:rPr>
          <w:rFonts w:ascii="宋体" w:hAnsi="宋体" w:eastAsia="宋体" w:cs="宋体"/>
          <w:b/>
          <w:bCs/>
          <w:sz w:val="28"/>
          <w:szCs w:val="28"/>
        </w:rPr>
        <w:t>合同编号：</w:t>
      </w:r>
    </w:p>
    <w:p>
      <w:pPr>
        <w:autoSpaceDE w:val="0"/>
        <w:autoSpaceDN w:val="0"/>
        <w:spacing w:line="360" w:lineRule="auto"/>
        <w:ind w:right="1848" w:firstLine="391" w:firstLineChars="139"/>
        <w:rPr>
          <w:rFonts w:ascii="宋体" w:hAnsi="宋体" w:eastAsia="宋体" w:cs="宋体"/>
          <w:sz w:val="28"/>
          <w:szCs w:val="28"/>
        </w:rPr>
      </w:pPr>
      <w:r>
        <w:rPr>
          <w:rFonts w:ascii="宋体" w:hAnsi="宋体" w:eastAsia="宋体" w:cs="宋体"/>
          <w:b/>
          <w:bCs/>
          <w:sz w:val="28"/>
          <w:szCs w:val="28"/>
        </w:rPr>
        <w:t>甲方：</w:t>
      </w:r>
    </w:p>
    <w:p>
      <w:pPr>
        <w:autoSpaceDE w:val="0"/>
        <w:autoSpaceDN w:val="0"/>
        <w:spacing w:line="360" w:lineRule="auto"/>
        <w:ind w:right="1848" w:firstLine="391" w:firstLineChars="139"/>
        <w:rPr>
          <w:rFonts w:ascii="宋体" w:hAnsi="宋体" w:eastAsia="宋体" w:cs="宋体"/>
          <w:sz w:val="28"/>
          <w:szCs w:val="28"/>
        </w:rPr>
      </w:pPr>
      <w:r>
        <w:rPr>
          <w:rFonts w:ascii="宋体" w:hAnsi="宋体" w:eastAsia="宋体" w:cs="宋体"/>
          <w:b/>
          <w:bCs/>
          <w:sz w:val="28"/>
          <w:szCs w:val="28"/>
        </w:rPr>
        <w:t>乙方：</w:t>
      </w:r>
      <w:r>
        <w:rPr>
          <w:rFonts w:ascii="宋体" w:hAnsi="宋体" w:eastAsia="宋体" w:cs="宋体"/>
          <w:sz w:val="28"/>
          <w:szCs w:val="28"/>
        </w:rPr>
        <w:t xml:space="preserve"> </w:t>
      </w:r>
    </w:p>
    <w:p>
      <w:pPr>
        <w:autoSpaceDE w:val="0"/>
        <w:autoSpaceDN w:val="0"/>
        <w:spacing w:line="360" w:lineRule="auto"/>
        <w:ind w:right="1848" w:firstLine="391" w:firstLineChars="139"/>
        <w:rPr>
          <w:rFonts w:ascii="宋体" w:hAnsi="宋体" w:eastAsia="宋体" w:cs="宋体"/>
          <w:sz w:val="28"/>
          <w:szCs w:val="28"/>
        </w:rPr>
        <w:sectPr>
          <w:headerReference r:id="rId11" w:type="default"/>
          <w:footerReference r:id="rId12" w:type="default"/>
          <w:pgSz w:w="12240" w:h="15840"/>
          <w:pgMar w:top="1440" w:right="1418" w:bottom="1440" w:left="1418" w:header="720" w:footer="720" w:gutter="0"/>
          <w:pgNumType w:fmt="decimal"/>
          <w:cols w:space="720" w:num="1"/>
        </w:sectPr>
      </w:pPr>
      <w:r>
        <w:rPr>
          <w:rFonts w:ascii="宋体" w:hAnsi="宋体" w:eastAsia="宋体" w:cs="宋体"/>
          <w:b/>
          <w:bCs/>
          <w:sz w:val="28"/>
          <w:szCs w:val="28"/>
        </w:rPr>
        <w:t>签署地点：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sz w:val="28"/>
          <w:szCs w:val="28"/>
        </w:rPr>
      </w:pPr>
      <w:r>
        <w:rPr>
          <w:rFonts w:hint="eastAsia"/>
          <w:b/>
          <w:sz w:val="28"/>
          <w:szCs w:val="28"/>
          <w:lang w:eastAsia="zh-CN"/>
        </w:rPr>
        <w:t>南方医科大学第五附属医院</w:t>
      </w:r>
      <w:r>
        <w:rPr>
          <w:rFonts w:hint="eastAsia"/>
          <w:b/>
          <w:sz w:val="28"/>
          <w:szCs w:val="28"/>
        </w:rPr>
        <w:t>增加4套影像诊断报告工作站采购合同</w:t>
      </w:r>
    </w:p>
    <w:p>
      <w:pPr>
        <w:spacing w:line="360" w:lineRule="auto"/>
        <w:rPr>
          <w:rFonts w:ascii="宋体" w:hAnsi="宋体" w:cs="Arial"/>
          <w:b/>
          <w:bCs/>
          <w:sz w:val="24"/>
          <w:lang w:bidi="ar"/>
        </w:rPr>
      </w:pPr>
      <w:r>
        <w:rPr>
          <w:rFonts w:ascii="宋体" w:hAnsi="宋体" w:cs="Arial"/>
          <w:b/>
          <w:bCs/>
          <w:sz w:val="24"/>
          <w:lang w:bidi="ar"/>
        </w:rPr>
        <w:t>甲方：</w:t>
      </w:r>
      <w:r>
        <w:rPr>
          <w:rFonts w:ascii="宋体" w:hAnsi="宋体" w:cs="宋体"/>
          <w:b w:val="0"/>
          <w:bCs/>
          <w:sz w:val="24"/>
          <w:szCs w:val="24"/>
        </w:rPr>
        <w:t xml:space="preserve"> </w:t>
      </w:r>
    </w:p>
    <w:p>
      <w:pPr>
        <w:spacing w:line="360" w:lineRule="auto"/>
        <w:rPr>
          <w:rFonts w:ascii="宋体" w:hAnsi="宋体" w:cs="Arial"/>
          <w:b/>
          <w:bCs/>
          <w:sz w:val="24"/>
          <w:lang w:bidi="ar"/>
        </w:rPr>
      </w:pPr>
      <w:r>
        <w:rPr>
          <w:rFonts w:ascii="宋体" w:hAnsi="宋体" w:cs="Arial"/>
          <w:b/>
          <w:bCs/>
          <w:sz w:val="24"/>
          <w:lang w:bidi="ar"/>
        </w:rPr>
        <w:t>乙方：</w:t>
      </w:r>
    </w:p>
    <w:p>
      <w:pPr>
        <w:keepNext w:val="0"/>
        <w:keepLines w:val="0"/>
        <w:pageBreakBefore w:val="0"/>
        <w:tabs>
          <w:tab w:val="left" w:pos="4425"/>
        </w:tabs>
        <w:kinsoku/>
        <w:wordWrap/>
        <w:overflowPunct/>
        <w:topLinePunct w:val="0"/>
        <w:bidi w:val="0"/>
        <w:snapToGrid/>
        <w:spacing w:before="60" w:after="60" w:line="360" w:lineRule="exact"/>
        <w:ind w:firstLine="420" w:firstLineChars="200"/>
        <w:textAlignment w:val="auto"/>
        <w:rPr>
          <w:rFonts w:asciiTheme="minorEastAsia" w:hAnsiTheme="minorEastAsia"/>
          <w:b/>
          <w:color w:val="auto"/>
          <w:sz w:val="21"/>
          <w:szCs w:val="21"/>
        </w:rPr>
      </w:pPr>
      <w:r>
        <w:rPr>
          <w:rFonts w:hint="eastAsia" w:cs="宋体" w:asciiTheme="minorEastAsia" w:hAnsiTheme="minorEastAsia"/>
          <w:color w:val="auto"/>
          <w:sz w:val="21"/>
          <w:szCs w:val="21"/>
        </w:rPr>
        <w:t>依照《中华人民共和国民法典》中合同编相关规定及“</w:t>
      </w:r>
      <w:r>
        <w:rPr>
          <w:rFonts w:hint="eastAsia"/>
          <w:kern w:val="0"/>
          <w:sz w:val="21"/>
          <w:szCs w:val="21"/>
          <w:lang w:val="en-US" w:eastAsia="zh-CN"/>
        </w:rPr>
        <w:t>*****</w:t>
      </w:r>
      <w:r>
        <w:rPr>
          <w:rFonts w:hint="eastAsia"/>
          <w:kern w:val="0"/>
          <w:sz w:val="21"/>
          <w:szCs w:val="21"/>
        </w:rPr>
        <w:t>项目</w:t>
      </w:r>
      <w:r>
        <w:rPr>
          <w:rFonts w:hint="eastAsia" w:cs="宋体" w:asciiTheme="minorEastAsia" w:hAnsiTheme="minorEastAsia"/>
          <w:color w:val="auto"/>
          <w:sz w:val="21"/>
          <w:szCs w:val="21"/>
        </w:rPr>
        <w:t>”（项目编号：</w:t>
      </w:r>
      <w:r>
        <w:rPr>
          <w:rFonts w:hint="eastAsia" w:ascii="宋体" w:hAnsi="宋体"/>
          <w:sz w:val="21"/>
          <w:szCs w:val="21"/>
          <w:lang w:val="en-US" w:eastAsia="zh-CN"/>
        </w:rPr>
        <w:t>*****</w:t>
      </w:r>
      <w:r>
        <w:rPr>
          <w:rFonts w:hint="eastAsia" w:cs="宋体" w:asciiTheme="minorEastAsia" w:hAnsiTheme="minorEastAsia"/>
          <w:color w:val="auto"/>
          <w:sz w:val="21"/>
          <w:szCs w:val="21"/>
        </w:rPr>
        <w:t>）的采购结果和乙方《响应文件》内容，为明确双方权利和义务，保障双方权益，甲、乙双方在自愿、平等、协商、互利的基础上，订立本合同，合同签订后，需共同遵守。具体条款如下：</w:t>
      </w:r>
    </w:p>
    <w:p>
      <w:pPr>
        <w:keepNext w:val="0"/>
        <w:keepLines w:val="0"/>
        <w:pageBreakBefore w:val="0"/>
        <w:kinsoku/>
        <w:wordWrap/>
        <w:overflowPunct/>
        <w:topLinePunct w:val="0"/>
        <w:bidi w:val="0"/>
        <w:snapToGrid/>
        <w:spacing w:line="360" w:lineRule="exact"/>
        <w:ind w:firstLine="422" w:firstLineChars="200"/>
        <w:textAlignment w:val="auto"/>
        <w:outlineLvl w:val="1"/>
        <w:rPr>
          <w:rFonts w:hint="default" w:ascii="宋体" w:hAnsi="宋体" w:cs="宋体"/>
          <w:b/>
          <w:sz w:val="21"/>
          <w:szCs w:val="21"/>
          <w:lang w:val="en-US" w:eastAsia="zh-CN" w:bidi="ar"/>
        </w:rPr>
      </w:pPr>
      <w:bookmarkStart w:id="316" w:name="_Toc26722"/>
      <w:r>
        <w:rPr>
          <w:rFonts w:hint="eastAsia" w:ascii="宋体" w:hAnsi="宋体" w:cs="宋体"/>
          <w:b/>
          <w:sz w:val="21"/>
          <w:szCs w:val="21"/>
          <w:lang w:eastAsia="zh-CN" w:bidi="ar"/>
        </w:rPr>
        <w:t>第一条</w:t>
      </w:r>
      <w:r>
        <w:rPr>
          <w:rFonts w:hint="eastAsia" w:ascii="宋体" w:hAnsi="宋体" w:cs="宋体"/>
          <w:b/>
          <w:sz w:val="21"/>
          <w:szCs w:val="21"/>
          <w:lang w:val="en-US" w:eastAsia="zh-CN" w:bidi="ar"/>
        </w:rPr>
        <w:t xml:space="preserve"> 合同标的</w:t>
      </w:r>
      <w:bookmarkEnd w:id="316"/>
    </w:p>
    <w:p>
      <w:pPr>
        <w:keepNext w:val="0"/>
        <w:keepLines w:val="0"/>
        <w:pageBreakBefore w:val="0"/>
        <w:tabs>
          <w:tab w:val="left" w:pos="4425"/>
        </w:tabs>
        <w:kinsoku/>
        <w:wordWrap/>
        <w:overflowPunct/>
        <w:topLinePunct w:val="0"/>
        <w:bidi w:val="0"/>
        <w:snapToGrid/>
        <w:spacing w:before="60" w:after="60" w:line="360" w:lineRule="exact"/>
        <w:ind w:firstLine="420" w:firstLineChars="200"/>
        <w:textAlignment w:val="auto"/>
        <w:rPr>
          <w:rFonts w:hint="eastAsia" w:cs="宋体" w:asciiTheme="minorEastAsia" w:hAnsiTheme="minorEastAsia"/>
          <w:color w:val="auto"/>
          <w:sz w:val="21"/>
          <w:szCs w:val="21"/>
        </w:rPr>
      </w:pPr>
      <w:r>
        <w:rPr>
          <w:rFonts w:hint="eastAsia" w:cs="宋体" w:asciiTheme="minorEastAsia" w:hAnsiTheme="minorEastAsia"/>
          <w:color w:val="auto"/>
          <w:sz w:val="21"/>
          <w:szCs w:val="21"/>
          <w:lang w:val="en-US" w:eastAsia="zh-CN"/>
        </w:rPr>
        <w:t>乙方为甲方提供增加4套影像诊断报告工作站，具体内容如下</w:t>
      </w:r>
    </w:p>
    <w:tbl>
      <w:tblPr>
        <w:tblStyle w:val="17"/>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00"/>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7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采购品目名称</w:t>
            </w:r>
          </w:p>
        </w:tc>
        <w:tc>
          <w:tcPr>
            <w:tcW w:w="6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atLeas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技术参数要求及服务内容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7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1"/>
                <w:szCs w:val="21"/>
                <w:lang w:val="en-US" w:eastAsia="zh-CN"/>
              </w:rPr>
            </w:pPr>
          </w:p>
        </w:tc>
        <w:tc>
          <w:tcPr>
            <w:tcW w:w="6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atLeast"/>
              <w:ind w:firstLine="422" w:firstLineChars="200"/>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17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w:t>
            </w:r>
          </w:p>
        </w:tc>
        <w:tc>
          <w:tcPr>
            <w:tcW w:w="6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atLeast"/>
              <w:ind w:firstLine="422" w:firstLineChars="200"/>
              <w:jc w:val="center"/>
              <w:textAlignment w:val="auto"/>
              <w:rPr>
                <w:rFonts w:hint="eastAsia" w:ascii="宋体" w:hAnsi="宋体" w:eastAsia="宋体" w:cs="宋体"/>
                <w:b/>
                <w:bCs/>
                <w:sz w:val="21"/>
                <w:szCs w:val="21"/>
                <w:lang w:val="en-US" w:eastAsia="zh-CN"/>
              </w:rPr>
            </w:pPr>
          </w:p>
        </w:tc>
      </w:tr>
    </w:tbl>
    <w:p>
      <w:pPr>
        <w:pStyle w:val="23"/>
        <w:rPr>
          <w:rFonts w:ascii="宋体" w:hAnsi="宋体" w:cs="宋体"/>
          <w:b/>
          <w:sz w:val="21"/>
          <w:szCs w:val="21"/>
          <w:lang w:bidi="ar"/>
        </w:rPr>
      </w:pPr>
    </w:p>
    <w:p>
      <w:pPr>
        <w:keepNext w:val="0"/>
        <w:keepLines w:val="0"/>
        <w:pageBreakBefore w:val="0"/>
        <w:kinsoku/>
        <w:wordWrap/>
        <w:overflowPunct/>
        <w:topLinePunct w:val="0"/>
        <w:bidi w:val="0"/>
        <w:snapToGrid/>
        <w:spacing w:line="360" w:lineRule="exact"/>
        <w:ind w:firstLine="422" w:firstLineChars="200"/>
        <w:textAlignment w:val="auto"/>
        <w:outlineLvl w:val="1"/>
        <w:rPr>
          <w:rFonts w:hint="eastAsia" w:ascii="宋体" w:hAnsi="宋体" w:cs="宋体"/>
          <w:b/>
          <w:sz w:val="21"/>
          <w:szCs w:val="21"/>
          <w:lang w:eastAsia="zh-CN" w:bidi="ar"/>
        </w:rPr>
      </w:pPr>
      <w:bookmarkStart w:id="317" w:name="_Toc3091"/>
      <w:r>
        <w:rPr>
          <w:rFonts w:hint="eastAsia" w:ascii="宋体" w:hAnsi="宋体" w:cs="宋体"/>
          <w:b/>
          <w:sz w:val="21"/>
          <w:szCs w:val="21"/>
          <w:lang w:eastAsia="zh-CN" w:bidi="ar"/>
        </w:rPr>
        <w:t>第二条</w:t>
      </w:r>
      <w:r>
        <w:rPr>
          <w:rFonts w:hint="eastAsia" w:ascii="宋体" w:hAnsi="宋体" w:cs="宋体"/>
          <w:b/>
          <w:sz w:val="21"/>
          <w:szCs w:val="21"/>
          <w:lang w:val="en-US" w:eastAsia="zh-CN" w:bidi="ar"/>
        </w:rPr>
        <w:t xml:space="preserve"> </w:t>
      </w:r>
      <w:r>
        <w:rPr>
          <w:rFonts w:hint="eastAsia" w:ascii="宋体" w:hAnsi="宋体" w:cs="宋体"/>
          <w:b/>
          <w:sz w:val="21"/>
          <w:szCs w:val="21"/>
          <w:lang w:eastAsia="zh-CN" w:bidi="ar"/>
        </w:rPr>
        <w:t>合同价格</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cs="Times New Roman"/>
          <w:sz w:val="21"/>
          <w:szCs w:val="21"/>
          <w:lang w:val="en-US" w:eastAsia="zh-CN"/>
        </w:rPr>
      </w:pPr>
      <w:r>
        <w:rPr>
          <w:rFonts w:hint="eastAsia" w:ascii="宋体" w:hAnsi="宋体" w:cs="宋体"/>
          <w:kern w:val="0"/>
          <w:sz w:val="21"/>
          <w:szCs w:val="21"/>
          <w:lang w:eastAsia="zh-CN"/>
        </w:rPr>
        <w:t>合同价格为</w:t>
      </w:r>
      <w:r>
        <w:rPr>
          <w:rFonts w:hint="eastAsia" w:ascii="Times New Roman" w:hAnsi="Times New Roman" w:cs="Times New Roman"/>
          <w:sz w:val="21"/>
          <w:szCs w:val="21"/>
          <w:lang w:val="en-US" w:eastAsia="zh-CN"/>
        </w:rPr>
        <w:t>人民币</w:t>
      </w:r>
      <w:r>
        <w:rPr>
          <w:rFonts w:hint="eastAsia" w:cs="Times New Roman"/>
          <w:sz w:val="21"/>
          <w:szCs w:val="21"/>
          <w:lang w:val="en-US" w:eastAsia="zh-CN"/>
        </w:rPr>
        <w:t>大写</w:t>
      </w:r>
      <w:r>
        <w:rPr>
          <w:rFonts w:hint="eastAsia" w:ascii="Times New Roman" w:hAnsi="Times New Roman" w:cs="Times New Roman"/>
          <w:sz w:val="21"/>
          <w:szCs w:val="21"/>
          <w:lang w:val="en-US" w:eastAsia="zh-CN"/>
        </w:rPr>
        <w:t xml:space="preserve">      元整（￥00.00），价格包含但不限于4套影像诊断报告工作站及服务期间发生的各种税费、包装、物流、售后、设备、接口费、验收、维护期、现场技术支持服务、所供产品的维护和缺陷修复、软件+数据库的运维服务费用等，以及履约过程中可预见和不可预见的所有费用。其中接口费包括但不限于向HIS、信息集成平台等厂商支付接口费。</w:t>
      </w:r>
      <w:r>
        <w:rPr>
          <w:rFonts w:hint="eastAsia" w:cs="Times New Roman"/>
          <w:sz w:val="21"/>
          <w:szCs w:val="21"/>
          <w:lang w:val="en-US" w:eastAsia="zh-CN"/>
        </w:rPr>
        <w:t>乙方</w:t>
      </w:r>
      <w:r>
        <w:rPr>
          <w:rFonts w:hint="eastAsia" w:ascii="Times New Roman" w:hAnsi="Times New Roman" w:cs="Times New Roman"/>
          <w:sz w:val="21"/>
          <w:szCs w:val="21"/>
          <w:lang w:val="en-US" w:eastAsia="zh-CN"/>
        </w:rPr>
        <w:t>在成交或合同履行过程中，与</w:t>
      </w:r>
      <w:r>
        <w:rPr>
          <w:rFonts w:hint="eastAsia" w:cs="Times New Roman"/>
          <w:sz w:val="21"/>
          <w:szCs w:val="21"/>
          <w:lang w:val="en-US" w:eastAsia="zh-CN"/>
        </w:rPr>
        <w:t>甲方</w:t>
      </w:r>
      <w:r>
        <w:rPr>
          <w:rFonts w:hint="eastAsia" w:ascii="Times New Roman" w:hAnsi="Times New Roman" w:cs="Times New Roman"/>
          <w:sz w:val="21"/>
          <w:szCs w:val="21"/>
          <w:lang w:val="en-US" w:eastAsia="zh-CN"/>
        </w:rPr>
        <w:t>紧密协助调研医院基础业务系统数据情况后，如出现任何遗漏内容需产生额外费用，均由</w:t>
      </w:r>
      <w:r>
        <w:rPr>
          <w:rFonts w:hint="eastAsia" w:cs="Times New Roman"/>
          <w:sz w:val="21"/>
          <w:szCs w:val="21"/>
          <w:lang w:val="en-US" w:eastAsia="zh-CN"/>
        </w:rPr>
        <w:t>乙方</w:t>
      </w:r>
      <w:r>
        <w:rPr>
          <w:rFonts w:hint="eastAsia" w:ascii="Times New Roman" w:hAnsi="Times New Roman" w:cs="Times New Roman"/>
          <w:sz w:val="21"/>
          <w:szCs w:val="21"/>
          <w:lang w:val="en-US" w:eastAsia="zh-CN"/>
        </w:rPr>
        <w:t>承担，</w:t>
      </w:r>
      <w:r>
        <w:rPr>
          <w:rFonts w:hint="eastAsia" w:cs="Times New Roman"/>
          <w:sz w:val="21"/>
          <w:szCs w:val="21"/>
          <w:lang w:val="en-US" w:eastAsia="zh-CN"/>
        </w:rPr>
        <w:t>甲方</w:t>
      </w:r>
      <w:r>
        <w:rPr>
          <w:rFonts w:hint="eastAsia" w:ascii="Times New Roman" w:hAnsi="Times New Roman" w:cs="Times New Roman"/>
          <w:sz w:val="21"/>
          <w:szCs w:val="21"/>
          <w:lang w:val="en-US" w:eastAsia="zh-CN"/>
        </w:rPr>
        <w:t>将不再支付任何费用。</w:t>
      </w:r>
    </w:p>
    <w:bookmarkEnd w:id="317"/>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outlineLvl w:val="1"/>
        <w:rPr>
          <w:rFonts w:hint="eastAsia" w:eastAsia="宋体"/>
          <w:color w:val="0000FF"/>
          <w:sz w:val="21"/>
          <w:szCs w:val="21"/>
          <w:highlight w:val="yellow"/>
          <w:lang w:eastAsia="zh-CN"/>
        </w:rPr>
      </w:pPr>
      <w:bookmarkStart w:id="318" w:name="_Toc3981"/>
      <w:r>
        <w:rPr>
          <w:rFonts w:hint="eastAsia" w:ascii="宋体" w:hAnsi="宋体" w:eastAsia="宋体" w:cs="宋体"/>
          <w:b/>
          <w:kern w:val="2"/>
          <w:sz w:val="21"/>
          <w:szCs w:val="21"/>
          <w:lang w:val="en-US" w:eastAsia="zh-CN" w:bidi="ar"/>
        </w:rPr>
        <w:t>第</w:t>
      </w:r>
      <w:r>
        <w:rPr>
          <w:rFonts w:hint="eastAsia" w:ascii="宋体" w:hAnsi="宋体" w:cs="宋体"/>
          <w:b/>
          <w:kern w:val="2"/>
          <w:sz w:val="21"/>
          <w:szCs w:val="21"/>
          <w:lang w:val="en-US" w:eastAsia="zh-CN" w:bidi="ar"/>
        </w:rPr>
        <w:t>三</w:t>
      </w:r>
      <w:r>
        <w:rPr>
          <w:rFonts w:hint="eastAsia" w:ascii="宋体" w:hAnsi="宋体" w:eastAsia="宋体" w:cs="宋体"/>
          <w:b/>
          <w:kern w:val="2"/>
          <w:sz w:val="21"/>
          <w:szCs w:val="21"/>
          <w:lang w:val="en-US" w:eastAsia="zh-CN" w:bidi="ar"/>
        </w:rPr>
        <w:t>条</w:t>
      </w:r>
      <w:r>
        <w:rPr>
          <w:rFonts w:hint="eastAsia" w:ascii="宋体" w:hAnsi="宋体" w:cs="宋体"/>
          <w:b/>
          <w:kern w:val="2"/>
          <w:sz w:val="21"/>
          <w:szCs w:val="21"/>
          <w:lang w:val="en-US" w:eastAsia="zh-CN" w:bidi="ar"/>
        </w:rPr>
        <w:t xml:space="preserve">  </w:t>
      </w:r>
      <w:r>
        <w:rPr>
          <w:rFonts w:hint="eastAsia"/>
          <w:b/>
          <w:sz w:val="21"/>
          <w:szCs w:val="21"/>
        </w:rPr>
        <w:t>付款方式</w:t>
      </w:r>
      <w:bookmarkEnd w:id="318"/>
    </w:p>
    <w:p>
      <w:pPr>
        <w:keepNext w:val="0"/>
        <w:keepLines w:val="0"/>
        <w:pageBreakBefore w:val="0"/>
        <w:kinsoku/>
        <w:wordWrap/>
        <w:overflowPunct/>
        <w:topLinePunct w:val="0"/>
        <w:bidi w:val="0"/>
        <w:snapToGrid/>
        <w:spacing w:line="360" w:lineRule="exact"/>
        <w:ind w:firstLine="420"/>
        <w:textAlignment w:val="auto"/>
        <w:rPr>
          <w:rFonts w:hint="eastAsia" w:ascii="Times New Roman" w:hAnsi="Times New Roman" w:cs="Times New Roman"/>
          <w:sz w:val="21"/>
          <w:szCs w:val="21"/>
          <w:lang w:val="en-US" w:eastAsia="zh-CN"/>
        </w:rPr>
      </w:pPr>
      <w:r>
        <w:rPr>
          <w:rFonts w:hint="eastAsia" w:cs="Times New Roman"/>
          <w:sz w:val="21"/>
          <w:szCs w:val="21"/>
          <w:lang w:val="en-US" w:eastAsia="zh-CN"/>
        </w:rPr>
        <w:t>1.</w:t>
      </w:r>
      <w:r>
        <w:rPr>
          <w:rFonts w:hint="eastAsia" w:ascii="Times New Roman" w:hAnsi="Times New Roman" w:cs="Times New Roman"/>
          <w:sz w:val="21"/>
          <w:szCs w:val="21"/>
          <w:lang w:val="en-US" w:eastAsia="zh-CN"/>
        </w:rPr>
        <w:t>本合同项下所有合同款项由甲方向乙方支付，甲、乙两方发生的一切费用以人民币转账结算，项目付款共分</w:t>
      </w:r>
      <w:r>
        <w:rPr>
          <w:rFonts w:hint="eastAsia" w:cs="Times New Roman"/>
          <w:sz w:val="21"/>
          <w:szCs w:val="21"/>
          <w:lang w:val="en-US" w:eastAsia="zh-CN"/>
        </w:rPr>
        <w:t>四</w:t>
      </w:r>
      <w:r>
        <w:rPr>
          <w:rFonts w:hint="eastAsia" w:ascii="Times New Roman" w:hAnsi="Times New Roman" w:cs="Times New Roman"/>
          <w:sz w:val="21"/>
          <w:szCs w:val="21"/>
          <w:lang w:val="en-US" w:eastAsia="zh-CN"/>
        </w:rPr>
        <w:t>期：</w:t>
      </w:r>
    </w:p>
    <w:p>
      <w:pPr>
        <w:keepNext w:val="0"/>
        <w:keepLines w:val="0"/>
        <w:pageBreakBefore w:val="0"/>
        <w:kinsoku/>
        <w:wordWrap/>
        <w:overflowPunct/>
        <w:topLinePunct w:val="0"/>
        <w:bidi w:val="0"/>
        <w:snapToGrid/>
        <w:spacing w:line="360" w:lineRule="exact"/>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首付款：合同签订并收到</w:t>
      </w:r>
      <w:r>
        <w:rPr>
          <w:rFonts w:hint="eastAsia" w:cs="Times New Roman"/>
          <w:sz w:val="21"/>
          <w:szCs w:val="21"/>
          <w:lang w:val="en-US" w:eastAsia="zh-CN"/>
        </w:rPr>
        <w:t>乙方</w:t>
      </w:r>
      <w:r>
        <w:rPr>
          <w:rFonts w:hint="eastAsia" w:ascii="Times New Roman" w:hAnsi="Times New Roman" w:cs="Times New Roman"/>
          <w:sz w:val="21"/>
          <w:szCs w:val="21"/>
          <w:lang w:val="en-US" w:eastAsia="zh-CN"/>
        </w:rPr>
        <w:t>开具的等额正式发票，经</w:t>
      </w:r>
      <w:r>
        <w:rPr>
          <w:rFonts w:hint="eastAsia" w:cs="Times New Roman"/>
          <w:sz w:val="21"/>
          <w:szCs w:val="21"/>
          <w:lang w:val="en-US" w:eastAsia="zh-CN"/>
        </w:rPr>
        <w:t>甲方</w:t>
      </w:r>
      <w:r>
        <w:rPr>
          <w:rFonts w:hint="eastAsia" w:ascii="Times New Roman" w:hAnsi="Times New Roman" w:cs="Times New Roman"/>
          <w:sz w:val="21"/>
          <w:szCs w:val="21"/>
          <w:lang w:val="en-US" w:eastAsia="zh-CN"/>
        </w:rPr>
        <w:t>核对无误后，30天内支付合同总额的30%。</w:t>
      </w:r>
    </w:p>
    <w:p>
      <w:pPr>
        <w:keepNext w:val="0"/>
        <w:keepLines w:val="0"/>
        <w:pageBreakBefore w:val="0"/>
        <w:kinsoku/>
        <w:wordWrap/>
        <w:overflowPunct/>
        <w:topLinePunct w:val="0"/>
        <w:bidi w:val="0"/>
        <w:snapToGrid/>
        <w:spacing w:line="360" w:lineRule="exact"/>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进度款：项目验收并收到</w:t>
      </w:r>
      <w:r>
        <w:rPr>
          <w:rFonts w:hint="eastAsia" w:cs="Times New Roman"/>
          <w:sz w:val="21"/>
          <w:szCs w:val="21"/>
          <w:lang w:val="en-US" w:eastAsia="zh-CN"/>
        </w:rPr>
        <w:t>乙方</w:t>
      </w:r>
      <w:r>
        <w:rPr>
          <w:rFonts w:hint="eastAsia" w:ascii="Times New Roman" w:hAnsi="Times New Roman" w:cs="Times New Roman"/>
          <w:sz w:val="21"/>
          <w:szCs w:val="21"/>
          <w:lang w:val="en-US" w:eastAsia="zh-CN"/>
        </w:rPr>
        <w:t>开具的等额正式发票，经</w:t>
      </w:r>
      <w:r>
        <w:rPr>
          <w:rFonts w:hint="eastAsia" w:cs="Times New Roman"/>
          <w:sz w:val="21"/>
          <w:szCs w:val="21"/>
          <w:lang w:val="en-US" w:eastAsia="zh-CN"/>
        </w:rPr>
        <w:t>甲方</w:t>
      </w:r>
      <w:r>
        <w:rPr>
          <w:rFonts w:hint="eastAsia" w:ascii="Times New Roman" w:hAnsi="Times New Roman" w:cs="Times New Roman"/>
          <w:sz w:val="21"/>
          <w:szCs w:val="21"/>
          <w:lang w:val="en-US" w:eastAsia="zh-CN"/>
        </w:rPr>
        <w:t>核对无误后，30天内支付合同总额的60%。</w:t>
      </w:r>
    </w:p>
    <w:p>
      <w:pPr>
        <w:keepNext w:val="0"/>
        <w:keepLines w:val="0"/>
        <w:pageBreakBefore w:val="0"/>
        <w:kinsoku/>
        <w:wordWrap/>
        <w:overflowPunct/>
        <w:topLinePunct w:val="0"/>
        <w:bidi w:val="0"/>
        <w:snapToGrid/>
        <w:spacing w:line="360" w:lineRule="exact"/>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尾款：从通过验收之日开始计算维保期满后，收到</w:t>
      </w:r>
      <w:r>
        <w:rPr>
          <w:rFonts w:hint="eastAsia" w:cs="Times New Roman"/>
          <w:sz w:val="21"/>
          <w:szCs w:val="21"/>
          <w:lang w:val="en-US" w:eastAsia="zh-CN"/>
        </w:rPr>
        <w:t>乙方</w:t>
      </w:r>
      <w:r>
        <w:rPr>
          <w:rFonts w:hint="eastAsia" w:ascii="Times New Roman" w:hAnsi="Times New Roman" w:cs="Times New Roman"/>
          <w:sz w:val="21"/>
          <w:szCs w:val="21"/>
          <w:lang w:val="en-US" w:eastAsia="zh-CN"/>
        </w:rPr>
        <w:t>开具的等额正式发票后，经</w:t>
      </w:r>
      <w:r>
        <w:rPr>
          <w:rFonts w:hint="eastAsia" w:cs="Times New Roman"/>
          <w:sz w:val="21"/>
          <w:szCs w:val="21"/>
          <w:lang w:val="en-US" w:eastAsia="zh-CN"/>
        </w:rPr>
        <w:t>甲方</w:t>
      </w:r>
      <w:r>
        <w:rPr>
          <w:rFonts w:hint="eastAsia" w:ascii="Times New Roman" w:hAnsi="Times New Roman" w:cs="Times New Roman"/>
          <w:sz w:val="21"/>
          <w:szCs w:val="21"/>
          <w:lang w:val="en-US" w:eastAsia="zh-CN"/>
        </w:rPr>
        <w:t>核对无误后，30天内支付合同总额的10%。</w:t>
      </w:r>
    </w:p>
    <w:p>
      <w:pPr>
        <w:keepNext w:val="0"/>
        <w:keepLines w:val="0"/>
        <w:pageBreakBefore w:val="0"/>
        <w:kinsoku/>
        <w:wordWrap/>
        <w:overflowPunct/>
        <w:topLinePunct w:val="0"/>
        <w:bidi w:val="0"/>
        <w:snapToGrid/>
        <w:spacing w:line="360" w:lineRule="exact"/>
        <w:ind w:firstLine="420" w:firstLineChars="200"/>
        <w:textAlignment w:val="auto"/>
        <w:rPr>
          <w:rFonts w:hint="eastAsia" w:ascii="Times New Roman" w:hAnsi="Times New Roman" w:cs="Times New Roman"/>
          <w:sz w:val="21"/>
          <w:szCs w:val="21"/>
          <w:lang w:val="en-US" w:eastAsia="zh-CN"/>
        </w:rPr>
      </w:pPr>
      <w:r>
        <w:rPr>
          <w:rFonts w:hint="eastAsia" w:cs="Times New Roman"/>
          <w:sz w:val="21"/>
          <w:szCs w:val="21"/>
          <w:lang w:val="en-US" w:eastAsia="zh-CN"/>
        </w:rPr>
        <w:t>2.</w:t>
      </w:r>
      <w:r>
        <w:rPr>
          <w:rFonts w:hint="eastAsia" w:ascii="Times New Roman" w:hAnsi="Times New Roman" w:cs="Times New Roman"/>
          <w:sz w:val="21"/>
          <w:szCs w:val="21"/>
          <w:lang w:val="en-US" w:eastAsia="zh-CN"/>
        </w:rPr>
        <w:t>因乙方原因导致延迟付款的，后果由乙方承担。</w:t>
      </w:r>
    </w:p>
    <w:p>
      <w:pPr>
        <w:keepNext w:val="0"/>
        <w:keepLines w:val="0"/>
        <w:pageBreakBefore w:val="0"/>
        <w:kinsoku/>
        <w:wordWrap/>
        <w:overflowPunct/>
        <w:topLinePunct w:val="0"/>
        <w:bidi w:val="0"/>
        <w:snapToGrid/>
        <w:spacing w:line="360" w:lineRule="exact"/>
        <w:ind w:firstLine="420"/>
        <w:textAlignment w:val="auto"/>
        <w:rPr>
          <w:rFonts w:hint="eastAsia" w:ascii="Times New Roman" w:hAnsi="Times New Roman" w:cs="Times New Roman"/>
          <w:sz w:val="21"/>
          <w:szCs w:val="21"/>
          <w:lang w:val="en-US" w:eastAsia="zh-CN"/>
        </w:rPr>
      </w:pPr>
      <w:r>
        <w:rPr>
          <w:rFonts w:hint="eastAsia" w:cs="Times New Roman"/>
          <w:sz w:val="21"/>
          <w:szCs w:val="21"/>
          <w:lang w:val="en-US" w:eastAsia="zh-CN"/>
        </w:rPr>
        <w:t>3.</w:t>
      </w:r>
      <w:r>
        <w:rPr>
          <w:rFonts w:hint="eastAsia" w:ascii="Times New Roman" w:hAnsi="Times New Roman" w:cs="Times New Roman"/>
          <w:sz w:val="21"/>
          <w:szCs w:val="21"/>
          <w:lang w:val="en-US" w:eastAsia="zh-CN"/>
        </w:rPr>
        <w:t>如遇节假日或不可抗拒原因，支付日期可顺延。</w:t>
      </w:r>
    </w:p>
    <w:p>
      <w:pPr>
        <w:keepNext w:val="0"/>
        <w:keepLines w:val="0"/>
        <w:pageBreakBefore w:val="0"/>
        <w:kinsoku/>
        <w:wordWrap/>
        <w:overflowPunct/>
        <w:topLinePunct w:val="0"/>
        <w:bidi w:val="0"/>
        <w:snapToGrid/>
        <w:spacing w:line="360" w:lineRule="exact"/>
        <w:ind w:firstLine="422" w:firstLineChars="200"/>
        <w:contextualSpacing/>
        <w:textAlignment w:val="auto"/>
        <w:outlineLvl w:val="1"/>
        <w:rPr>
          <w:rFonts w:hint="eastAsia" w:ascii="宋体" w:hAnsi="宋体" w:eastAsia="宋体" w:cs="宋体"/>
          <w:b/>
          <w:color w:val="auto"/>
          <w:sz w:val="21"/>
          <w:szCs w:val="21"/>
          <w:highlight w:val="none"/>
        </w:rPr>
      </w:pPr>
      <w:bookmarkStart w:id="319" w:name="_Toc30278"/>
      <w:r>
        <w:rPr>
          <w:rFonts w:hint="eastAsia" w:ascii="宋体" w:hAnsi="宋体" w:eastAsia="宋体" w:cs="宋体"/>
          <w:b/>
          <w:color w:val="auto"/>
          <w:sz w:val="21"/>
          <w:szCs w:val="21"/>
          <w:highlight w:val="none"/>
        </w:rPr>
        <w:t>第</w:t>
      </w:r>
      <w:r>
        <w:rPr>
          <w:rFonts w:hint="eastAsia" w:ascii="宋体" w:hAnsi="宋体" w:cs="宋体"/>
          <w:b/>
          <w:color w:val="auto"/>
          <w:sz w:val="21"/>
          <w:szCs w:val="21"/>
          <w:highlight w:val="none"/>
          <w:lang w:eastAsia="zh-CN"/>
        </w:rPr>
        <w:t>四</w:t>
      </w:r>
      <w:r>
        <w:rPr>
          <w:rFonts w:hint="eastAsia" w:ascii="宋体" w:hAnsi="宋体" w:eastAsia="宋体" w:cs="宋体"/>
          <w:b/>
          <w:color w:val="auto"/>
          <w:sz w:val="21"/>
          <w:szCs w:val="21"/>
          <w:highlight w:val="none"/>
        </w:rPr>
        <w:t>条 合同组成</w:t>
      </w:r>
      <w:bookmarkEnd w:id="319"/>
    </w:p>
    <w:p>
      <w:pPr>
        <w:pStyle w:val="23"/>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合同文件组成内容包括：本合同书 、采购文件、响应文件等均为合同的有效组成部分，并纳入本合同条款内容，与本合同具有同等法律效力</w:t>
      </w:r>
      <w:r>
        <w:rPr>
          <w:rFonts w:hint="eastAsia" w:ascii="宋体" w:hAnsi="宋体" w:eastAsia="宋体" w:cs="宋体"/>
          <w:color w:val="auto"/>
          <w:sz w:val="21"/>
          <w:szCs w:val="21"/>
          <w:highlight w:val="none"/>
          <w:lang w:eastAsia="zh-CN"/>
        </w:rPr>
        <w:t>。</w:t>
      </w:r>
    </w:p>
    <w:p>
      <w:pPr>
        <w:pStyle w:val="23"/>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2.在协商和执行本合同的过程中，所有经双方签署确认的文件（包括会议纪要、补充协议、往来信函）也可成为本合同的有效组成部分。</w:t>
      </w:r>
    </w:p>
    <w:p>
      <w:pPr>
        <w:pStyle w:val="23"/>
        <w:keepNext w:val="0"/>
        <w:keepLines w:val="0"/>
        <w:pageBreakBefore w:val="0"/>
        <w:kinsoku/>
        <w:wordWrap/>
        <w:overflowPunct/>
        <w:topLinePunct w:val="0"/>
        <w:bidi w:val="0"/>
        <w:snapToGrid/>
        <w:spacing w:line="360" w:lineRule="exact"/>
        <w:ind w:firstLine="420" w:firstLineChars="200"/>
        <w:textAlignment w:val="auto"/>
        <w:outlineLvl w:val="2"/>
        <w:rPr>
          <w:rFonts w:hint="eastAsia" w:ascii="宋体" w:hAnsi="宋体" w:eastAsia="宋体" w:cs="宋体"/>
          <w:b/>
          <w:bCs/>
          <w:sz w:val="21"/>
          <w:szCs w:val="21"/>
          <w:highlight w:val="none"/>
          <w:lang w:eastAsia="zh-CN"/>
        </w:rPr>
      </w:pPr>
      <w:bookmarkStart w:id="320" w:name="_Toc15324"/>
      <w:r>
        <w:rPr>
          <w:rFonts w:hint="eastAsia" w:ascii="宋体" w:hAnsi="宋体" w:eastAsia="宋体" w:cs="宋体"/>
          <w:color w:val="auto"/>
          <w:sz w:val="21"/>
          <w:szCs w:val="21"/>
          <w:highlight w:val="none"/>
          <w:lang w:val="en-US" w:eastAsia="zh-CN"/>
        </w:rPr>
        <w:t>3.以上</w:t>
      </w:r>
      <w:r>
        <w:rPr>
          <w:rFonts w:hint="eastAsia" w:ascii="宋体" w:hAnsi="宋体" w:eastAsia="宋体" w:cs="宋体"/>
          <w:color w:val="auto"/>
          <w:sz w:val="21"/>
          <w:szCs w:val="21"/>
          <w:highlight w:val="none"/>
        </w:rPr>
        <w:t>若不同文件之间有冲突的，适用有利于甲方的条款。</w:t>
      </w:r>
      <w:bookmarkEnd w:id="320"/>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b/>
          <w:bCs/>
          <w:sz w:val="21"/>
          <w:szCs w:val="21"/>
          <w:lang w:eastAsia="zh-CN"/>
        </w:rPr>
      </w:pPr>
      <w:r>
        <w:rPr>
          <w:rFonts w:hint="eastAsia" w:asciiTheme="minorEastAsia" w:hAnsiTheme="minorEastAsia"/>
          <w:b/>
          <w:bCs/>
          <w:sz w:val="21"/>
          <w:szCs w:val="21"/>
          <w:lang w:eastAsia="zh-CN"/>
        </w:rPr>
        <w:t>第五条 工期和实施地点</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1.工期：合同生效后</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个工作日内完成项目并交付使用。</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2.实施地点：甲方指定地点。</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b/>
          <w:bCs/>
          <w:sz w:val="21"/>
          <w:szCs w:val="21"/>
          <w:lang w:eastAsia="zh-CN"/>
        </w:rPr>
      </w:pPr>
      <w:r>
        <w:rPr>
          <w:rFonts w:hint="eastAsia" w:asciiTheme="minorEastAsia" w:hAnsiTheme="minorEastAsia"/>
          <w:b/>
          <w:bCs/>
          <w:sz w:val="21"/>
          <w:szCs w:val="21"/>
          <w:lang w:eastAsia="zh-CN"/>
        </w:rPr>
        <w:t>第六条</w:t>
      </w:r>
      <w:r>
        <w:rPr>
          <w:rFonts w:hint="eastAsia" w:asciiTheme="minorEastAsia" w:hAnsiTheme="minorEastAsia"/>
          <w:b/>
          <w:bCs/>
          <w:sz w:val="21"/>
          <w:szCs w:val="21"/>
          <w:lang w:val="en-US" w:eastAsia="zh-CN"/>
        </w:rPr>
        <w:t xml:space="preserve"> </w:t>
      </w:r>
      <w:r>
        <w:rPr>
          <w:rFonts w:hint="eastAsia" w:asciiTheme="minorEastAsia" w:hAnsiTheme="minorEastAsia"/>
          <w:b/>
          <w:bCs/>
          <w:sz w:val="21"/>
          <w:szCs w:val="21"/>
          <w:lang w:eastAsia="zh-CN"/>
        </w:rPr>
        <w:t>运行保障和维护要求（参照用户需求对应内容，具体根据供应商响应情况调整）</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Theme="minorEastAsia" w:hAnsiTheme="minorEastAsia"/>
          <w:b/>
          <w:bCs/>
          <w:sz w:val="21"/>
          <w:szCs w:val="21"/>
        </w:rPr>
      </w:pPr>
      <w:r>
        <w:rPr>
          <w:rFonts w:hint="eastAsia" w:asciiTheme="minorEastAsia" w:hAnsiTheme="minorEastAsia"/>
          <w:b/>
          <w:bCs/>
          <w:sz w:val="21"/>
          <w:szCs w:val="21"/>
          <w:lang w:eastAsia="zh-CN"/>
        </w:rPr>
        <w:t>第七条</w:t>
      </w:r>
      <w:r>
        <w:rPr>
          <w:rFonts w:hint="eastAsia" w:asciiTheme="minorEastAsia" w:hAnsiTheme="minorEastAsia"/>
          <w:b/>
          <w:bCs/>
          <w:sz w:val="21"/>
          <w:szCs w:val="21"/>
          <w:lang w:val="en-US" w:eastAsia="zh-CN"/>
        </w:rPr>
        <w:t xml:space="preserve"> </w:t>
      </w:r>
      <w:r>
        <w:rPr>
          <w:rFonts w:hint="eastAsia" w:asciiTheme="minorEastAsia" w:hAnsiTheme="minorEastAsia"/>
          <w:b/>
          <w:bCs/>
          <w:sz w:val="21"/>
          <w:szCs w:val="21"/>
        </w:rPr>
        <w:t>验收标准</w:t>
      </w:r>
      <w:r>
        <w:rPr>
          <w:rFonts w:hint="eastAsia" w:ascii="宋体" w:hAnsi="宋体" w:cs="宋体"/>
          <w:b/>
          <w:bCs/>
          <w:szCs w:val="21"/>
        </w:rPr>
        <w:t>（参照用户需求对应内容，具体根据供应商响应情况调整）</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bCs/>
          <w:sz w:val="21"/>
          <w:szCs w:val="21"/>
          <w:lang w:val="zh-CN"/>
        </w:rPr>
      </w:pPr>
      <w:r>
        <w:rPr>
          <w:rFonts w:hint="eastAsia" w:asciiTheme="minorEastAsia" w:hAnsiTheme="minorEastAsia" w:cstheme="minorEastAsia"/>
          <w:b/>
          <w:bCs/>
          <w:sz w:val="21"/>
          <w:szCs w:val="21"/>
          <w:lang w:val="zh-CN" w:eastAsia="zh-CN"/>
        </w:rPr>
        <w:t>第八条</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cstheme="minorEastAsia"/>
          <w:b/>
          <w:bCs/>
          <w:sz w:val="21"/>
          <w:szCs w:val="21"/>
          <w:lang w:val="zh-CN"/>
        </w:rPr>
        <w:t>双方的权利和义务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2"/>
        <w:rPr>
          <w:rFonts w:hint="eastAsia" w:asciiTheme="minorEastAsia" w:hAnsiTheme="minorEastAsia" w:cstheme="minorEastAsia"/>
          <w:sz w:val="21"/>
          <w:szCs w:val="21"/>
          <w:lang w:val="zh-CN"/>
        </w:rPr>
      </w:pPr>
      <w:bookmarkStart w:id="321" w:name="_Toc28232"/>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lang w:val="zh-CN"/>
        </w:rPr>
        <w:t>甲方的权利和义务</w:t>
      </w:r>
      <w:bookmarkEnd w:id="321"/>
    </w:p>
    <w:p>
      <w:pPr>
        <w:keepNext w:val="0"/>
        <w:keepLines w:val="0"/>
        <w:pageBreakBefore w:val="0"/>
        <w:kinsoku/>
        <w:wordWrap/>
        <w:overflowPunct/>
        <w:topLinePunct w:val="0"/>
        <w:bidi w:val="0"/>
        <w:snapToGrid/>
        <w:spacing w:line="360" w:lineRule="exact"/>
        <w:ind w:firstLine="420" w:firstLineChars="200"/>
        <w:textAlignment w:val="auto"/>
        <w:rPr>
          <w:rFonts w:ascii="宋体" w:hAnsi="宋体" w:cs="Arial"/>
          <w:sz w:val="21"/>
          <w:szCs w:val="21"/>
          <w:lang w:bidi="ar"/>
        </w:rPr>
      </w:pPr>
      <w:r>
        <w:rPr>
          <w:rFonts w:hint="eastAsia" w:ascii="宋体" w:hAnsi="宋体" w:cs="Arial"/>
          <w:sz w:val="21"/>
          <w:szCs w:val="21"/>
          <w:lang w:val="en-US" w:eastAsia="zh-CN" w:bidi="ar"/>
        </w:rPr>
        <w:t>1.1</w:t>
      </w:r>
      <w:r>
        <w:rPr>
          <w:rFonts w:ascii="宋体" w:hAnsi="宋体" w:cs="Arial"/>
          <w:sz w:val="21"/>
          <w:szCs w:val="21"/>
          <w:lang w:bidi="ar"/>
        </w:rPr>
        <w:t>甲方负责提供</w:t>
      </w:r>
      <w:r>
        <w:rPr>
          <w:rFonts w:hint="eastAsia" w:ascii="宋体" w:hAnsi="宋体" w:cs="Arial"/>
          <w:sz w:val="21"/>
          <w:szCs w:val="21"/>
          <w:lang w:eastAsia="zh-CN" w:bidi="ar"/>
        </w:rPr>
        <w:t>本项目</w:t>
      </w:r>
      <w:r>
        <w:rPr>
          <w:rFonts w:ascii="宋体" w:hAnsi="宋体" w:cs="Arial"/>
          <w:sz w:val="21"/>
          <w:szCs w:val="21"/>
          <w:lang w:bidi="ar"/>
        </w:rPr>
        <w:t>所需的基础设施</w:t>
      </w:r>
      <w:r>
        <w:rPr>
          <w:rFonts w:hint="eastAsia" w:ascii="宋体" w:hAnsi="宋体" w:cs="Arial"/>
          <w:sz w:val="21"/>
          <w:szCs w:val="21"/>
          <w:lang w:eastAsia="zh-CN" w:bidi="ar"/>
        </w:rPr>
        <w:t>及维护</w:t>
      </w:r>
      <w:r>
        <w:rPr>
          <w:rFonts w:ascii="宋体" w:hAnsi="宋体" w:cs="Arial"/>
          <w:sz w:val="21"/>
          <w:szCs w:val="21"/>
          <w:lang w:bidi="ar"/>
        </w:rPr>
        <w:t>。</w:t>
      </w:r>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Arial"/>
          <w:sz w:val="21"/>
          <w:szCs w:val="21"/>
          <w:highlight w:val="none"/>
          <w:lang w:val="en-US" w:eastAsia="zh-CN" w:bidi="ar"/>
        </w:rPr>
      </w:pPr>
      <w:r>
        <w:rPr>
          <w:rFonts w:hint="eastAsia" w:ascii="宋体" w:hAnsi="宋体" w:cs="Arial"/>
          <w:sz w:val="21"/>
          <w:szCs w:val="21"/>
          <w:highlight w:val="none"/>
          <w:lang w:val="en-US" w:eastAsia="zh-CN" w:bidi="ar"/>
        </w:rPr>
        <w:t>1.2</w:t>
      </w:r>
      <w:bookmarkStart w:id="322" w:name="_Toc15407"/>
      <w:r>
        <w:rPr>
          <w:rFonts w:hint="eastAsia" w:ascii="宋体" w:hAnsi="宋体" w:cs="Arial"/>
          <w:sz w:val="21"/>
          <w:szCs w:val="21"/>
          <w:highlight w:val="none"/>
          <w:lang w:val="en-US" w:eastAsia="zh-CN" w:bidi="ar"/>
        </w:rPr>
        <w:t>甲方应按合同约定的时间及金额付款。</w:t>
      </w:r>
    </w:p>
    <w:p>
      <w:pPr>
        <w:keepNext w:val="0"/>
        <w:keepLines w:val="0"/>
        <w:pageBreakBefore w:val="0"/>
        <w:kinsoku/>
        <w:wordWrap/>
        <w:overflowPunct/>
        <w:topLinePunct w:val="0"/>
        <w:bidi w:val="0"/>
        <w:snapToGrid/>
        <w:spacing w:line="360" w:lineRule="exact"/>
        <w:ind w:firstLine="420" w:firstLineChars="200"/>
        <w:textAlignment w:val="auto"/>
        <w:outlineLvl w:val="2"/>
        <w:rPr>
          <w:rFonts w:hint="eastAsia" w:ascii="宋体" w:hAnsi="宋体" w:cs="Arial"/>
          <w:sz w:val="21"/>
          <w:szCs w:val="21"/>
          <w:highlight w:val="none"/>
          <w:lang w:val="en-US" w:eastAsia="zh-CN" w:bidi="ar"/>
        </w:rPr>
      </w:pPr>
      <w:r>
        <w:rPr>
          <w:rFonts w:hint="eastAsia" w:ascii="宋体" w:hAnsi="宋体" w:cs="Arial"/>
          <w:sz w:val="21"/>
          <w:szCs w:val="21"/>
          <w:highlight w:val="none"/>
          <w:lang w:val="en-US" w:eastAsia="zh-CN" w:bidi="ar"/>
        </w:rPr>
        <w:t>1.3甲方派出业务人员配合乙方完成本项目的业务需求分析。</w:t>
      </w:r>
    </w:p>
    <w:p>
      <w:pPr>
        <w:keepNext w:val="0"/>
        <w:keepLines w:val="0"/>
        <w:pageBreakBefore w:val="0"/>
        <w:kinsoku/>
        <w:wordWrap/>
        <w:overflowPunct/>
        <w:topLinePunct w:val="0"/>
        <w:bidi w:val="0"/>
        <w:snapToGrid/>
        <w:spacing w:line="360" w:lineRule="exact"/>
        <w:ind w:firstLine="420" w:firstLineChars="200"/>
        <w:textAlignment w:val="auto"/>
        <w:outlineLvl w:val="2"/>
        <w:rPr>
          <w:rFonts w:hint="eastAsia" w:ascii="宋体" w:hAnsi="宋体" w:cs="Arial"/>
          <w:sz w:val="21"/>
          <w:szCs w:val="21"/>
          <w:highlight w:val="none"/>
          <w:lang w:val="en-US" w:eastAsia="zh-CN" w:bidi="ar"/>
        </w:rPr>
      </w:pPr>
      <w:r>
        <w:rPr>
          <w:rFonts w:hint="eastAsia" w:ascii="宋体" w:hAnsi="宋体" w:cs="Arial"/>
          <w:sz w:val="21"/>
          <w:szCs w:val="21"/>
          <w:highlight w:val="none"/>
          <w:lang w:val="en-US" w:eastAsia="zh-CN" w:bidi="ar"/>
        </w:rPr>
        <w:t>1.4甲方负责系统开发的主要管理工作，并有权要求乙方提供本项目相关技术资料，包括接口资料等。</w:t>
      </w:r>
    </w:p>
    <w:p>
      <w:pPr>
        <w:keepNext w:val="0"/>
        <w:keepLines w:val="0"/>
        <w:pageBreakBefore w:val="0"/>
        <w:kinsoku/>
        <w:wordWrap/>
        <w:overflowPunct/>
        <w:topLinePunct w:val="0"/>
        <w:bidi w:val="0"/>
        <w:snapToGrid/>
        <w:spacing w:line="360" w:lineRule="exact"/>
        <w:ind w:firstLine="420" w:firstLineChars="200"/>
        <w:textAlignment w:val="auto"/>
        <w:outlineLvl w:val="2"/>
        <w:rPr>
          <w:rFonts w:hint="eastAsia" w:ascii="宋体" w:hAnsi="宋体" w:cs="Arial"/>
          <w:sz w:val="21"/>
          <w:szCs w:val="21"/>
          <w:highlight w:val="none"/>
          <w:lang w:val="en-US" w:eastAsia="zh-CN" w:bidi="ar"/>
        </w:rPr>
      </w:pPr>
      <w:r>
        <w:rPr>
          <w:rFonts w:hint="eastAsia" w:ascii="宋体" w:hAnsi="宋体" w:cs="Arial"/>
          <w:sz w:val="21"/>
          <w:szCs w:val="21"/>
          <w:highlight w:val="none"/>
          <w:lang w:val="en-US" w:eastAsia="zh-CN" w:bidi="ar"/>
        </w:rPr>
        <w:t>1.5甲方负责提供本项目所需的基础设施及维护。</w:t>
      </w:r>
    </w:p>
    <w:p>
      <w:pPr>
        <w:keepNext w:val="0"/>
        <w:keepLines w:val="0"/>
        <w:pageBreakBefore w:val="0"/>
        <w:kinsoku/>
        <w:wordWrap/>
        <w:overflowPunct/>
        <w:topLinePunct w:val="0"/>
        <w:bidi w:val="0"/>
        <w:snapToGrid/>
        <w:spacing w:line="360" w:lineRule="exact"/>
        <w:ind w:firstLine="420" w:firstLineChars="200"/>
        <w:textAlignment w:val="auto"/>
        <w:rPr>
          <w:rFonts w:ascii="宋体" w:hAnsi="宋体" w:cs="Arial"/>
          <w:sz w:val="21"/>
          <w:szCs w:val="21"/>
          <w:highlight w:val="none"/>
          <w:lang w:bidi="ar"/>
        </w:rPr>
      </w:pPr>
      <w:r>
        <w:rPr>
          <w:rFonts w:hint="eastAsia" w:ascii="宋体" w:hAnsi="宋体" w:cs="Arial"/>
          <w:sz w:val="21"/>
          <w:szCs w:val="21"/>
          <w:highlight w:val="none"/>
          <w:lang w:val="en-US" w:eastAsia="zh-CN" w:bidi="ar"/>
        </w:rPr>
        <w:t>1.6</w:t>
      </w:r>
      <w:r>
        <w:rPr>
          <w:rFonts w:ascii="宋体" w:hAnsi="宋体" w:cs="Arial"/>
          <w:sz w:val="21"/>
          <w:szCs w:val="21"/>
          <w:highlight w:val="none"/>
          <w:lang w:bidi="ar"/>
        </w:rPr>
        <w:t>甲方有权更换其认为不符要求的乙方</w:t>
      </w:r>
      <w:r>
        <w:rPr>
          <w:rFonts w:hint="eastAsia" w:ascii="宋体" w:hAnsi="宋体" w:cs="Arial"/>
          <w:sz w:val="21"/>
          <w:szCs w:val="21"/>
          <w:highlight w:val="none"/>
          <w:lang w:eastAsia="zh-CN" w:bidi="ar"/>
        </w:rPr>
        <w:t>工作</w:t>
      </w:r>
      <w:r>
        <w:rPr>
          <w:rFonts w:ascii="宋体" w:hAnsi="宋体" w:cs="Arial"/>
          <w:sz w:val="21"/>
          <w:szCs w:val="21"/>
          <w:highlight w:val="none"/>
          <w:lang w:bidi="ar"/>
        </w:rPr>
        <w:t>人员，乙方应在收到甲方人员更换通知后2小时内安排人员接替。</w:t>
      </w:r>
    </w:p>
    <w:p>
      <w:pPr>
        <w:keepNext w:val="0"/>
        <w:keepLines w:val="0"/>
        <w:pageBreakBefore w:val="0"/>
        <w:kinsoku/>
        <w:wordWrap/>
        <w:overflowPunct/>
        <w:topLinePunct w:val="0"/>
        <w:bidi w:val="0"/>
        <w:snapToGrid/>
        <w:spacing w:line="360" w:lineRule="exact"/>
        <w:ind w:firstLine="420" w:firstLineChars="200"/>
        <w:textAlignment w:val="auto"/>
        <w:outlineLvl w:val="2"/>
        <w:rPr>
          <w:rFonts w:hint="eastAsia" w:ascii="宋体" w:hAnsi="宋体" w:cs="Arial"/>
          <w:sz w:val="21"/>
          <w:szCs w:val="21"/>
          <w:highlight w:val="none"/>
          <w:lang w:val="en-US" w:eastAsia="zh-CN" w:bidi="ar"/>
        </w:rPr>
      </w:pPr>
      <w:r>
        <w:rPr>
          <w:rFonts w:hint="eastAsia" w:ascii="宋体" w:hAnsi="宋体" w:cs="Arial"/>
          <w:sz w:val="21"/>
          <w:szCs w:val="21"/>
          <w:highlight w:val="none"/>
          <w:lang w:val="en-US" w:eastAsia="zh-CN" w:bidi="ar"/>
        </w:rPr>
        <w:t>1.7乙方未经甲方同意，擅自变更甲方采购文件要求或乙方响应文件响应的项目经理或其它成员，甲方有权向乙方索取合同金额5%的违约金。</w:t>
      </w:r>
    </w:p>
    <w:p>
      <w:pPr>
        <w:keepNext w:val="0"/>
        <w:keepLines w:val="0"/>
        <w:pageBreakBefore w:val="0"/>
        <w:kinsoku/>
        <w:wordWrap/>
        <w:overflowPunct/>
        <w:topLinePunct w:val="0"/>
        <w:bidi w:val="0"/>
        <w:snapToGrid/>
        <w:spacing w:line="360" w:lineRule="exact"/>
        <w:ind w:firstLine="420" w:firstLineChars="200"/>
        <w:textAlignment w:val="auto"/>
        <w:outlineLvl w:val="2"/>
        <w:rPr>
          <w:rFonts w:hint="eastAsia" w:ascii="宋体" w:hAnsi="宋体" w:cs="Arial"/>
          <w:sz w:val="21"/>
          <w:szCs w:val="21"/>
          <w:highlight w:val="none"/>
          <w:lang w:val="en-US" w:eastAsia="zh-CN" w:bidi="ar"/>
        </w:rPr>
      </w:pPr>
      <w:r>
        <w:rPr>
          <w:rFonts w:hint="eastAsia" w:ascii="宋体" w:hAnsi="宋体" w:cs="Arial"/>
          <w:sz w:val="21"/>
          <w:szCs w:val="21"/>
          <w:highlight w:val="none"/>
          <w:lang w:val="en-US" w:eastAsia="zh-CN" w:bidi="ar"/>
        </w:rPr>
        <w:t>1.8 甲方按相关要求对项目进行严格验收；乙方未能履行响应文件和合同所定事项，甲方将记录在案，并对乙方予以处罚，除要承担因此产生的一切损失和费用外，情节严重的可取消其资格。</w:t>
      </w:r>
    </w:p>
    <w:p>
      <w:pPr>
        <w:keepNext w:val="0"/>
        <w:keepLines w:val="0"/>
        <w:pageBreakBefore w:val="0"/>
        <w:kinsoku/>
        <w:wordWrap/>
        <w:overflowPunct/>
        <w:topLinePunct w:val="0"/>
        <w:bidi w:val="0"/>
        <w:snapToGrid/>
        <w:spacing w:line="360" w:lineRule="exact"/>
        <w:ind w:firstLine="420" w:firstLineChars="200"/>
        <w:textAlignment w:val="auto"/>
        <w:outlineLvl w:val="2"/>
        <w:rPr>
          <w:rFonts w:ascii="宋体" w:hAnsi="宋体" w:cs="Arial"/>
          <w:sz w:val="21"/>
          <w:szCs w:val="21"/>
          <w:highlight w:val="none"/>
          <w:lang w:bidi="ar"/>
        </w:rPr>
      </w:pPr>
      <w:r>
        <w:rPr>
          <w:rFonts w:hint="eastAsia" w:ascii="宋体" w:hAnsi="宋体" w:cs="Arial"/>
          <w:sz w:val="21"/>
          <w:szCs w:val="21"/>
          <w:highlight w:val="none"/>
          <w:lang w:val="en-US" w:eastAsia="zh-CN" w:bidi="ar"/>
        </w:rPr>
        <w:t>2.</w:t>
      </w:r>
      <w:r>
        <w:rPr>
          <w:rFonts w:ascii="宋体" w:hAnsi="宋体" w:cs="Arial"/>
          <w:sz w:val="21"/>
          <w:szCs w:val="21"/>
          <w:highlight w:val="none"/>
          <w:lang w:bidi="ar"/>
        </w:rPr>
        <w:t>乙方的权利和义务</w:t>
      </w:r>
      <w:bookmarkEnd w:id="322"/>
    </w:p>
    <w:p>
      <w:pPr>
        <w:keepNext w:val="0"/>
        <w:keepLines w:val="0"/>
        <w:pageBreakBefore w:val="0"/>
        <w:kinsoku/>
        <w:wordWrap/>
        <w:overflowPunct/>
        <w:topLinePunct w:val="0"/>
        <w:bidi w:val="0"/>
        <w:snapToGrid/>
        <w:spacing w:line="360" w:lineRule="exact"/>
        <w:ind w:firstLine="420" w:firstLineChars="200"/>
        <w:textAlignment w:val="auto"/>
        <w:rPr>
          <w:rFonts w:ascii="宋体" w:hAnsi="宋体" w:cs="Arial"/>
          <w:sz w:val="21"/>
          <w:szCs w:val="21"/>
          <w:highlight w:val="none"/>
          <w:lang w:bidi="ar"/>
        </w:rPr>
      </w:pPr>
      <w:r>
        <w:rPr>
          <w:rFonts w:hint="eastAsia" w:ascii="宋体" w:hAnsi="宋体" w:cs="Arial"/>
          <w:sz w:val="21"/>
          <w:szCs w:val="21"/>
          <w:highlight w:val="none"/>
          <w:lang w:val="en-US" w:eastAsia="zh-CN" w:bidi="ar"/>
        </w:rPr>
        <w:t>2.1</w:t>
      </w:r>
      <w:r>
        <w:rPr>
          <w:rFonts w:ascii="宋体" w:hAnsi="宋体" w:cs="Arial"/>
          <w:sz w:val="21"/>
          <w:szCs w:val="21"/>
          <w:highlight w:val="none"/>
          <w:lang w:bidi="ar"/>
        </w:rPr>
        <w:t>乙方须向甲方提供</w:t>
      </w:r>
      <w:r>
        <w:rPr>
          <w:rFonts w:hint="eastAsia" w:ascii="宋体" w:hAnsi="宋体" w:cs="Arial"/>
          <w:sz w:val="21"/>
          <w:szCs w:val="21"/>
          <w:highlight w:val="none"/>
          <w:lang w:bidi="ar"/>
        </w:rPr>
        <w:t>4套影像诊断报告工作站</w:t>
      </w:r>
      <w:r>
        <w:rPr>
          <w:rFonts w:ascii="宋体" w:hAnsi="宋体" w:cs="Arial"/>
          <w:sz w:val="21"/>
          <w:szCs w:val="21"/>
          <w:highlight w:val="none"/>
          <w:lang w:bidi="ar"/>
        </w:rPr>
        <w:t>，保障系统及系统软件的正常运行，确保</w:t>
      </w:r>
      <w:r>
        <w:rPr>
          <w:rFonts w:hint="eastAsia" w:ascii="宋体" w:hAnsi="宋体" w:cs="Arial"/>
          <w:sz w:val="21"/>
          <w:szCs w:val="21"/>
          <w:highlight w:val="none"/>
          <w:lang w:eastAsia="zh-CN" w:bidi="ar"/>
        </w:rPr>
        <w:t>甲方</w:t>
      </w:r>
      <w:r>
        <w:rPr>
          <w:rFonts w:ascii="宋体" w:hAnsi="宋体" w:cs="Arial"/>
          <w:sz w:val="21"/>
          <w:szCs w:val="21"/>
          <w:highlight w:val="none"/>
          <w:lang w:bidi="ar"/>
        </w:rPr>
        <w:t>业务工作正常开展。</w:t>
      </w:r>
    </w:p>
    <w:p>
      <w:pPr>
        <w:keepNext w:val="0"/>
        <w:keepLines w:val="0"/>
        <w:pageBreakBefore w:val="0"/>
        <w:kinsoku/>
        <w:wordWrap/>
        <w:overflowPunct/>
        <w:topLinePunct w:val="0"/>
        <w:bidi w:val="0"/>
        <w:snapToGrid/>
        <w:spacing w:line="360" w:lineRule="exact"/>
        <w:ind w:firstLine="420" w:firstLineChars="200"/>
        <w:textAlignment w:val="auto"/>
        <w:rPr>
          <w:rFonts w:ascii="宋体" w:hAnsi="宋体" w:cs="Arial"/>
          <w:sz w:val="21"/>
          <w:szCs w:val="21"/>
          <w:highlight w:val="none"/>
          <w:lang w:bidi="ar"/>
        </w:rPr>
      </w:pPr>
      <w:r>
        <w:rPr>
          <w:rFonts w:hint="eastAsia" w:ascii="宋体" w:hAnsi="宋体" w:cs="Arial"/>
          <w:sz w:val="21"/>
          <w:szCs w:val="21"/>
          <w:highlight w:val="none"/>
          <w:lang w:val="en-US" w:eastAsia="zh-CN" w:bidi="ar"/>
        </w:rPr>
        <w:t>2.2</w:t>
      </w:r>
      <w:r>
        <w:rPr>
          <w:rFonts w:ascii="宋体" w:hAnsi="宋体" w:cs="Arial"/>
          <w:sz w:val="21"/>
          <w:szCs w:val="21"/>
          <w:highlight w:val="none"/>
          <w:lang w:bidi="ar"/>
        </w:rPr>
        <w:t>乙方需按照甲方要求负责软件的客户化修改工作， 提交修改编译后的运行文件和库文件，并提交详细规范的修改记录。需要时提交相应的技术文档资料。</w:t>
      </w:r>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Arial"/>
          <w:sz w:val="21"/>
          <w:szCs w:val="21"/>
          <w:highlight w:val="none"/>
          <w:lang w:bidi="ar"/>
        </w:rPr>
      </w:pPr>
      <w:r>
        <w:rPr>
          <w:rFonts w:hint="eastAsia" w:ascii="宋体" w:hAnsi="宋体" w:cs="Arial"/>
          <w:sz w:val="21"/>
          <w:szCs w:val="21"/>
          <w:highlight w:val="none"/>
          <w:lang w:val="en-US" w:eastAsia="zh-CN" w:bidi="ar"/>
        </w:rPr>
        <w:t>2.3</w:t>
      </w:r>
      <w:r>
        <w:rPr>
          <w:rFonts w:hint="eastAsia" w:ascii="宋体" w:hAnsi="宋体" w:cs="Arial"/>
          <w:sz w:val="21"/>
          <w:szCs w:val="21"/>
          <w:highlight w:val="none"/>
          <w:lang w:bidi="ar"/>
        </w:rPr>
        <w:t>维护期内，乙方应对维护范围内的系统问题及时响应，保证甲方的系统运转正常。若</w:t>
      </w:r>
      <w:r>
        <w:rPr>
          <w:rFonts w:ascii="宋体" w:hAnsi="宋体" w:cs="Arial"/>
          <w:sz w:val="21"/>
          <w:szCs w:val="21"/>
          <w:highlight w:val="none"/>
          <w:lang w:bidi="ar"/>
        </w:rPr>
        <w:t>未及时响应而造成损失的，乙方承担相关的赔偿责任。</w:t>
      </w:r>
    </w:p>
    <w:p>
      <w:pPr>
        <w:keepNext w:val="0"/>
        <w:keepLines w:val="0"/>
        <w:pageBreakBefore w:val="0"/>
        <w:kinsoku/>
        <w:wordWrap/>
        <w:overflowPunct/>
        <w:topLinePunct w:val="0"/>
        <w:bidi w:val="0"/>
        <w:snapToGrid/>
        <w:spacing w:line="360" w:lineRule="exact"/>
        <w:ind w:firstLine="420" w:firstLineChars="200"/>
        <w:textAlignment w:val="auto"/>
        <w:rPr>
          <w:rFonts w:ascii="宋体" w:hAnsi="宋体" w:cs="Arial"/>
          <w:sz w:val="21"/>
          <w:szCs w:val="21"/>
          <w:lang w:bidi="ar"/>
        </w:rPr>
      </w:pPr>
      <w:r>
        <w:rPr>
          <w:rFonts w:hint="eastAsia" w:ascii="宋体" w:hAnsi="宋体" w:cs="Arial"/>
          <w:sz w:val="21"/>
          <w:szCs w:val="21"/>
          <w:highlight w:val="none"/>
          <w:lang w:val="en-US" w:eastAsia="zh-CN" w:bidi="ar"/>
        </w:rPr>
        <w:t>2.4</w:t>
      </w:r>
      <w:r>
        <w:rPr>
          <w:rFonts w:ascii="宋体" w:hAnsi="宋体" w:cs="Arial"/>
          <w:sz w:val="21"/>
          <w:szCs w:val="21"/>
          <w:highlight w:val="none"/>
          <w:lang w:bidi="ar"/>
        </w:rPr>
        <w:t>乙方向甲方提供免费电话咨询服务，咨询电话为：</w:t>
      </w:r>
      <w:r>
        <w:rPr>
          <w:rFonts w:ascii="宋体" w:hAnsi="宋体" w:cs="Arial"/>
          <w:sz w:val="21"/>
          <w:szCs w:val="21"/>
          <w:highlight w:val="none"/>
          <w:u w:val="single"/>
          <w:lang w:bidi="ar"/>
        </w:rPr>
        <w:t xml:space="preserve">          </w:t>
      </w:r>
      <w:r>
        <w:rPr>
          <w:rFonts w:ascii="宋体" w:hAnsi="宋体" w:cs="Arial"/>
          <w:sz w:val="21"/>
          <w:szCs w:val="21"/>
          <w:highlight w:val="none"/>
          <w:lang w:bidi="ar"/>
        </w:rPr>
        <w:t>，服务时间为7*24小时。以解答甲方提出的有关应用软件的方面的疑问，乙方能够当场解答的当场解答，不能当场回答的应</w:t>
      </w:r>
      <w:r>
        <w:rPr>
          <w:rFonts w:ascii="宋体" w:hAnsi="宋体" w:cs="Arial"/>
          <w:sz w:val="21"/>
          <w:szCs w:val="21"/>
          <w:highlight w:val="none"/>
          <w:u w:val="single"/>
          <w:lang w:bidi="ar"/>
        </w:rPr>
        <w:t xml:space="preserve">在   </w:t>
      </w:r>
      <w:r>
        <w:rPr>
          <w:rFonts w:ascii="宋体" w:hAnsi="宋体" w:cs="Arial"/>
          <w:sz w:val="21"/>
          <w:szCs w:val="21"/>
          <w:highlight w:val="none"/>
          <w:lang w:bidi="ar"/>
        </w:rPr>
        <w:t>个工作</w:t>
      </w:r>
      <w:r>
        <w:rPr>
          <w:rFonts w:ascii="宋体" w:hAnsi="宋体" w:cs="Arial"/>
          <w:sz w:val="21"/>
          <w:szCs w:val="21"/>
          <w:lang w:bidi="ar"/>
        </w:rPr>
        <w:t>日内予以答复。</w:t>
      </w:r>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Arial"/>
          <w:sz w:val="21"/>
          <w:szCs w:val="21"/>
          <w:lang w:val="en-US" w:eastAsia="zh-CN" w:bidi="ar"/>
        </w:rPr>
      </w:pPr>
      <w:r>
        <w:rPr>
          <w:rFonts w:hint="eastAsia" w:ascii="宋体" w:hAnsi="宋体" w:cs="Arial"/>
          <w:sz w:val="21"/>
          <w:szCs w:val="21"/>
          <w:lang w:val="en-US" w:eastAsia="zh-CN" w:bidi="ar"/>
        </w:rPr>
        <w:t>2.5</w:t>
      </w:r>
      <w:r>
        <w:rPr>
          <w:rFonts w:ascii="宋体" w:hAnsi="宋体" w:cs="Arial"/>
          <w:sz w:val="21"/>
          <w:szCs w:val="21"/>
          <w:lang w:bidi="ar"/>
        </w:rPr>
        <w:t>若甲方对乙方工作人员的服务工作不满意，可进行投诉，乙方将认真对待，严肃处理，并将处理结果书面通知甲方。</w:t>
      </w:r>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Arial"/>
          <w:sz w:val="21"/>
          <w:szCs w:val="21"/>
          <w:highlight w:val="none"/>
          <w:lang w:val="en-US" w:eastAsia="zh-CN" w:bidi="ar"/>
        </w:rPr>
      </w:pPr>
      <w:r>
        <w:rPr>
          <w:rFonts w:hint="eastAsia" w:ascii="宋体" w:hAnsi="宋体" w:cs="Arial"/>
          <w:sz w:val="21"/>
          <w:szCs w:val="21"/>
          <w:highlight w:val="none"/>
          <w:lang w:val="en-US" w:eastAsia="zh-CN" w:bidi="ar"/>
        </w:rPr>
        <w:t xml:space="preserve">2.6乙方履行本合同的指定联系人及授权代表为 </w:t>
      </w:r>
      <w:r>
        <w:rPr>
          <w:rFonts w:hint="eastAsia" w:ascii="宋体" w:hAnsi="宋体" w:cs="Arial"/>
          <w:sz w:val="21"/>
          <w:szCs w:val="21"/>
          <w:highlight w:val="none"/>
          <w:u w:val="single"/>
          <w:lang w:val="en-US" w:eastAsia="zh-CN" w:bidi="ar"/>
        </w:rPr>
        <w:t xml:space="preserve">       ；职务：        ；</w:t>
      </w:r>
      <w:bookmarkStart w:id="323" w:name="_Hlk49978468"/>
      <w:r>
        <w:rPr>
          <w:rFonts w:hint="eastAsia" w:ascii="宋体" w:hAnsi="宋体" w:cs="Arial"/>
          <w:sz w:val="21"/>
          <w:szCs w:val="21"/>
          <w:highlight w:val="none"/>
          <w:u w:val="single"/>
          <w:lang w:val="en-US" w:eastAsia="zh-CN" w:bidi="ar"/>
        </w:rPr>
        <w:t>身份证件号：        联系电话              。</w:t>
      </w:r>
      <w:r>
        <w:rPr>
          <w:rFonts w:hint="eastAsia" w:ascii="宋体" w:hAnsi="宋体" w:cs="Arial"/>
          <w:sz w:val="21"/>
          <w:szCs w:val="21"/>
          <w:highlight w:val="none"/>
          <w:lang w:val="en-US" w:eastAsia="zh-CN" w:bidi="ar"/>
        </w:rPr>
        <w:t>在履行合同过程中，该指定联系人及授权代表的行为、意思表示及对甲方所作的任何承诺、通知等，都对乙方直接具有约束力；甲方通知送达该联系人及授权代表时，即视为通知送达乙方。</w:t>
      </w:r>
    </w:p>
    <w:bookmarkEnd w:id="323"/>
    <w:p>
      <w:pPr>
        <w:keepNext w:val="0"/>
        <w:keepLines w:val="0"/>
        <w:pageBreakBefore w:val="0"/>
        <w:kinsoku/>
        <w:wordWrap/>
        <w:overflowPunct/>
        <w:topLinePunct w:val="0"/>
        <w:bidi w:val="0"/>
        <w:snapToGrid/>
        <w:spacing w:line="360" w:lineRule="exact"/>
        <w:ind w:firstLine="420" w:firstLineChars="200"/>
        <w:contextualSpacing/>
        <w:textAlignment w:val="auto"/>
        <w:rPr>
          <w:rFonts w:hint="eastAsia" w:ascii="宋体" w:hAnsi="宋体" w:cs="宋体"/>
          <w:b/>
          <w:bCs/>
          <w:color w:val="auto"/>
          <w:sz w:val="21"/>
          <w:szCs w:val="21"/>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乙方须接受甲方履约诚信评价。</w:t>
      </w:r>
    </w:p>
    <w:p>
      <w:pPr>
        <w:keepNext w:val="0"/>
        <w:keepLines w:val="0"/>
        <w:pageBreakBefore w:val="0"/>
        <w:kinsoku/>
        <w:wordWrap/>
        <w:overflowPunct/>
        <w:topLinePunct w:val="0"/>
        <w:bidi w:val="0"/>
        <w:snapToGrid/>
        <w:spacing w:line="360" w:lineRule="exact"/>
        <w:ind w:firstLine="422" w:firstLineChars="200"/>
        <w:textAlignment w:val="auto"/>
        <w:outlineLvl w:val="1"/>
        <w:rPr>
          <w:rFonts w:ascii="宋体" w:hAnsi="宋体" w:cs="宋体"/>
          <w:b/>
          <w:sz w:val="21"/>
          <w:szCs w:val="21"/>
          <w:lang w:bidi="ar"/>
        </w:rPr>
      </w:pPr>
      <w:bookmarkStart w:id="324" w:name="_Toc5862"/>
      <w:r>
        <w:rPr>
          <w:rFonts w:hint="eastAsia" w:ascii="宋体" w:hAnsi="宋体" w:cs="宋体"/>
          <w:b/>
          <w:sz w:val="21"/>
          <w:szCs w:val="21"/>
          <w:lang w:eastAsia="zh-CN" w:bidi="ar"/>
        </w:rPr>
        <w:t>第九条</w:t>
      </w:r>
      <w:r>
        <w:rPr>
          <w:rFonts w:hint="eastAsia" w:ascii="宋体" w:hAnsi="宋体" w:cs="宋体"/>
          <w:b/>
          <w:sz w:val="21"/>
          <w:szCs w:val="21"/>
          <w:lang w:val="en-US" w:eastAsia="zh-CN" w:bidi="ar"/>
        </w:rPr>
        <w:t xml:space="preserve"> </w:t>
      </w:r>
      <w:r>
        <w:rPr>
          <w:rFonts w:ascii="宋体" w:hAnsi="宋体" w:cs="宋体"/>
          <w:b/>
          <w:sz w:val="21"/>
          <w:szCs w:val="21"/>
          <w:lang w:bidi="ar"/>
        </w:rPr>
        <w:t>违约责任</w:t>
      </w:r>
      <w:bookmarkEnd w:id="324"/>
    </w:p>
    <w:p>
      <w:pPr>
        <w:keepNext w:val="0"/>
        <w:keepLines w:val="0"/>
        <w:pageBreakBefore w:val="0"/>
        <w:kinsoku/>
        <w:wordWrap/>
        <w:overflowPunct/>
        <w:topLinePunct w:val="0"/>
        <w:bidi w:val="0"/>
        <w:snapToGrid/>
        <w:spacing w:line="360" w:lineRule="exact"/>
        <w:ind w:firstLine="420" w:firstLineChars="200"/>
        <w:textAlignment w:val="auto"/>
        <w:rPr>
          <w:rFonts w:ascii="宋体" w:hAnsi="宋体" w:cs="Arial"/>
          <w:sz w:val="21"/>
          <w:szCs w:val="21"/>
          <w:highlight w:val="none"/>
          <w:lang w:bidi="ar"/>
        </w:rPr>
      </w:pPr>
      <w:r>
        <w:rPr>
          <w:rFonts w:ascii="宋体" w:hAnsi="宋体" w:cs="Arial"/>
          <w:sz w:val="21"/>
          <w:szCs w:val="21"/>
          <w:highlight w:val="none"/>
          <w:lang w:bidi="ar"/>
        </w:rPr>
        <w:t>1.如果乙方未按合同约定提供服务或提供服务不符合采购文件、</w:t>
      </w:r>
      <w:r>
        <w:rPr>
          <w:rFonts w:hint="eastAsia" w:ascii="宋体" w:hAnsi="宋体" w:cs="Arial"/>
          <w:sz w:val="21"/>
          <w:szCs w:val="21"/>
          <w:highlight w:val="none"/>
          <w:lang w:eastAsia="zh-CN" w:bidi="ar"/>
        </w:rPr>
        <w:t>响应</w:t>
      </w:r>
      <w:r>
        <w:rPr>
          <w:rFonts w:ascii="宋体" w:hAnsi="宋体" w:cs="Arial"/>
          <w:sz w:val="21"/>
          <w:szCs w:val="21"/>
          <w:highlight w:val="none"/>
          <w:lang w:bidi="ar"/>
        </w:rPr>
        <w:t>文件或本合同规定的，甲方有权无条件单方解除合同，乙方须退还甲方所有已付款项并向甲方支付本合同总价5%的违约金，违约金不足以弥补甲方损失的，甲方有权继续向乙方追偿。</w:t>
      </w:r>
    </w:p>
    <w:p>
      <w:pPr>
        <w:keepNext w:val="0"/>
        <w:keepLines w:val="0"/>
        <w:pageBreakBefore w:val="0"/>
        <w:kinsoku/>
        <w:wordWrap/>
        <w:overflowPunct/>
        <w:topLinePunct w:val="0"/>
        <w:bidi w:val="0"/>
        <w:snapToGrid/>
        <w:spacing w:line="360" w:lineRule="exact"/>
        <w:ind w:firstLine="420" w:firstLineChars="200"/>
        <w:textAlignment w:val="auto"/>
        <w:rPr>
          <w:rFonts w:ascii="宋体" w:hAnsi="宋体" w:cs="Arial"/>
          <w:sz w:val="21"/>
          <w:szCs w:val="21"/>
          <w:highlight w:val="none"/>
          <w:lang w:bidi="ar"/>
        </w:rPr>
      </w:pPr>
      <w:r>
        <w:rPr>
          <w:rFonts w:ascii="宋体" w:hAnsi="宋体" w:cs="Arial"/>
          <w:sz w:val="21"/>
          <w:szCs w:val="21"/>
          <w:highlight w:val="none"/>
          <w:lang w:bidi="ar"/>
        </w:rPr>
        <w:t>2.甲方应依合同规定时间内向乙方支付款项，每拖延一天乙方可向甲方加收应付款项 3‰ 的违约金，累计违约金不超过合同金额的5%。</w:t>
      </w:r>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Arial"/>
          <w:sz w:val="21"/>
          <w:szCs w:val="21"/>
          <w:highlight w:val="none"/>
          <w:lang w:eastAsia="zh-CN" w:bidi="ar"/>
        </w:rPr>
      </w:pPr>
      <w:r>
        <w:rPr>
          <w:rFonts w:ascii="宋体" w:hAnsi="宋体" w:cs="Arial"/>
          <w:sz w:val="21"/>
          <w:szCs w:val="21"/>
          <w:highlight w:val="none"/>
          <w:lang w:bidi="ar"/>
        </w:rPr>
        <w:t>3.如乙方违约情形</w:t>
      </w:r>
      <w:r>
        <w:rPr>
          <w:rFonts w:hint="eastAsia" w:ascii="宋体" w:hAnsi="宋体" w:cs="Arial"/>
          <w:sz w:val="21"/>
          <w:szCs w:val="21"/>
          <w:highlight w:val="none"/>
          <w:lang w:eastAsia="zh-CN" w:bidi="ar"/>
        </w:rPr>
        <w:t>，</w:t>
      </w:r>
      <w:r>
        <w:rPr>
          <w:rFonts w:ascii="宋体" w:hAnsi="宋体" w:cs="Arial"/>
          <w:sz w:val="21"/>
          <w:szCs w:val="21"/>
          <w:highlight w:val="none"/>
          <w:lang w:bidi="ar"/>
        </w:rPr>
        <w:t>并且未采取各方认可的有效补救措施的，甲方可以无条件立即通知乙方终止本合同，甲方可以将乙方列入甲方采购黑名单。甲方有权要求乙方承担赔偿责任</w:t>
      </w:r>
      <w:r>
        <w:rPr>
          <w:rFonts w:hint="eastAsia" w:ascii="宋体" w:hAnsi="宋体" w:cs="Arial"/>
          <w:sz w:val="21"/>
          <w:szCs w:val="21"/>
          <w:highlight w:val="none"/>
          <w:lang w:eastAsia="zh-CN" w:bidi="ar"/>
        </w:rPr>
        <w:t>。</w:t>
      </w:r>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Arial"/>
          <w:sz w:val="21"/>
          <w:szCs w:val="21"/>
          <w:highlight w:val="none"/>
          <w:lang w:val="en-US" w:eastAsia="zh-CN" w:bidi="ar"/>
        </w:rPr>
      </w:pPr>
      <w:bookmarkStart w:id="325" w:name="_Toc187809578"/>
      <w:bookmarkStart w:id="326" w:name="_Toc498620886"/>
      <w:bookmarkStart w:id="327" w:name="_Toc497722490"/>
      <w:bookmarkStart w:id="328" w:name="_Toc390807726"/>
      <w:bookmarkStart w:id="329" w:name="_Toc329076062"/>
      <w:bookmarkStart w:id="330" w:name="_Toc415490229"/>
      <w:bookmarkStart w:id="331" w:name="_Toc390807815"/>
      <w:bookmarkStart w:id="332" w:name="_Toc316905596"/>
      <w:bookmarkStart w:id="333" w:name="_Toc498525741"/>
      <w:bookmarkStart w:id="334" w:name="_Toc415483567"/>
      <w:bookmarkStart w:id="335" w:name="_Toc415140538"/>
      <w:bookmarkStart w:id="336" w:name="_Toc391313376"/>
      <w:bookmarkStart w:id="337" w:name="_Toc249418589"/>
      <w:r>
        <w:rPr>
          <w:rFonts w:hint="eastAsia" w:ascii="宋体" w:hAnsi="宋体" w:cs="Arial"/>
          <w:sz w:val="21"/>
          <w:szCs w:val="21"/>
          <w:highlight w:val="none"/>
          <w:lang w:val="en-US" w:eastAsia="zh-CN" w:bidi="ar"/>
        </w:rPr>
        <w:t>4.本合同生效后，如任何一方违约，守约方为维护权益，向违约方追偿的一切费用，包括但不限于律师费、诉讼费、保全费、鉴定费、差旅费等由违约方承担。由于乙方违约所产生的违约金或赔偿金，甲方有权在应付未付给乙方的合同款项中直接扣除，同时甲方有权根据本合同的相关约定向乙方提出不足部分的赔偿。</w:t>
      </w:r>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Arial"/>
          <w:sz w:val="21"/>
          <w:szCs w:val="21"/>
          <w:highlight w:val="none"/>
          <w:lang w:val="en-US" w:eastAsia="zh-CN" w:bidi="ar"/>
        </w:rPr>
      </w:pPr>
      <w:r>
        <w:rPr>
          <w:rFonts w:hint="eastAsia" w:ascii="宋体" w:hAnsi="宋体" w:cs="Arial"/>
          <w:sz w:val="21"/>
          <w:szCs w:val="21"/>
          <w:highlight w:val="none"/>
          <w:lang w:val="en-US" w:eastAsia="zh-CN" w:bidi="ar"/>
        </w:rPr>
        <w:t>5.其它违约责任按照《中华人民共和国民法典》中合同编相关规定处理。</w:t>
      </w:r>
    </w:p>
    <w:p>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Arial"/>
          <w:b/>
          <w:bCs/>
          <w:sz w:val="21"/>
          <w:szCs w:val="21"/>
          <w:highlight w:val="none"/>
          <w:lang w:eastAsia="zh-CN" w:bidi="ar"/>
        </w:rPr>
      </w:pPr>
      <w:bookmarkStart w:id="338" w:name="_Toc7598"/>
      <w:r>
        <w:rPr>
          <w:rFonts w:hint="eastAsia" w:ascii="宋体" w:hAnsi="宋体" w:cs="Arial"/>
          <w:b/>
          <w:bCs/>
          <w:sz w:val="21"/>
          <w:szCs w:val="21"/>
          <w:highlight w:val="none"/>
          <w:lang w:eastAsia="zh-CN" w:bidi="ar"/>
        </w:rPr>
        <w:t>第十条</w:t>
      </w:r>
      <w:r>
        <w:rPr>
          <w:rFonts w:hint="eastAsia" w:ascii="宋体" w:hAnsi="宋体" w:cs="Arial"/>
          <w:b/>
          <w:bCs/>
          <w:sz w:val="21"/>
          <w:szCs w:val="21"/>
          <w:highlight w:val="none"/>
          <w:lang w:val="en-US" w:eastAsia="zh-CN" w:bidi="ar"/>
        </w:rPr>
        <w:t xml:space="preserve"> </w:t>
      </w:r>
      <w:r>
        <w:rPr>
          <w:rFonts w:hint="eastAsia" w:ascii="宋体" w:hAnsi="宋体" w:cs="Arial"/>
          <w:b/>
          <w:bCs/>
          <w:sz w:val="21"/>
          <w:szCs w:val="21"/>
          <w:highlight w:val="none"/>
          <w:lang w:eastAsia="zh-CN" w:bidi="ar"/>
        </w:rPr>
        <w:t>保密义务</w:t>
      </w:r>
      <w:bookmarkEnd w:id="338"/>
    </w:p>
    <w:p>
      <w:pPr>
        <w:keepNext w:val="0"/>
        <w:keepLines w:val="0"/>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b/>
          <w:sz w:val="21"/>
          <w:szCs w:val="21"/>
          <w:lang w:eastAsia="zh-CN" w:bidi="ar"/>
        </w:rPr>
      </w:pPr>
      <w:r>
        <w:rPr>
          <w:rFonts w:hint="eastAsia" w:cs="Times New Roman" w:asciiTheme="minorEastAsia" w:hAnsiTheme="minorEastAsia" w:eastAsiaTheme="minorEastAsia"/>
          <w:sz w:val="21"/>
          <w:szCs w:val="21"/>
        </w:rPr>
        <w:t>本</w:t>
      </w:r>
      <w:r>
        <w:rPr>
          <w:rFonts w:hint="eastAsia" w:cs="Times New Roman" w:asciiTheme="minorEastAsia" w:hAnsiTheme="minorEastAsia" w:eastAsiaTheme="minorEastAsia"/>
          <w:sz w:val="21"/>
          <w:szCs w:val="21"/>
          <w:lang w:eastAsia="zh-CN"/>
        </w:rPr>
        <w:t>合同</w:t>
      </w:r>
      <w:r>
        <w:rPr>
          <w:rFonts w:hint="eastAsia" w:cs="Times New Roman" w:asciiTheme="minorEastAsia" w:hAnsiTheme="minorEastAsia" w:eastAsiaTheme="minorEastAsia"/>
          <w:sz w:val="21"/>
          <w:szCs w:val="21"/>
        </w:rPr>
        <w:t>内容以及双方合作过程中相互提供的专有的保密信息，包括但不限于商务、技术等信息，甲乙双方须各自遵守保密义务，未经对方书面同意，不得出示给任意第三方。</w:t>
      </w:r>
    </w:p>
    <w:p>
      <w:pPr>
        <w:keepNext w:val="0"/>
        <w:keepLines w:val="0"/>
        <w:pageBreakBefore w:val="0"/>
        <w:kinsoku/>
        <w:wordWrap/>
        <w:overflowPunct/>
        <w:topLinePunct w:val="0"/>
        <w:bidi w:val="0"/>
        <w:snapToGrid/>
        <w:spacing w:line="360" w:lineRule="exact"/>
        <w:ind w:firstLine="422" w:firstLineChars="200"/>
        <w:textAlignment w:val="auto"/>
        <w:outlineLvl w:val="1"/>
        <w:rPr>
          <w:rFonts w:ascii="宋体" w:hAnsi="宋体" w:cs="宋体"/>
          <w:b/>
          <w:sz w:val="21"/>
          <w:szCs w:val="21"/>
          <w:lang w:bidi="ar"/>
        </w:rPr>
      </w:pPr>
      <w:bookmarkStart w:id="339" w:name="_Toc22523"/>
      <w:r>
        <w:rPr>
          <w:rFonts w:hint="eastAsia" w:ascii="宋体" w:hAnsi="宋体" w:cs="宋体"/>
          <w:b/>
          <w:sz w:val="21"/>
          <w:szCs w:val="21"/>
          <w:lang w:eastAsia="zh-CN" w:bidi="ar"/>
        </w:rPr>
        <w:t>第十一条</w:t>
      </w:r>
      <w:r>
        <w:rPr>
          <w:rFonts w:hint="eastAsia" w:ascii="宋体" w:hAnsi="宋体" w:cs="宋体"/>
          <w:b/>
          <w:sz w:val="21"/>
          <w:szCs w:val="21"/>
          <w:lang w:val="en-US" w:eastAsia="zh-CN" w:bidi="ar"/>
        </w:rPr>
        <w:t xml:space="preserve"> </w:t>
      </w:r>
      <w:r>
        <w:rPr>
          <w:rFonts w:ascii="宋体" w:hAnsi="宋体" w:cs="宋体"/>
          <w:b/>
          <w:sz w:val="21"/>
          <w:szCs w:val="21"/>
          <w:lang w:bidi="ar"/>
        </w:rPr>
        <w:t>不可抗力</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9"/>
    </w:p>
    <w:p>
      <w:pPr>
        <w:keepNext w:val="0"/>
        <w:keepLines w:val="0"/>
        <w:pageBreakBefore w:val="0"/>
        <w:kinsoku/>
        <w:wordWrap/>
        <w:overflowPunct/>
        <w:topLinePunct w:val="0"/>
        <w:bidi w:val="0"/>
        <w:snapToGrid/>
        <w:spacing w:line="360" w:lineRule="exact"/>
        <w:ind w:firstLine="420" w:firstLineChars="200"/>
        <w:textAlignment w:val="auto"/>
        <w:rPr>
          <w:rFonts w:ascii="宋体" w:hAnsi="宋体" w:cs="Arial"/>
          <w:sz w:val="21"/>
          <w:szCs w:val="21"/>
          <w:lang w:bidi="ar"/>
        </w:rPr>
      </w:pPr>
      <w:bookmarkStart w:id="340" w:name="_Toc187809580"/>
      <w:bookmarkStart w:id="341" w:name="_Toc249418591"/>
      <w:bookmarkStart w:id="342" w:name="_Toc390807817"/>
      <w:bookmarkStart w:id="343" w:name="_Toc391313378"/>
      <w:bookmarkStart w:id="344" w:name="_Toc415483569"/>
      <w:bookmarkStart w:id="345" w:name="_Toc498620888"/>
      <w:bookmarkStart w:id="346" w:name="_Toc316905598"/>
      <w:bookmarkStart w:id="347" w:name="_Toc390807728"/>
      <w:bookmarkStart w:id="348" w:name="_Toc497722492"/>
      <w:bookmarkStart w:id="349" w:name="_Toc415140540"/>
      <w:bookmarkStart w:id="350" w:name="_Toc498525743"/>
      <w:bookmarkStart w:id="351" w:name="_Toc415490231"/>
      <w:bookmarkStart w:id="352" w:name="_Toc329076064"/>
      <w:r>
        <w:rPr>
          <w:rFonts w:ascii="宋体" w:hAnsi="宋体" w:cs="Arial"/>
          <w:sz w:val="21"/>
          <w:szCs w:val="21"/>
          <w:lang w:bidi="ar"/>
        </w:rPr>
        <w:t>1.不可抗力指战争、严重火灾、洪水、台风、地震等或其它双方认定的不可抗力事件。</w:t>
      </w:r>
    </w:p>
    <w:p>
      <w:pPr>
        <w:keepNext w:val="0"/>
        <w:keepLines w:val="0"/>
        <w:pageBreakBefore w:val="0"/>
        <w:kinsoku/>
        <w:wordWrap/>
        <w:overflowPunct/>
        <w:topLinePunct w:val="0"/>
        <w:bidi w:val="0"/>
        <w:snapToGrid/>
        <w:spacing w:line="360" w:lineRule="exact"/>
        <w:ind w:firstLine="420" w:firstLineChars="200"/>
        <w:textAlignment w:val="auto"/>
        <w:rPr>
          <w:rFonts w:ascii="宋体" w:hAnsi="宋体" w:cs="Arial"/>
          <w:sz w:val="21"/>
          <w:szCs w:val="21"/>
          <w:lang w:bidi="ar"/>
        </w:rPr>
      </w:pPr>
      <w:r>
        <w:rPr>
          <w:rFonts w:ascii="宋体" w:hAnsi="宋体" w:cs="Arial"/>
          <w:sz w:val="21"/>
          <w:szCs w:val="21"/>
          <w:lang w:bidi="ar"/>
        </w:rPr>
        <w:t>2.签约双方中任何一方由于不可抗力影响合同履行时，发生不可抗力一方应尽快将事故通知另一方。在此情况下，乙方仍然有责任采取必要的措施提供服务，双方应通过友好协商尽快解决本合同的履行问题。</w:t>
      </w:r>
    </w:p>
    <w:p>
      <w:pPr>
        <w:keepNext w:val="0"/>
        <w:keepLines w:val="0"/>
        <w:pageBreakBefore w:val="0"/>
        <w:kinsoku/>
        <w:wordWrap/>
        <w:overflowPunct/>
        <w:topLinePunct w:val="0"/>
        <w:bidi w:val="0"/>
        <w:snapToGrid/>
        <w:spacing w:line="360" w:lineRule="exact"/>
        <w:ind w:firstLine="422" w:firstLineChars="200"/>
        <w:textAlignment w:val="auto"/>
        <w:outlineLvl w:val="1"/>
        <w:rPr>
          <w:rFonts w:ascii="宋体" w:hAnsi="宋体" w:cs="宋体"/>
          <w:b/>
          <w:sz w:val="21"/>
          <w:szCs w:val="21"/>
          <w:lang w:bidi="ar"/>
        </w:rPr>
      </w:pPr>
      <w:bookmarkStart w:id="353" w:name="_Toc17107"/>
      <w:r>
        <w:rPr>
          <w:rFonts w:hint="eastAsia" w:ascii="宋体" w:hAnsi="宋体" w:cs="宋体"/>
          <w:b/>
          <w:sz w:val="21"/>
          <w:szCs w:val="21"/>
          <w:lang w:eastAsia="zh-CN" w:bidi="ar"/>
        </w:rPr>
        <w:t>第十二条</w:t>
      </w:r>
      <w:r>
        <w:rPr>
          <w:rFonts w:hint="eastAsia" w:ascii="宋体" w:hAnsi="宋体" w:cs="宋体"/>
          <w:b/>
          <w:sz w:val="21"/>
          <w:szCs w:val="21"/>
          <w:lang w:val="en-US" w:eastAsia="zh-CN" w:bidi="ar"/>
        </w:rPr>
        <w:t xml:space="preserve"> </w:t>
      </w:r>
      <w:r>
        <w:rPr>
          <w:rFonts w:ascii="宋体" w:hAnsi="宋体" w:cs="宋体"/>
          <w:b/>
          <w:sz w:val="21"/>
          <w:szCs w:val="21"/>
          <w:lang w:bidi="ar"/>
        </w:rPr>
        <w:t>纠纷的解决方式</w:t>
      </w:r>
      <w:bookmarkEnd w:id="353"/>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签约双方在履约中发生争执和分歧，双方应通过友好协商解决</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若经协商不能达成协议时，应向甲方所在地法院起诉。受理期间，双方应继续执行合同其余部分。</w:t>
      </w:r>
    </w:p>
    <w:bookmarkEnd w:id="340"/>
    <w:bookmarkEnd w:id="341"/>
    <w:bookmarkEnd w:id="342"/>
    <w:bookmarkEnd w:id="343"/>
    <w:bookmarkEnd w:id="344"/>
    <w:bookmarkEnd w:id="345"/>
    <w:bookmarkEnd w:id="346"/>
    <w:bookmarkEnd w:id="347"/>
    <w:bookmarkEnd w:id="348"/>
    <w:bookmarkEnd w:id="349"/>
    <w:bookmarkEnd w:id="350"/>
    <w:bookmarkEnd w:id="351"/>
    <w:bookmarkEnd w:id="352"/>
    <w:p>
      <w:pPr>
        <w:keepNext w:val="0"/>
        <w:keepLines w:val="0"/>
        <w:pageBreakBefore w:val="0"/>
        <w:kinsoku/>
        <w:wordWrap/>
        <w:overflowPunct/>
        <w:topLinePunct w:val="0"/>
        <w:autoSpaceDE/>
        <w:autoSpaceDN/>
        <w:bidi w:val="0"/>
        <w:snapToGrid/>
        <w:spacing w:before="180" w:line="360" w:lineRule="exact"/>
        <w:ind w:right="-11" w:firstLine="422" w:firstLineChars="200"/>
        <w:textAlignment w:val="auto"/>
        <w:outlineLvl w:val="1"/>
        <w:rPr>
          <w:rFonts w:hint="eastAsia" w:ascii="宋体" w:hAnsi="宋体" w:eastAsia="宋体" w:cs="宋体"/>
          <w:b/>
          <w:bCs/>
          <w:sz w:val="21"/>
          <w:szCs w:val="21"/>
          <w:highlight w:val="none"/>
        </w:rPr>
      </w:pPr>
      <w:bookmarkStart w:id="354" w:name="_Toc25599"/>
      <w:r>
        <w:rPr>
          <w:rFonts w:hint="eastAsia" w:ascii="宋体" w:hAnsi="宋体" w:eastAsia="宋体" w:cs="宋体"/>
          <w:b/>
          <w:bCs/>
          <w:sz w:val="21"/>
          <w:szCs w:val="21"/>
          <w:highlight w:val="none"/>
        </w:rPr>
        <w:t>第</w:t>
      </w:r>
      <w:r>
        <w:rPr>
          <w:rFonts w:hint="eastAsia" w:ascii="宋体" w:hAnsi="宋体" w:cs="宋体"/>
          <w:b/>
          <w:bCs/>
          <w:sz w:val="21"/>
          <w:szCs w:val="21"/>
          <w:highlight w:val="none"/>
          <w:lang w:eastAsia="zh-CN"/>
        </w:rPr>
        <w:t>十三</w:t>
      </w:r>
      <w:r>
        <w:rPr>
          <w:rFonts w:hint="eastAsia" w:ascii="宋体" w:hAnsi="宋体" w:eastAsia="宋体" w:cs="宋体"/>
          <w:b/>
          <w:bCs/>
          <w:sz w:val="21"/>
          <w:szCs w:val="21"/>
          <w:highlight w:val="none"/>
        </w:rPr>
        <w:t>条 其它</w:t>
      </w:r>
      <w:bookmarkEnd w:id="354"/>
    </w:p>
    <w:p>
      <w:pPr>
        <w:keepNext w:val="0"/>
        <w:keepLines w:val="0"/>
        <w:pageBreakBefore w:val="0"/>
        <w:kinsoku/>
        <w:wordWrap/>
        <w:overflowPunct/>
        <w:topLinePunct w:val="0"/>
        <w:bidi w:val="0"/>
        <w:snapToGrid/>
        <w:spacing w:line="360" w:lineRule="exact"/>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1.如一方地址、电话有变更，应在变更当日内书面通知对方，否则，应承担相应责任。</w:t>
      </w:r>
    </w:p>
    <w:p>
      <w:pPr>
        <w:keepNext w:val="0"/>
        <w:keepLines w:val="0"/>
        <w:pageBreakBefore w:val="0"/>
        <w:kinsoku/>
        <w:wordWrap/>
        <w:overflowPunct/>
        <w:topLinePunct w:val="0"/>
        <w:bidi w:val="0"/>
        <w:snapToGrid/>
        <w:spacing w:line="360" w:lineRule="exact"/>
        <w:ind w:firstLine="420" w:firstLineChars="200"/>
        <w:contextualSpacing/>
        <w:textAlignment w:val="auto"/>
        <w:outlineLvl w:val="2"/>
        <w:rPr>
          <w:rFonts w:hint="eastAsia" w:ascii="宋体" w:hAnsi="宋体" w:eastAsia="宋体" w:cs="宋体"/>
          <w:color w:val="auto"/>
          <w:sz w:val="21"/>
          <w:szCs w:val="21"/>
          <w:highlight w:val="none"/>
          <w:lang w:val="en-US" w:eastAsia="zh-CN"/>
        </w:rPr>
      </w:pPr>
      <w:bookmarkStart w:id="355" w:name="_Toc3731"/>
      <w:r>
        <w:rPr>
          <w:rFonts w:hint="eastAsia" w:ascii="宋体" w:hAnsi="宋体" w:eastAsia="宋体" w:cs="宋体"/>
          <w:color w:val="auto"/>
          <w:sz w:val="21"/>
          <w:szCs w:val="21"/>
          <w:highlight w:val="none"/>
          <w:lang w:val="en-US" w:eastAsia="zh-CN"/>
        </w:rPr>
        <w:t>2.本合同未尽事宜，由双方协商处理,另行签订《补充协议》。</w:t>
      </w:r>
      <w:bookmarkEnd w:id="355"/>
    </w:p>
    <w:p>
      <w:pPr>
        <w:keepNext w:val="0"/>
        <w:keepLines w:val="0"/>
        <w:pageBreakBefore w:val="0"/>
        <w:tabs>
          <w:tab w:val="left" w:pos="6360"/>
        </w:tabs>
        <w:kinsoku/>
        <w:wordWrap/>
        <w:overflowPunct/>
        <w:topLinePunct w:val="0"/>
        <w:bidi w:val="0"/>
        <w:snapToGrid/>
        <w:spacing w:line="360" w:lineRule="exact"/>
        <w:ind w:firstLine="422" w:firstLineChars="200"/>
        <w:textAlignment w:val="auto"/>
        <w:outlineLvl w:val="1"/>
        <w:rPr>
          <w:rFonts w:hint="eastAsia" w:ascii="宋体" w:hAnsi="宋体" w:eastAsia="宋体" w:cs="宋体"/>
          <w:b/>
          <w:bCs/>
          <w:sz w:val="21"/>
          <w:szCs w:val="21"/>
          <w:highlight w:val="none"/>
        </w:rPr>
      </w:pPr>
      <w:bookmarkStart w:id="356" w:name="_Toc2817"/>
      <w:r>
        <w:rPr>
          <w:rFonts w:hint="eastAsia" w:ascii="宋体" w:hAnsi="宋体" w:eastAsia="宋体" w:cs="宋体"/>
          <w:b/>
          <w:bCs/>
          <w:sz w:val="21"/>
          <w:szCs w:val="21"/>
          <w:highlight w:val="none"/>
        </w:rPr>
        <w:t>第十</w:t>
      </w:r>
      <w:r>
        <w:rPr>
          <w:rFonts w:hint="eastAsia" w:ascii="宋体" w:hAnsi="宋体" w:cs="宋体"/>
          <w:b/>
          <w:bCs/>
          <w:sz w:val="21"/>
          <w:szCs w:val="21"/>
          <w:highlight w:val="none"/>
          <w:lang w:eastAsia="zh-CN"/>
        </w:rPr>
        <w:t>四</w:t>
      </w:r>
      <w:r>
        <w:rPr>
          <w:rFonts w:hint="eastAsia" w:ascii="宋体" w:hAnsi="宋体" w:eastAsia="宋体" w:cs="宋体"/>
          <w:b/>
          <w:bCs/>
          <w:sz w:val="21"/>
          <w:szCs w:val="21"/>
          <w:highlight w:val="none"/>
        </w:rPr>
        <w:t>条 合同生效</w:t>
      </w:r>
      <w:bookmarkEnd w:id="356"/>
    </w:p>
    <w:p>
      <w:pPr>
        <w:keepNext w:val="0"/>
        <w:keepLines w:val="0"/>
        <w:pageBreakBefore w:val="0"/>
        <w:tabs>
          <w:tab w:val="left" w:pos="6360"/>
        </w:tabs>
        <w:kinsoku/>
        <w:wordWrap/>
        <w:overflowPunct/>
        <w:topLinePunct w:val="0"/>
        <w:bidi w:val="0"/>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1.本合同在甲乙双方法定代表人或其授权代表签字并加盖公章后生效。</w:t>
      </w:r>
    </w:p>
    <w:p>
      <w:pPr>
        <w:keepNext w:val="0"/>
        <w:keepLines w:val="0"/>
        <w:pageBreakBefore w:val="0"/>
        <w:tabs>
          <w:tab w:val="left" w:pos="6360"/>
        </w:tabs>
        <w:kinsoku/>
        <w:wordWrap/>
        <w:overflowPunct/>
        <w:topLinePunct w:val="0"/>
        <w:bidi w:val="0"/>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none"/>
        </w:rPr>
        <w:t>2.本合同一式</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rPr>
        <w:t>份，甲方执</w:t>
      </w:r>
      <w:r>
        <w:rPr>
          <w:rFonts w:hint="eastAsia" w:ascii="宋体" w:hAnsi="宋体" w:cs="宋体"/>
          <w:sz w:val="21"/>
          <w:szCs w:val="21"/>
          <w:highlight w:val="none"/>
          <w:u w:val="none"/>
          <w:lang w:eastAsia="zh-CN"/>
        </w:rPr>
        <w:t>肆</w:t>
      </w:r>
      <w:r>
        <w:rPr>
          <w:rFonts w:hint="eastAsia" w:ascii="宋体" w:hAnsi="宋体" w:eastAsia="宋体" w:cs="宋体"/>
          <w:sz w:val="21"/>
          <w:szCs w:val="21"/>
          <w:highlight w:val="none"/>
          <w:u w:val="none"/>
        </w:rPr>
        <w:t>份，乙方执</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rPr>
        <w:t>份。各</w:t>
      </w:r>
      <w:r>
        <w:rPr>
          <w:rFonts w:hint="eastAsia" w:ascii="宋体" w:hAnsi="宋体" w:eastAsia="宋体" w:cs="宋体"/>
          <w:sz w:val="21"/>
          <w:szCs w:val="21"/>
          <w:highlight w:val="none"/>
        </w:rPr>
        <w:t>份合同具有同等法律效力。</w:t>
      </w:r>
    </w:p>
    <w:p>
      <w:pPr>
        <w:keepNext w:val="0"/>
        <w:keepLines w:val="0"/>
        <w:pageBreakBefore w:val="0"/>
        <w:kinsoku/>
        <w:wordWrap/>
        <w:overflowPunct/>
        <w:topLinePunct w:val="0"/>
        <w:bidi w:val="0"/>
        <w:snapToGrid/>
        <w:spacing w:line="360" w:lineRule="exact"/>
        <w:ind w:firstLine="420" w:firstLineChars="200"/>
        <w:jc w:val="center"/>
        <w:textAlignment w:val="auto"/>
        <w:rPr>
          <w:rFonts w:ascii="宋体" w:hAnsi="宋体"/>
          <w:sz w:val="21"/>
          <w:szCs w:val="21"/>
        </w:rPr>
      </w:pPr>
      <w:r>
        <w:rPr>
          <w:rFonts w:ascii="宋体" w:hAnsi="宋体"/>
          <w:sz w:val="21"/>
          <w:szCs w:val="21"/>
        </w:rPr>
        <w:t xml:space="preserve"> (以下无正文)</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ascii="宋体" w:hAnsi="宋体" w:cs="宋体"/>
          <w:b/>
          <w:sz w:val="24"/>
        </w:rPr>
        <w:t>签署页</w:t>
      </w:r>
    </w:p>
    <w:p>
      <w:pPr>
        <w:widowControl/>
        <w:jc w:val="left"/>
      </w:pPr>
    </w:p>
    <w:p>
      <w:pPr>
        <w:spacing w:line="360" w:lineRule="auto"/>
        <w:jc w:val="left"/>
        <w:rPr>
          <w:rFonts w:ascii="宋体" w:hAnsi="宋体" w:cs="宋体"/>
          <w:b/>
          <w:sz w:val="24"/>
        </w:rPr>
      </w:pPr>
      <w:r>
        <w:rPr>
          <w:rFonts w:ascii="宋体" w:hAnsi="宋体" w:cs="宋体"/>
          <w:b/>
          <w:sz w:val="24"/>
        </w:rPr>
        <w:t>甲方：</w:t>
      </w:r>
      <w:r>
        <w:rPr>
          <w:rFonts w:hint="eastAsia" w:ascii="宋体" w:hAnsi="宋体" w:cs="宋体"/>
          <w:b/>
          <w:sz w:val="24"/>
          <w:lang w:val="en-US" w:eastAsia="zh-CN"/>
        </w:rPr>
        <w:t xml:space="preserve">                         </w:t>
      </w:r>
      <w:r>
        <w:rPr>
          <w:rFonts w:ascii="宋体" w:hAnsi="宋体" w:cs="宋体"/>
          <w:b w:val="0"/>
          <w:bCs/>
          <w:sz w:val="24"/>
          <w:szCs w:val="24"/>
        </w:rPr>
        <w:t xml:space="preserve"> </w:t>
      </w:r>
      <w:r>
        <w:rPr>
          <w:rFonts w:ascii="宋体" w:hAnsi="宋体" w:cs="宋体"/>
          <w:b/>
          <w:sz w:val="24"/>
        </w:rPr>
        <w:t xml:space="preserve">          乙方： </w:t>
      </w:r>
    </w:p>
    <w:p>
      <w:pPr>
        <w:spacing w:line="360" w:lineRule="auto"/>
        <w:ind w:firstLine="590" w:firstLineChars="245"/>
        <w:jc w:val="left"/>
        <w:rPr>
          <w:rFonts w:ascii="宋体" w:hAnsi="宋体" w:cs="宋体"/>
          <w:b/>
          <w:sz w:val="24"/>
        </w:rPr>
      </w:pPr>
    </w:p>
    <w:p>
      <w:pPr>
        <w:spacing w:line="360" w:lineRule="auto"/>
        <w:jc w:val="left"/>
        <w:rPr>
          <w:rFonts w:ascii="宋体" w:hAnsi="宋体" w:cs="宋体"/>
          <w:b/>
          <w:sz w:val="24"/>
        </w:rPr>
      </w:pPr>
    </w:p>
    <w:p>
      <w:pPr>
        <w:spacing w:line="360" w:lineRule="auto"/>
        <w:jc w:val="left"/>
        <w:rPr>
          <w:rFonts w:ascii="宋体" w:hAnsi="宋体" w:cs="宋体"/>
          <w:b/>
          <w:sz w:val="24"/>
        </w:rPr>
      </w:pPr>
      <w:r>
        <w:rPr>
          <w:rFonts w:ascii="宋体" w:hAnsi="宋体" w:cs="宋体"/>
          <w:b/>
          <w:sz w:val="24"/>
        </w:rPr>
        <w:t>法定代表人或授权代表：</w:t>
      </w:r>
      <w:r>
        <w:rPr>
          <w:rFonts w:ascii="宋体" w:hAnsi="宋体" w:cs="宋体"/>
          <w:b/>
          <w:sz w:val="24"/>
        </w:rPr>
        <w:tab/>
      </w:r>
      <w:r>
        <w:rPr>
          <w:rFonts w:ascii="宋体" w:hAnsi="宋体" w:cs="宋体"/>
          <w:b/>
          <w:sz w:val="24"/>
        </w:rPr>
        <w:tab/>
      </w:r>
      <w:r>
        <w:rPr>
          <w:rFonts w:ascii="宋体" w:hAnsi="宋体" w:cs="宋体"/>
          <w:b/>
          <w:sz w:val="24"/>
        </w:rPr>
        <w:t xml:space="preserve">              法定代表人或授权代表：</w:t>
      </w:r>
    </w:p>
    <w:p>
      <w:pPr>
        <w:spacing w:line="360" w:lineRule="auto"/>
        <w:jc w:val="left"/>
        <w:rPr>
          <w:rFonts w:ascii="宋体" w:hAnsi="宋体" w:cs="宋体"/>
          <w:b/>
          <w:sz w:val="24"/>
        </w:rPr>
      </w:pPr>
      <w:r>
        <w:rPr>
          <w:rFonts w:ascii="宋体" w:hAnsi="宋体" w:cs="宋体"/>
          <w:b/>
          <w:sz w:val="24"/>
        </w:rPr>
        <w:t xml:space="preserve">                           </w:t>
      </w:r>
    </w:p>
    <w:p>
      <w:pPr>
        <w:spacing w:line="360" w:lineRule="auto"/>
        <w:jc w:val="left"/>
        <w:rPr>
          <w:rFonts w:ascii="宋体" w:hAnsi="宋体" w:cs="宋体"/>
          <w:b/>
          <w:sz w:val="24"/>
        </w:rPr>
      </w:pPr>
    </w:p>
    <w:p>
      <w:pPr>
        <w:spacing w:line="360" w:lineRule="auto"/>
        <w:jc w:val="left"/>
        <w:rPr>
          <w:rFonts w:ascii="宋体" w:hAnsi="宋体" w:cs="宋体"/>
          <w:b/>
          <w:sz w:val="24"/>
        </w:rPr>
      </w:pPr>
      <w:r>
        <w:rPr>
          <w:rFonts w:ascii="宋体" w:hAnsi="宋体" w:cs="宋体"/>
          <w:b/>
          <w:sz w:val="24"/>
        </w:rPr>
        <w:t xml:space="preserve">日期：   年   月   日     </w:t>
      </w:r>
      <w:r>
        <w:rPr>
          <w:rFonts w:ascii="宋体" w:hAnsi="宋体" w:cs="宋体"/>
          <w:b/>
          <w:sz w:val="24"/>
        </w:rPr>
        <w:tab/>
      </w:r>
      <w:r>
        <w:rPr>
          <w:rFonts w:ascii="宋体" w:hAnsi="宋体" w:cs="宋体"/>
          <w:b/>
          <w:sz w:val="24"/>
        </w:rPr>
        <w:t xml:space="preserve">              日期：   年   月   </w:t>
      </w:r>
    </w:p>
    <w:p>
      <w:pPr>
        <w:pStyle w:val="23"/>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sz w:val="28"/>
          <w:szCs w:val="28"/>
        </w:rPr>
      </w:pPr>
      <w:r>
        <w:rPr>
          <w:rFonts w:hint="eastAsia"/>
          <w:b/>
          <w:sz w:val="28"/>
          <w:szCs w:val="28"/>
          <w:lang w:eastAsia="zh-CN"/>
        </w:rPr>
        <w:t>南方医科大学第五附属医院</w:t>
      </w:r>
      <w:r>
        <w:rPr>
          <w:rFonts w:hint="eastAsia"/>
          <w:b/>
          <w:sz w:val="28"/>
          <w:szCs w:val="28"/>
        </w:rPr>
        <w:t>增加4套影像诊断报告工作站采购</w:t>
      </w:r>
      <w:r>
        <w:rPr>
          <w:rFonts w:hint="eastAsia"/>
          <w:b/>
          <w:sz w:val="28"/>
          <w:szCs w:val="28"/>
          <w:lang w:eastAsia="zh-CN"/>
        </w:rPr>
        <w:t>项目廉洁</w:t>
      </w:r>
      <w:r>
        <w:rPr>
          <w:rFonts w:hint="eastAsia"/>
          <w:b/>
          <w:sz w:val="28"/>
          <w:szCs w:val="28"/>
        </w:rPr>
        <w:t>合同</w:t>
      </w:r>
    </w:p>
    <w:p>
      <w:pPr>
        <w:pStyle w:val="23"/>
      </w:pPr>
    </w:p>
    <w:p>
      <w:pPr>
        <w:pStyle w:val="23"/>
      </w:pPr>
    </w:p>
    <w:p>
      <w:pPr>
        <w:pStyle w:val="7"/>
        <w:spacing w:line="360" w:lineRule="auto"/>
        <w:ind w:firstLine="0" w:firstLineChars="0"/>
        <w:jc w:val="left"/>
        <w:rPr>
          <w:rFonts w:hint="eastAsia" w:asciiTheme="majorEastAsia" w:hAnsiTheme="majorEastAsia" w:eastAsiaTheme="majorEastAsia"/>
          <w:b w:val="0"/>
          <w:bCs w:val="0"/>
          <w:sz w:val="21"/>
          <w:szCs w:val="21"/>
        </w:rPr>
      </w:pPr>
      <w:r>
        <w:rPr>
          <w:rFonts w:asciiTheme="majorEastAsia" w:hAnsiTheme="majorEastAsia" w:eastAsiaTheme="majorEastAsia"/>
          <w:b/>
          <w:bCs/>
          <w:sz w:val="21"/>
          <w:szCs w:val="21"/>
        </w:rPr>
        <w:t>甲方：</w:t>
      </w:r>
      <w:r>
        <w:rPr>
          <w:rFonts w:hint="eastAsia" w:asciiTheme="majorEastAsia" w:hAnsiTheme="majorEastAsia" w:eastAsiaTheme="majorEastAsia"/>
          <w:b w:val="0"/>
          <w:bCs w:val="0"/>
          <w:sz w:val="21"/>
          <w:szCs w:val="21"/>
        </w:rPr>
        <w:t xml:space="preserve"> </w:t>
      </w:r>
    </w:p>
    <w:p>
      <w:pPr>
        <w:pStyle w:val="7"/>
        <w:spacing w:line="360" w:lineRule="auto"/>
        <w:ind w:firstLine="0" w:firstLineChars="0"/>
        <w:jc w:val="left"/>
        <w:rPr>
          <w:rFonts w:asciiTheme="majorEastAsia" w:hAnsiTheme="majorEastAsia" w:eastAsiaTheme="majorEastAsia"/>
          <w:b/>
          <w:bCs/>
          <w:sz w:val="21"/>
          <w:szCs w:val="21"/>
        </w:rPr>
      </w:pPr>
      <w:r>
        <w:rPr>
          <w:rFonts w:asciiTheme="majorEastAsia" w:hAnsiTheme="majorEastAsia" w:eastAsiaTheme="majorEastAsia"/>
          <w:b/>
          <w:bCs/>
          <w:sz w:val="21"/>
          <w:szCs w:val="21"/>
        </w:rPr>
        <w:t>乙方：</w:t>
      </w:r>
      <w:r>
        <w:rPr>
          <w:rFonts w:hint="eastAsia" w:asciiTheme="majorEastAsia" w:hAnsiTheme="majorEastAsia" w:eastAsiaTheme="majorEastAsia"/>
          <w:b w:val="0"/>
          <w:bCs w:val="0"/>
          <w:sz w:val="21"/>
          <w:szCs w:val="21"/>
        </w:rPr>
        <w:t xml:space="preserve">   </w:t>
      </w:r>
    </w:p>
    <w:p>
      <w:pPr>
        <w:pStyle w:val="15"/>
        <w:shd w:val="clear" w:color="auto" w:fill="FFFFFF"/>
        <w:spacing w:before="0" w:beforeAutospacing="0" w:after="0" w:afterAutospacing="0" w:line="360" w:lineRule="auto"/>
        <w:ind w:firstLine="420" w:firstLineChars="200"/>
        <w:rPr>
          <w:sz w:val="21"/>
          <w:szCs w:val="21"/>
        </w:rPr>
      </w:pPr>
      <w:r>
        <w:rPr>
          <w:rFonts w:hint="eastAsia"/>
          <w:sz w:val="21"/>
          <w:szCs w:val="21"/>
        </w:rPr>
        <w:t>为进一步加强医疗卫生行风建设，规范医疗卫生机构服务项目购销行为，有效防范商业贿赂行为，营造公平交易、诚实守信的购销环境，经甲、乙双方协商，同意签订本合同，并共同遵守：</w:t>
      </w:r>
    </w:p>
    <w:p>
      <w:pPr>
        <w:spacing w:line="360" w:lineRule="auto"/>
        <w:ind w:firstLine="420" w:firstLineChars="200"/>
        <w:rPr>
          <w:rStyle w:val="30"/>
          <w:rFonts w:ascii="宋体" w:hAnsi="宋体" w:cs="宋体"/>
          <w:szCs w:val="21"/>
        </w:rPr>
      </w:pPr>
      <w:r>
        <w:rPr>
          <w:rStyle w:val="30"/>
          <w:rFonts w:hint="eastAsia" w:ascii="宋体" w:hAnsi="宋体" w:cs="宋体"/>
          <w:szCs w:val="21"/>
        </w:rPr>
        <w:t>一、甲乙双方按照《中华人民共和国民法典》</w:t>
      </w:r>
      <w:r>
        <w:rPr>
          <w:rFonts w:hint="eastAsia" w:ascii="宋体" w:hAnsi="宋体" w:cs="宋体"/>
          <w:color w:val="000000"/>
          <w:szCs w:val="21"/>
        </w:rPr>
        <w:t>中</w:t>
      </w:r>
      <w:r>
        <w:rPr>
          <w:rFonts w:hint="eastAsia" w:ascii="宋体" w:hAnsi="宋体" w:cs="宋体"/>
          <w:szCs w:val="21"/>
        </w:rPr>
        <w:t>合同编相关规定</w:t>
      </w:r>
      <w:r>
        <w:rPr>
          <w:rStyle w:val="30"/>
          <w:rFonts w:hint="eastAsia" w:ascii="宋体" w:hAnsi="宋体" w:cs="宋体"/>
          <w:szCs w:val="21"/>
        </w:rPr>
        <w:t xml:space="preserve">及双方确定的合同约定履行。 </w:t>
      </w:r>
    </w:p>
    <w:p>
      <w:pPr>
        <w:spacing w:line="360" w:lineRule="auto"/>
        <w:ind w:firstLine="420" w:firstLineChars="200"/>
        <w:rPr>
          <w:rStyle w:val="30"/>
          <w:rFonts w:ascii="宋体" w:hAnsi="宋体" w:cs="宋体"/>
          <w:szCs w:val="21"/>
        </w:rPr>
      </w:pPr>
      <w:r>
        <w:rPr>
          <w:rStyle w:val="30"/>
          <w:rFonts w:hint="eastAsia" w:ascii="宋体" w:hAnsi="宋体" w:cs="宋体"/>
          <w:szCs w:val="21"/>
        </w:rPr>
        <w:t xml:space="preserve">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pPr>
        <w:pStyle w:val="15"/>
        <w:shd w:val="clear" w:color="auto" w:fill="FFFFFF"/>
        <w:spacing w:before="0" w:beforeAutospacing="0" w:after="0" w:afterAutospacing="0" w:line="360" w:lineRule="auto"/>
        <w:ind w:firstLine="420" w:firstLineChars="200"/>
        <w:rPr>
          <w:sz w:val="21"/>
          <w:szCs w:val="21"/>
        </w:rPr>
      </w:pPr>
      <w:r>
        <w:rPr>
          <w:rFonts w:hint="eastAsia"/>
          <w:sz w:val="21"/>
          <w:szCs w:val="21"/>
        </w:rPr>
        <w:t>三、乙方不得以任何方式（如：回扣、宴请、送礼等）向甲方工作人员提供馈赠，不得在服务活动中提供旅游、超标准支付食宿费用等，以影响甲方工作人员采购或使用服务的选择权。</w:t>
      </w:r>
    </w:p>
    <w:p>
      <w:pPr>
        <w:spacing w:line="360" w:lineRule="auto"/>
        <w:ind w:firstLine="420" w:firstLineChars="200"/>
        <w:rPr>
          <w:rStyle w:val="30"/>
          <w:rFonts w:ascii="宋体" w:hAnsi="宋体" w:cs="宋体"/>
          <w:szCs w:val="21"/>
        </w:rPr>
      </w:pPr>
      <w:r>
        <w:rPr>
          <w:rStyle w:val="30"/>
          <w:rFonts w:hint="eastAsia" w:ascii="宋体" w:hAnsi="宋体" w:cs="宋体"/>
          <w:szCs w:val="21"/>
        </w:rPr>
        <w:t>四、乙方员工必须在工作时间到甲方指定地点联系商谈，不得借故到甲方相关领导、部门负责人及相关工作人员家中访谈并提供任何好处费。</w:t>
      </w:r>
    </w:p>
    <w:p>
      <w:pPr>
        <w:spacing w:line="360" w:lineRule="auto"/>
        <w:ind w:firstLine="420" w:firstLineChars="200"/>
        <w:rPr>
          <w:rStyle w:val="30"/>
          <w:rFonts w:ascii="宋体" w:hAnsi="宋体" w:cs="宋体"/>
          <w:szCs w:val="21"/>
        </w:rPr>
      </w:pPr>
      <w:r>
        <w:rPr>
          <w:rStyle w:val="30"/>
          <w:rFonts w:hint="eastAsia" w:ascii="宋体" w:hAnsi="宋体" w:cs="宋体"/>
          <w:szCs w:val="21"/>
        </w:rPr>
        <w:t>五、乙方如违反本合同，一经发现，甲方有权解除采购合同，并向有关卫生计生行政部门报告。如乙方被列入商业贿赂不良记录，则严格按照相关规定处理。</w:t>
      </w:r>
    </w:p>
    <w:p>
      <w:pPr>
        <w:spacing w:line="360" w:lineRule="auto"/>
        <w:ind w:firstLine="420" w:firstLineChars="200"/>
        <w:rPr>
          <w:rStyle w:val="30"/>
          <w:rFonts w:ascii="宋体" w:hAnsi="宋体" w:cs="宋体"/>
          <w:szCs w:val="21"/>
        </w:rPr>
      </w:pPr>
      <w:r>
        <w:rPr>
          <w:rStyle w:val="30"/>
          <w:rFonts w:hint="eastAsia" w:ascii="宋体" w:hAnsi="宋体" w:cs="宋体"/>
          <w:szCs w:val="21"/>
        </w:rPr>
        <w:t>六、本合同作为采购合同的重要组成部分，与采购合同一并执行，具有同等的法律效力。</w:t>
      </w:r>
    </w:p>
    <w:p>
      <w:pPr>
        <w:spacing w:line="360" w:lineRule="auto"/>
        <w:ind w:firstLine="420" w:firstLineChars="200"/>
        <w:rPr>
          <w:rFonts w:ascii="宋体" w:hAnsi="宋体" w:cs="宋体"/>
          <w:szCs w:val="21"/>
        </w:rPr>
      </w:pPr>
      <w:r>
        <w:rPr>
          <w:rStyle w:val="30"/>
          <w:rFonts w:hint="eastAsia" w:ascii="宋体" w:hAnsi="宋体" w:cs="宋体"/>
          <w:szCs w:val="21"/>
        </w:rPr>
        <w:t>七、</w:t>
      </w:r>
      <w:r>
        <w:rPr>
          <w:rStyle w:val="30"/>
          <w:rFonts w:hint="eastAsia" w:ascii="宋体" w:hAnsi="宋体" w:cs="宋体" w:eastAsiaTheme="minorEastAsia"/>
          <w:szCs w:val="21"/>
        </w:rPr>
        <w:t>本合同一式</w:t>
      </w:r>
      <w:r>
        <w:rPr>
          <w:rStyle w:val="30"/>
          <w:rFonts w:hint="eastAsia" w:ascii="宋体" w:hAnsi="宋体" w:cs="宋体" w:eastAsiaTheme="minorEastAsia"/>
          <w:szCs w:val="21"/>
          <w:lang w:val="en-US" w:eastAsia="zh-CN"/>
        </w:rPr>
        <w:t xml:space="preserve">   </w:t>
      </w:r>
      <w:r>
        <w:rPr>
          <w:rStyle w:val="30"/>
          <w:rFonts w:hint="eastAsia" w:ascii="宋体" w:hAnsi="宋体" w:cs="宋体" w:eastAsiaTheme="minorEastAsia"/>
          <w:szCs w:val="21"/>
        </w:rPr>
        <w:t>份，甲方执肆份，乙方执</w:t>
      </w:r>
      <w:r>
        <w:rPr>
          <w:rStyle w:val="30"/>
          <w:rFonts w:hint="eastAsia" w:ascii="宋体" w:hAnsi="宋体" w:cs="宋体" w:eastAsiaTheme="minorEastAsia"/>
          <w:szCs w:val="21"/>
          <w:lang w:val="en-US" w:eastAsia="zh-CN"/>
        </w:rPr>
        <w:t xml:space="preserve">   </w:t>
      </w:r>
      <w:r>
        <w:rPr>
          <w:rStyle w:val="30"/>
          <w:rFonts w:hint="eastAsia" w:ascii="宋体" w:hAnsi="宋体" w:cs="宋体" w:eastAsiaTheme="minorEastAsia"/>
          <w:szCs w:val="21"/>
        </w:rPr>
        <w:t>份，并从签订之日起生效。</w:t>
      </w:r>
    </w:p>
    <w:p>
      <w:pPr>
        <w:spacing w:line="360" w:lineRule="auto"/>
        <w:ind w:firstLine="420" w:firstLineChars="200"/>
        <w:jc w:val="center"/>
        <w:rPr>
          <w:rFonts w:ascii="宋体" w:hAnsi="宋体" w:cs="Arial"/>
          <w:szCs w:val="21"/>
        </w:rPr>
      </w:pPr>
      <w:r>
        <w:rPr>
          <w:rFonts w:ascii="宋体" w:hAnsi="宋体" w:cs="Arial"/>
          <w:szCs w:val="21"/>
        </w:rPr>
        <w:t>（以下无正文）</w:t>
      </w:r>
    </w:p>
    <w:p>
      <w:pPr>
        <w:spacing w:line="360" w:lineRule="auto"/>
        <w:jc w:val="left"/>
        <w:rPr>
          <w:rFonts w:ascii="宋体" w:hAnsi="宋体" w:cs="Arial"/>
          <w:b/>
          <w:szCs w:val="21"/>
        </w:rPr>
      </w:pPr>
    </w:p>
    <w:p>
      <w:pPr>
        <w:spacing w:line="360" w:lineRule="auto"/>
        <w:jc w:val="left"/>
        <w:rPr>
          <w:rFonts w:ascii="宋体" w:hAnsi="宋体" w:cs="Arial"/>
          <w:b/>
          <w:szCs w:val="21"/>
        </w:rPr>
      </w:pPr>
      <w:r>
        <w:rPr>
          <w:rFonts w:ascii="宋体" w:hAnsi="宋体" w:cs="Arial"/>
          <w:b/>
          <w:szCs w:val="21"/>
        </w:rPr>
        <w:t>甲方：</w:t>
      </w:r>
      <w:r>
        <w:rPr>
          <w:rFonts w:hint="eastAsia" w:ascii="宋体" w:hAnsi="宋体" w:cs="Arial"/>
          <w:b/>
          <w:szCs w:val="21"/>
          <w:lang w:val="en-US" w:eastAsia="zh-CN"/>
        </w:rPr>
        <w:t xml:space="preserve">                           </w:t>
      </w:r>
      <w:r>
        <w:rPr>
          <w:rFonts w:hint="eastAsia" w:ascii="宋体" w:hAnsi="宋体" w:cs="Arial"/>
          <w:b/>
          <w:szCs w:val="21"/>
        </w:rPr>
        <w:t xml:space="preserve">           </w:t>
      </w:r>
      <w:r>
        <w:rPr>
          <w:rFonts w:ascii="宋体" w:hAnsi="宋体" w:cs="Arial"/>
          <w:b/>
          <w:szCs w:val="21"/>
        </w:rPr>
        <w:t>乙方：</w:t>
      </w:r>
    </w:p>
    <w:p>
      <w:pPr>
        <w:spacing w:line="360" w:lineRule="auto"/>
        <w:jc w:val="left"/>
        <w:rPr>
          <w:rFonts w:ascii="宋体" w:hAnsi="宋体" w:cs="Arial"/>
          <w:b/>
          <w:szCs w:val="21"/>
        </w:rPr>
      </w:pPr>
    </w:p>
    <w:p>
      <w:pPr>
        <w:spacing w:line="360" w:lineRule="auto"/>
        <w:jc w:val="left"/>
        <w:rPr>
          <w:rFonts w:ascii="宋体" w:hAnsi="宋体" w:cs="Arial"/>
          <w:b/>
          <w:szCs w:val="21"/>
        </w:rPr>
      </w:pPr>
      <w:r>
        <w:rPr>
          <w:rFonts w:hint="eastAsia" w:ascii="宋体" w:hAnsi="宋体" w:cs="宋体"/>
          <w:b/>
          <w:szCs w:val="21"/>
        </w:rPr>
        <w:t>甲方代表</w:t>
      </w:r>
      <w:r>
        <w:rPr>
          <w:rFonts w:ascii="宋体" w:hAnsi="宋体" w:cs="宋体"/>
          <w:b/>
          <w:szCs w:val="21"/>
        </w:rPr>
        <w:t>：</w:t>
      </w:r>
      <w:r>
        <w:rPr>
          <w:rFonts w:ascii="宋体" w:hAnsi="宋体" w:cs="宋体"/>
          <w:b/>
          <w:szCs w:val="21"/>
        </w:rPr>
        <w:tab/>
      </w:r>
      <w:r>
        <w:rPr>
          <w:rFonts w:ascii="宋体" w:hAnsi="宋体" w:cs="宋体"/>
          <w:b/>
          <w:szCs w:val="21"/>
        </w:rPr>
        <w:tab/>
      </w:r>
      <w:r>
        <w:rPr>
          <w:rFonts w:ascii="宋体" w:hAnsi="宋体" w:cs="宋体"/>
          <w:b/>
          <w:szCs w:val="21"/>
        </w:rPr>
        <w:t xml:space="preserve">              </w:t>
      </w:r>
      <w:r>
        <w:rPr>
          <w:rFonts w:hint="eastAsia" w:ascii="宋体" w:hAnsi="宋体" w:cs="宋体"/>
          <w:b/>
          <w:szCs w:val="21"/>
        </w:rPr>
        <w:t xml:space="preserve">              法定代表人或授权代表</w:t>
      </w:r>
      <w:r>
        <w:rPr>
          <w:rFonts w:ascii="宋体" w:hAnsi="宋体" w:cs="宋体"/>
          <w:b/>
          <w:szCs w:val="21"/>
        </w:rPr>
        <w:t>：</w:t>
      </w:r>
      <w:r>
        <w:rPr>
          <w:rFonts w:ascii="宋体" w:hAnsi="宋体" w:cs="宋体"/>
          <w:b/>
          <w:szCs w:val="21"/>
        </w:rPr>
        <w:tab/>
      </w:r>
      <w:r>
        <w:rPr>
          <w:rFonts w:ascii="宋体" w:hAnsi="宋体" w:cs="宋体"/>
          <w:b/>
          <w:szCs w:val="21"/>
        </w:rPr>
        <w:tab/>
      </w:r>
    </w:p>
    <w:p>
      <w:pPr>
        <w:spacing w:line="360" w:lineRule="auto"/>
        <w:jc w:val="left"/>
        <w:rPr>
          <w:rFonts w:ascii="宋体" w:hAnsi="宋体" w:cs="Arial"/>
          <w:b/>
          <w:szCs w:val="21"/>
        </w:rPr>
      </w:pPr>
    </w:p>
    <w:p>
      <w:pPr>
        <w:spacing w:line="360" w:lineRule="auto"/>
        <w:jc w:val="left"/>
        <w:rPr>
          <w:rFonts w:ascii="宋体" w:hAnsi="宋体" w:cs="Arial"/>
          <w:b/>
          <w:szCs w:val="21"/>
        </w:rPr>
      </w:pPr>
    </w:p>
    <w:p>
      <w:pPr>
        <w:spacing w:line="360" w:lineRule="auto"/>
        <w:jc w:val="left"/>
        <w:rPr>
          <w:rFonts w:ascii="宋体" w:hAnsi="宋体" w:cs="Arial"/>
          <w:b/>
          <w:szCs w:val="21"/>
        </w:rPr>
      </w:pPr>
    </w:p>
    <w:p>
      <w:pPr>
        <w:spacing w:line="360" w:lineRule="auto"/>
        <w:jc w:val="left"/>
      </w:pPr>
      <w:r>
        <w:rPr>
          <w:rFonts w:ascii="宋体" w:hAnsi="宋体" w:cs="Arial"/>
          <w:b/>
          <w:szCs w:val="21"/>
        </w:rPr>
        <w:t xml:space="preserve">日期：     年    月    日                  日期：     年    月    日  </w:t>
      </w:r>
    </w:p>
    <w:p>
      <w:pPr>
        <w:pStyle w:val="23"/>
      </w:pPr>
    </w:p>
    <w:p>
      <w:pPr>
        <w:pStyle w:val="23"/>
      </w:pPr>
    </w:p>
    <w:sectPr>
      <w:headerReference r:id="rId13" w:type="default"/>
      <w:footerReference r:id="rId14"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21</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21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21</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21</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F8ADBC1B"/>
    <w:multiLevelType w:val="singleLevel"/>
    <w:tmpl w:val="F8ADBC1B"/>
    <w:lvl w:ilvl="0" w:tentative="0">
      <w:start w:val="1"/>
      <w:numFmt w:val="chineseCounting"/>
      <w:suff w:val="nothing"/>
      <w:lvlText w:val="%1、"/>
      <w:lvlJc w:val="left"/>
      <w:rPr>
        <w:rFonts w:hint="eastAsia"/>
      </w:rPr>
    </w:lvl>
  </w:abstractNum>
  <w:abstractNum w:abstractNumId="2">
    <w:nsid w:val="4D561F03"/>
    <w:multiLevelType w:val="singleLevel"/>
    <w:tmpl w:val="4D561F03"/>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73B53"/>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17287"/>
    <w:rsid w:val="0023790F"/>
    <w:rsid w:val="00243C3C"/>
    <w:rsid w:val="00265A24"/>
    <w:rsid w:val="002736DC"/>
    <w:rsid w:val="0028517E"/>
    <w:rsid w:val="00286969"/>
    <w:rsid w:val="00295B31"/>
    <w:rsid w:val="002B04DE"/>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87FCF"/>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E5883"/>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A4C48"/>
    <w:rsid w:val="005B5EC9"/>
    <w:rsid w:val="005E4C48"/>
    <w:rsid w:val="005F558E"/>
    <w:rsid w:val="00604160"/>
    <w:rsid w:val="00611401"/>
    <w:rsid w:val="0061638D"/>
    <w:rsid w:val="006172FF"/>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2C77"/>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3EC2"/>
    <w:rsid w:val="00996FA2"/>
    <w:rsid w:val="009A06D0"/>
    <w:rsid w:val="009A4B55"/>
    <w:rsid w:val="009A723E"/>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3845"/>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5CF7"/>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446AA"/>
    <w:rsid w:val="00D57F96"/>
    <w:rsid w:val="00D7253F"/>
    <w:rsid w:val="00D914DD"/>
    <w:rsid w:val="00DA4DCE"/>
    <w:rsid w:val="00DC141D"/>
    <w:rsid w:val="00DC3B2E"/>
    <w:rsid w:val="00DD130B"/>
    <w:rsid w:val="00DE0195"/>
    <w:rsid w:val="00DF0AC4"/>
    <w:rsid w:val="00E10F3F"/>
    <w:rsid w:val="00E172C1"/>
    <w:rsid w:val="00E2604C"/>
    <w:rsid w:val="00E426B7"/>
    <w:rsid w:val="00E535C8"/>
    <w:rsid w:val="00E53FC3"/>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0FF042A"/>
    <w:rsid w:val="0141572E"/>
    <w:rsid w:val="017947B3"/>
    <w:rsid w:val="01AE423C"/>
    <w:rsid w:val="02607008"/>
    <w:rsid w:val="031C04E2"/>
    <w:rsid w:val="034404CF"/>
    <w:rsid w:val="035A45AA"/>
    <w:rsid w:val="039B179B"/>
    <w:rsid w:val="04151569"/>
    <w:rsid w:val="04E57AC0"/>
    <w:rsid w:val="04EE7118"/>
    <w:rsid w:val="053803CD"/>
    <w:rsid w:val="054E169D"/>
    <w:rsid w:val="05907E7A"/>
    <w:rsid w:val="05C673E7"/>
    <w:rsid w:val="05F46447"/>
    <w:rsid w:val="060B47C1"/>
    <w:rsid w:val="062C2FAB"/>
    <w:rsid w:val="066F5ED2"/>
    <w:rsid w:val="07862043"/>
    <w:rsid w:val="079C2FAC"/>
    <w:rsid w:val="07ED2710"/>
    <w:rsid w:val="07ED5D2D"/>
    <w:rsid w:val="088475C1"/>
    <w:rsid w:val="08A76D63"/>
    <w:rsid w:val="08D833C0"/>
    <w:rsid w:val="09E05093"/>
    <w:rsid w:val="0A7A06CD"/>
    <w:rsid w:val="0A9C5E28"/>
    <w:rsid w:val="0AA45825"/>
    <w:rsid w:val="0AD130A2"/>
    <w:rsid w:val="0B3E4FB5"/>
    <w:rsid w:val="0B876DA6"/>
    <w:rsid w:val="0B991F07"/>
    <w:rsid w:val="0BCD2048"/>
    <w:rsid w:val="0C1C35A2"/>
    <w:rsid w:val="0C4A143D"/>
    <w:rsid w:val="0C705246"/>
    <w:rsid w:val="0CAD27D4"/>
    <w:rsid w:val="0D1F6A7A"/>
    <w:rsid w:val="0D8C4DA7"/>
    <w:rsid w:val="0E826940"/>
    <w:rsid w:val="0E970697"/>
    <w:rsid w:val="0ED05230"/>
    <w:rsid w:val="0EE9378D"/>
    <w:rsid w:val="0F2B5904"/>
    <w:rsid w:val="0F9116C6"/>
    <w:rsid w:val="11B73ED3"/>
    <w:rsid w:val="12795449"/>
    <w:rsid w:val="12EB2AD0"/>
    <w:rsid w:val="130C0799"/>
    <w:rsid w:val="136354E7"/>
    <w:rsid w:val="14331D3D"/>
    <w:rsid w:val="14DF7EC1"/>
    <w:rsid w:val="15325191"/>
    <w:rsid w:val="158C2B6D"/>
    <w:rsid w:val="15D22F3B"/>
    <w:rsid w:val="16066C26"/>
    <w:rsid w:val="16133E5E"/>
    <w:rsid w:val="164C7363"/>
    <w:rsid w:val="168071F0"/>
    <w:rsid w:val="17087F4C"/>
    <w:rsid w:val="17562ADF"/>
    <w:rsid w:val="18714DB4"/>
    <w:rsid w:val="18967377"/>
    <w:rsid w:val="18DE6649"/>
    <w:rsid w:val="19A1106F"/>
    <w:rsid w:val="1A812401"/>
    <w:rsid w:val="1A9405BB"/>
    <w:rsid w:val="1AF93CE3"/>
    <w:rsid w:val="1B977D90"/>
    <w:rsid w:val="1BAF27D5"/>
    <w:rsid w:val="1C346633"/>
    <w:rsid w:val="1CAC7FE6"/>
    <w:rsid w:val="1CD21130"/>
    <w:rsid w:val="1DE30DB3"/>
    <w:rsid w:val="1E4F22B0"/>
    <w:rsid w:val="1EEF77E6"/>
    <w:rsid w:val="1F187406"/>
    <w:rsid w:val="1F835E87"/>
    <w:rsid w:val="20995391"/>
    <w:rsid w:val="20B81B4B"/>
    <w:rsid w:val="21282075"/>
    <w:rsid w:val="21B11E81"/>
    <w:rsid w:val="21CF3215"/>
    <w:rsid w:val="21D627A8"/>
    <w:rsid w:val="22765FFC"/>
    <w:rsid w:val="22A53EBB"/>
    <w:rsid w:val="22F85FBE"/>
    <w:rsid w:val="22FB2B87"/>
    <w:rsid w:val="233A2E2B"/>
    <w:rsid w:val="2387084F"/>
    <w:rsid w:val="25394189"/>
    <w:rsid w:val="254863CC"/>
    <w:rsid w:val="255D353C"/>
    <w:rsid w:val="25673FA5"/>
    <w:rsid w:val="262F2952"/>
    <w:rsid w:val="26C20E41"/>
    <w:rsid w:val="26F058DC"/>
    <w:rsid w:val="272975C1"/>
    <w:rsid w:val="274618E3"/>
    <w:rsid w:val="27715F5E"/>
    <w:rsid w:val="2776535F"/>
    <w:rsid w:val="27E21FC8"/>
    <w:rsid w:val="28046DFD"/>
    <w:rsid w:val="28084236"/>
    <w:rsid w:val="282633A8"/>
    <w:rsid w:val="28664D21"/>
    <w:rsid w:val="28716EFA"/>
    <w:rsid w:val="2886681A"/>
    <w:rsid w:val="28EF5E90"/>
    <w:rsid w:val="29422067"/>
    <w:rsid w:val="298D7034"/>
    <w:rsid w:val="29A16A58"/>
    <w:rsid w:val="2A241B69"/>
    <w:rsid w:val="2A54250D"/>
    <w:rsid w:val="2A8A0209"/>
    <w:rsid w:val="2B694EC9"/>
    <w:rsid w:val="2BD8709E"/>
    <w:rsid w:val="2BE11C14"/>
    <w:rsid w:val="2C1134D3"/>
    <w:rsid w:val="2C695F59"/>
    <w:rsid w:val="2D07550B"/>
    <w:rsid w:val="2D862465"/>
    <w:rsid w:val="2DA2705C"/>
    <w:rsid w:val="2DA7679B"/>
    <w:rsid w:val="2E6862C2"/>
    <w:rsid w:val="2F60056B"/>
    <w:rsid w:val="2FB56247"/>
    <w:rsid w:val="2FD823C2"/>
    <w:rsid w:val="2FD82C2E"/>
    <w:rsid w:val="30395C43"/>
    <w:rsid w:val="31101099"/>
    <w:rsid w:val="311010E0"/>
    <w:rsid w:val="31120C66"/>
    <w:rsid w:val="31D27DFE"/>
    <w:rsid w:val="31EA386E"/>
    <w:rsid w:val="33AB7453"/>
    <w:rsid w:val="340F44BF"/>
    <w:rsid w:val="35840E01"/>
    <w:rsid w:val="36A677E9"/>
    <w:rsid w:val="370B587C"/>
    <w:rsid w:val="377A2F71"/>
    <w:rsid w:val="37A66C3A"/>
    <w:rsid w:val="37F33340"/>
    <w:rsid w:val="380B2F5F"/>
    <w:rsid w:val="382C5388"/>
    <w:rsid w:val="39761AE9"/>
    <w:rsid w:val="39A9208B"/>
    <w:rsid w:val="39D13924"/>
    <w:rsid w:val="3BDF5305"/>
    <w:rsid w:val="3C683C2C"/>
    <w:rsid w:val="3C943841"/>
    <w:rsid w:val="3CC720E3"/>
    <w:rsid w:val="3CF94A44"/>
    <w:rsid w:val="3D6A0B18"/>
    <w:rsid w:val="3DBE51F4"/>
    <w:rsid w:val="3DCB6F30"/>
    <w:rsid w:val="3EBA1C45"/>
    <w:rsid w:val="3F8955E2"/>
    <w:rsid w:val="3FF52FF7"/>
    <w:rsid w:val="40065B1F"/>
    <w:rsid w:val="40264B87"/>
    <w:rsid w:val="4136207C"/>
    <w:rsid w:val="416135FA"/>
    <w:rsid w:val="41B60C35"/>
    <w:rsid w:val="41CD076A"/>
    <w:rsid w:val="423061C3"/>
    <w:rsid w:val="42A321BA"/>
    <w:rsid w:val="42AF6223"/>
    <w:rsid w:val="43367ADD"/>
    <w:rsid w:val="435B5C8B"/>
    <w:rsid w:val="44062D00"/>
    <w:rsid w:val="44546201"/>
    <w:rsid w:val="44581F51"/>
    <w:rsid w:val="449832F3"/>
    <w:rsid w:val="451E6F60"/>
    <w:rsid w:val="45244DEA"/>
    <w:rsid w:val="46D069DB"/>
    <w:rsid w:val="47425BCF"/>
    <w:rsid w:val="484E4553"/>
    <w:rsid w:val="485129D4"/>
    <w:rsid w:val="48F44CB0"/>
    <w:rsid w:val="49040430"/>
    <w:rsid w:val="49054F84"/>
    <w:rsid w:val="49386EF2"/>
    <w:rsid w:val="4A3B6FBA"/>
    <w:rsid w:val="4A8F5A52"/>
    <w:rsid w:val="4A950DCF"/>
    <w:rsid w:val="4BDB00BA"/>
    <w:rsid w:val="4C6043FF"/>
    <w:rsid w:val="4C981BA5"/>
    <w:rsid w:val="4CAF6F6C"/>
    <w:rsid w:val="4CC4300C"/>
    <w:rsid w:val="4CED0E45"/>
    <w:rsid w:val="4D72553A"/>
    <w:rsid w:val="4DDF729F"/>
    <w:rsid w:val="4E011820"/>
    <w:rsid w:val="4E2D698F"/>
    <w:rsid w:val="4E4C452A"/>
    <w:rsid w:val="4E5E5E11"/>
    <w:rsid w:val="4E98699E"/>
    <w:rsid w:val="4ED23FAB"/>
    <w:rsid w:val="4F6F2610"/>
    <w:rsid w:val="4F907A4A"/>
    <w:rsid w:val="50B14D00"/>
    <w:rsid w:val="50C82D96"/>
    <w:rsid w:val="50FC2A30"/>
    <w:rsid w:val="51403B6E"/>
    <w:rsid w:val="514C42EA"/>
    <w:rsid w:val="51A73BDA"/>
    <w:rsid w:val="525330A4"/>
    <w:rsid w:val="52726854"/>
    <w:rsid w:val="538E410D"/>
    <w:rsid w:val="53A776AF"/>
    <w:rsid w:val="53C0399E"/>
    <w:rsid w:val="54543638"/>
    <w:rsid w:val="554140D3"/>
    <w:rsid w:val="55D55D03"/>
    <w:rsid w:val="56187F25"/>
    <w:rsid w:val="5623033B"/>
    <w:rsid w:val="56553C8D"/>
    <w:rsid w:val="5658445F"/>
    <w:rsid w:val="568F6108"/>
    <w:rsid w:val="56CE1A20"/>
    <w:rsid w:val="579161E1"/>
    <w:rsid w:val="580660B1"/>
    <w:rsid w:val="584A1AA0"/>
    <w:rsid w:val="5851284C"/>
    <w:rsid w:val="58D76A1B"/>
    <w:rsid w:val="58F3500B"/>
    <w:rsid w:val="5A4B59E1"/>
    <w:rsid w:val="5A6E3589"/>
    <w:rsid w:val="5A9814EF"/>
    <w:rsid w:val="5B245060"/>
    <w:rsid w:val="5BD64AC1"/>
    <w:rsid w:val="5C8E6CC1"/>
    <w:rsid w:val="5CD4150B"/>
    <w:rsid w:val="5D453D32"/>
    <w:rsid w:val="5D6F1865"/>
    <w:rsid w:val="5D8E3A90"/>
    <w:rsid w:val="5E1A4807"/>
    <w:rsid w:val="5ED21E8E"/>
    <w:rsid w:val="5ED7519A"/>
    <w:rsid w:val="5F0B7BE8"/>
    <w:rsid w:val="5F7243E2"/>
    <w:rsid w:val="60423FDD"/>
    <w:rsid w:val="60636240"/>
    <w:rsid w:val="61306A6A"/>
    <w:rsid w:val="614B10EF"/>
    <w:rsid w:val="61A14189"/>
    <w:rsid w:val="629F0EFE"/>
    <w:rsid w:val="62FC7815"/>
    <w:rsid w:val="63234C06"/>
    <w:rsid w:val="635941B3"/>
    <w:rsid w:val="63D27641"/>
    <w:rsid w:val="64C02086"/>
    <w:rsid w:val="65877B96"/>
    <w:rsid w:val="658925AF"/>
    <w:rsid w:val="66845C96"/>
    <w:rsid w:val="673451CA"/>
    <w:rsid w:val="6772399F"/>
    <w:rsid w:val="6780006F"/>
    <w:rsid w:val="6783093A"/>
    <w:rsid w:val="684D2239"/>
    <w:rsid w:val="689C77C3"/>
    <w:rsid w:val="68B72DD1"/>
    <w:rsid w:val="695A5C90"/>
    <w:rsid w:val="6A274C05"/>
    <w:rsid w:val="6AC84226"/>
    <w:rsid w:val="6B1B462D"/>
    <w:rsid w:val="6D971A88"/>
    <w:rsid w:val="6DA25BA6"/>
    <w:rsid w:val="6DF94C71"/>
    <w:rsid w:val="6EE41F08"/>
    <w:rsid w:val="6EEF65B2"/>
    <w:rsid w:val="6F32730A"/>
    <w:rsid w:val="705C256B"/>
    <w:rsid w:val="70C0346E"/>
    <w:rsid w:val="7139323E"/>
    <w:rsid w:val="7263292A"/>
    <w:rsid w:val="72944127"/>
    <w:rsid w:val="73093017"/>
    <w:rsid w:val="732C74B5"/>
    <w:rsid w:val="737B68A8"/>
    <w:rsid w:val="741009F5"/>
    <w:rsid w:val="741D0B3E"/>
    <w:rsid w:val="743D52CE"/>
    <w:rsid w:val="74E04D56"/>
    <w:rsid w:val="752A0A70"/>
    <w:rsid w:val="752E6281"/>
    <w:rsid w:val="754135B9"/>
    <w:rsid w:val="7559116C"/>
    <w:rsid w:val="75656114"/>
    <w:rsid w:val="756B3B40"/>
    <w:rsid w:val="75B80778"/>
    <w:rsid w:val="771B2AA9"/>
    <w:rsid w:val="776963DA"/>
    <w:rsid w:val="783919C4"/>
    <w:rsid w:val="78703A36"/>
    <w:rsid w:val="78D00495"/>
    <w:rsid w:val="78EA426B"/>
    <w:rsid w:val="78FA1F51"/>
    <w:rsid w:val="795067BF"/>
    <w:rsid w:val="79A57AB6"/>
    <w:rsid w:val="79CB3169"/>
    <w:rsid w:val="79FA6E97"/>
    <w:rsid w:val="7A597865"/>
    <w:rsid w:val="7A6F193F"/>
    <w:rsid w:val="7AA96055"/>
    <w:rsid w:val="7B1665E7"/>
    <w:rsid w:val="7BCD3C95"/>
    <w:rsid w:val="7C4A0BE1"/>
    <w:rsid w:val="7C66738C"/>
    <w:rsid w:val="7C6737CC"/>
    <w:rsid w:val="7C8E212C"/>
    <w:rsid w:val="7CC01DE0"/>
    <w:rsid w:val="7D056BA5"/>
    <w:rsid w:val="7E5425CE"/>
    <w:rsid w:val="7E7B76A5"/>
    <w:rsid w:val="7EB4618D"/>
    <w:rsid w:val="7F4D74FA"/>
    <w:rsid w:val="7F5319DC"/>
    <w:rsid w:val="7FC931CF"/>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autoRedefine/>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Body Text"/>
    <w:basedOn w:val="1"/>
    <w:link w:val="39"/>
    <w:autoRedefine/>
    <w:qFormat/>
    <w:uiPriority w:val="0"/>
    <w:pPr>
      <w:spacing w:after="120"/>
    </w:pPr>
  </w:style>
  <w:style w:type="paragraph" w:styleId="7">
    <w:name w:val="Body Text Indent"/>
    <w:basedOn w:val="1"/>
    <w:autoRedefine/>
    <w:qFormat/>
    <w:uiPriority w:val="0"/>
    <w:pPr>
      <w:ind w:firstLine="830" w:firstLineChars="352"/>
    </w:pPr>
    <w:rPr>
      <w:rFonts w:ascii="仿宋_GB2312" w:eastAsia="仿宋_GB2312"/>
      <w:sz w:val="32"/>
    </w:rPr>
  </w:style>
  <w:style w:type="paragraph" w:styleId="8">
    <w:name w:val="List Bullet 2"/>
    <w:basedOn w:val="1"/>
    <w:autoRedefine/>
    <w:qFormat/>
    <w:uiPriority w:val="0"/>
    <w:pPr>
      <w:numPr>
        <w:ilvl w:val="0"/>
        <w:numId w:val="1"/>
      </w:numPr>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1"/>
    <w:autoRedefine/>
    <w:qFormat/>
    <w:uiPriority w:val="0"/>
    <w:rPr>
      <w:sz w:val="18"/>
      <w:szCs w:val="18"/>
    </w:rPr>
  </w:style>
  <w:style w:type="paragraph" w:styleId="11">
    <w:name w:val="footer"/>
    <w:basedOn w:val="1"/>
    <w:link w:val="37"/>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Body Text 2"/>
    <w:basedOn w:val="1"/>
    <w:autoRedefine/>
    <w:unhideWhenUsed/>
    <w:qFormat/>
    <w:uiPriority w:val="99"/>
    <w:pPr>
      <w:widowControl/>
      <w:spacing w:after="120" w:line="480" w:lineRule="auto"/>
      <w:jc w:val="left"/>
    </w:pPr>
    <w:rPr>
      <w:rFonts w:ascii="宋体" w:hAnsi="宋体"/>
      <w:kern w:val="0"/>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2"/>
    <w:basedOn w:val="7"/>
    <w:autoRedefine/>
    <w:semiHidden/>
    <w:unhideWhenUsed/>
    <w:qFormat/>
    <w:uiPriority w:val="99"/>
    <w:pPr>
      <w:ind w:firstLine="420" w:firstLineChars="200"/>
    </w:pPr>
  </w:style>
  <w:style w:type="table" w:styleId="18">
    <w:name w:val="Table Grid"/>
    <w:basedOn w:val="17"/>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character" w:customStyle="1" w:styleId="31">
    <w:name w:val="批注框文本 Char"/>
    <w:basedOn w:val="19"/>
    <w:link w:val="10"/>
    <w:autoRedefine/>
    <w:qFormat/>
    <w:uiPriority w:val="0"/>
    <w:rPr>
      <w:rFonts w:ascii="Times New Roman" w:hAnsi="Times New Roman" w:eastAsia="宋体" w:cs="Times New Roman"/>
      <w:kern w:val="2"/>
      <w:sz w:val="18"/>
      <w:szCs w:val="18"/>
    </w:rPr>
  </w:style>
  <w:style w:type="character" w:customStyle="1" w:styleId="32">
    <w:name w:val="标题 3 Char"/>
    <w:basedOn w:val="19"/>
    <w:link w:val="4"/>
    <w:autoRedefine/>
    <w:semiHidden/>
    <w:qFormat/>
    <w:uiPriority w:val="0"/>
    <w:rPr>
      <w:rFonts w:ascii="Times New Roman" w:hAnsi="Times New Roman" w:eastAsia="宋体" w:cs="Times New Roman"/>
      <w:b/>
      <w:bCs/>
      <w:kern w:val="2"/>
      <w:sz w:val="32"/>
      <w:szCs w:val="32"/>
    </w:rPr>
  </w:style>
  <w:style w:type="paragraph" w:customStyle="1" w:styleId="33">
    <w:name w:val="--规划正文"/>
    <w:basedOn w:val="1"/>
    <w:autoRedefine/>
    <w:qFormat/>
    <w:uiPriority w:val="0"/>
    <w:pPr>
      <w:spacing w:line="360" w:lineRule="auto"/>
      <w:ind w:firstLine="200" w:firstLineChars="200"/>
    </w:pPr>
    <w:rPr>
      <w:rFonts w:ascii="宋体"/>
      <w:kern w:val="0"/>
      <w:sz w:val="24"/>
      <w:szCs w:val="20"/>
    </w:rPr>
  </w:style>
  <w:style w:type="paragraph" w:customStyle="1" w:styleId="34">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5">
    <w:name w:val="正文_0"/>
    <w:next w:val="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7">
    <w:name w:val="页脚 Char"/>
    <w:basedOn w:val="19"/>
    <w:link w:val="11"/>
    <w:autoRedefine/>
    <w:qFormat/>
    <w:uiPriority w:val="99"/>
    <w:rPr>
      <w:rFonts w:ascii="Times New Roman" w:hAnsi="Times New Roman" w:eastAsia="宋体" w:cs="Times New Roman"/>
      <w:kern w:val="2"/>
      <w:sz w:val="18"/>
      <w:szCs w:val="18"/>
    </w:rPr>
  </w:style>
  <w:style w:type="paragraph" w:customStyle="1" w:styleId="38">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39">
    <w:name w:val="正文文本 Char"/>
    <w:basedOn w:val="19"/>
    <w:link w:val="6"/>
    <w:autoRedefine/>
    <w:qFormat/>
    <w:uiPriority w:val="0"/>
    <w:rPr>
      <w:rFonts w:ascii="Times New Roman" w:hAnsi="Times New Roman" w:eastAsia="宋体" w:cs="Times New Roman"/>
      <w:kern w:val="2"/>
      <w:sz w:val="21"/>
      <w:szCs w:val="24"/>
    </w:rPr>
  </w:style>
  <w:style w:type="paragraph" w:customStyle="1" w:styleId="40">
    <w:name w:val="正文文本_0"/>
    <w:basedOn w:val="1"/>
    <w:autoRedefine/>
    <w:qFormat/>
    <w:uiPriority w:val="0"/>
    <w:pPr>
      <w:spacing w:after="120" w:line="276" w:lineRule="auto"/>
    </w:pPr>
    <w:rPr>
      <w:rFonts w:ascii="Tahoma" w:hAnsi="Tahoma"/>
      <w:kern w:val="0"/>
      <w:sz w:val="20"/>
      <w:szCs w:val="20"/>
    </w:rPr>
  </w:style>
  <w:style w:type="paragraph" w:customStyle="1" w:styleId="41">
    <w:name w:val="普通(网站)1"/>
    <w:basedOn w:val="1"/>
    <w:autoRedefine/>
    <w:qFormat/>
    <w:uiPriority w:val="0"/>
    <w:pPr>
      <w:widowControl/>
    </w:pPr>
    <w:rPr>
      <w:rFonts w:hAnsi="宋体"/>
      <w:sz w:val="15"/>
      <w:szCs w:val="15"/>
    </w:rPr>
  </w:style>
  <w:style w:type="paragraph" w:customStyle="1" w:styleId="4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定格"/>
    <w:basedOn w:val="1"/>
    <w:autoRedefine/>
    <w:qFormat/>
    <w:uiPriority w:val="0"/>
    <w:pPr>
      <w:spacing w:line="360" w:lineRule="auto"/>
      <w:ind w:left="200" w:hanging="200" w:hangingChars="200"/>
    </w:pPr>
    <w:rPr>
      <w:kern w:val="0"/>
      <w:sz w:val="24"/>
      <w:szCs w:val="20"/>
    </w:rPr>
  </w:style>
  <w:style w:type="table" w:customStyle="1" w:styleId="44">
    <w:name w:val="网格型1"/>
    <w:basedOn w:val="17"/>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网格型2"/>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 w:type="paragraph" w:customStyle="1" w:styleId="48">
    <w:name w:val="纯文本_0"/>
    <w:basedOn w:val="35"/>
    <w:qFormat/>
    <w:uiPriority w:val="99"/>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26</Pages>
  <Words>13004</Words>
  <Characters>13534</Characters>
  <Lines>63</Lines>
  <Paragraphs>17</Paragraphs>
  <TotalTime>32</TotalTime>
  <ScaleCrop>false</ScaleCrop>
  <LinksUpToDate>false</LinksUpToDate>
  <CharactersWithSpaces>14920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2024-07-09T07:48:58Z</cp:lastPrinted>
  <dcterms:modified xsi:type="dcterms:W3CDTF">2024-07-09T07:49:05Z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47429C040DC449BB8D491E4A4BA5268A</vt:lpwstr>
  </property>
</Properties>
</file>