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lang w:val="en-US" w:eastAsia="zh-CN"/>
        </w:rPr>
      </w:pPr>
      <w:r>
        <w:rPr>
          <w:rFonts w:hint="eastAsia" w:ascii="宋体" w:hAnsi="宋体"/>
          <w:b/>
          <w:kern w:val="0"/>
          <w:sz w:val="44"/>
          <w:szCs w:val="44"/>
        </w:rPr>
        <w:t>空调维保服务</w:t>
      </w:r>
      <w:r>
        <w:rPr>
          <w:rFonts w:hint="eastAsia" w:ascii="宋体" w:hAnsi="宋体"/>
          <w:b/>
          <w:kern w:val="0"/>
          <w:sz w:val="44"/>
          <w:szCs w:val="44"/>
          <w:lang w:eastAsia="zh-CN"/>
        </w:rPr>
        <w:t>项目</w:t>
      </w:r>
    </w:p>
    <w:p>
      <w:pPr>
        <w:jc w:val="center"/>
        <w:rPr>
          <w:rFonts w:ascii="宋体" w:hAnsi="宋体"/>
          <w:b/>
          <w:kern w:val="0"/>
          <w:sz w:val="48"/>
          <w:szCs w:val="48"/>
        </w:rPr>
      </w:pP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ascii="方正小标宋简体" w:hAnsi="宋体" w:eastAsia="方正小标宋简体"/>
          <w:sz w:val="32"/>
        </w:rPr>
      </w:pPr>
    </w:p>
    <w:p>
      <w:pPr>
        <w:numPr>
          <w:ilvl w:val="0"/>
          <w:numId w:val="0"/>
        </w:numPr>
        <w:spacing w:line="400" w:lineRule="exact"/>
        <w:ind w:firstLine="2891" w:firstLineChars="800"/>
        <w:contextualSpacing/>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NYWYF202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15</w:t>
      </w:r>
    </w:p>
    <w:p>
      <w:pPr>
        <w:adjustRightInd w:val="0"/>
        <w:snapToGrid w:val="0"/>
        <w:spacing w:line="360" w:lineRule="auto"/>
        <w:ind w:firstLine="2530" w:firstLineChars="700"/>
        <w:rPr>
          <w:rFonts w:hint="eastAsia" w:ascii="宋体" w:hAnsi="宋体"/>
          <w:b/>
          <w:bCs/>
          <w:sz w:val="36"/>
          <w:szCs w:val="36"/>
        </w:rPr>
      </w:pPr>
    </w:p>
    <w:p>
      <w:pPr>
        <w:pStyle w:val="21"/>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_Toc14957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2</w:t>
          </w:r>
        </w:p>
        <w:p>
          <w:pPr>
            <w:pStyle w:val="23"/>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3</w:t>
          </w:r>
        </w:p>
        <w:p>
          <w:pPr>
            <w:pStyle w:val="23"/>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33</w:t>
          </w:r>
          <w:r>
            <w:rPr>
              <w:rFonts w:hint="eastAsia" w:ascii="宋体" w:hAnsi="宋体" w:eastAsia="宋体" w:cs="宋体"/>
              <w:b/>
              <w:bCs/>
              <w:sz w:val="28"/>
              <w:szCs w:val="28"/>
              <w:highlight w:val="none"/>
            </w:rPr>
            <w:fldChar w:fldCharType="end"/>
          </w:r>
        </w:p>
        <w:p>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2" w:name="_Toc25861"/>
      <w:bookmarkStart w:id="3" w:name="_Toc27350"/>
      <w:bookmarkStart w:id="4" w:name="_Toc1526"/>
      <w:r>
        <w:rPr>
          <w:rFonts w:hint="eastAsia" w:ascii="宋体" w:hAnsi="宋体" w:eastAsia="宋体" w:cs="宋体"/>
          <w:color w:val="auto"/>
          <w:sz w:val="21"/>
          <w:szCs w:val="21"/>
        </w:rPr>
        <w:t>根据我院业务发展需要，现拟采购一家单位为医院提供</w:t>
      </w:r>
      <w:r>
        <w:rPr>
          <w:rFonts w:hint="eastAsia" w:ascii="宋体" w:hAnsi="宋体" w:eastAsia="宋体" w:cs="宋体"/>
          <w:color w:val="auto"/>
          <w:sz w:val="21"/>
          <w:szCs w:val="21"/>
          <w:lang w:eastAsia="zh-CN"/>
        </w:rPr>
        <w:t>空调维保服务</w:t>
      </w:r>
      <w:r>
        <w:rPr>
          <w:rFonts w:hint="eastAsia" w:ascii="宋体" w:hAnsi="宋体" w:eastAsia="宋体" w:cs="宋体"/>
          <w:color w:val="auto"/>
          <w:sz w:val="21"/>
          <w:szCs w:val="21"/>
        </w:rPr>
        <w:t>，现根据相关规定特此公告，欢迎符合条件的供应商参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pPr>
        <w:keepNext w:val="0"/>
        <w:keepLines w:val="0"/>
        <w:pageBreakBefore w:val="0"/>
        <w:widowControl w:val="0"/>
        <w:numPr>
          <w:ilvl w:val="0"/>
          <w:numId w:val="3"/>
        </w:numPr>
        <w:kinsoku/>
        <w:wordWrap/>
        <w:overflowPunct/>
        <w:topLinePunct w:val="0"/>
        <w:autoSpaceDE/>
        <w:autoSpaceDN/>
        <w:bidi w:val="0"/>
        <w:spacing w:line="400" w:lineRule="exact"/>
        <w:ind w:firstLine="422" w:firstLineChars="200"/>
        <w:contextualSpacing/>
        <w:textAlignment w:val="auto"/>
        <w:rPr>
          <w:rFonts w:hint="eastAsia" w:ascii="宋体" w:hAnsi="宋体" w:cs="宋体"/>
          <w:color w:val="auto"/>
          <w:sz w:val="21"/>
          <w:szCs w:val="21"/>
        </w:rPr>
      </w:pPr>
      <w:r>
        <w:rPr>
          <w:rFonts w:hint="eastAsia" w:ascii="宋体" w:hAnsi="宋体" w:cs="宋体"/>
          <w:b/>
          <w:bCs/>
          <w:color w:val="auto"/>
          <w:sz w:val="21"/>
          <w:szCs w:val="21"/>
        </w:rPr>
        <w:t>项目编号：</w:t>
      </w:r>
      <w:r>
        <w:rPr>
          <w:rFonts w:hint="eastAsia" w:ascii="宋体" w:hAnsi="宋体" w:cs="宋体"/>
          <w:color w:val="auto"/>
          <w:sz w:val="21"/>
          <w:szCs w:val="21"/>
        </w:rPr>
        <w:t>NYWYF202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15</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南方医科大学第五附属医院空调维保服务项目</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spacing w:val="0"/>
          <w:kern w:val="2"/>
          <w:sz w:val="21"/>
          <w:szCs w:val="21"/>
          <w:lang w:val="en-US" w:eastAsia="zh-CN"/>
        </w:rPr>
      </w:pPr>
      <w:r>
        <w:rPr>
          <w:rFonts w:hint="eastAsia" w:ascii="宋体" w:hAnsi="宋体" w:eastAsia="宋体" w:cs="宋体"/>
          <w:b/>
          <w:bCs/>
          <w:color w:val="auto"/>
          <w:sz w:val="21"/>
          <w:szCs w:val="21"/>
          <w:lang w:val="en-US" w:eastAsia="zh-CN"/>
        </w:rPr>
        <w:t>3.项目预算：</w:t>
      </w:r>
      <w:r>
        <w:rPr>
          <w:rFonts w:hint="eastAsia" w:ascii="宋体" w:hAnsi="宋体" w:eastAsia="宋体" w:cs="宋体"/>
          <w:color w:val="auto"/>
          <w:sz w:val="21"/>
          <w:szCs w:val="21"/>
          <w:lang w:val="en-US" w:eastAsia="zh-CN"/>
        </w:rPr>
        <w:t>24万元/年，48万元/两年，各项服务项目单价不得高于《医院空调维保材料/服务清单及各项限价》中的单价最高限价。</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bookmarkStart w:id="260" w:name="_GoBack"/>
      <w:bookmarkEnd w:id="260"/>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日下午17点30分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详见附件3报名资料</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1.必须是具有独立承担民事责任能力的在中华人民共和国境内注册的法人或其他组织，</w:t>
      </w:r>
      <w:r>
        <w:rPr>
          <w:rFonts w:hint="eastAsia" w:ascii="宋体" w:hAnsi="宋体" w:eastAsia="宋体" w:cs="宋体"/>
          <w:b/>
          <w:bCs/>
          <w:sz w:val="21"/>
          <w:szCs w:val="21"/>
        </w:rPr>
        <w:t>需提交有效的企业法人营业执照（或事业法人登记证等）副本复印件,并加盖供应商公章</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拟投入本项目维保人员需持有国家应急管理部颁发的且在有效期内的特种作业操作证，作业类别需涵盖：制冷与空调作业、高处作业。</w:t>
      </w:r>
      <w:r>
        <w:rPr>
          <w:rFonts w:hint="eastAsia" w:ascii="宋体" w:hAnsi="宋体" w:eastAsia="宋体" w:cs="宋体"/>
          <w:b/>
          <w:bCs/>
          <w:sz w:val="21"/>
          <w:szCs w:val="21"/>
          <w:lang w:val="en-US" w:eastAsia="zh-CN"/>
        </w:rPr>
        <w:t>需提供相关证件材料复印件，并加盖供应商公章</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.本项目不接受联合体投标、分包、</w:t>
      </w:r>
      <w:r>
        <w:rPr>
          <w:rFonts w:hint="eastAsia" w:ascii="宋体" w:hAnsi="宋体" w:eastAsia="宋体" w:cs="宋体"/>
          <w:sz w:val="21"/>
          <w:szCs w:val="21"/>
          <w:lang w:val="en-US" w:eastAsia="zh-CN"/>
        </w:rPr>
        <w:t>转包。</w:t>
      </w:r>
      <w:r>
        <w:rPr>
          <w:rFonts w:hint="eastAsia" w:ascii="宋体" w:hAnsi="宋体" w:cs="宋体"/>
          <w:b/>
          <w:bCs/>
          <w:color w:val="000000"/>
          <w:szCs w:val="21"/>
        </w:rPr>
        <w:t>需提供承诺函，承诺函必须包含相关文字内容，格式自拟，并加盖供应商公章</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莫</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老师：020-62236148（项目需求咨询）</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Cs w:val="21"/>
        </w:rPr>
        <w:t>黄老师：020-62236105（投诉举报电话）</w:t>
      </w:r>
    </w:p>
    <w:p>
      <w:pPr>
        <w:pStyle w:val="2"/>
        <w:ind w:left="0" w:leftChars="0" w:firstLine="0" w:firstLineChars="0"/>
        <w:rPr>
          <w:rFonts w:hint="eastAsia" w:ascii="宋体" w:hAnsi="宋体" w:cs="宋体"/>
          <w:kern w:val="0"/>
          <w:sz w:val="21"/>
          <w:szCs w:val="21"/>
          <w:highlight w:val="yellow"/>
        </w:rPr>
      </w:pPr>
    </w:p>
    <w:p>
      <w:pPr>
        <w:adjustRightInd w:val="0"/>
        <w:snapToGrid w:val="0"/>
        <w:spacing w:line="400" w:lineRule="exact"/>
        <w:ind w:firstLine="420" w:firstLineChars="200"/>
        <w:jc w:val="right"/>
        <w:rPr>
          <w:rFonts w:hint="eastAsia" w:ascii="宋体" w:hAnsi="宋体" w:cs="宋体"/>
          <w:sz w:val="21"/>
          <w:szCs w:val="21"/>
          <w:lang w:val="zh-CN"/>
        </w:rPr>
      </w:pPr>
    </w:p>
    <w:p>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7</w:t>
      </w:r>
      <w:r>
        <w:rPr>
          <w:rFonts w:hint="eastAsia" w:ascii="宋体" w:hAnsi="宋体" w:cs="宋体"/>
          <w:sz w:val="21"/>
          <w:szCs w:val="21"/>
          <w:lang w:val="zh-CN"/>
        </w:rPr>
        <w:t>月</w:t>
      </w:r>
      <w:r>
        <w:rPr>
          <w:rFonts w:hint="eastAsia" w:ascii="宋体" w:hAnsi="宋体" w:cs="宋体"/>
          <w:sz w:val="21"/>
          <w:szCs w:val="21"/>
          <w:lang w:val="en-US" w:eastAsia="zh-CN"/>
        </w:rPr>
        <w:t>5</w:t>
      </w:r>
      <w:r>
        <w:rPr>
          <w:rFonts w:hint="eastAsia" w:ascii="宋体" w:hAnsi="宋体" w:cs="宋体"/>
          <w:sz w:val="21"/>
          <w:szCs w:val="21"/>
          <w:lang w:val="zh-CN"/>
        </w:rPr>
        <w:t>日</w:t>
      </w:r>
    </w:p>
    <w:p>
      <w:pPr>
        <w:spacing w:line="360" w:lineRule="auto"/>
        <w:jc w:val="center"/>
        <w:rPr>
          <w:rFonts w:hint="eastAsia" w:ascii="宋体" w:hAnsi="宋体" w:eastAsia="宋体" w:cs="宋体"/>
          <w:sz w:val="24"/>
          <w:szCs w:val="24"/>
        </w:rPr>
      </w:pPr>
      <w:r>
        <w:rPr>
          <w:rFonts w:hint="eastAsia"/>
          <w:b/>
          <w:bCs/>
          <w:sz w:val="30"/>
          <w:szCs w:val="30"/>
        </w:rPr>
        <w:t xml:space="preserve">第二部分  </w:t>
      </w:r>
      <w:bookmarkEnd w:id="2"/>
      <w:bookmarkEnd w:id="3"/>
      <w:bookmarkEnd w:id="4"/>
      <w:r>
        <w:rPr>
          <w:rFonts w:hint="eastAsia"/>
          <w:b/>
          <w:bCs/>
          <w:sz w:val="30"/>
          <w:szCs w:val="30"/>
          <w:lang w:eastAsia="zh-CN"/>
        </w:rPr>
        <w:t>采购需求</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1.项目名称：南方医科大学第五附属医院空调维保服务项目</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2.项目类别：服务类</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3.数量：以院方需求为准,按实结算。</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4.采购内容及用途：确定1家成交供应商为南方医科大学第五附属医院提供空调维修、保养服务（本项目不包含新门诊楼、新感染楼中央空调维保服务）。</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5.项目预算：24万元/年，48万元/两年，各项服务项目单价不得高于《医院空调维保材料/服务清单及各项限价》中的单价最高限价。</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6.服务期限：自合同签订之日起2年。</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7.服务地点：按医院指定地点。</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报价要求：</w:t>
      </w:r>
      <w:r>
        <w:rPr>
          <w:rFonts w:hint="eastAsia" w:ascii="宋体" w:hAnsi="宋体" w:eastAsia="宋体" w:cs="宋体"/>
          <w:sz w:val="21"/>
          <w:szCs w:val="21"/>
          <w:lang w:val="en-US" w:eastAsia="zh-CN"/>
        </w:rPr>
        <w:t>报价含但不限于税、包人工、包材料、包维修、检测费、包管理、包质量、包安全、包运输、包文明施工等一切费用。若维保单位在报价中漏报、少报的费用，视为此项费用已隐含在报价中，不得再向院方收取任何费用。项目实施期间，如原材料、人工等市场价格发生变化的，项目清单货物的各项价格一律不进行调整。</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lang w:val="en-US" w:eastAsia="zh-CN"/>
        </w:rPr>
      </w:pPr>
    </w:p>
    <w:p>
      <w:pPr>
        <w:pStyle w:val="2"/>
        <w:ind w:left="0" w:leftChars="0" w:firstLine="0" w:firstLineChars="0"/>
        <w:jc w:val="center"/>
        <w:rPr>
          <w:rFonts w:hint="eastAsia" w:hAnsi="宋体" w:cs="宋体"/>
          <w:b/>
          <w:bCs/>
          <w:kern w:val="2"/>
          <w:sz w:val="21"/>
          <w:szCs w:val="21"/>
          <w:lang w:val="en-US" w:eastAsia="zh-CN" w:bidi="ar-SA"/>
        </w:rPr>
      </w:pPr>
      <w:r>
        <w:rPr>
          <w:rFonts w:hint="eastAsia" w:hAnsi="宋体" w:cs="宋体"/>
          <w:b/>
          <w:bCs/>
          <w:kern w:val="2"/>
          <w:sz w:val="21"/>
          <w:szCs w:val="21"/>
          <w:lang w:val="en-US" w:eastAsia="zh-CN" w:bidi="ar-SA"/>
        </w:rPr>
        <w:t>表1：医院空调维保材料/服务清单及各项限价</w:t>
      </w:r>
    </w:p>
    <w:tbl>
      <w:tblPr>
        <w:tblStyle w:val="15"/>
        <w:tblW w:w="9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5"/>
        <w:gridCol w:w="3471"/>
        <w:gridCol w:w="1047"/>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单价最高限价</w:t>
            </w:r>
            <w:r>
              <w:rPr>
                <w:rFonts w:hint="eastAsia" w:ascii="宋体" w:hAnsi="宋体" w:cs="宋体"/>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调试加雪种费用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清洗、保养费用（含内外机）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维修排水系统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更换压缩机电容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单价合计</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2780</w:t>
            </w:r>
          </w:p>
        </w:tc>
      </w:tr>
    </w:tbl>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r>
        <w:rPr>
          <w:rFonts w:hint="eastAsia" w:hAnsi="宋体" w:cs="宋体"/>
          <w:b/>
          <w:bCs/>
          <w:kern w:val="2"/>
          <w:sz w:val="21"/>
          <w:szCs w:val="21"/>
          <w:lang w:val="en-US" w:eastAsia="zh-CN" w:bidi="ar-SA"/>
        </w:rPr>
        <w:t>表2：医院空调维保材料/服务清单及各项限价</w:t>
      </w:r>
    </w:p>
    <w:tbl>
      <w:tblPr>
        <w:tblStyle w:val="15"/>
        <w:tblW w:w="9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5"/>
        <w:gridCol w:w="3471"/>
        <w:gridCol w:w="1047"/>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w:t>
            </w:r>
            <w:r>
              <w:rPr>
                <w:rFonts w:hint="eastAsia" w:ascii="宋体" w:hAnsi="宋体" w:cs="宋体"/>
                <w:b/>
                <w:bCs/>
                <w:i w:val="0"/>
                <w:iCs w:val="0"/>
                <w:color w:val="auto"/>
                <w:kern w:val="0"/>
                <w:sz w:val="21"/>
                <w:szCs w:val="21"/>
                <w:u w:val="none"/>
                <w:lang w:val="en-US" w:eastAsia="zh-CN" w:bidi="ar"/>
              </w:rPr>
              <w:t>最高</w:t>
            </w:r>
            <w:r>
              <w:rPr>
                <w:rFonts w:hint="eastAsia" w:ascii="宋体" w:hAnsi="宋体" w:eastAsia="宋体" w:cs="宋体"/>
                <w:b/>
                <w:bCs/>
                <w:i w:val="0"/>
                <w:iCs w:val="0"/>
                <w:color w:val="auto"/>
                <w:kern w:val="0"/>
                <w:sz w:val="21"/>
                <w:szCs w:val="21"/>
                <w:u w:val="none"/>
                <w:lang w:val="en-US" w:eastAsia="zh-CN" w:bidi="ar"/>
              </w:rPr>
              <w:t>限价</w:t>
            </w:r>
            <w:r>
              <w:rPr>
                <w:rFonts w:hint="eastAsia" w:ascii="宋体" w:hAnsi="宋体" w:cs="宋体"/>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拆旧空调整机（含内外机）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安装空调整机（含内外机）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空调链接铜管</w:t>
            </w:r>
            <w:r>
              <w:rPr>
                <w:rStyle w:val="44"/>
                <w:rFonts w:hint="eastAsia" w:ascii="宋体" w:hAnsi="宋体" w:eastAsia="宋体" w:cs="宋体"/>
                <w:sz w:val="21"/>
                <w:szCs w:val="21"/>
                <w:lang w:val="en-US" w:eastAsia="zh-CN" w:bidi="ar"/>
              </w:rPr>
              <w:t>（含气管和液管、排水软管、电源链接线、保温棉、包扎带、焊接、补充雪种等）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4</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空调喷涂铁架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5</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空调不锈钢室外机支架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6</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空调不锈钢室外机地架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7</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空调PVC排水管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4分PVC排水管</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6分PVC排水管</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4分PVC排水管及保管、角铁</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6分PVC排水管及保管、角铁</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8</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装饰管槽、钻孔及漏电开关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20线槽</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1-2匹装饰管</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3-5匹装饰管</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精安装加装饰管槽（所有匹数空调通用）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普通砖墙打水钻孔</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钢筋混凝土打水钻孔</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钻孔及做防水管井</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安装漏电保护开关（含漏电保护开关）</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9</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更换压缩机高温引线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10</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更换遥控接收电路板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11</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更换外机电路板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2</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更换导风板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3</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更换轴流风叶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4</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更换引水导流槽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5</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更换保温管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16</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更换管道温度传感器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17</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18</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19</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更换风扇电机电容器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20</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更换外风扇电机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21</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更换内风扇电机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22</w:t>
            </w:r>
          </w:p>
        </w:tc>
        <w:tc>
          <w:tcPr>
            <w:tcW w:w="70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更换四通阀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23</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更换主控电路板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24</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更换排水泵电机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25</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更换冷凝器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26</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更换蒸发器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27</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更换交流接触器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28</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更换电子膨胀阀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29</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更换单向阀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30</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cs="宋体"/>
                <w:b/>
                <w:bCs/>
                <w:i w:val="0"/>
                <w:iCs w:val="0"/>
                <w:color w:val="000000"/>
                <w:kern w:val="0"/>
                <w:sz w:val="21"/>
                <w:szCs w:val="21"/>
                <w:u w:val="none"/>
                <w:lang w:val="en-US" w:eastAsia="zh-CN" w:bidi="ar"/>
              </w:rPr>
              <w:t>更换</w:t>
            </w:r>
            <w:r>
              <w:rPr>
                <w:rFonts w:hint="eastAsia" w:ascii="宋体" w:hAnsi="宋体" w:eastAsia="宋体" w:cs="宋体"/>
                <w:b/>
                <w:bCs/>
                <w:i w:val="0"/>
                <w:iCs w:val="0"/>
                <w:color w:val="000000"/>
                <w:kern w:val="0"/>
                <w:sz w:val="21"/>
                <w:szCs w:val="21"/>
                <w:u w:val="none"/>
                <w:lang w:val="en-US" w:eastAsia="zh-CN" w:bidi="ar"/>
              </w:rPr>
              <w:t>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2045" w:type="dxa"/>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31</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高空作业费（同一项目仅能收取一次高空作业费）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04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高空作业费（4-8楼）适用所有匹数空调，以实际产生高空作业为准</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32</w:t>
            </w:r>
          </w:p>
        </w:tc>
        <w:tc>
          <w:tcPr>
            <w:tcW w:w="7000" w:type="dxa"/>
            <w:gridSpan w:val="3"/>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多联机空调外机配件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变频压缩机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定频压缩机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压缩机加热带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油分离器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均油器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单向阀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变频风机电机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定频风机电机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风机风叶</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过冷器电子膨胀阀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气液分离器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卸荷阀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回油电磁阀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压力平衡阀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干燥过滤器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液管截止阀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主控电路板</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压缩机变频模块</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风机变频模块</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410A雪种</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33</w:t>
            </w:r>
          </w:p>
        </w:tc>
        <w:tc>
          <w:tcPr>
            <w:tcW w:w="70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多联机空调内机配件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线控制器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电子膨胀阀</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贯流风扇电机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贯流风扇风叶</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涡轮风扇电机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涡轮风扇风叶</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主控电路板</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排水泵</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w:t>
            </w:r>
            <w:r>
              <w:rPr>
                <w:rFonts w:hint="eastAsia" w:ascii="宋体" w:hAnsi="宋体" w:cs="宋体"/>
                <w:b/>
                <w:bCs/>
                <w:i w:val="0"/>
                <w:iCs w:val="0"/>
                <w:color w:val="000000"/>
                <w:kern w:val="0"/>
                <w:sz w:val="21"/>
                <w:szCs w:val="21"/>
                <w:u w:val="none"/>
                <w:lang w:val="en-US" w:eastAsia="zh-CN" w:bidi="ar"/>
              </w:rPr>
              <w:t>4</w:t>
            </w:r>
          </w:p>
        </w:tc>
        <w:tc>
          <w:tcPr>
            <w:tcW w:w="700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新风及排风系统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380V1.5KW电机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220V250W电机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380V多联机新风机组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SpA1180皮带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SpZ1024皮带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w:t>
            </w:r>
            <w:r>
              <w:rPr>
                <w:rFonts w:hint="eastAsia" w:ascii="宋体" w:hAnsi="宋体" w:cs="宋体"/>
                <w:b/>
                <w:bCs/>
                <w:i w:val="0"/>
                <w:iCs w:val="0"/>
                <w:color w:val="000000"/>
                <w:kern w:val="0"/>
                <w:sz w:val="21"/>
                <w:szCs w:val="21"/>
                <w:u w:val="none"/>
                <w:lang w:val="en-US" w:eastAsia="zh-CN" w:bidi="ar"/>
              </w:rPr>
              <w:t>5</w:t>
            </w:r>
          </w:p>
        </w:tc>
        <w:tc>
          <w:tcPr>
            <w:tcW w:w="700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1"/>
                <w:szCs w:val="21"/>
                <w:u w:val="none"/>
                <w:lang w:val="en-US" w:eastAsia="zh-CN" w:bidi="ar"/>
              </w:rPr>
              <w:t>新风及排风系统初、高效滤网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子母折叠式过滤器615×600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45"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G4子母折叠式过滤器500×580×46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108512</w:t>
            </w:r>
          </w:p>
        </w:tc>
      </w:tr>
    </w:tbl>
    <w:p>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sz w:val="21"/>
          <w:szCs w:val="21"/>
        </w:rPr>
      </w:pPr>
      <w:r>
        <w:rPr>
          <w:rFonts w:hint="eastAsia"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w:t>
      </w:r>
      <w:r>
        <w:rPr>
          <w:rFonts w:hint="eastAsia" w:ascii="宋体" w:hAnsi="宋体" w:eastAsia="宋体" w:cs="宋体"/>
          <w:b/>
          <w:sz w:val="21"/>
          <w:szCs w:val="21"/>
        </w:rPr>
        <w:t>服务要求</w:t>
      </w:r>
    </w:p>
    <w:p>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故障响应时间：</w:t>
      </w:r>
      <w:r>
        <w:rPr>
          <w:rFonts w:hint="eastAsia" w:ascii="宋体" w:hAnsi="宋体" w:eastAsia="宋体" w:cs="宋体"/>
          <w:sz w:val="21"/>
          <w:szCs w:val="21"/>
        </w:rPr>
        <w:t>接到故障报修后，工作人员必须在2小时内到达故障现场维修。</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故障的处理：</w:t>
      </w:r>
      <w:r>
        <w:rPr>
          <w:rFonts w:hint="eastAsia" w:ascii="宋体" w:hAnsi="宋体" w:eastAsia="宋体" w:cs="宋体"/>
          <w:sz w:val="21"/>
          <w:szCs w:val="21"/>
        </w:rPr>
        <w:t>故障应在24小时内予以排除；如由于特殊原因而不能按期排除，必须以书面形式报医院主管部门；如因常用的备件不足而导致故障不能按期排除的，按未能按期排除的情况处罚。</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零配件更换</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保证全院空调设备正常运转，如发现硬件损坏或需更换，由</w:t>
      </w:r>
      <w:r>
        <w:rPr>
          <w:rFonts w:hint="eastAsia" w:ascii="宋体" w:hAnsi="宋体" w:eastAsia="宋体" w:cs="宋体"/>
          <w:sz w:val="21"/>
          <w:szCs w:val="21"/>
          <w:lang w:eastAsia="zh-CN"/>
        </w:rPr>
        <w:t>维保单位</w:t>
      </w:r>
      <w:r>
        <w:rPr>
          <w:rFonts w:hint="eastAsia" w:ascii="宋体" w:hAnsi="宋体" w:eastAsia="宋体" w:cs="宋体"/>
          <w:sz w:val="21"/>
          <w:szCs w:val="21"/>
        </w:rPr>
        <w:t>提出配件规格型号和报价，</w:t>
      </w:r>
      <w:r>
        <w:rPr>
          <w:rFonts w:hint="eastAsia" w:ascii="宋体" w:hAnsi="宋体" w:eastAsia="宋体" w:cs="宋体"/>
          <w:color w:val="auto"/>
          <w:sz w:val="21"/>
          <w:szCs w:val="21"/>
        </w:rPr>
        <w:t>经</w:t>
      </w:r>
      <w:r>
        <w:rPr>
          <w:rFonts w:hint="eastAsia" w:ascii="宋体" w:hAnsi="宋体" w:eastAsia="宋体" w:cs="宋体"/>
          <w:color w:val="auto"/>
          <w:sz w:val="21"/>
          <w:szCs w:val="21"/>
          <w:lang w:eastAsia="zh-CN"/>
        </w:rPr>
        <w:t>院方</w:t>
      </w:r>
      <w:r>
        <w:rPr>
          <w:rFonts w:hint="eastAsia" w:ascii="宋体" w:hAnsi="宋体" w:eastAsia="宋体" w:cs="宋体"/>
          <w:color w:val="auto"/>
          <w:sz w:val="21"/>
          <w:szCs w:val="21"/>
        </w:rPr>
        <w:t>签</w:t>
      </w:r>
      <w:r>
        <w:rPr>
          <w:rFonts w:hint="eastAsia" w:ascii="宋体" w:hAnsi="宋体" w:eastAsia="宋体" w:cs="宋体"/>
          <w:sz w:val="21"/>
          <w:szCs w:val="21"/>
        </w:rPr>
        <w:t>字审批确认后，</w:t>
      </w:r>
      <w:r>
        <w:rPr>
          <w:rFonts w:hint="eastAsia" w:ascii="宋体" w:hAnsi="宋体" w:eastAsia="宋体" w:cs="宋体"/>
          <w:sz w:val="21"/>
          <w:szCs w:val="21"/>
          <w:lang w:eastAsia="zh-CN"/>
        </w:rPr>
        <w:t>维保单位</w:t>
      </w:r>
      <w:r>
        <w:rPr>
          <w:rFonts w:hint="eastAsia" w:ascii="宋体" w:hAnsi="宋体" w:eastAsia="宋体" w:cs="宋体"/>
          <w:sz w:val="21"/>
          <w:szCs w:val="21"/>
        </w:rPr>
        <w:t>方可进行维修更换。</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服务记录清单</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每次</w:t>
      </w:r>
      <w:r>
        <w:rPr>
          <w:rFonts w:hint="eastAsia" w:ascii="宋体" w:hAnsi="宋体" w:eastAsia="宋体" w:cs="宋体"/>
          <w:sz w:val="21"/>
          <w:szCs w:val="21"/>
          <w:lang w:eastAsia="zh-CN"/>
        </w:rPr>
        <w:t>维保单位</w:t>
      </w:r>
      <w:r>
        <w:rPr>
          <w:rFonts w:hint="eastAsia" w:ascii="宋体" w:hAnsi="宋体" w:eastAsia="宋体" w:cs="宋体"/>
          <w:sz w:val="21"/>
          <w:szCs w:val="21"/>
        </w:rPr>
        <w:t>在为</w:t>
      </w:r>
      <w:r>
        <w:rPr>
          <w:rFonts w:hint="eastAsia" w:ascii="宋体" w:hAnsi="宋体" w:eastAsia="宋体" w:cs="宋体"/>
          <w:sz w:val="21"/>
          <w:szCs w:val="21"/>
          <w:lang w:eastAsia="zh-CN"/>
        </w:rPr>
        <w:t>院</w:t>
      </w:r>
      <w:r>
        <w:rPr>
          <w:rFonts w:hint="eastAsia" w:ascii="宋体" w:hAnsi="宋体" w:eastAsia="宋体" w:cs="宋体"/>
          <w:sz w:val="21"/>
          <w:szCs w:val="21"/>
        </w:rPr>
        <w:t>方提供维保服务后，需现场填写“服务记录清单”</w:t>
      </w:r>
      <w:r>
        <w:rPr>
          <w:rFonts w:hint="eastAsia" w:ascii="宋体" w:hAnsi="宋体" w:eastAsia="宋体" w:cs="宋体"/>
          <w:color w:val="auto"/>
          <w:sz w:val="21"/>
          <w:szCs w:val="21"/>
          <w:lang w:eastAsia="zh-CN"/>
        </w:rPr>
        <w:t>（时间、服务科室、服务项目、服务数量、科室确定签字等）</w:t>
      </w:r>
      <w:r>
        <w:rPr>
          <w:rFonts w:hint="eastAsia" w:ascii="宋体" w:hAnsi="宋体" w:eastAsia="宋体" w:cs="宋体"/>
          <w:color w:val="auto"/>
          <w:sz w:val="21"/>
          <w:szCs w:val="21"/>
        </w:rPr>
        <w:t>，如实</w:t>
      </w:r>
      <w:r>
        <w:rPr>
          <w:rFonts w:hint="eastAsia" w:ascii="宋体" w:hAnsi="宋体" w:eastAsia="宋体" w:cs="宋体"/>
          <w:sz w:val="21"/>
          <w:szCs w:val="21"/>
        </w:rPr>
        <w:t>写明维修项目清单，并由</w:t>
      </w:r>
      <w:r>
        <w:rPr>
          <w:rFonts w:hint="eastAsia" w:ascii="宋体" w:hAnsi="宋体" w:eastAsia="宋体" w:cs="宋体"/>
          <w:sz w:val="21"/>
          <w:szCs w:val="21"/>
          <w:lang w:eastAsia="zh-CN"/>
        </w:rPr>
        <w:t>院</w:t>
      </w:r>
      <w:r>
        <w:rPr>
          <w:rFonts w:hint="eastAsia" w:ascii="宋体" w:hAnsi="宋体" w:eastAsia="宋体" w:cs="宋体"/>
          <w:sz w:val="21"/>
          <w:szCs w:val="21"/>
        </w:rPr>
        <w:t>方使用部门签字确认。</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维保单位</w:t>
      </w:r>
      <w:r>
        <w:rPr>
          <w:rFonts w:hint="eastAsia" w:ascii="宋体" w:hAnsi="宋体" w:eastAsia="宋体" w:cs="宋体"/>
          <w:b/>
          <w:bCs/>
          <w:sz w:val="21"/>
          <w:szCs w:val="21"/>
        </w:rPr>
        <w:t>指定技术服务电话</w:t>
      </w:r>
    </w:p>
    <w:p>
      <w:pPr>
        <w:pStyle w:val="9"/>
        <w:keepNext w:val="0"/>
        <w:keepLines w:val="0"/>
        <w:pageBreakBefore w:val="0"/>
        <w:widowControl w:val="0"/>
        <w:tabs>
          <w:tab w:val="left" w:pos="234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维保单位</w:t>
      </w:r>
      <w:r>
        <w:rPr>
          <w:rFonts w:hint="eastAsia" w:ascii="宋体" w:hAnsi="宋体" w:eastAsia="宋体" w:cs="宋体"/>
          <w:sz w:val="21"/>
          <w:szCs w:val="21"/>
        </w:rPr>
        <w:t>为</w:t>
      </w:r>
      <w:r>
        <w:rPr>
          <w:rFonts w:hint="eastAsia" w:ascii="宋体" w:hAnsi="宋体" w:eastAsia="宋体" w:cs="宋体"/>
          <w:sz w:val="21"/>
          <w:szCs w:val="21"/>
          <w:lang w:eastAsia="zh-CN"/>
        </w:rPr>
        <w:t>院</w:t>
      </w:r>
      <w:r>
        <w:rPr>
          <w:rFonts w:hint="eastAsia" w:ascii="宋体" w:hAnsi="宋体" w:eastAsia="宋体" w:cs="宋体"/>
          <w:sz w:val="21"/>
          <w:szCs w:val="21"/>
        </w:rPr>
        <w:t>方开通直拨技术支持电话（24小时服务）</w:t>
      </w:r>
      <w:r>
        <w:rPr>
          <w:rFonts w:hint="eastAsia" w:ascii="宋体" w:hAnsi="宋体" w:eastAsia="宋体" w:cs="宋体"/>
          <w:sz w:val="21"/>
          <w:szCs w:val="21"/>
          <w:lang w:val="en-US" w:eastAsia="zh-CN"/>
        </w:rPr>
        <w:t>和</w:t>
      </w:r>
      <w:r>
        <w:rPr>
          <w:rFonts w:hint="eastAsia" w:ascii="宋体" w:hAnsi="宋体" w:eastAsia="宋体" w:cs="宋体"/>
          <w:sz w:val="21"/>
          <w:szCs w:val="21"/>
        </w:rPr>
        <w:t>技术责任人员</w:t>
      </w:r>
      <w:r>
        <w:rPr>
          <w:rFonts w:hint="eastAsia" w:ascii="宋体" w:hAnsi="宋体" w:eastAsia="宋体" w:cs="宋体"/>
          <w:sz w:val="21"/>
          <w:szCs w:val="21"/>
          <w:lang w:val="en-US" w:eastAsia="zh-CN"/>
        </w:rPr>
        <w:t>电话（服务时间</w:t>
      </w:r>
      <w:r>
        <w:rPr>
          <w:rFonts w:hint="eastAsia" w:ascii="宋体" w:hAnsi="宋体" w:eastAsia="宋体" w:cs="宋体"/>
          <w:sz w:val="21"/>
          <w:szCs w:val="21"/>
        </w:rPr>
        <w:t>8：00—19：00</w:t>
      </w:r>
      <w:r>
        <w:rPr>
          <w:rFonts w:hint="eastAsia" w:ascii="宋体" w:hAnsi="宋体" w:eastAsia="宋体" w:cs="宋体"/>
          <w:sz w:val="21"/>
          <w:szCs w:val="21"/>
          <w:lang w:val="en-US" w:eastAsia="zh-CN"/>
        </w:rPr>
        <w:t>）</w:t>
      </w:r>
      <w:r>
        <w:rPr>
          <w:rFonts w:hint="eastAsia" w:ascii="宋体" w:hAnsi="宋体" w:eastAsia="宋体" w:cs="宋体"/>
          <w:sz w:val="21"/>
          <w:szCs w:val="21"/>
        </w:rPr>
        <w:t>。技术服务电话更改时，</w:t>
      </w:r>
      <w:r>
        <w:rPr>
          <w:rFonts w:hint="eastAsia" w:ascii="宋体" w:hAnsi="宋体" w:eastAsia="宋体" w:cs="宋体"/>
          <w:sz w:val="21"/>
          <w:szCs w:val="21"/>
          <w:lang w:eastAsia="zh-CN"/>
        </w:rPr>
        <w:t>维保单位</w:t>
      </w:r>
      <w:r>
        <w:rPr>
          <w:rFonts w:hint="eastAsia" w:ascii="宋体" w:hAnsi="宋体" w:eastAsia="宋体" w:cs="宋体"/>
          <w:sz w:val="21"/>
          <w:szCs w:val="21"/>
        </w:rPr>
        <w:t>应第一时间通知</w:t>
      </w:r>
      <w:r>
        <w:rPr>
          <w:rFonts w:hint="eastAsia" w:ascii="宋体" w:hAnsi="宋体" w:eastAsia="宋体" w:cs="宋体"/>
          <w:sz w:val="21"/>
          <w:szCs w:val="21"/>
          <w:lang w:eastAsia="zh-CN"/>
        </w:rPr>
        <w:t>院方</w:t>
      </w:r>
      <w:r>
        <w:rPr>
          <w:rFonts w:hint="eastAsia" w:ascii="宋体" w:hAnsi="宋体" w:eastAsia="宋体" w:cs="宋体"/>
          <w:sz w:val="21"/>
          <w:szCs w:val="21"/>
        </w:rPr>
        <w:t>。</w:t>
      </w:r>
    </w:p>
    <w:p>
      <w:pPr>
        <w:pStyle w:val="9"/>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更换零部件质保期</w:t>
      </w:r>
    </w:p>
    <w:p>
      <w:pPr>
        <w:pStyle w:val="9"/>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40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维保单位</w:t>
      </w:r>
      <w:r>
        <w:rPr>
          <w:rFonts w:hint="eastAsia" w:ascii="宋体" w:hAnsi="宋体" w:eastAsia="宋体" w:cs="宋体"/>
          <w:sz w:val="21"/>
          <w:szCs w:val="21"/>
          <w:lang w:val="en-US" w:eastAsia="zh-CN"/>
        </w:rPr>
        <w:t>对空调进行维修，更换小零部件，质保期不低于3个月，即3个月内出现同一更换部件损坏，</w:t>
      </w:r>
      <w:r>
        <w:rPr>
          <w:rFonts w:hint="eastAsia" w:ascii="宋体" w:hAnsi="宋体" w:eastAsia="宋体" w:cs="宋体"/>
          <w:sz w:val="21"/>
          <w:szCs w:val="21"/>
          <w:lang w:eastAsia="zh-CN"/>
        </w:rPr>
        <w:t>维保单位</w:t>
      </w:r>
      <w:r>
        <w:rPr>
          <w:rFonts w:hint="eastAsia" w:ascii="宋体" w:hAnsi="宋体" w:eastAsia="宋体" w:cs="宋体"/>
          <w:sz w:val="21"/>
          <w:szCs w:val="21"/>
          <w:lang w:val="en-US" w:eastAsia="zh-CN"/>
        </w:rPr>
        <w:t>须进行质保维修，不再收取任何费用。更换大零部件，如压缩机、主控电路板、外机主板、水泵、电机、冷凝器质保期不低于12个月，即12个月内出现同一更换部件损坏，</w:t>
      </w:r>
      <w:r>
        <w:rPr>
          <w:rFonts w:hint="eastAsia" w:ascii="宋体" w:hAnsi="宋体" w:eastAsia="宋体" w:cs="宋体"/>
          <w:sz w:val="21"/>
          <w:szCs w:val="21"/>
          <w:lang w:eastAsia="zh-CN"/>
        </w:rPr>
        <w:t>维保单位</w:t>
      </w:r>
      <w:r>
        <w:rPr>
          <w:rFonts w:hint="eastAsia" w:ascii="宋体" w:hAnsi="宋体" w:eastAsia="宋体" w:cs="宋体"/>
          <w:sz w:val="21"/>
          <w:szCs w:val="21"/>
          <w:lang w:val="en-US" w:eastAsia="zh-CN"/>
        </w:rPr>
        <w:t>须进行质保维修，不再收取任何费用。</w:t>
      </w:r>
    </w:p>
    <w:p>
      <w:pPr>
        <w:pStyle w:val="9"/>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400" w:lineRule="exact"/>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7.零配件要求</w:t>
      </w:r>
    </w:p>
    <w:p>
      <w:pPr>
        <w:pStyle w:val="9"/>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40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维保单位</w:t>
      </w:r>
      <w:r>
        <w:rPr>
          <w:rFonts w:hint="eastAsia" w:ascii="宋体" w:hAnsi="宋体" w:eastAsia="宋体" w:cs="宋体"/>
          <w:sz w:val="21"/>
          <w:szCs w:val="21"/>
          <w:lang w:val="en-US" w:eastAsia="zh-CN"/>
        </w:rPr>
        <w:t>应提供正规渠道全新的原厂零配件，零配件必须匹配各品牌空调型号。</w:t>
      </w:r>
    </w:p>
    <w:p>
      <w:pPr>
        <w:pStyle w:val="9"/>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400" w:lineRule="exact"/>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8.其他要求</w:t>
      </w:r>
    </w:p>
    <w:p>
      <w:pPr>
        <w:pStyle w:val="9"/>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400" w:lineRule="exact"/>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维保单位指派到医院维修维保的员工必须持证上岗，维保单位须给维保人员购买意外保险，维保人员维保期间出现的意外事件院方不承担任何责任，一切责任由维保单位负责。</w:t>
      </w:r>
    </w:p>
    <w:p>
      <w:pPr>
        <w:pStyle w:val="24"/>
        <w:keepNext w:val="0"/>
        <w:keepLines w:val="0"/>
        <w:pageBreakBefore w:val="0"/>
        <w:widowControl w:val="0"/>
        <w:numPr>
          <w:ilvl w:val="0"/>
          <w:numId w:val="0"/>
        </w:numPr>
        <w:kinsoku/>
        <w:wordWrap/>
        <w:overflowPunct/>
        <w:topLinePunct w:val="0"/>
        <w:autoSpaceDE/>
        <w:autoSpaceDN/>
        <w:bidi w:val="0"/>
        <w:spacing w:line="400" w:lineRule="exact"/>
        <w:ind w:left="420" w:leftChars="0"/>
        <w:textAlignment w:val="auto"/>
        <w:rPr>
          <w:rFonts w:hint="eastAsia" w:ascii="宋体" w:hAnsi="宋体" w:eastAsia="宋体" w:cs="宋体"/>
          <w:b/>
          <w:bCs w:val="0"/>
          <w:strike w:val="0"/>
          <w:color w:val="auto"/>
          <w:sz w:val="21"/>
          <w:szCs w:val="21"/>
          <w:lang w:eastAsia="zh-CN"/>
        </w:rPr>
      </w:pPr>
      <w:r>
        <w:rPr>
          <w:rFonts w:hint="eastAsia" w:ascii="宋体" w:hAnsi="宋体" w:cs="宋体"/>
          <w:b/>
          <w:bCs w:val="0"/>
          <w:strike w:val="0"/>
          <w:color w:val="auto"/>
          <w:sz w:val="21"/>
          <w:szCs w:val="21"/>
          <w:lang w:eastAsia="zh-CN"/>
        </w:rPr>
        <w:t>三</w:t>
      </w:r>
      <w:r>
        <w:rPr>
          <w:rFonts w:hint="eastAsia" w:ascii="宋体" w:hAnsi="宋体" w:eastAsia="宋体" w:cs="宋体"/>
          <w:b/>
          <w:bCs w:val="0"/>
          <w:strike w:val="0"/>
          <w:color w:val="auto"/>
          <w:sz w:val="21"/>
          <w:szCs w:val="21"/>
          <w:lang w:eastAsia="zh-CN"/>
        </w:rPr>
        <w:t>、</w:t>
      </w:r>
      <w:r>
        <w:rPr>
          <w:rFonts w:hint="eastAsia" w:ascii="宋体" w:hAnsi="宋体" w:eastAsia="宋体" w:cs="宋体"/>
          <w:b/>
          <w:bCs w:val="0"/>
          <w:strike w:val="0"/>
          <w:color w:val="auto"/>
          <w:sz w:val="21"/>
          <w:szCs w:val="21"/>
        </w:rPr>
        <w:t>验收</w:t>
      </w:r>
      <w:r>
        <w:rPr>
          <w:rFonts w:hint="eastAsia" w:ascii="宋体" w:hAnsi="宋体" w:cs="宋体"/>
          <w:b/>
          <w:bCs w:val="0"/>
          <w:strike w:val="0"/>
          <w:color w:val="auto"/>
          <w:sz w:val="21"/>
          <w:szCs w:val="21"/>
          <w:lang w:eastAsia="zh-CN"/>
        </w:rPr>
        <w:t>要求</w:t>
      </w:r>
    </w:p>
    <w:p>
      <w:pPr>
        <w:pStyle w:val="24"/>
        <w:keepNext w:val="0"/>
        <w:keepLines w:val="0"/>
        <w:pageBreakBefore w:val="0"/>
        <w:widowControl w:val="0"/>
        <w:kinsoku/>
        <w:wordWrap/>
        <w:overflowPunct/>
        <w:topLinePunct w:val="0"/>
        <w:autoSpaceDE/>
        <w:autoSpaceDN/>
        <w:bidi w:val="0"/>
        <w:spacing w:line="400" w:lineRule="exact"/>
        <w:ind w:firstLineChars="0"/>
        <w:textAlignment w:val="auto"/>
        <w:rPr>
          <w:rFonts w:hint="eastAsia" w:ascii="宋体" w:hAnsi="宋体" w:eastAsia="宋体" w:cs="宋体"/>
          <w:strike w:val="0"/>
          <w:color w:val="auto"/>
          <w:sz w:val="21"/>
          <w:szCs w:val="21"/>
          <w:lang w:eastAsia="zh-CN"/>
        </w:rPr>
      </w:pPr>
      <w:r>
        <w:rPr>
          <w:rFonts w:hint="eastAsia" w:ascii="宋体" w:hAnsi="宋体" w:eastAsia="宋体" w:cs="宋体"/>
          <w:strike w:val="0"/>
          <w:color w:val="auto"/>
          <w:sz w:val="21"/>
          <w:szCs w:val="21"/>
        </w:rPr>
        <w:t>每次空调维修维保后由科室相关人员签名确定，作为验收依据</w:t>
      </w:r>
      <w:r>
        <w:rPr>
          <w:rFonts w:hint="eastAsia" w:ascii="宋体" w:hAnsi="宋体" w:eastAsia="宋体" w:cs="宋体"/>
          <w:strike w:val="0"/>
          <w:color w:val="auto"/>
          <w:sz w:val="21"/>
          <w:szCs w:val="21"/>
          <w:lang w:eastAsia="zh-CN"/>
        </w:rPr>
        <w:t>。</w:t>
      </w:r>
    </w:p>
    <w:p>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ascii="宋体" w:hAnsi="宋体" w:eastAsia="宋体" w:cs="宋体"/>
          <w:b/>
          <w:strike w:val="0"/>
          <w:dstrike w:val="0"/>
          <w:color w:val="auto"/>
          <w:sz w:val="21"/>
          <w:szCs w:val="21"/>
        </w:rPr>
        <w:t>履约保证金：</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leftChars="0" w:firstLine="420" w:firstLineChars="200"/>
        <w:jc w:val="both"/>
        <w:textAlignment w:val="auto"/>
        <w:rPr>
          <w:rFonts w:hint="eastAsia" w:ascii="宋体" w:hAnsi="宋体" w:eastAsia="宋体" w:cs="宋体"/>
          <w:strike w:val="0"/>
          <w:dstrike w:val="0"/>
          <w:color w:val="auto"/>
          <w:sz w:val="21"/>
          <w:szCs w:val="21"/>
        </w:rPr>
      </w:pPr>
      <w:r>
        <w:rPr>
          <w:rFonts w:hint="eastAsia" w:ascii="宋体" w:hAnsi="宋体" w:cs="宋体"/>
          <w:sz w:val="21"/>
          <w:szCs w:val="21"/>
          <w:lang w:val="en-US" w:eastAsia="zh-CN"/>
        </w:rPr>
        <w:t>维保单位</w:t>
      </w:r>
      <w:r>
        <w:rPr>
          <w:rFonts w:hint="eastAsia" w:ascii="宋体" w:hAnsi="宋体" w:eastAsia="宋体" w:cs="宋体"/>
          <w:sz w:val="21"/>
          <w:szCs w:val="21"/>
          <w:lang w:val="en-US" w:eastAsia="zh-CN"/>
        </w:rPr>
        <w:t>在合同签订之日起10天内</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向院方缴纳</w:t>
      </w:r>
      <w:r>
        <w:rPr>
          <w:rFonts w:hint="eastAsia" w:ascii="宋体" w:hAnsi="宋体" w:cs="宋体"/>
          <w:sz w:val="21"/>
          <w:szCs w:val="21"/>
          <w:lang w:val="en-US" w:eastAsia="zh-CN"/>
        </w:rPr>
        <w:t>履</w:t>
      </w:r>
      <w:r>
        <w:rPr>
          <w:rFonts w:hint="eastAsia" w:ascii="宋体" w:hAnsi="宋体" w:eastAsia="宋体" w:cs="宋体"/>
          <w:sz w:val="21"/>
          <w:szCs w:val="21"/>
          <w:lang w:val="en-US" w:eastAsia="zh-CN"/>
        </w:rPr>
        <w:t>约保证金</w:t>
      </w:r>
      <w:r>
        <w:rPr>
          <w:rFonts w:hint="eastAsia" w:ascii="宋体" w:hAnsi="宋体" w:cs="宋体"/>
          <w:sz w:val="21"/>
          <w:szCs w:val="21"/>
          <w:lang w:val="en-US" w:eastAsia="zh-CN"/>
        </w:rPr>
        <w:t>人民币</w:t>
      </w:r>
      <w:r>
        <w:rPr>
          <w:rFonts w:hint="eastAsia" w:ascii="宋体" w:hAnsi="宋体" w:eastAsia="宋体" w:cs="宋体"/>
          <w:sz w:val="21"/>
          <w:szCs w:val="21"/>
          <w:lang w:val="en-US" w:eastAsia="zh-CN"/>
        </w:rPr>
        <w:t>壹万元</w:t>
      </w:r>
      <w:r>
        <w:rPr>
          <w:rFonts w:hint="eastAsia" w:ascii="宋体" w:hAnsi="宋体" w:cs="宋体"/>
          <w:sz w:val="21"/>
          <w:szCs w:val="21"/>
          <w:lang w:val="en-US" w:eastAsia="zh-CN"/>
        </w:rPr>
        <w:t>整</w:t>
      </w:r>
      <w:r>
        <w:rPr>
          <w:rFonts w:hint="eastAsia" w:ascii="宋体" w:hAnsi="宋体" w:eastAsia="宋体" w:cs="宋体"/>
          <w:sz w:val="21"/>
          <w:szCs w:val="21"/>
          <w:lang w:val="en-US" w:eastAsia="zh-CN"/>
        </w:rPr>
        <w:t>。合同</w:t>
      </w:r>
      <w:r>
        <w:rPr>
          <w:rFonts w:hint="eastAsia" w:ascii="宋体" w:hAnsi="宋体" w:cs="宋体"/>
          <w:sz w:val="21"/>
          <w:szCs w:val="21"/>
          <w:lang w:val="en-US" w:eastAsia="zh-CN"/>
        </w:rPr>
        <w:t>履行完毕后</w:t>
      </w:r>
      <w:r>
        <w:rPr>
          <w:rFonts w:hint="eastAsia" w:ascii="宋体" w:hAnsi="宋体" w:eastAsia="宋体" w:cs="宋体"/>
          <w:sz w:val="21"/>
          <w:szCs w:val="21"/>
          <w:lang w:val="en-US" w:eastAsia="zh-CN"/>
        </w:rPr>
        <w:t>，院方确认</w:t>
      </w:r>
      <w:r>
        <w:rPr>
          <w:rFonts w:hint="eastAsia" w:ascii="宋体" w:hAnsi="宋体" w:cs="宋体"/>
          <w:sz w:val="21"/>
          <w:szCs w:val="21"/>
          <w:lang w:val="en-US" w:eastAsia="zh-CN"/>
        </w:rPr>
        <w:t>维保单位</w:t>
      </w:r>
      <w:r>
        <w:rPr>
          <w:rFonts w:hint="eastAsia" w:ascii="宋体" w:hAnsi="宋体" w:eastAsia="宋体" w:cs="宋体"/>
          <w:sz w:val="21"/>
          <w:szCs w:val="21"/>
          <w:lang w:val="en-US" w:eastAsia="zh-CN"/>
        </w:rPr>
        <w:t>全部义务行完毕且无违约责任后 30 日内，无息返还。</w:t>
      </w:r>
    </w:p>
    <w:p>
      <w:pPr>
        <w:pStyle w:val="9"/>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00" w:lineRule="exact"/>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五</w:t>
      </w:r>
      <w:r>
        <w:rPr>
          <w:rFonts w:hint="eastAsia" w:ascii="宋体" w:hAnsi="宋体" w:eastAsia="宋体" w:cs="宋体"/>
          <w:b/>
          <w:strike w:val="0"/>
          <w:dstrike w:val="0"/>
          <w:color w:val="auto"/>
          <w:sz w:val="21"/>
          <w:szCs w:val="21"/>
          <w:lang w:eastAsia="zh-CN"/>
        </w:rPr>
        <w:t>、</w:t>
      </w:r>
      <w:r>
        <w:rPr>
          <w:rFonts w:hint="eastAsia" w:ascii="宋体" w:hAnsi="宋体" w:eastAsia="宋体" w:cs="宋体"/>
          <w:b/>
          <w:strike w:val="0"/>
          <w:dstrike w:val="0"/>
          <w:color w:val="auto"/>
          <w:sz w:val="21"/>
          <w:szCs w:val="21"/>
        </w:rPr>
        <w:t>付款方式</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leftChars="0" w:firstLine="420" w:firstLineChars="200"/>
        <w:jc w:val="both"/>
        <w:textAlignment w:val="auto"/>
        <w:rPr>
          <w:rFonts w:hint="eastAsia" w:ascii="宋体" w:hAnsi="宋体" w:eastAsia="宋体" w:cs="宋体"/>
          <w:strike w:val="0"/>
          <w:dstrike w:val="0"/>
          <w:color w:val="auto"/>
          <w:sz w:val="21"/>
          <w:szCs w:val="21"/>
        </w:rPr>
      </w:pPr>
      <w:r>
        <w:rPr>
          <w:rFonts w:hint="eastAsia" w:ascii="宋体" w:hAnsi="宋体" w:eastAsia="宋体" w:cs="宋体"/>
          <w:strike w:val="0"/>
          <w:dstrike w:val="0"/>
          <w:color w:val="auto"/>
          <w:sz w:val="21"/>
          <w:szCs w:val="21"/>
          <w:lang w:eastAsia="zh-CN"/>
        </w:rPr>
        <w:t>维保</w:t>
      </w:r>
      <w:r>
        <w:rPr>
          <w:rFonts w:hint="eastAsia" w:ascii="宋体" w:hAnsi="宋体" w:eastAsia="宋体" w:cs="宋体"/>
          <w:strike w:val="0"/>
          <w:dstrike w:val="0"/>
          <w:color w:val="auto"/>
          <w:sz w:val="21"/>
          <w:szCs w:val="21"/>
        </w:rPr>
        <w:t>单位将每月维修项目服务单累计开具发票交给院方，院方在收到发票三个月内结清付款。</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en-US" w:eastAsia="zh-CN"/>
        </w:rPr>
      </w:pPr>
      <w:bookmarkStart w:id="5" w:name="_Toc27614"/>
      <w:bookmarkStart w:id="6" w:name="_Toc20762"/>
      <w:bookmarkStart w:id="7" w:name="_Toc8122"/>
      <w:bookmarkStart w:id="8" w:name="_Toc20606"/>
      <w:bookmarkStart w:id="9" w:name="_Toc26796"/>
      <w:bookmarkStart w:id="10" w:name="_Toc28850"/>
      <w:bookmarkStart w:id="11" w:name="_Toc6416"/>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lang w:val="en-US" w:eastAsia="zh-CN"/>
        </w:rPr>
      </w:pPr>
    </w:p>
    <w:bookmarkEnd w:id="5"/>
    <w:bookmarkEnd w:id="6"/>
    <w:bookmarkEnd w:id="7"/>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Cs w:val="21"/>
        </w:rPr>
      </w:pPr>
      <w:bookmarkStart w:id="12" w:name="_Toc3222"/>
      <w:bookmarkStart w:id="13" w:name="_Toc4075"/>
      <w:bookmarkStart w:id="14" w:name="_Toc11917"/>
      <w:r>
        <w:rPr>
          <w:rFonts w:hint="eastAsia" w:ascii="宋体" w:hAnsi="宋体" w:cs="宋体"/>
          <w:b/>
          <w:bCs/>
          <w:szCs w:val="21"/>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（1）提供虚假材料谋取中标、成交的；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（2）采取不正当手段诋毁、排挤其它供应商的；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（3）与其他供应商或者采购机构恶意串通围标的；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（4）随意申请撤换或放弃中标/成交结果的；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（5）中标、成交后无正当理由拒绝或迟迟不签订采购合同的；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（6）无正当理由拒绝履行合同和有关承诺，或擅自变更、中止（终止）采购合同的；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（7）一年内有一次以上投诉查无实据、捏造事实或者提供虚假投诉材料的；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（9）中标/成交后，擅自将采购合同转包或分包给其他供应商的；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（10）向采购人、采购机构行贿或者提供其它不正当利益的；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（11）连续两次供应商履约诚信量化评价得分不合格的供应商；</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firstLine="480" w:firstLineChars="200"/>
        <w:rPr>
          <w:rFonts w:hint="eastAsia" w:ascii="宋体" w:hAnsi="宋体" w:eastAsia="宋体" w:cs="宋体"/>
          <w:sz w:val="24"/>
        </w:rPr>
      </w:pPr>
    </w:p>
    <w:p>
      <w:pPr>
        <w:pStyle w:val="7"/>
        <w:spacing w:line="400" w:lineRule="exact"/>
        <w:ind w:left="0" w:leftChars="0" w:firstLine="0" w:firstLineChars="0"/>
        <w:rPr>
          <w:rFonts w:hint="eastAsia" w:ascii="宋体" w:hAnsi="宋体" w:eastAsia="宋体" w:cs="宋体"/>
          <w:sz w:val="24"/>
        </w:rPr>
      </w:pPr>
    </w:p>
    <w:p>
      <w:pPr>
        <w:jc w:val="center"/>
        <w:outlineLvl w:val="0"/>
        <w:rPr>
          <w:rFonts w:ascii="宋体" w:hAnsi="宋体"/>
          <w:sz w:val="24"/>
        </w:rPr>
      </w:pPr>
      <w:bookmarkStart w:id="15" w:name="_Toc2432"/>
      <w:r>
        <w:rPr>
          <w:rFonts w:hint="eastAsia"/>
          <w:b/>
          <w:bCs/>
          <w:kern w:val="0"/>
          <w:sz w:val="32"/>
          <w:szCs w:val="36"/>
        </w:rPr>
        <w:t xml:space="preserve">第三部分  </w:t>
      </w:r>
      <w:bookmarkStart w:id="16" w:name="_Toc270"/>
      <w:r>
        <w:rPr>
          <w:rFonts w:hint="eastAsia"/>
          <w:b/>
          <w:bCs/>
          <w:kern w:val="0"/>
          <w:sz w:val="32"/>
          <w:szCs w:val="36"/>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六</w:t>
      </w:r>
      <w:r>
        <w:rPr>
          <w:rFonts w:hint="eastAsia" w:ascii="宋体" w:hAnsi="宋体"/>
          <w:sz w:val="21"/>
          <w:szCs w:val="21"/>
        </w:rPr>
        <w:t>副共</w:t>
      </w:r>
      <w:r>
        <w:rPr>
          <w:rFonts w:hint="eastAsia" w:ascii="宋体" w:hAnsi="宋体"/>
          <w:sz w:val="21"/>
          <w:szCs w:val="21"/>
          <w:lang w:val="en-US" w:eastAsia="zh-CN"/>
        </w:rPr>
        <w:t>7</w:t>
      </w:r>
      <w:r>
        <w:rPr>
          <w:rFonts w:hint="eastAsia" w:ascii="宋体" w:hAnsi="宋体"/>
          <w:sz w:val="21"/>
          <w:szCs w:val="21"/>
        </w:rPr>
        <w:t>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4"/>
        <w:jc w:val="center"/>
        <w:rPr>
          <w:rFonts w:ascii="宋体" w:hAnsi="宋体" w:eastAsia="宋体"/>
          <w:sz w:val="40"/>
        </w:rPr>
      </w:pPr>
      <w:bookmarkStart w:id="17" w:name="_Toc40346213"/>
      <w:bookmarkStart w:id="18" w:name="_Toc2647"/>
      <w:bookmarkStart w:id="19" w:name="_Toc30326"/>
      <w:bookmarkStart w:id="20" w:name="_Toc2347"/>
      <w:bookmarkStart w:id="21" w:name="_Toc40776108"/>
      <w:bookmarkStart w:id="22" w:name="_Toc30230"/>
      <w:bookmarkStart w:id="23" w:name="_Toc32164"/>
      <w:bookmarkStart w:id="24" w:name="_Toc19354"/>
      <w:bookmarkStart w:id="25" w:name="_Toc32228"/>
      <w:bookmarkStart w:id="26" w:name="_Toc7581"/>
      <w:bookmarkStart w:id="27" w:name="_Toc5829"/>
      <w:bookmarkStart w:id="28" w:name="_Toc9461"/>
      <w:bookmarkStart w:id="29" w:name="_Toc13814"/>
    </w:p>
    <w:p>
      <w:pPr>
        <w:pStyle w:val="4"/>
        <w:jc w:val="center"/>
        <w:rPr>
          <w:rFonts w:ascii="宋体" w:hAnsi="宋体" w:eastAsia="宋体"/>
          <w:sz w:val="40"/>
        </w:rPr>
      </w:pPr>
    </w:p>
    <w:p>
      <w:pPr>
        <w:pStyle w:val="4"/>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22"/>
      </w:pPr>
      <w:bookmarkStart w:id="31" w:name="_Toc40346373"/>
      <w:bookmarkStart w:id="32" w:name="_Toc10842"/>
      <w:bookmarkStart w:id="33" w:name="_Toc40346214"/>
      <w:bookmarkStart w:id="34" w:name="_Toc10941"/>
      <w:bookmarkStart w:id="35" w:name="_Toc17987"/>
      <w:bookmarkStart w:id="36" w:name="_Toc11236"/>
      <w:bookmarkStart w:id="37" w:name="_Toc40776109"/>
      <w:bookmarkStart w:id="38" w:name="_Toc23126"/>
      <w:bookmarkStart w:id="39" w:name="_Toc13972"/>
      <w:bookmarkStart w:id="40" w:name="_Toc26336"/>
      <w:bookmarkStart w:id="41" w:name="_Toc30201"/>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left"/>
        <w:rPr>
          <w:rFonts w:ascii="仿宋" w:hAnsi="仿宋" w:eastAsia="仿宋" w:cs="宋体"/>
          <w:b/>
          <w:kern w:val="0"/>
          <w:sz w:val="24"/>
          <w:szCs w:val="32"/>
        </w:rPr>
      </w:pPr>
      <w:bookmarkStart w:id="42" w:name="_Toc3033"/>
      <w:bookmarkStart w:id="43" w:name="_Toc12695"/>
      <w:bookmarkStart w:id="44" w:name="_Toc1329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p>
    <w:p>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22145"/>
      <w:bookmarkStart w:id="47" w:name="_Toc25470"/>
      <w:bookmarkStart w:id="48" w:name="_Toc28217"/>
      <w:bookmarkStart w:id="49" w:name="_Toc23156"/>
      <w:bookmarkStart w:id="50" w:name="_Toc4407"/>
      <w:bookmarkStart w:id="51" w:name="_Toc18837"/>
      <w:bookmarkStart w:id="52" w:name="_Toc12431"/>
      <w:bookmarkStart w:id="53" w:name="_Toc40346222"/>
      <w:bookmarkStart w:id="54" w:name="_Toc40346381"/>
      <w:bookmarkStart w:id="55" w:name="_Toc9134"/>
      <w:bookmarkStart w:id="56" w:name="_Toc3784"/>
      <w:bookmarkStart w:id="57" w:name="_Toc10213"/>
      <w:bookmarkStart w:id="58" w:name="_Toc22864"/>
      <w:bookmarkStart w:id="59" w:name="_Toc40776117"/>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8364"/>
      <w:bookmarkStart w:id="61" w:name="_Toc28703"/>
      <w:bookmarkStart w:id="62" w:name="_Toc11075"/>
      <w:bookmarkStart w:id="63" w:name="_Toc29113"/>
      <w:bookmarkStart w:id="64" w:name="_Toc40776111"/>
      <w:bookmarkStart w:id="65" w:name="_Toc435"/>
      <w:bookmarkStart w:id="66" w:name="_Toc26267"/>
      <w:bookmarkStart w:id="67" w:name="_Toc6547"/>
      <w:bookmarkStart w:id="68" w:name="_Toc40346216"/>
      <w:bookmarkStart w:id="69" w:name="_Toc3471"/>
      <w:bookmarkStart w:id="70" w:name="_Toc40346375"/>
      <w:bookmarkStart w:id="71" w:name="_Toc7291"/>
      <w:bookmarkStart w:id="72" w:name="_Toc15870"/>
      <w:bookmarkStart w:id="73" w:name="_Toc1994"/>
      <w:bookmarkStart w:id="74" w:name="_Toc21249"/>
      <w:bookmarkStart w:id="75" w:name="_Toc12520"/>
      <w:bookmarkStart w:id="76" w:name="_Toc11305"/>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43"/>
      <w:bookmarkStart w:id="79" w:name="_Toc40346217"/>
      <w:bookmarkStart w:id="80" w:name="_Toc17709"/>
      <w:bookmarkStart w:id="81" w:name="_Toc40776112"/>
      <w:bookmarkStart w:id="82" w:name="_Toc2916"/>
      <w:bookmarkStart w:id="83" w:name="_Toc20884"/>
      <w:bookmarkStart w:id="84" w:name="_Toc40346376"/>
      <w:bookmarkStart w:id="85" w:name="_Toc27997"/>
    </w:p>
    <w:p>
      <w:pPr>
        <w:widowControl/>
        <w:spacing w:line="360" w:lineRule="auto"/>
        <w:ind w:firstLine="600"/>
        <w:outlineLvl w:val="0"/>
        <w:rPr>
          <w:rFonts w:cs="宋体"/>
          <w:kern w:val="0"/>
          <w:sz w:val="30"/>
          <w:szCs w:val="30"/>
        </w:rPr>
      </w:pPr>
      <w:bookmarkStart w:id="86" w:name="_Toc31538"/>
      <w:bookmarkStart w:id="87" w:name="_Toc30979"/>
      <w:bookmarkStart w:id="88" w:name="_Toc29102"/>
      <w:bookmarkStart w:id="89" w:name="_Toc2012"/>
      <w:bookmarkStart w:id="90" w:name="_Toc5238"/>
      <w:bookmarkStart w:id="91" w:name="_Toc23992"/>
      <w:bookmarkStart w:id="92" w:name="_Toc19699"/>
      <w:bookmarkStart w:id="93" w:name="_Toc2029"/>
      <w:bookmarkStart w:id="94" w:name="_Toc11485"/>
      <w:bookmarkStart w:id="95" w:name="_Toc23097"/>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40346218"/>
      <w:bookmarkStart w:id="97" w:name="_Toc4013"/>
      <w:bookmarkStart w:id="98" w:name="_Toc29767"/>
      <w:bookmarkStart w:id="99" w:name="_Toc40346377"/>
      <w:bookmarkStart w:id="100" w:name="_Toc7052"/>
      <w:bookmarkStart w:id="101" w:name="_Toc12113"/>
      <w:bookmarkStart w:id="102" w:name="_Toc21483"/>
      <w:bookmarkStart w:id="103" w:name="_Toc11141"/>
      <w:bookmarkStart w:id="104" w:name="_Toc14824"/>
      <w:bookmarkStart w:id="105" w:name="_Toc16794"/>
      <w:bookmarkStart w:id="106" w:name="_Toc12645"/>
      <w:bookmarkStart w:id="107" w:name="_Toc31993"/>
      <w:bookmarkStart w:id="108" w:name="_Toc17930"/>
      <w:bookmarkStart w:id="109" w:name="_Toc24763"/>
      <w:bookmarkStart w:id="110" w:name="_Toc27867"/>
      <w:bookmarkStart w:id="111" w:name="_Toc11558"/>
      <w:bookmarkStart w:id="112" w:name="_Toc28064"/>
      <w:bookmarkStart w:id="113" w:name="_Toc40776113"/>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324"/>
      <w:bookmarkStart w:id="115" w:name="_Toc40776114"/>
      <w:bookmarkStart w:id="116" w:name="_Toc27771"/>
      <w:bookmarkStart w:id="117" w:name="_Toc17537"/>
      <w:bookmarkStart w:id="118" w:name="_Toc11334"/>
      <w:bookmarkStart w:id="119" w:name="_Toc31197"/>
      <w:bookmarkStart w:id="120" w:name="_Toc19831"/>
      <w:bookmarkStart w:id="121" w:name="_Toc9883"/>
      <w:bookmarkStart w:id="122" w:name="_Toc6438"/>
      <w:bookmarkStart w:id="123" w:name="_Toc25370"/>
      <w:bookmarkStart w:id="124" w:name="_Toc14287"/>
      <w:bookmarkStart w:id="125" w:name="_Toc32709"/>
      <w:bookmarkStart w:id="126" w:name="_Toc26029"/>
      <w:bookmarkStart w:id="127" w:name="_Toc40346378"/>
      <w:bookmarkStart w:id="128" w:name="_Toc4563"/>
      <w:bookmarkStart w:id="129" w:name="_Toc40346219"/>
      <w:bookmarkStart w:id="130" w:name="_Toc24651"/>
      <w:bookmarkStart w:id="131" w:name="_Toc16813"/>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3895"/>
      <w:bookmarkStart w:id="133" w:name="_Toc14586"/>
      <w:bookmarkStart w:id="134" w:name="_Toc30336"/>
      <w:bookmarkStart w:id="135" w:name="_Toc20994"/>
      <w:bookmarkStart w:id="136" w:name="_Toc5634"/>
      <w:bookmarkStart w:id="137" w:name="_Toc12650"/>
      <w:bookmarkStart w:id="138" w:name="_Toc19057"/>
      <w:bookmarkStart w:id="139" w:name="_Toc40776115"/>
      <w:bookmarkStart w:id="140" w:name="_Toc17483"/>
      <w:bookmarkStart w:id="141" w:name="_Toc18353"/>
      <w:bookmarkStart w:id="142" w:name="_Toc27206"/>
      <w:bookmarkStart w:id="143" w:name="_Toc13222"/>
      <w:bookmarkStart w:id="144" w:name="_Toc27868"/>
      <w:bookmarkStart w:id="145" w:name="_Toc21940"/>
      <w:bookmarkStart w:id="146" w:name="_Toc40346220"/>
      <w:bookmarkStart w:id="147" w:name="_Toc40346379"/>
      <w:bookmarkStart w:id="148" w:name="_Toc5189"/>
      <w:bookmarkStart w:id="149" w:name="_Toc21686"/>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5220"/>
      <w:bookmarkStart w:id="151" w:name="_Toc3498"/>
      <w:bookmarkStart w:id="152" w:name="_Toc40346221"/>
      <w:bookmarkStart w:id="153" w:name="_Toc40346380"/>
      <w:bookmarkStart w:id="154" w:name="_Toc27009"/>
      <w:bookmarkStart w:id="155" w:name="_Toc22276"/>
      <w:bookmarkStart w:id="156" w:name="_Toc9282"/>
      <w:bookmarkStart w:id="157" w:name="_Toc30904"/>
      <w:bookmarkStart w:id="158" w:name="_Toc14462"/>
      <w:bookmarkStart w:id="159" w:name="_Toc21449"/>
      <w:bookmarkStart w:id="160" w:name="_Toc32371"/>
      <w:bookmarkStart w:id="161" w:name="_Toc8526"/>
      <w:bookmarkStart w:id="162" w:name="_Toc40776116"/>
      <w:bookmarkStart w:id="163" w:name="_Toc11547"/>
      <w:bookmarkStart w:id="164" w:name="_Toc12127"/>
      <w:bookmarkStart w:id="165" w:name="_Toc10454"/>
      <w:bookmarkStart w:id="166" w:name="_Toc30856"/>
      <w:bookmarkStart w:id="167" w:name="_Toc27646"/>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8" w:name="_Toc18806"/>
      <w:r>
        <w:rPr>
          <w:rFonts w:hint="eastAsia" w:ascii="仿宋" w:hAnsi="仿宋" w:eastAsia="仿宋" w:cs="宋体"/>
          <w:b/>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1"/>
        <w:jc w:val="center"/>
        <w:rPr>
          <w:b/>
          <w:bCs/>
          <w:sz w:val="36"/>
          <w:szCs w:val="36"/>
        </w:rPr>
      </w:pPr>
      <w:bookmarkStart w:id="169" w:name="_Toc27920"/>
      <w:bookmarkStart w:id="170" w:name="_Toc24584"/>
      <w:bookmarkStart w:id="171" w:name="_Toc31006"/>
      <w:bookmarkStart w:id="172" w:name="_Toc6985"/>
      <w:r>
        <w:rPr>
          <w:rFonts w:hint="eastAsia"/>
          <w:b/>
          <w:bCs/>
          <w:sz w:val="36"/>
          <w:szCs w:val="36"/>
        </w:rPr>
        <w:t>目  录</w:t>
      </w:r>
      <w:bookmarkEnd w:id="169"/>
      <w:bookmarkEnd w:id="170"/>
      <w:bookmarkEnd w:id="171"/>
      <w:bookmarkEnd w:id="172"/>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封面</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目录</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评分自</w:t>
            </w:r>
            <w:r>
              <w:rPr>
                <w:rFonts w:hint="eastAsia" w:ascii="宋体" w:hAnsi="宋体"/>
                <w:color w:val="auto"/>
                <w:sz w:val="21"/>
                <w:szCs w:val="21"/>
              </w:rPr>
              <w:t xml:space="preserve">查表 </w:t>
            </w:r>
            <w:r>
              <w:rPr>
                <w:rFonts w:hint="eastAsia" w:ascii="宋体" w:hAnsi="宋体"/>
                <w:color w:val="0000FF"/>
                <w:sz w:val="21"/>
                <w:szCs w:val="21"/>
              </w:rPr>
              <w:t>（</w:t>
            </w:r>
            <w:r>
              <w:rPr>
                <w:rFonts w:hint="eastAsia" w:ascii="宋体" w:hAnsi="宋体"/>
                <w:color w:val="0000FF"/>
                <w:sz w:val="21"/>
                <w:szCs w:val="21"/>
                <w:lang w:eastAsia="zh-CN"/>
              </w:rPr>
              <w:t>详见相关格式文件</w:t>
            </w:r>
            <w:r>
              <w:rPr>
                <w:rFonts w:hint="eastAsia" w:ascii="宋体" w:hAnsi="宋体"/>
                <w:color w:val="0000FF"/>
                <w:sz w:val="21"/>
                <w:szCs w:val="21"/>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用户需求偏离表</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提</w:t>
            </w:r>
            <w:r>
              <w:rPr>
                <w:rFonts w:hint="eastAsia" w:ascii="宋体" w:hAnsi="宋体" w:eastAsia="宋体" w:cs="宋体"/>
                <w:color w:val="0000FF"/>
                <w:sz w:val="21"/>
                <w:szCs w:val="21"/>
                <w:lang w:eastAsia="zh-CN"/>
              </w:rPr>
              <w:t>供</w:t>
            </w:r>
            <w:r>
              <w:rPr>
                <w:rFonts w:hint="eastAsia" w:ascii="宋体" w:hAnsi="宋体" w:eastAsia="宋体" w:cs="宋体"/>
                <w:color w:val="0000FF"/>
                <w:sz w:val="21"/>
                <w:szCs w:val="21"/>
              </w:rPr>
              <w:t>有效的营业执照副本复印件</w:t>
            </w:r>
            <w:r>
              <w:rPr>
                <w:rFonts w:hint="eastAsia" w:ascii="宋体" w:hAnsi="宋体" w:cs="宋体"/>
                <w:color w:val="0000FF"/>
                <w:sz w:val="21"/>
                <w:szCs w:val="21"/>
                <w:lang w:eastAsia="zh-CN"/>
              </w:rPr>
              <w:t>并加盖公章</w:t>
            </w:r>
            <w:r>
              <w:rPr>
                <w:rFonts w:hint="eastAsia" w:ascii="宋体" w:hAnsi="宋体" w:eastAsia="宋体" w:cs="宋体"/>
                <w:color w:val="0000FF"/>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宋体"/>
                <w:sz w:val="21"/>
                <w:szCs w:val="21"/>
                <w:lang w:val="en-US" w:eastAsia="zh-CN"/>
              </w:rPr>
              <w:t>供应商拟投入本项目维保人员需持有国家应急管理部颁发的且在有效期内的特种作业操作证，作业类别需涵盖：制冷与空调作业、高处作业。</w:t>
            </w:r>
            <w:r>
              <w:rPr>
                <w:rFonts w:hint="eastAsia" w:ascii="宋体" w:hAnsi="宋体" w:cs="宋体"/>
                <w:color w:val="0000FF"/>
                <w:sz w:val="21"/>
                <w:szCs w:val="21"/>
                <w:lang w:val="en-US" w:eastAsia="zh-CN"/>
              </w:rPr>
              <w:t>（</w:t>
            </w:r>
            <w:r>
              <w:rPr>
                <w:rFonts w:hint="eastAsia" w:ascii="宋体" w:hAnsi="宋体" w:eastAsia="宋体" w:cs="宋体"/>
                <w:color w:val="0000FF"/>
                <w:sz w:val="21"/>
                <w:szCs w:val="21"/>
                <w:lang w:val="en-US" w:eastAsia="zh-CN"/>
              </w:rPr>
              <w:t>提供相关证件材料复印件，并加盖供应商公章</w:t>
            </w:r>
            <w:r>
              <w:rPr>
                <w:rFonts w:hint="eastAsia" w:ascii="宋体" w:hAnsi="宋体" w:cs="宋体"/>
                <w:color w:val="0000FF"/>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olor w:val="auto"/>
                <w:sz w:val="21"/>
                <w:szCs w:val="21"/>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不接受联合体，不允许分包、转包。</w:t>
            </w:r>
            <w:r>
              <w:rPr>
                <w:rFonts w:hint="eastAsia" w:ascii="宋体" w:hAnsi="宋体"/>
                <w:color w:val="0000FF"/>
                <w:sz w:val="21"/>
                <w:szCs w:val="21"/>
              </w:rPr>
              <w:t>（需提供承诺函，格式自拟，并加盖供应商公司公章）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报价表</w:t>
            </w:r>
            <w:r>
              <w:rPr>
                <w:rFonts w:hint="eastAsia" w:ascii="宋体" w:hAnsi="宋体" w:cs="宋体"/>
                <w:color w:val="0000FF"/>
                <w:sz w:val="21"/>
                <w:szCs w:val="21"/>
                <w:lang w:eastAsia="zh-CN"/>
              </w:rPr>
              <w:t>（总报价表及分项报价表）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1"/>
                <w:szCs w:val="21"/>
                <w:lang w:val="en-US" w:eastAsia="zh-CN" w:bidi="ar-SA"/>
              </w:rPr>
            </w:pPr>
            <w:r>
              <w:rPr>
                <w:rFonts w:hint="eastAsia" w:ascii="宋体" w:hAnsi="宋体"/>
                <w:sz w:val="21"/>
                <w:szCs w:val="21"/>
              </w:rPr>
              <w:t>公司简介</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1"/>
                <w:szCs w:val="21"/>
                <w:lang w:val="zh-CN" w:eastAsia="zh-CN" w:bidi="ar-SA"/>
              </w:rPr>
            </w:pPr>
            <w:r>
              <w:rPr>
                <w:rFonts w:hint="eastAsia" w:ascii="宋体" w:hAnsi="宋体"/>
                <w:sz w:val="21"/>
                <w:szCs w:val="21"/>
                <w:lang w:eastAsia="zh-CN"/>
              </w:rPr>
              <w:t>整体</w:t>
            </w:r>
            <w:r>
              <w:rPr>
                <w:rFonts w:hint="eastAsia" w:ascii="宋体" w:hAnsi="宋体"/>
                <w:sz w:val="21"/>
                <w:szCs w:val="21"/>
              </w:rPr>
              <w:t>服务方案</w:t>
            </w:r>
            <w:r>
              <w:rPr>
                <w:rFonts w:hint="eastAsia" w:ascii="宋体" w:hAnsi="宋体"/>
                <w:color w:val="0000FF"/>
                <w:sz w:val="21"/>
                <w:szCs w:val="21"/>
              </w:rPr>
              <w:t>（格式自拟</w:t>
            </w:r>
            <w:r>
              <w:rPr>
                <w:rFonts w:hint="eastAsia" w:ascii="宋体" w:hAnsi="宋体"/>
                <w:color w:val="0000FF"/>
                <w:sz w:val="21"/>
                <w:szCs w:val="21"/>
                <w:lang w:eastAsia="zh-CN"/>
              </w:rPr>
              <w:t>，内容包括不限于空调维护方案、维修质量保证、技术支持、人员保障能力、维修时效、合理化建议等</w:t>
            </w:r>
            <w:r>
              <w:rPr>
                <w:rFonts w:hint="eastAsia" w:ascii="宋体" w:hAnsi="宋体"/>
                <w:color w:val="0000FF"/>
                <w:sz w:val="21"/>
                <w:szCs w:val="21"/>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sz w:val="21"/>
                <w:szCs w:val="21"/>
              </w:rPr>
            </w:pPr>
            <w:r>
              <w:rPr>
                <w:rFonts w:hint="eastAsia" w:ascii="宋体" w:hAnsi="宋体"/>
                <w:sz w:val="21"/>
                <w:szCs w:val="21"/>
                <w:lang w:eastAsia="zh-CN"/>
              </w:rPr>
              <w:t>售后服务方案</w:t>
            </w:r>
            <w:r>
              <w:rPr>
                <w:rFonts w:hint="eastAsia" w:ascii="宋体" w:hAnsi="宋体"/>
                <w:color w:val="0000FF"/>
                <w:sz w:val="21"/>
                <w:szCs w:val="21"/>
              </w:rPr>
              <w:t>（格式自拟</w:t>
            </w:r>
            <w:r>
              <w:rPr>
                <w:rFonts w:hint="eastAsia" w:ascii="宋体" w:hAnsi="宋体"/>
                <w:color w:val="0000FF"/>
                <w:sz w:val="21"/>
                <w:szCs w:val="21"/>
                <w:lang w:eastAsia="zh-CN"/>
              </w:rPr>
              <w:t>，内容包含但不限于维修时间安排、质保期外的维修服务、应急响应时间、质保期等</w:t>
            </w:r>
            <w:r>
              <w:rPr>
                <w:rFonts w:hint="eastAsia" w:ascii="宋体" w:hAnsi="宋体"/>
                <w:color w:val="0000FF"/>
                <w:sz w:val="21"/>
                <w:szCs w:val="21"/>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kern w:val="2"/>
                <w:sz w:val="21"/>
                <w:szCs w:val="21"/>
                <w:lang w:val="en-US" w:eastAsia="zh-CN" w:bidi="ar-SA"/>
              </w:rPr>
            </w:pPr>
            <w:r>
              <w:rPr>
                <w:rFonts w:hint="eastAsia" w:ascii="宋体" w:hAnsi="宋体"/>
                <w:szCs w:val="21"/>
              </w:rPr>
              <w:t>2021年1月1日以来同类项目业绩</w:t>
            </w:r>
            <w:r>
              <w:rPr>
                <w:rFonts w:hint="eastAsia" w:ascii="宋体" w:hAnsi="宋体"/>
                <w:color w:val="0000FF"/>
                <w:szCs w:val="21"/>
              </w:rPr>
              <w:t>（需</w:t>
            </w:r>
            <w:r>
              <w:rPr>
                <w:rFonts w:hint="eastAsia" w:ascii="宋体" w:hAnsi="宋体"/>
                <w:color w:val="0000FF"/>
                <w:szCs w:val="21"/>
                <w:lang w:val="zh-CN"/>
              </w:rPr>
              <w:t>提供中标</w:t>
            </w:r>
            <w:r>
              <w:rPr>
                <w:rFonts w:hint="eastAsia" w:ascii="宋体" w:hAnsi="宋体"/>
                <w:color w:val="0000FF"/>
                <w:szCs w:val="21"/>
              </w:rPr>
              <w:t>/成交</w:t>
            </w:r>
            <w:r>
              <w:rPr>
                <w:rFonts w:hint="eastAsia" w:ascii="宋体" w:hAnsi="宋体"/>
                <w:color w:val="0000FF"/>
                <w:szCs w:val="21"/>
                <w:lang w:val="zh-CN"/>
              </w:rPr>
              <w:t>通知书</w:t>
            </w:r>
            <w:r>
              <w:rPr>
                <w:rFonts w:hint="eastAsia" w:ascii="宋体" w:hAnsi="宋体"/>
                <w:color w:val="0000FF"/>
                <w:szCs w:val="21"/>
                <w:lang w:val="zh-CN" w:eastAsia="zh-CN"/>
              </w:rPr>
              <w:t>或</w:t>
            </w:r>
            <w:r>
              <w:rPr>
                <w:rFonts w:hint="eastAsia" w:ascii="宋体" w:hAnsi="宋体"/>
                <w:color w:val="0000FF"/>
                <w:szCs w:val="21"/>
                <w:lang w:val="zh-CN"/>
              </w:rPr>
              <w:t>合同关键页复印件等</w:t>
            </w:r>
            <w:r>
              <w:rPr>
                <w:rFonts w:hint="eastAsia" w:ascii="宋体" w:hAnsi="宋体"/>
                <w:color w:val="0000FF"/>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ascii="宋体" w:hAnsi="宋体"/>
                <w:sz w:val="21"/>
                <w:szCs w:val="21"/>
              </w:rPr>
            </w:pPr>
            <w:r>
              <w:rPr>
                <w:rFonts w:hint="eastAsia" w:ascii="宋体" w:hAnsi="宋体"/>
                <w:sz w:val="21"/>
                <w:szCs w:val="21"/>
              </w:rPr>
              <w:t>公平竞争承诺书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关于资格和响应文件的声明函</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1"/>
                <w:szCs w:val="21"/>
              </w:rPr>
            </w:pPr>
            <w:r>
              <w:rPr>
                <w:rFonts w:hint="eastAsia" w:ascii="宋体" w:hAnsi="宋体"/>
                <w:sz w:val="21"/>
                <w:szCs w:val="21"/>
              </w:rPr>
              <w:t>公司认为需补充的相关资格文件或证明</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bl>
    <w:p>
      <w:pPr>
        <w:widowControl/>
        <w:spacing w:line="360" w:lineRule="auto"/>
        <w:jc w:val="left"/>
        <w:rPr>
          <w:rFonts w:ascii="仿宋" w:hAnsi="仿宋" w:eastAsia="仿宋" w:cs="宋体"/>
          <w:b/>
          <w:kern w:val="0"/>
          <w:sz w:val="24"/>
          <w:szCs w:val="32"/>
        </w:rPr>
      </w:pPr>
      <w:bookmarkStart w:id="173" w:name="_Toc24508"/>
      <w:bookmarkStart w:id="174" w:name="_Toc21936"/>
      <w:bookmarkStart w:id="175" w:name="_Toc562"/>
      <w:bookmarkStart w:id="176" w:name="_Toc11232"/>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bookmarkEnd w:id="173"/>
    <w:bookmarkEnd w:id="174"/>
    <w:bookmarkEnd w:id="175"/>
    <w:bookmarkEnd w:id="176"/>
    <w:p>
      <w:pPr>
        <w:pStyle w:val="3"/>
        <w:sectPr>
          <w:pgSz w:w="11906" w:h="16838"/>
          <w:pgMar w:top="850" w:right="454" w:bottom="850" w:left="454" w:header="851" w:footer="992" w:gutter="0"/>
          <w:pgNumType w:fmt="decimal"/>
          <w:cols w:space="720" w:num="1"/>
          <w:docGrid w:linePitch="312" w:charSpace="0"/>
        </w:sectPr>
      </w:pPr>
    </w:p>
    <w:p>
      <w:pPr>
        <w:spacing w:line="400" w:lineRule="exact"/>
        <w:ind w:firstLine="527"/>
        <w:rPr>
          <w:rFonts w:ascii="宋体" w:hAnsi="宋体"/>
          <w:b/>
          <w:szCs w:val="21"/>
        </w:rPr>
      </w:pPr>
      <w:bookmarkStart w:id="177" w:name="_Toc19066"/>
      <w:bookmarkStart w:id="178" w:name="_Toc31077"/>
      <w:bookmarkStart w:id="179" w:name="_Toc6214"/>
      <w:bookmarkStart w:id="180" w:name="_Toc28851"/>
      <w:bookmarkStart w:id="181" w:name="_Toc21213"/>
      <w:bookmarkStart w:id="182" w:name="_Toc11748"/>
      <w:bookmarkStart w:id="183" w:name="_Toc31674"/>
      <w:bookmarkStart w:id="184" w:name="_Toc21561"/>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ind w:firstLine="527"/>
        <w:rPr>
          <w:rFonts w:ascii="宋体" w:hAnsi="宋体"/>
          <w:b/>
          <w:szCs w:val="21"/>
        </w:rPr>
      </w:pPr>
      <w:r>
        <w:rPr>
          <w:rFonts w:hint="eastAsia" w:ascii="宋体" w:hAnsi="宋体"/>
          <w:b/>
          <w:szCs w:val="21"/>
        </w:rPr>
        <w:t>无偏离：所投产品/服务响应采购文件需求；</w:t>
      </w:r>
    </w:p>
    <w:p>
      <w:pPr>
        <w:spacing w:line="400" w:lineRule="exact"/>
        <w:ind w:firstLine="527"/>
        <w:rPr>
          <w:rFonts w:ascii="宋体" w:hAnsi="宋体"/>
          <w:b/>
          <w:szCs w:val="21"/>
        </w:rPr>
      </w:pPr>
      <w:r>
        <w:rPr>
          <w:rFonts w:hint="eastAsia" w:ascii="宋体" w:hAnsi="宋体"/>
          <w:b/>
          <w:szCs w:val="21"/>
        </w:rPr>
        <w:t>正偏离：所投产品/服务优于/高于采购文件需求；</w:t>
      </w:r>
    </w:p>
    <w:p>
      <w:pPr>
        <w:spacing w:line="400" w:lineRule="exact"/>
        <w:ind w:firstLine="527"/>
        <w:rPr>
          <w:b/>
          <w:bCs/>
        </w:rPr>
      </w:pPr>
      <w:r>
        <w:rPr>
          <w:rFonts w:hint="eastAsia" w:ascii="宋体" w:hAnsi="宋体"/>
          <w:b/>
          <w:szCs w:val="21"/>
        </w:rPr>
        <w:t>负偏离：所投产品/服务不符合采购文件需求。</w:t>
      </w:r>
    </w:p>
    <w:p>
      <w:pPr>
        <w:pStyle w:val="25"/>
        <w:tabs>
          <w:tab w:val="left" w:pos="1050"/>
          <w:tab w:val="center" w:pos="4535"/>
        </w:tabs>
        <w:jc w:val="center"/>
        <w:outlineLvl w:val="0"/>
        <w:rPr>
          <w:b/>
          <w:bCs/>
          <w:szCs w:val="21"/>
        </w:rPr>
      </w:pPr>
      <w:bookmarkStart w:id="185" w:name="_Toc27955"/>
      <w:bookmarkStart w:id="186" w:name="_Toc28958"/>
      <w:r>
        <w:rPr>
          <w:rFonts w:hint="eastAsia"/>
          <w:b/>
          <w:bCs/>
        </w:rPr>
        <w:t>用户需求偏离表</w:t>
      </w:r>
      <w:bookmarkEnd w:id="185"/>
      <w:bookmarkEnd w:id="186"/>
    </w:p>
    <w:p>
      <w:pPr>
        <w:spacing w:line="300" w:lineRule="auto"/>
        <w:ind w:firstLine="632" w:firstLineChars="300"/>
        <w:outlineLvl w:val="1"/>
        <w:rPr>
          <w:rFonts w:ascii="宋体" w:hAnsi="宋体"/>
          <w:b/>
          <w:bCs/>
          <w:szCs w:val="21"/>
        </w:rPr>
      </w:pPr>
      <w:r>
        <w:rPr>
          <w:rFonts w:hint="eastAsia" w:ascii="宋体" w:hAnsi="宋体"/>
          <w:b/>
          <w:bCs/>
          <w:szCs w:val="21"/>
        </w:rPr>
        <w:t>一、</w:t>
      </w:r>
      <w:r>
        <w:rPr>
          <w:rFonts w:hint="eastAsia" w:ascii="宋体" w:hAnsi="宋体"/>
          <w:b/>
          <w:bCs/>
          <w:szCs w:val="21"/>
          <w:lang w:eastAsia="zh-CN"/>
        </w:rPr>
        <w:t>服务</w:t>
      </w:r>
      <w:r>
        <w:rPr>
          <w:rFonts w:hint="eastAsia" w:ascii="宋体" w:hAnsi="宋体"/>
          <w:b/>
          <w:bCs/>
          <w:szCs w:val="21"/>
        </w:rPr>
        <w:t>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p>
    <w:p>
      <w:pPr>
        <w:spacing w:line="300" w:lineRule="auto"/>
        <w:ind w:firstLine="632" w:firstLineChars="300"/>
        <w:outlineLvl w:val="0"/>
        <w:rPr>
          <w:rFonts w:ascii="宋体" w:hAnsi="宋体"/>
          <w:b/>
          <w:bCs/>
          <w:szCs w:val="21"/>
        </w:rPr>
      </w:pPr>
      <w:bookmarkStart w:id="187" w:name="_Toc7153"/>
      <w:bookmarkStart w:id="188" w:name="_Toc22541"/>
      <w:r>
        <w:rPr>
          <w:rFonts w:hint="eastAsia" w:ascii="宋体" w:hAnsi="宋体"/>
          <w:b/>
          <w:bCs/>
          <w:szCs w:val="21"/>
        </w:rPr>
        <w:t>二、</w:t>
      </w:r>
      <w:bookmarkEnd w:id="187"/>
      <w:r>
        <w:rPr>
          <w:rFonts w:hint="eastAsia" w:ascii="宋体" w:hAnsi="宋体"/>
          <w:b/>
          <w:bCs/>
          <w:szCs w:val="21"/>
          <w:lang w:eastAsia="zh-CN"/>
        </w:rPr>
        <w:t>报价</w:t>
      </w:r>
      <w:r>
        <w:rPr>
          <w:rFonts w:hint="eastAsia" w:ascii="宋体" w:hAnsi="宋体"/>
          <w:b/>
          <w:bCs/>
          <w:szCs w:val="21"/>
        </w:rPr>
        <w:t>要求</w:t>
      </w:r>
      <w:bookmarkEnd w:id="188"/>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tabs>
          <w:tab w:val="left" w:pos="284"/>
          <w:tab w:val="left" w:pos="426"/>
        </w:tabs>
        <w:spacing w:line="276" w:lineRule="auto"/>
        <w:rPr>
          <w:rFonts w:ascii="宋体" w:hAnsi="宋体"/>
          <w:b/>
          <w:bCs/>
          <w:szCs w:val="21"/>
        </w:rPr>
      </w:pPr>
    </w:p>
    <w:p>
      <w:pPr>
        <w:spacing w:line="360" w:lineRule="auto"/>
        <w:ind w:firstLine="632" w:firstLineChars="300"/>
        <w:rPr>
          <w:rFonts w:asciiTheme="majorEastAsia" w:hAnsiTheme="majorEastAsia"/>
          <w:b/>
          <w:bCs/>
          <w:sz w:val="22"/>
        </w:rPr>
      </w:pPr>
      <w:r>
        <w:rPr>
          <w:rFonts w:hint="eastAsia" w:ascii="宋体" w:hAnsi="宋体"/>
          <w:b/>
          <w:bCs/>
          <w:szCs w:val="21"/>
          <w:lang w:eastAsia="zh-CN"/>
        </w:rPr>
        <w:t>三</w:t>
      </w:r>
      <w:r>
        <w:rPr>
          <w:rFonts w:hint="eastAsia" w:ascii="宋体" w:hAnsi="宋体"/>
          <w:b/>
          <w:bCs/>
          <w:szCs w:val="21"/>
        </w:rPr>
        <w:t>、验收要求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ind w:firstLine="0"/>
        <w:rPr>
          <w:rFonts w:ascii="宋体" w:hAnsi="宋体"/>
          <w:b/>
          <w:bCs/>
          <w:szCs w:val="21"/>
        </w:rPr>
      </w:pPr>
    </w:p>
    <w:p>
      <w:pPr>
        <w:pStyle w:val="2"/>
        <w:ind w:firstLine="632" w:firstLineChars="300"/>
        <w:rPr>
          <w:rFonts w:ascii="宋体" w:hAnsi="宋体"/>
          <w:b/>
          <w:bCs/>
          <w:szCs w:val="21"/>
        </w:rPr>
      </w:pPr>
      <w:r>
        <w:rPr>
          <w:rFonts w:hint="eastAsia" w:ascii="宋体" w:hAnsi="宋体"/>
          <w:b/>
          <w:bCs/>
          <w:szCs w:val="21"/>
          <w:lang w:eastAsia="zh-CN"/>
        </w:rPr>
        <w:t>四</w:t>
      </w:r>
      <w:r>
        <w:rPr>
          <w:rFonts w:hint="eastAsia" w:ascii="宋体" w:hAnsi="宋体"/>
          <w:b/>
          <w:bCs/>
          <w:szCs w:val="21"/>
        </w:rPr>
        <w:t>、履约保证金</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ind w:firstLine="632" w:firstLineChars="300"/>
        <w:rPr>
          <w:rFonts w:ascii="宋体" w:hAnsi="宋体"/>
          <w:b/>
          <w:bCs/>
          <w:szCs w:val="21"/>
        </w:rPr>
      </w:pPr>
    </w:p>
    <w:p>
      <w:pPr>
        <w:pStyle w:val="2"/>
        <w:ind w:firstLine="632" w:firstLineChars="300"/>
        <w:rPr>
          <w:rFonts w:hint="eastAsia" w:ascii="宋体" w:hAnsi="宋体" w:eastAsia="宋体"/>
          <w:b/>
          <w:bCs/>
          <w:szCs w:val="21"/>
          <w:lang w:eastAsia="zh-CN"/>
        </w:rPr>
      </w:pPr>
      <w:r>
        <w:rPr>
          <w:rFonts w:hint="eastAsia" w:ascii="宋体" w:hAnsi="宋体"/>
          <w:b/>
          <w:bCs/>
          <w:szCs w:val="21"/>
          <w:lang w:eastAsia="zh-CN"/>
        </w:rPr>
        <w:t>五</w:t>
      </w:r>
      <w:r>
        <w:rPr>
          <w:rFonts w:hint="eastAsia" w:ascii="宋体" w:hAnsi="宋体"/>
          <w:b/>
          <w:bCs/>
          <w:szCs w:val="21"/>
        </w:rPr>
        <w:t>、</w:t>
      </w:r>
      <w:r>
        <w:rPr>
          <w:rFonts w:hint="eastAsia" w:ascii="宋体" w:hAnsi="宋体"/>
          <w:b/>
          <w:bCs/>
          <w:szCs w:val="21"/>
          <w:lang w:eastAsia="zh-CN"/>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ind w:firstLine="632" w:firstLineChars="300"/>
        <w:rPr>
          <w:rFonts w:hint="eastAsia" w:ascii="宋体" w:hAnsi="宋体"/>
          <w:b/>
          <w:bCs/>
          <w:szCs w:val="21"/>
          <w:lang w:eastAsia="zh-CN"/>
        </w:rPr>
      </w:pPr>
    </w:p>
    <w:p>
      <w:pPr>
        <w:pStyle w:val="2"/>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合同条款</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
      <w:pPr>
        <w:pStyle w:val="2"/>
        <w:ind w:firstLine="632" w:firstLineChars="300"/>
        <w:rPr>
          <w:rFonts w:hint="eastAsia" w:ascii="宋体" w:hAnsi="宋体" w:eastAsia="宋体"/>
          <w:b/>
          <w:bCs/>
          <w:szCs w:val="21"/>
          <w:lang w:eastAsia="zh-CN"/>
        </w:rPr>
      </w:pPr>
      <w:r>
        <w:rPr>
          <w:rFonts w:hint="eastAsia" w:ascii="宋体" w:hAnsi="宋体"/>
          <w:b/>
          <w:bCs/>
          <w:szCs w:val="21"/>
          <w:lang w:eastAsia="zh-CN"/>
        </w:rPr>
        <w:t>七</w:t>
      </w:r>
      <w:r>
        <w:rPr>
          <w:rFonts w:hint="eastAsia" w:ascii="宋体" w:hAnsi="宋体"/>
          <w:b/>
          <w:bCs/>
          <w:szCs w:val="21"/>
        </w:rPr>
        <w:t>、</w:t>
      </w:r>
      <w:r>
        <w:rPr>
          <w:rFonts w:hint="eastAsia" w:ascii="宋体" w:hAnsi="宋体"/>
          <w:b/>
          <w:bCs/>
          <w:szCs w:val="21"/>
          <w:lang w:eastAsia="zh-CN"/>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
    <w:p>
      <w:pPr>
        <w:sectPr>
          <w:pgSz w:w="11906" w:h="16838"/>
          <w:pgMar w:top="850" w:right="454" w:bottom="850" w:left="454" w:header="851" w:footer="992" w:gutter="0"/>
          <w:pgNumType w:fmt="decimal"/>
          <w:cols w:space="720" w:num="1"/>
          <w:docGrid w:linePitch="312" w:charSpace="0"/>
        </w:sectPr>
      </w:pPr>
    </w:p>
    <w:bookmarkEnd w:id="177"/>
    <w:p>
      <w:pPr>
        <w:pStyle w:val="2"/>
        <w:ind w:firstLine="0"/>
        <w:jc w:val="center"/>
        <w:outlineLvl w:val="0"/>
        <w:rPr>
          <w:rFonts w:hint="eastAsia" w:ascii="宋体" w:hAnsi="宋体" w:cs="宋体"/>
          <w:b/>
          <w:bCs/>
          <w:sz w:val="32"/>
          <w:szCs w:val="32"/>
        </w:rPr>
      </w:pPr>
      <w:bookmarkStart w:id="189" w:name="_Toc24486"/>
      <w:bookmarkStart w:id="190" w:name="_Toc12731"/>
      <w:bookmarkStart w:id="191" w:name="_Toc10856"/>
      <w:bookmarkStart w:id="192" w:name="_Toc31467"/>
      <w:bookmarkStart w:id="193" w:name="_Toc13386"/>
      <w:bookmarkStart w:id="194" w:name="_Toc31486"/>
      <w:r>
        <w:rPr>
          <w:rFonts w:hint="eastAsia" w:ascii="宋体" w:hAnsi="宋体" w:cs="宋体"/>
          <w:b/>
          <w:bCs/>
          <w:sz w:val="32"/>
          <w:szCs w:val="32"/>
          <w:lang w:eastAsia="zh-CN"/>
        </w:rPr>
        <w:t>总</w:t>
      </w:r>
      <w:r>
        <w:rPr>
          <w:rFonts w:hint="eastAsia" w:ascii="宋体" w:hAnsi="宋体" w:cs="宋体"/>
          <w:b/>
          <w:bCs/>
          <w:sz w:val="32"/>
          <w:szCs w:val="32"/>
        </w:rPr>
        <w:t>报价</w:t>
      </w:r>
      <w:bookmarkEnd w:id="189"/>
      <w:bookmarkEnd w:id="190"/>
      <w:r>
        <w:rPr>
          <w:rFonts w:hint="eastAsia" w:ascii="宋体" w:hAnsi="宋体" w:cs="宋体"/>
          <w:b/>
          <w:bCs/>
          <w:sz w:val="32"/>
          <w:szCs w:val="32"/>
        </w:rPr>
        <w:t>表</w:t>
      </w:r>
      <w:bookmarkEnd w:id="191"/>
      <w:bookmarkEnd w:id="192"/>
      <w:bookmarkEnd w:id="193"/>
      <w:bookmarkEnd w:id="194"/>
    </w:p>
    <w:tbl>
      <w:tblPr>
        <w:tblStyle w:val="15"/>
        <w:tblW w:w="507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96"/>
        <w:gridCol w:w="1471"/>
        <w:gridCol w:w="3714"/>
        <w:gridCol w:w="17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19" w:hRule="atLeast"/>
        </w:trPr>
        <w:tc>
          <w:tcPr>
            <w:tcW w:w="1476" w:type="pct"/>
            <w:tcBorders>
              <w:right w:val="single" w:color="000000" w:sz="4" w:space="0"/>
            </w:tcBorders>
            <w:noWrap w:val="0"/>
            <w:vAlign w:val="center"/>
          </w:tcPr>
          <w:p>
            <w:pPr>
              <w:ind w:left="634" w:right="616"/>
              <w:jc w:val="center"/>
              <w:rPr>
                <w:rFonts w:hint="eastAsia" w:ascii="宋体" w:hAnsi="宋体" w:eastAsia="宋体" w:cs="宋体"/>
                <w:b/>
                <w:bCs w:val="0"/>
                <w:color w:val="auto"/>
                <w:sz w:val="21"/>
                <w:szCs w:val="21"/>
                <w:lang w:val="zh-CN" w:bidi="zh-CN"/>
              </w:rPr>
            </w:pPr>
            <w:r>
              <w:rPr>
                <w:rFonts w:hint="eastAsia" w:ascii="宋体" w:hAnsi="宋体" w:cs="宋体"/>
                <w:b/>
                <w:bCs w:val="0"/>
                <w:color w:val="auto"/>
                <w:sz w:val="21"/>
                <w:szCs w:val="21"/>
                <w:lang w:val="zh-CN" w:bidi="zh-CN"/>
              </w:rPr>
              <w:t>服务</w:t>
            </w:r>
            <w:r>
              <w:rPr>
                <w:rFonts w:hint="eastAsia" w:ascii="宋体" w:hAnsi="宋体" w:eastAsia="宋体" w:cs="宋体"/>
                <w:b/>
                <w:bCs w:val="0"/>
                <w:color w:val="auto"/>
                <w:sz w:val="21"/>
                <w:szCs w:val="21"/>
                <w:lang w:val="zh-CN" w:bidi="zh-CN"/>
              </w:rPr>
              <w:t>内容</w:t>
            </w:r>
          </w:p>
        </w:tc>
        <w:tc>
          <w:tcPr>
            <w:tcW w:w="750" w:type="pct"/>
            <w:tcBorders>
              <w:left w:val="single" w:color="000000" w:sz="4" w:space="0"/>
              <w:right w:val="single" w:color="000000" w:sz="4" w:space="0"/>
            </w:tcBorders>
            <w:noWrap w:val="0"/>
            <w:vAlign w:val="center"/>
          </w:tcPr>
          <w:p>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w w:val="99"/>
                <w:sz w:val="21"/>
                <w:szCs w:val="21"/>
                <w:lang w:val="zh-CN" w:bidi="zh-CN"/>
              </w:rPr>
              <w:t>折扣率</w:t>
            </w:r>
          </w:p>
        </w:tc>
        <w:tc>
          <w:tcPr>
            <w:tcW w:w="1893" w:type="pct"/>
            <w:tcBorders>
              <w:left w:val="single" w:color="000000" w:sz="4" w:space="0"/>
              <w:bottom w:val="single" w:color="000000" w:sz="4" w:space="0"/>
              <w:right w:val="single" w:color="000000" w:sz="4" w:space="0"/>
            </w:tcBorders>
            <w:noWrap w:val="0"/>
            <w:vAlign w:val="center"/>
          </w:tcPr>
          <w:p>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cs="宋体"/>
                <w:b/>
                <w:bCs w:val="0"/>
                <w:color w:val="auto"/>
                <w:sz w:val="21"/>
                <w:szCs w:val="21"/>
                <w:lang w:val="zh-CN" w:bidi="zh-CN"/>
              </w:rPr>
              <w:t>单价汇总</w:t>
            </w:r>
            <w:r>
              <w:rPr>
                <w:rFonts w:hint="eastAsia" w:ascii="宋体" w:hAnsi="宋体" w:eastAsia="宋体" w:cs="宋体"/>
                <w:b/>
                <w:bCs w:val="0"/>
                <w:color w:val="auto"/>
                <w:sz w:val="21"/>
                <w:szCs w:val="21"/>
                <w:lang w:val="zh-CN" w:bidi="zh-CN"/>
              </w:rPr>
              <w:t>报价（</w:t>
            </w:r>
            <w:r>
              <w:rPr>
                <w:rFonts w:hint="eastAsia" w:ascii="宋体" w:hAnsi="宋体" w:cs="宋体"/>
                <w:b/>
                <w:bCs w:val="0"/>
                <w:color w:val="auto"/>
                <w:sz w:val="21"/>
                <w:szCs w:val="21"/>
                <w:lang w:val="zh-CN" w:bidi="zh-CN"/>
              </w:rPr>
              <w:t>人民币：</w:t>
            </w:r>
            <w:r>
              <w:rPr>
                <w:rFonts w:hint="eastAsia" w:ascii="宋体" w:hAnsi="宋体" w:eastAsia="宋体" w:cs="宋体"/>
                <w:b/>
                <w:bCs w:val="0"/>
                <w:color w:val="auto"/>
                <w:sz w:val="21"/>
                <w:szCs w:val="21"/>
                <w:lang w:val="zh-CN" w:bidi="zh-CN"/>
              </w:rPr>
              <w:t>元）</w:t>
            </w:r>
          </w:p>
        </w:tc>
        <w:tc>
          <w:tcPr>
            <w:tcW w:w="879" w:type="pct"/>
            <w:tcBorders>
              <w:left w:val="single" w:color="000000" w:sz="4" w:space="0"/>
            </w:tcBorders>
            <w:noWrap w:val="0"/>
            <w:vAlign w:val="center"/>
          </w:tcPr>
          <w:p>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14" w:hRule="atLeast"/>
        </w:trPr>
        <w:tc>
          <w:tcPr>
            <w:tcW w:w="1476" w:type="pct"/>
            <w:vMerge w:val="restart"/>
            <w:tcBorders>
              <w:top w:val="single" w:color="000000" w:sz="4" w:space="0"/>
              <w:right w:val="single" w:color="000000" w:sz="4" w:space="0"/>
            </w:tcBorders>
            <w:noWrap w:val="0"/>
            <w:vAlign w:val="center"/>
          </w:tcPr>
          <w:p>
            <w:pPr>
              <w:rPr>
                <w:rFonts w:hint="eastAsia" w:ascii="宋体" w:hAnsi="宋体" w:eastAsia="宋体" w:cs="宋体"/>
                <w:b w:val="0"/>
                <w:bCs/>
                <w:color w:val="auto"/>
                <w:kern w:val="2"/>
                <w:sz w:val="21"/>
                <w:szCs w:val="21"/>
                <w:lang w:val="zh-CN" w:eastAsia="zh-CN" w:bidi="zh-CN"/>
              </w:rPr>
            </w:pPr>
            <w:r>
              <w:rPr>
                <w:rFonts w:hint="eastAsia" w:ascii="宋体" w:hAnsi="宋体" w:eastAsia="宋体" w:cs="宋体"/>
                <w:b w:val="0"/>
                <w:bCs/>
                <w:color w:val="auto"/>
                <w:kern w:val="2"/>
                <w:sz w:val="21"/>
                <w:szCs w:val="21"/>
                <w:lang w:val="zh-CN" w:eastAsia="zh-CN" w:bidi="zh-CN"/>
              </w:rPr>
              <w:t>南方医科大学第五附属医院空调维保服务项目</w:t>
            </w:r>
          </w:p>
        </w:tc>
        <w:tc>
          <w:tcPr>
            <w:tcW w:w="750" w:type="pct"/>
            <w:tcBorders>
              <w:top w:val="single" w:color="000000" w:sz="4" w:space="0"/>
              <w:left w:val="single" w:color="000000" w:sz="4" w:space="0"/>
              <w:bottom w:val="single" w:color="000000" w:sz="4" w:space="0"/>
              <w:right w:val="single" w:color="auto" w:sz="4" w:space="0"/>
            </w:tcBorders>
            <w:noWrap w:val="0"/>
            <w:vAlign w:val="center"/>
          </w:tcPr>
          <w:p>
            <w:pPr>
              <w:ind w:left="29"/>
              <w:jc w:val="center"/>
              <w:rPr>
                <w:rFonts w:hint="eastAsia" w:ascii="宋体" w:hAnsi="宋体" w:eastAsia="宋体" w:cs="宋体"/>
                <w:b w:val="0"/>
                <w:bCs/>
                <w:color w:val="auto"/>
                <w:sz w:val="21"/>
                <w:szCs w:val="21"/>
                <w:lang w:bidi="zh-CN"/>
              </w:rPr>
            </w:pPr>
            <w:r>
              <w:rPr>
                <w:rFonts w:hint="eastAsia" w:ascii="宋体" w:hAnsi="宋体" w:eastAsia="宋体" w:cs="宋体"/>
                <w:b w:val="0"/>
                <w:bCs/>
                <w:color w:val="auto"/>
                <w:w w:val="99"/>
                <w:sz w:val="21"/>
                <w:szCs w:val="21"/>
                <w:lang w:bidi="zh-CN"/>
              </w:rPr>
              <w:t>%</w:t>
            </w:r>
          </w:p>
        </w:tc>
        <w:tc>
          <w:tcPr>
            <w:tcW w:w="1893" w:type="pct"/>
            <w:tcBorders>
              <w:top w:val="single" w:color="000000" w:sz="4" w:space="0"/>
              <w:left w:val="single" w:color="auto" w:sz="4" w:space="0"/>
              <w:bottom w:val="single" w:color="000000" w:sz="4" w:space="0"/>
              <w:right w:val="single" w:color="000000" w:sz="4" w:space="0"/>
            </w:tcBorders>
            <w:noWrap w:val="0"/>
            <w:vAlign w:val="center"/>
          </w:tcPr>
          <w:p>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 xml:space="preserve">表1 </w:t>
            </w:r>
          </w:p>
          <w:p>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pPr>
              <w:pStyle w:val="2"/>
              <w:rPr>
                <w:rFonts w:hint="eastAsia"/>
                <w:lang w:val="zh-CN" w:eastAsia="zh-CN"/>
              </w:rPr>
            </w:pPr>
          </w:p>
          <w:p>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879" w:type="pct"/>
            <w:vMerge w:val="restart"/>
            <w:tcBorders>
              <w:top w:val="single" w:color="000000" w:sz="4" w:space="0"/>
              <w:left w:val="single" w:color="000000" w:sz="4" w:space="0"/>
            </w:tcBorders>
            <w:noWrap w:val="0"/>
            <w:vAlign w:val="center"/>
          </w:tcPr>
          <w:p>
            <w:pPr>
              <w:spacing w:before="86" w:line="364" w:lineRule="auto"/>
              <w:ind w:right="188"/>
              <w:jc w:val="center"/>
              <w:rPr>
                <w:rFonts w:hint="eastAsia" w:ascii="宋体" w:hAnsi="宋体" w:eastAsia="宋体" w:cs="宋体"/>
                <w:b w:val="0"/>
                <w:bCs/>
                <w:color w:val="auto"/>
                <w:kern w:val="2"/>
                <w:sz w:val="21"/>
                <w:szCs w:val="21"/>
                <w:lang w:val="zh-CN" w:eastAsia="zh-CN" w:bidi="zh-CN"/>
              </w:rPr>
            </w:pPr>
            <w:r>
              <w:rPr>
                <w:rFonts w:hint="eastAsia" w:ascii="宋体" w:hAnsi="宋体" w:eastAsia="宋体" w:cs="宋体"/>
                <w:b w:val="0"/>
                <w:bCs/>
                <w:color w:val="auto"/>
                <w:sz w:val="21"/>
                <w:szCs w:val="21"/>
                <w:lang w:val="zh-CN" w:eastAsia="zh-CN" w:bidi="zh-CN"/>
              </w:rPr>
              <w:t>服务期两</w:t>
            </w:r>
            <w:r>
              <w:rPr>
                <w:rFonts w:hint="eastAsia" w:ascii="宋体" w:hAnsi="宋体" w:eastAsia="宋体" w:cs="宋体"/>
                <w:b w:val="0"/>
                <w:bCs/>
                <w:color w:val="auto"/>
                <w:sz w:val="21"/>
                <w:szCs w:val="21"/>
                <w:lang w:val="zh-CN" w:bidi="zh-CN"/>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538" w:hRule="atLeast"/>
        </w:trPr>
        <w:tc>
          <w:tcPr>
            <w:tcW w:w="1476" w:type="pct"/>
            <w:vMerge w:val="continue"/>
            <w:tcBorders>
              <w:bottom w:val="single" w:color="000000" w:sz="4" w:space="0"/>
              <w:right w:val="single" w:color="000000" w:sz="4" w:space="0"/>
            </w:tcBorders>
            <w:noWrap w:val="0"/>
            <w:vAlign w:val="center"/>
          </w:tcPr>
          <w:p>
            <w:pPr>
              <w:rPr>
                <w:rFonts w:hint="eastAsia" w:ascii="宋体" w:hAnsi="宋体" w:eastAsia="宋体" w:cs="宋体"/>
                <w:b w:val="0"/>
                <w:bCs/>
                <w:color w:val="auto"/>
                <w:kern w:val="2"/>
                <w:sz w:val="21"/>
                <w:szCs w:val="21"/>
                <w:lang w:val="zh-CN" w:eastAsia="zh-CN" w:bidi="zh-CN"/>
              </w:rPr>
            </w:pPr>
          </w:p>
        </w:tc>
        <w:tc>
          <w:tcPr>
            <w:tcW w:w="750" w:type="pct"/>
            <w:tcBorders>
              <w:top w:val="single" w:color="000000" w:sz="4" w:space="0"/>
              <w:left w:val="single" w:color="000000" w:sz="4" w:space="0"/>
              <w:bottom w:val="single" w:color="000000" w:sz="4" w:space="0"/>
              <w:right w:val="single" w:color="auto" w:sz="4" w:space="0"/>
            </w:tcBorders>
            <w:noWrap w:val="0"/>
            <w:vAlign w:val="center"/>
          </w:tcPr>
          <w:p>
            <w:pPr>
              <w:ind w:left="29" w:leftChars="0"/>
              <w:jc w:val="center"/>
              <w:rPr>
                <w:rFonts w:hint="eastAsia" w:ascii="宋体" w:hAnsi="宋体" w:eastAsia="宋体" w:cs="宋体"/>
                <w:b w:val="0"/>
                <w:bCs/>
                <w:color w:val="auto"/>
                <w:kern w:val="2"/>
                <w:sz w:val="21"/>
                <w:szCs w:val="21"/>
                <w:lang w:val="en-US" w:eastAsia="zh-CN" w:bidi="zh-CN"/>
              </w:rPr>
            </w:pPr>
            <w:r>
              <w:rPr>
                <w:rFonts w:hint="eastAsia" w:ascii="宋体" w:hAnsi="宋体" w:eastAsia="宋体" w:cs="宋体"/>
                <w:b w:val="0"/>
                <w:bCs/>
                <w:color w:val="auto"/>
                <w:w w:val="99"/>
                <w:sz w:val="21"/>
                <w:szCs w:val="21"/>
                <w:lang w:bidi="zh-CN"/>
              </w:rPr>
              <w:t>%</w:t>
            </w:r>
          </w:p>
        </w:tc>
        <w:tc>
          <w:tcPr>
            <w:tcW w:w="1893" w:type="pct"/>
            <w:tcBorders>
              <w:top w:val="single" w:color="000000" w:sz="4" w:space="0"/>
              <w:left w:val="single" w:color="auto" w:sz="4" w:space="0"/>
              <w:bottom w:val="single" w:color="000000" w:sz="4" w:space="0"/>
              <w:right w:val="single" w:color="000000" w:sz="4" w:space="0"/>
            </w:tcBorders>
            <w:noWrap w:val="0"/>
            <w:vAlign w:val="center"/>
          </w:tcPr>
          <w:p>
            <w:pPr>
              <w:spacing w:before="86" w:line="364" w:lineRule="auto"/>
              <w:ind w:right="188"/>
              <w:jc w:val="both"/>
              <w:rPr>
                <w:rFonts w:hint="default" w:ascii="宋体" w:hAnsi="宋体" w:eastAsia="宋体" w:cs="宋体"/>
                <w:b w:val="0"/>
                <w:bCs/>
                <w:color w:val="auto"/>
                <w:sz w:val="21"/>
                <w:szCs w:val="21"/>
                <w:lang w:val="en-US" w:eastAsia="zh-CN" w:bidi="zh-CN"/>
              </w:rPr>
            </w:pPr>
            <w:r>
              <w:rPr>
                <w:rFonts w:hint="eastAsia" w:ascii="宋体" w:hAnsi="宋体" w:eastAsia="宋体" w:cs="宋体"/>
                <w:b w:val="0"/>
                <w:bCs/>
                <w:color w:val="auto"/>
                <w:sz w:val="21"/>
                <w:szCs w:val="21"/>
                <w:lang w:val="zh-CN" w:eastAsia="zh-CN" w:bidi="zh-CN"/>
              </w:rPr>
              <w:t>表</w:t>
            </w:r>
            <w:r>
              <w:rPr>
                <w:rFonts w:hint="eastAsia" w:ascii="宋体" w:hAnsi="宋体" w:eastAsia="宋体" w:cs="宋体"/>
                <w:b w:val="0"/>
                <w:bCs/>
                <w:color w:val="auto"/>
                <w:sz w:val="21"/>
                <w:szCs w:val="21"/>
                <w:lang w:val="en-US" w:eastAsia="zh-CN" w:bidi="zh-CN"/>
              </w:rPr>
              <w:t>2</w:t>
            </w:r>
          </w:p>
          <w:p>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pPr>
              <w:pStyle w:val="2"/>
              <w:rPr>
                <w:rFonts w:hint="eastAsia"/>
                <w:lang w:val="zh-CN" w:eastAsia="zh-CN"/>
              </w:rPr>
            </w:pPr>
          </w:p>
          <w:p>
            <w:pPr>
              <w:spacing w:before="86" w:line="364" w:lineRule="auto"/>
              <w:ind w:right="188" w:rightChars="0"/>
              <w:jc w:val="both"/>
              <w:rPr>
                <w:rFonts w:hint="eastAsia" w:ascii="宋体" w:hAnsi="宋体" w:eastAsia="宋体" w:cs="宋体"/>
                <w:b w:val="0"/>
                <w:bCs/>
                <w:color w:val="auto"/>
                <w:w w:val="99"/>
                <w:kern w:val="2"/>
                <w:sz w:val="21"/>
                <w:szCs w:val="21"/>
                <w:lang w:val="zh-CN" w:eastAsia="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879" w:type="pct"/>
            <w:vMerge w:val="continue"/>
            <w:tcBorders>
              <w:left w:val="single" w:color="000000" w:sz="4" w:space="0"/>
              <w:bottom w:val="single" w:color="000000" w:sz="4" w:space="0"/>
            </w:tcBorders>
            <w:noWrap w:val="0"/>
            <w:vAlign w:val="center"/>
          </w:tcPr>
          <w:p>
            <w:pPr>
              <w:spacing w:before="86" w:line="364" w:lineRule="auto"/>
              <w:ind w:right="188" w:rightChars="0"/>
              <w:jc w:val="center"/>
              <w:rPr>
                <w:rFonts w:hint="eastAsia" w:ascii="宋体" w:hAnsi="宋体" w:eastAsia="宋体" w:cs="宋体"/>
                <w:b w:val="0"/>
                <w:bCs/>
                <w:color w:val="auto"/>
                <w:kern w:val="2"/>
                <w:sz w:val="21"/>
                <w:szCs w:val="21"/>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25" w:hRule="atLeast"/>
        </w:trPr>
        <w:tc>
          <w:tcPr>
            <w:tcW w:w="5000" w:type="pct"/>
            <w:gridSpan w:val="4"/>
            <w:tcBorders>
              <w:top w:val="single" w:color="000000" w:sz="4" w:space="0"/>
            </w:tcBorders>
            <w:noWrap w:val="0"/>
            <w:vAlign w:val="center"/>
          </w:tcPr>
          <w:p>
            <w:pPr>
              <w:spacing w:before="86" w:line="364" w:lineRule="auto"/>
              <w:ind w:right="188"/>
              <w:jc w:val="left"/>
              <w:rPr>
                <w:rFonts w:hint="eastAsia" w:ascii="宋体" w:hAnsi="宋体" w:cs="宋体"/>
                <w:b w:val="0"/>
                <w:bCs/>
                <w:color w:val="auto"/>
                <w:sz w:val="21"/>
                <w:szCs w:val="21"/>
                <w:lang w:val="zh-CN" w:eastAsia="zh-CN" w:bidi="zh-CN"/>
              </w:rPr>
            </w:pPr>
            <w:r>
              <w:rPr>
                <w:rFonts w:hint="eastAsia" w:ascii="宋体" w:hAnsi="宋体" w:cs="宋体"/>
                <w:b w:val="0"/>
                <w:bCs/>
                <w:color w:val="auto"/>
                <w:sz w:val="21"/>
                <w:szCs w:val="21"/>
                <w:lang w:val="zh-CN" w:eastAsia="zh-CN" w:bidi="zh-CN"/>
              </w:rPr>
              <w:t>总合计（两年）人民币大写：</w:t>
            </w:r>
          </w:p>
          <w:p>
            <w:pPr>
              <w:pStyle w:val="21"/>
              <w:jc w:val="left"/>
              <w:rPr>
                <w:rFonts w:hint="default"/>
                <w:lang w:val="en-US" w:eastAsia="zh-CN"/>
              </w:rPr>
            </w:pPr>
            <w:r>
              <w:rPr>
                <w:rFonts w:hint="eastAsia" w:ascii="宋体" w:hAnsi="宋体" w:cs="宋体"/>
                <w:b w:val="0"/>
                <w:bCs/>
                <w:color w:val="auto"/>
                <w:sz w:val="21"/>
                <w:szCs w:val="21"/>
                <w:lang w:val="en-US" w:eastAsia="zh-CN" w:bidi="zh-CN"/>
              </w:rPr>
              <w:t xml:space="preserve">                    小写：</w:t>
            </w:r>
            <w:r>
              <w:rPr>
                <w:rFonts w:hint="eastAsia" w:ascii="宋体" w:hAnsi="宋体" w:eastAsia="宋体" w:cs="宋体"/>
                <w:b w:val="0"/>
                <w:bCs/>
                <w:color w:val="auto"/>
                <w:sz w:val="21"/>
                <w:szCs w:val="21"/>
                <w:lang w:val="zh-CN" w:eastAsia="zh-CN" w:bidi="zh-CN"/>
              </w:rPr>
              <w:t>￥</w:t>
            </w:r>
          </w:p>
        </w:tc>
      </w:tr>
    </w:tbl>
    <w:p>
      <w:pPr>
        <w:pStyle w:val="2"/>
        <w:keepNext w:val="0"/>
        <w:keepLines w:val="0"/>
        <w:pageBreakBefore w:val="0"/>
        <w:kinsoku/>
        <w:wordWrap/>
        <w:overflowPunct/>
        <w:topLinePunct w:val="0"/>
        <w:autoSpaceDE/>
        <w:autoSpaceDN/>
        <w:bidi w:val="0"/>
        <w:spacing w:line="360" w:lineRule="exact"/>
        <w:ind w:left="0" w:leftChars="0" w:firstLine="420" w:firstLineChars="0"/>
        <w:textAlignment w:val="auto"/>
        <w:rPr>
          <w:rFonts w:hAnsi="宋体" w:cs="宋体"/>
          <w:b/>
          <w:bCs/>
          <w:color w:val="000000"/>
          <w:spacing w:val="-3"/>
          <w:lang w:val="zh-CN" w:bidi="zh-CN"/>
        </w:rPr>
      </w:pPr>
      <w:r>
        <w:rPr>
          <w:rFonts w:hAnsi="宋体" w:cs="宋体"/>
          <w:b/>
          <w:bCs/>
          <w:color w:val="000000"/>
          <w:spacing w:val="-3"/>
          <w:lang w:val="zh-CN" w:bidi="zh-CN"/>
        </w:rPr>
        <w:t>备注：</w:t>
      </w:r>
    </w:p>
    <w:p>
      <w:pPr>
        <w:pStyle w:val="2"/>
        <w:keepNext w:val="0"/>
        <w:keepLines w:val="0"/>
        <w:pageBreakBefore w:val="0"/>
        <w:kinsoku/>
        <w:wordWrap/>
        <w:overflowPunct/>
        <w:topLinePunct w:val="0"/>
        <w:autoSpaceDE/>
        <w:autoSpaceDN/>
        <w:bidi w:val="0"/>
        <w:spacing w:line="360" w:lineRule="exact"/>
        <w:ind w:left="0" w:leftChars="0" w:firstLine="410" w:firstLineChars="200"/>
        <w:textAlignment w:val="auto"/>
        <w:rPr>
          <w:rFonts w:hint="eastAsia" w:ascii="宋体" w:hAnsi="宋体"/>
          <w:b/>
          <w:bCs/>
          <w:sz w:val="21"/>
          <w:szCs w:val="21"/>
        </w:rPr>
      </w:pPr>
      <w:r>
        <w:rPr>
          <w:rFonts w:hint="eastAsia" w:hAnsi="宋体" w:cs="宋体"/>
          <w:b/>
          <w:bCs/>
          <w:color w:val="000000"/>
          <w:spacing w:val="-3"/>
          <w:lang w:val="en-US"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pPr>
        <w:spacing w:line="360" w:lineRule="exact"/>
        <w:ind w:left="420" w:leftChars="200"/>
        <w:rPr>
          <w:rFonts w:hint="eastAsia" w:hAnsi="宋体" w:cs="宋体"/>
          <w:color w:val="000000"/>
          <w:spacing w:val="-3"/>
          <w:lang w:val="en-US" w:bidi="zh-CN"/>
        </w:rPr>
      </w:pPr>
      <w:r>
        <w:rPr>
          <w:rFonts w:hint="eastAsia" w:ascii="宋体" w:hAnsi="宋体" w:cs="宋体"/>
          <w:b/>
          <w:szCs w:val="21"/>
        </w:rPr>
        <w:t>2.报价说明：</w:t>
      </w:r>
    </w:p>
    <w:p>
      <w:pPr>
        <w:keepNext w:val="0"/>
        <w:keepLines w:val="0"/>
        <w:pageBreakBefore w:val="0"/>
        <w:kinsoku/>
        <w:wordWrap/>
        <w:overflowPunct/>
        <w:topLinePunct w:val="0"/>
        <w:autoSpaceDE/>
        <w:autoSpaceDN/>
        <w:bidi w:val="0"/>
        <w:spacing w:line="360" w:lineRule="exact"/>
        <w:ind w:right="221" w:firstLine="420" w:firstLineChars="200"/>
        <w:textAlignment w:val="auto"/>
        <w:rPr>
          <w:rFonts w:hint="eastAsia" w:ascii="宋体" w:hAnsi="宋体" w:cs="宋体"/>
          <w:b w:val="0"/>
          <w:bCs/>
          <w:szCs w:val="21"/>
        </w:rPr>
      </w:pPr>
      <w:r>
        <w:rPr>
          <w:rFonts w:hint="eastAsia" w:ascii="宋体" w:hAnsi="宋体" w:cs="宋体"/>
          <w:b w:val="0"/>
          <w:bCs/>
          <w:szCs w:val="21"/>
        </w:rPr>
        <w:t>(1)本项目的报价方式为折扣率报价，只允许供应商投报一个折扣率。例如：报七折，则填写70.00%,采购人不接受任何有选择的报价。</w:t>
      </w:r>
    </w:p>
    <w:p>
      <w:pPr>
        <w:keepNext w:val="0"/>
        <w:keepLines w:val="0"/>
        <w:pageBreakBefore w:val="0"/>
        <w:kinsoku/>
        <w:wordWrap/>
        <w:overflowPunct/>
        <w:topLinePunct w:val="0"/>
        <w:autoSpaceDE/>
        <w:autoSpaceDN/>
        <w:bidi w:val="0"/>
        <w:spacing w:line="360" w:lineRule="exact"/>
        <w:ind w:right="221" w:firstLine="420" w:firstLineChars="200"/>
        <w:textAlignment w:val="auto"/>
        <w:rPr>
          <w:rFonts w:hint="eastAsia" w:ascii="宋体" w:hAnsi="宋体" w:cs="宋体"/>
          <w:b w:val="0"/>
          <w:bCs/>
          <w:szCs w:val="21"/>
        </w:rPr>
      </w:pPr>
      <w:r>
        <w:rPr>
          <w:rFonts w:hint="eastAsia" w:ascii="宋体" w:hAnsi="宋体" w:cs="宋体"/>
          <w:b w:val="0"/>
          <w:bCs/>
          <w:szCs w:val="21"/>
        </w:rPr>
        <w:t>(2)供应商以院方发布的</w:t>
      </w:r>
      <w:r>
        <w:rPr>
          <w:rFonts w:hint="eastAsia" w:ascii="宋体" w:hAnsi="宋体" w:cs="宋体"/>
          <w:b w:val="0"/>
          <w:bCs/>
          <w:szCs w:val="21"/>
          <w:lang w:eastAsia="zh-CN"/>
        </w:rPr>
        <w:t>表</w:t>
      </w:r>
      <w:r>
        <w:rPr>
          <w:rFonts w:hint="eastAsia" w:ascii="宋体" w:hAnsi="宋体" w:cs="宋体"/>
          <w:b w:val="0"/>
          <w:bCs/>
          <w:szCs w:val="21"/>
          <w:lang w:val="en-US" w:eastAsia="zh-CN"/>
        </w:rPr>
        <w:t>1</w:t>
      </w:r>
      <w:r>
        <w:rPr>
          <w:rFonts w:hint="eastAsia" w:ascii="宋体" w:hAnsi="宋体" w:cs="宋体"/>
          <w:b w:val="0"/>
          <w:bCs/>
          <w:szCs w:val="21"/>
        </w:rPr>
        <w:t>《医院空调维保材料/服务清单及各项限价》</w:t>
      </w:r>
      <w:r>
        <w:rPr>
          <w:rFonts w:hint="eastAsia" w:ascii="宋体" w:hAnsi="宋体" w:cs="宋体"/>
          <w:b w:val="0"/>
          <w:bCs/>
          <w:szCs w:val="21"/>
          <w:lang w:eastAsia="zh-CN"/>
        </w:rPr>
        <w:t>和表</w:t>
      </w:r>
      <w:r>
        <w:rPr>
          <w:rFonts w:hint="eastAsia" w:ascii="宋体" w:hAnsi="宋体" w:cs="宋体"/>
          <w:b w:val="0"/>
          <w:bCs/>
          <w:szCs w:val="21"/>
          <w:lang w:val="en-US" w:eastAsia="zh-CN"/>
        </w:rPr>
        <w:t>2</w:t>
      </w:r>
      <w:r>
        <w:rPr>
          <w:rFonts w:hint="eastAsia" w:ascii="宋体" w:hAnsi="宋体" w:cs="宋体"/>
          <w:b w:val="0"/>
          <w:bCs/>
          <w:szCs w:val="21"/>
        </w:rPr>
        <w:t>《医院空调维保材料/服务清单及各项限价》</w:t>
      </w:r>
      <w:r>
        <w:rPr>
          <w:rFonts w:hint="eastAsia" w:ascii="宋体" w:hAnsi="宋体" w:cs="宋体"/>
          <w:b w:val="0"/>
          <w:bCs/>
          <w:szCs w:val="21"/>
          <w:lang w:eastAsia="zh-CN"/>
        </w:rPr>
        <w:t>的限价</w:t>
      </w:r>
      <w:r>
        <w:rPr>
          <w:rFonts w:hint="eastAsia" w:ascii="宋体" w:hAnsi="宋体" w:cs="宋体"/>
          <w:b w:val="0"/>
          <w:bCs/>
          <w:szCs w:val="21"/>
        </w:rPr>
        <w:t>为基准，报出统一的折扣率，该折扣率为所有</w:t>
      </w:r>
      <w:r>
        <w:rPr>
          <w:rFonts w:hint="eastAsia" w:ascii="宋体" w:hAnsi="宋体" w:cs="宋体"/>
          <w:b w:val="0"/>
          <w:bCs/>
          <w:szCs w:val="21"/>
          <w:lang w:eastAsia="zh-CN"/>
        </w:rPr>
        <w:t>服务项目</w:t>
      </w:r>
      <w:r>
        <w:rPr>
          <w:rFonts w:hint="eastAsia" w:ascii="宋体" w:hAnsi="宋体" w:cs="宋体"/>
          <w:b w:val="0"/>
          <w:bCs/>
          <w:szCs w:val="21"/>
        </w:rPr>
        <w:t>统一</w:t>
      </w:r>
      <w:r>
        <w:rPr>
          <w:rFonts w:hint="eastAsia" w:ascii="宋体" w:hAnsi="宋体" w:cs="宋体"/>
          <w:b w:val="0"/>
          <w:bCs/>
          <w:szCs w:val="21"/>
          <w:lang w:eastAsia="zh-CN"/>
        </w:rPr>
        <w:t>一致的</w:t>
      </w:r>
      <w:r>
        <w:rPr>
          <w:rFonts w:hint="eastAsia" w:ascii="宋体" w:hAnsi="宋体" w:cs="宋体"/>
          <w:b w:val="0"/>
          <w:bCs/>
          <w:szCs w:val="21"/>
        </w:rPr>
        <w:t>报价折扣率，即所有</w:t>
      </w:r>
      <w:r>
        <w:rPr>
          <w:rFonts w:hint="eastAsia" w:ascii="宋体" w:hAnsi="宋体" w:cs="宋体"/>
          <w:b w:val="0"/>
          <w:bCs/>
          <w:szCs w:val="21"/>
          <w:lang w:eastAsia="zh-CN"/>
        </w:rPr>
        <w:t>服务项目</w:t>
      </w:r>
      <w:r>
        <w:rPr>
          <w:rFonts w:hint="eastAsia" w:ascii="宋体" w:hAnsi="宋体" w:cs="宋体"/>
          <w:b w:val="0"/>
          <w:bCs/>
          <w:szCs w:val="21"/>
        </w:rPr>
        <w:t>结算时按此折扣率结算。</w:t>
      </w:r>
      <w:r>
        <w:rPr>
          <w:rFonts w:hint="eastAsia" w:hAnsi="宋体" w:cs="宋体"/>
          <w:b/>
          <w:bCs/>
          <w:color w:val="0000FF"/>
          <w:spacing w:val="-3"/>
          <w:lang w:val="zh-CN" w:bidi="zh-CN"/>
        </w:rPr>
        <w:t>即单个服务项目结算价</w:t>
      </w:r>
      <w:r>
        <w:rPr>
          <w:rFonts w:hint="eastAsia" w:hAnsi="宋体" w:cs="宋体"/>
          <w:b/>
          <w:bCs/>
          <w:color w:val="0000FF"/>
          <w:spacing w:val="-3"/>
          <w:lang w:val="en-US" w:bidi="zh-CN"/>
        </w:rPr>
        <w:t>=</w:t>
      </w:r>
      <w:r>
        <w:rPr>
          <w:rFonts w:hint="eastAsia" w:hAnsi="宋体" w:cs="宋体"/>
          <w:b/>
          <w:bCs/>
          <w:color w:val="0000FF"/>
          <w:spacing w:val="-3"/>
          <w:lang w:val="zh-CN" w:bidi="zh-CN"/>
        </w:rPr>
        <w:t>单个服务项目单位规格单价限价</w:t>
      </w:r>
      <w:r>
        <w:rPr>
          <w:rFonts w:hint="eastAsia" w:hAnsi="宋体" w:cs="宋体"/>
          <w:b/>
          <w:bCs/>
          <w:color w:val="0000FF"/>
          <w:spacing w:val="-3"/>
          <w:lang w:val="en-US" w:bidi="zh-CN"/>
        </w:rPr>
        <w:t>×折扣率×实际维修数量</w:t>
      </w:r>
      <w:r>
        <w:rPr>
          <w:rFonts w:hint="eastAsia" w:hAnsi="宋体" w:cs="宋体"/>
          <w:b/>
          <w:bCs/>
          <w:color w:val="0000FF"/>
          <w:spacing w:val="-3"/>
          <w:lang w:val="zh-CN" w:bidi="zh-CN"/>
        </w:rPr>
        <w:t>。</w:t>
      </w:r>
    </w:p>
    <w:p>
      <w:pPr>
        <w:keepNext w:val="0"/>
        <w:keepLines w:val="0"/>
        <w:pageBreakBefore w:val="0"/>
        <w:kinsoku/>
        <w:wordWrap/>
        <w:overflowPunct/>
        <w:topLinePunct w:val="0"/>
        <w:autoSpaceDE/>
        <w:autoSpaceDN/>
        <w:bidi w:val="0"/>
        <w:spacing w:line="360" w:lineRule="exact"/>
        <w:ind w:right="221" w:firstLine="420" w:firstLineChars="200"/>
        <w:textAlignment w:val="auto"/>
        <w:rPr>
          <w:rFonts w:hAnsi="宋体" w:cs="宋体"/>
          <w:color w:val="000000"/>
          <w:spacing w:val="-3"/>
          <w:lang w:val="zh-CN" w:bidi="zh-CN"/>
        </w:rPr>
      </w:pPr>
      <w:r>
        <w:rPr>
          <w:rFonts w:hint="eastAsia" w:ascii="宋体" w:hAnsi="宋体" w:cs="宋体"/>
          <w:b w:val="0"/>
          <w:bCs/>
          <w:szCs w:val="21"/>
        </w:rPr>
        <w:t>(</w:t>
      </w:r>
      <w:r>
        <w:rPr>
          <w:rFonts w:hint="eastAsia" w:ascii="宋体" w:hAnsi="宋体" w:cs="宋体"/>
          <w:b w:val="0"/>
          <w:bCs/>
          <w:szCs w:val="21"/>
          <w:lang w:val="en-US" w:eastAsia="zh-CN"/>
        </w:rPr>
        <w:t>3</w:t>
      </w:r>
      <w:r>
        <w:rPr>
          <w:rFonts w:hint="eastAsia" w:ascii="宋体" w:hAnsi="宋体" w:cs="宋体"/>
          <w:b w:val="0"/>
          <w:bCs/>
          <w:szCs w:val="21"/>
        </w:rPr>
        <w:t>)</w:t>
      </w:r>
      <w:r>
        <w:rPr>
          <w:rFonts w:hint="eastAsia" w:hAnsi="宋体" w:cs="宋体"/>
          <w:color w:val="000000"/>
          <w:spacing w:val="-3"/>
          <w:lang w:val="zh-CN" w:bidi="zh-CN"/>
        </w:rPr>
        <w:t>响应</w:t>
      </w:r>
      <w:r>
        <w:rPr>
          <w:rFonts w:hAnsi="宋体" w:cs="宋体"/>
          <w:color w:val="000000"/>
          <w:spacing w:val="-3"/>
          <w:lang w:val="zh-CN" w:bidi="zh-CN"/>
        </w:rPr>
        <w:t>文件内不得含有任何对本报价进行修改的其他说明，否则将被视为无效</w:t>
      </w:r>
      <w:r>
        <w:rPr>
          <w:rFonts w:hint="eastAsia" w:hAnsi="宋体" w:cs="宋体"/>
          <w:color w:val="000000"/>
          <w:spacing w:val="-3"/>
          <w:lang w:val="zh-CN" w:bidi="zh-CN"/>
        </w:rPr>
        <w:t>响应</w:t>
      </w:r>
      <w:r>
        <w:rPr>
          <w:rFonts w:hAnsi="宋体" w:cs="宋体"/>
          <w:color w:val="000000"/>
          <w:spacing w:val="-3"/>
          <w:lang w:val="zh-CN" w:bidi="zh-CN"/>
        </w:rPr>
        <w:t>；</w:t>
      </w:r>
    </w:p>
    <w:p>
      <w:pPr>
        <w:keepNext w:val="0"/>
        <w:keepLines w:val="0"/>
        <w:pageBreakBefore w:val="0"/>
        <w:kinsoku/>
        <w:wordWrap/>
        <w:overflowPunct/>
        <w:topLinePunct w:val="0"/>
        <w:autoSpaceDE/>
        <w:autoSpaceDN/>
        <w:bidi w:val="0"/>
        <w:spacing w:line="360" w:lineRule="exact"/>
        <w:ind w:right="221" w:firstLine="420" w:firstLineChars="20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w:t>
      </w:r>
      <w:r>
        <w:rPr>
          <w:rFonts w:hint="eastAsia" w:ascii="宋体" w:hAnsi="宋体" w:cs="宋体"/>
          <w:b w:val="0"/>
          <w:bCs/>
          <w:szCs w:val="21"/>
          <w:lang w:val="en-US" w:eastAsia="zh-CN"/>
        </w:rPr>
        <w:t>4</w:t>
      </w:r>
      <w:r>
        <w:rPr>
          <w:rFonts w:hint="eastAsia" w:ascii="宋体" w:hAnsi="宋体" w:eastAsia="宋体" w:cs="宋体"/>
          <w:b w:val="0"/>
          <w:bCs/>
          <w:szCs w:val="21"/>
          <w:lang w:val="en-US" w:eastAsia="zh-CN"/>
        </w:rPr>
        <w:t>)</w:t>
      </w:r>
      <w:r>
        <w:rPr>
          <w:rFonts w:hint="eastAsia" w:ascii="宋体" w:hAnsi="宋体" w:eastAsia="宋体" w:cs="宋体"/>
          <w:sz w:val="21"/>
          <w:szCs w:val="21"/>
          <w:lang w:val="en-US" w:eastAsia="zh-CN"/>
        </w:rPr>
        <w:t>报价含但不限于税</w:t>
      </w:r>
      <w:r>
        <w:rPr>
          <w:rFonts w:hint="eastAsia" w:ascii="宋体" w:hAnsi="宋体" w:cs="宋体"/>
          <w:sz w:val="21"/>
          <w:szCs w:val="21"/>
          <w:lang w:val="en-US" w:eastAsia="zh-CN"/>
        </w:rPr>
        <w:t>费</w:t>
      </w:r>
      <w:r>
        <w:rPr>
          <w:rFonts w:hint="eastAsia" w:ascii="宋体" w:hAnsi="宋体" w:eastAsia="宋体" w:cs="宋体"/>
          <w:sz w:val="21"/>
          <w:szCs w:val="21"/>
          <w:lang w:val="en-US" w:eastAsia="zh-CN"/>
        </w:rPr>
        <w:t>、包人工、包材料、包维修、检测费、包管理、包质量、包安全、包运输、包文明施工等一切费用。若维保单位在报价中漏报、少报的费用，视为此项费用已隐含在报价中，不得再向院方收取任何费用。项目实施期间，如原材料、人工等市场价格发生变化的，项目清单货物的各项价格一律不进行调整。</w:t>
      </w:r>
      <w:r>
        <w:rPr>
          <w:rFonts w:hint="eastAsia" w:ascii="宋体" w:hAnsi="宋体" w:eastAsia="宋体" w:cs="宋体"/>
          <w:b w:val="0"/>
          <w:bCs/>
          <w:szCs w:val="21"/>
          <w:lang w:val="en-US" w:eastAsia="zh-CN"/>
        </w:rPr>
        <w:t>报价保留到小数点后2位。</w:t>
      </w:r>
    </w:p>
    <w:p>
      <w:pPr>
        <w:pStyle w:val="21"/>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3.其他承诺：</w:t>
      </w:r>
    </w:p>
    <w:p>
      <w:pPr>
        <w:pStyle w:val="21"/>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p>
    <w:p>
      <w:pPr>
        <w:pStyle w:val="21"/>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p>
    <w:p>
      <w:pPr>
        <w:pStyle w:val="21"/>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p>
    <w:p>
      <w:pPr>
        <w:pStyle w:val="21"/>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p>
    <w:p>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pPr>
        <w:widowControl/>
        <w:spacing w:line="360" w:lineRule="auto"/>
        <w:ind w:left="420" w:leftChars="0" w:firstLine="420" w:firstLineChars="0"/>
        <w:jc w:val="center"/>
        <w:rPr>
          <w:rFonts w:hint="eastAsia" w:ascii="宋体" w:hAnsi="宋体"/>
          <w:sz w:val="21"/>
          <w:szCs w:val="21"/>
        </w:rPr>
      </w:pPr>
      <w:r>
        <w:rPr>
          <w:rFonts w:hint="eastAsia" w:ascii="宋体" w:hAnsi="宋体"/>
          <w:sz w:val="21"/>
          <w:szCs w:val="21"/>
          <w:lang w:val="en-US" w:eastAsia="zh-CN"/>
        </w:rPr>
        <w:t xml:space="preserve">   供应商</w:t>
      </w:r>
      <w:r>
        <w:rPr>
          <w:rFonts w:hint="eastAsia" w:ascii="宋体" w:hAnsi="宋体"/>
          <w:sz w:val="21"/>
          <w:szCs w:val="21"/>
        </w:rPr>
        <w:t xml:space="preserve">法定代表人或授权代表签名：              </w:t>
      </w:r>
    </w:p>
    <w:p>
      <w:pPr>
        <w:widowControl/>
        <w:spacing w:line="360" w:lineRule="auto"/>
        <w:ind w:firstLine="5670" w:firstLineChars="2700"/>
        <w:jc w:val="both"/>
        <w:rPr>
          <w:rFonts w:hint="eastAsia" w:ascii="仿宋" w:hAnsi="仿宋" w:eastAsia="仿宋" w:cs="宋体"/>
          <w:b/>
          <w:kern w:val="0"/>
          <w:sz w:val="24"/>
          <w:szCs w:val="32"/>
          <w:lang w:val="en-US" w:eastAsia="zh-CN" w:bidi="ar-SA"/>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r>
        <w:rPr>
          <w:rFonts w:hint="eastAsia" w:ascii="仿宋" w:hAnsi="仿宋" w:eastAsia="仿宋" w:cs="宋体"/>
          <w:b/>
          <w:kern w:val="0"/>
          <w:sz w:val="24"/>
          <w:szCs w:val="32"/>
          <w:lang w:val="en-US" w:eastAsia="zh-CN" w:bidi="ar-SA"/>
        </w:rPr>
        <w:t>空调维保服务项目分项报价表</w:t>
      </w:r>
    </w:p>
    <w:p>
      <w:pPr>
        <w:pStyle w:val="2"/>
        <w:ind w:left="0" w:leftChars="0" w:firstLine="0" w:firstLineChars="0"/>
        <w:jc w:val="center"/>
        <w:rPr>
          <w:rFonts w:hint="eastAsia" w:hAnsi="宋体" w:cs="宋体"/>
          <w:b/>
          <w:bCs/>
          <w:kern w:val="2"/>
          <w:sz w:val="21"/>
          <w:szCs w:val="21"/>
          <w:lang w:val="en-US" w:eastAsia="zh-CN" w:bidi="ar-SA"/>
        </w:rPr>
      </w:pPr>
      <w:r>
        <w:rPr>
          <w:rFonts w:hint="eastAsia" w:hAnsi="宋体" w:cs="宋体"/>
          <w:b/>
          <w:bCs/>
          <w:kern w:val="2"/>
          <w:sz w:val="21"/>
          <w:szCs w:val="21"/>
          <w:lang w:val="en-US" w:eastAsia="zh-CN" w:bidi="ar-SA"/>
        </w:rPr>
        <w:t>表1：医院空调维保材料/服务清单分项报价表</w:t>
      </w:r>
    </w:p>
    <w:tbl>
      <w:tblPr>
        <w:tblStyle w:val="15"/>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9"/>
        <w:gridCol w:w="3177"/>
        <w:gridCol w:w="616"/>
        <w:gridCol w:w="1617"/>
        <w:gridCol w:w="170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单价最高限价（元）</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公司单价报价（元）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调试加雪种费用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清洗、保养费用（含内外机）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维修排水系统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更换压缩机电容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s="宋体"/>
          <w:color w:val="0000FF"/>
          <w:spacing w:val="-3"/>
          <w:sz w:val="24"/>
          <w:szCs w:val="24"/>
          <w:lang w:val="zh-CN" w:bidi="zh-CN"/>
        </w:rPr>
      </w:pPr>
      <w:r>
        <w:rPr>
          <w:rFonts w:hint="eastAsia" w:hAnsi="宋体" w:eastAsia="宋体" w:cs="宋体"/>
          <w:b/>
          <w:bCs/>
          <w:color w:val="0000FF"/>
          <w:sz w:val="24"/>
          <w:szCs w:val="24"/>
          <w:lang w:val="en-US" w:eastAsia="zh-CN"/>
        </w:rPr>
        <w:t>备注：</w:t>
      </w:r>
      <w:r>
        <w:rPr>
          <w:rFonts w:hint="eastAsia" w:hAnsi="宋体" w:cs="宋体"/>
          <w:color w:val="0000FF"/>
          <w:spacing w:val="-3"/>
          <w:sz w:val="24"/>
          <w:szCs w:val="24"/>
          <w:lang w:val="en-US" w:eastAsia="zh-CN" w:bidi="zh-CN"/>
        </w:rPr>
        <w:t>1、</w:t>
      </w:r>
      <w:r>
        <w:rPr>
          <w:rFonts w:hint="eastAsia" w:hAnsi="宋体" w:cs="宋体"/>
          <w:color w:val="0000FF"/>
          <w:spacing w:val="-3"/>
          <w:sz w:val="24"/>
          <w:szCs w:val="24"/>
          <w:lang w:val="zh-CN" w:bidi="zh-CN"/>
        </w:rPr>
        <w:t>维保单位</w:t>
      </w:r>
      <w:r>
        <w:rPr>
          <w:rFonts w:hAnsi="宋体" w:cs="宋体"/>
          <w:color w:val="0000FF"/>
          <w:spacing w:val="-3"/>
          <w:sz w:val="24"/>
          <w:szCs w:val="24"/>
          <w:lang w:val="zh-CN" w:bidi="zh-CN"/>
        </w:rPr>
        <w:t>对各</w:t>
      </w:r>
      <w:r>
        <w:rPr>
          <w:rFonts w:hint="eastAsia" w:hAnsi="宋体" w:cs="宋体"/>
          <w:color w:val="0000FF"/>
          <w:spacing w:val="-3"/>
          <w:sz w:val="24"/>
          <w:szCs w:val="24"/>
          <w:lang w:val="zh-CN" w:bidi="zh-CN"/>
        </w:rPr>
        <w:t>服务项目</w:t>
      </w:r>
      <w:r>
        <w:rPr>
          <w:rFonts w:hAnsi="宋体" w:cs="宋体"/>
          <w:color w:val="0000FF"/>
          <w:spacing w:val="-3"/>
          <w:sz w:val="24"/>
          <w:szCs w:val="24"/>
          <w:lang w:val="zh-CN" w:bidi="zh-CN"/>
        </w:rPr>
        <w:t>的单价</w:t>
      </w:r>
      <w:r>
        <w:rPr>
          <w:rFonts w:hint="eastAsia" w:hAnsi="宋体" w:cs="宋体"/>
          <w:color w:val="0000FF"/>
          <w:spacing w:val="-3"/>
          <w:sz w:val="24"/>
          <w:szCs w:val="24"/>
          <w:lang w:val="zh-CN" w:bidi="zh-CN"/>
        </w:rPr>
        <w:t>报</w:t>
      </w:r>
      <w:r>
        <w:rPr>
          <w:rFonts w:hAnsi="宋体" w:cs="宋体"/>
          <w:color w:val="0000FF"/>
          <w:spacing w:val="-3"/>
          <w:sz w:val="24"/>
          <w:szCs w:val="24"/>
          <w:lang w:val="zh-CN" w:bidi="zh-CN"/>
        </w:rPr>
        <w:t>价不得高于该</w:t>
      </w:r>
      <w:r>
        <w:rPr>
          <w:rFonts w:hint="eastAsia" w:hAnsi="宋体" w:cs="宋体"/>
          <w:color w:val="0000FF"/>
          <w:spacing w:val="-3"/>
          <w:sz w:val="24"/>
          <w:szCs w:val="24"/>
          <w:lang w:val="zh-CN" w:bidi="zh-CN"/>
        </w:rPr>
        <w:t>服务项目最高限价</w:t>
      </w:r>
      <w:r>
        <w:rPr>
          <w:rFonts w:hAnsi="宋体" w:cs="宋体"/>
          <w:color w:val="0000FF"/>
          <w:spacing w:val="-3"/>
          <w:sz w:val="24"/>
          <w:szCs w:val="24"/>
          <w:lang w:val="zh-CN" w:bidi="zh-CN"/>
        </w:rPr>
        <w:t>，否则按</w:t>
      </w:r>
      <w:r>
        <w:rPr>
          <w:rFonts w:hint="eastAsia" w:hAnsi="宋体" w:cs="宋体"/>
          <w:color w:val="0000FF"/>
          <w:spacing w:val="-3"/>
          <w:sz w:val="24"/>
          <w:szCs w:val="24"/>
          <w:lang w:val="zh-CN" w:bidi="zh-CN"/>
        </w:rPr>
        <w:t>响应</w:t>
      </w:r>
      <w:r>
        <w:rPr>
          <w:rFonts w:hAnsi="宋体" w:cs="宋体"/>
          <w:color w:val="0000FF"/>
          <w:spacing w:val="-3"/>
          <w:sz w:val="24"/>
          <w:szCs w:val="24"/>
          <w:lang w:val="zh-CN" w:bidi="zh-CN"/>
        </w:rPr>
        <w:t>无效处理。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84" w:leftChars="0" w:firstLine="0" w:firstLineChars="0"/>
        <w:textAlignment w:val="auto"/>
        <w:rPr>
          <w:rFonts w:hint="eastAsia" w:hAnsi="宋体" w:cs="宋体"/>
          <w:b/>
          <w:bCs/>
          <w:kern w:val="2"/>
          <w:sz w:val="21"/>
          <w:szCs w:val="21"/>
          <w:lang w:val="en-US" w:eastAsia="zh-CN" w:bidi="ar-SA"/>
        </w:rPr>
      </w:pPr>
      <w:r>
        <w:rPr>
          <w:rFonts w:hint="eastAsia" w:hAnsi="宋体" w:eastAsia="宋体" w:cs="宋体"/>
          <w:color w:val="0000FF"/>
          <w:spacing w:val="-3"/>
          <w:sz w:val="24"/>
          <w:szCs w:val="24"/>
          <w:lang w:val="en-US" w:eastAsia="zh-CN" w:bidi="zh-CN"/>
        </w:rPr>
        <w:t>2、</w:t>
      </w:r>
      <w:r>
        <w:rPr>
          <w:rFonts w:hint="eastAsia" w:hAnsi="宋体" w:cs="宋体"/>
          <w:color w:val="0000FF"/>
          <w:spacing w:val="-3"/>
          <w:sz w:val="24"/>
          <w:szCs w:val="24"/>
          <w:lang w:val="en-US" w:bidi="zh-CN"/>
        </w:rPr>
        <w:t>所报单价价格保留到小数点后2位。</w:t>
      </w: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p>
    <w:p>
      <w:pPr>
        <w:pStyle w:val="2"/>
        <w:ind w:left="0" w:leftChars="0" w:firstLine="0" w:firstLineChars="0"/>
        <w:jc w:val="center"/>
        <w:rPr>
          <w:rFonts w:hint="eastAsia" w:hAnsi="宋体" w:cs="宋体"/>
          <w:b/>
          <w:bCs/>
          <w:kern w:val="2"/>
          <w:sz w:val="21"/>
          <w:szCs w:val="21"/>
          <w:lang w:val="en-US" w:eastAsia="zh-CN" w:bidi="ar-SA"/>
        </w:rPr>
      </w:pPr>
      <w:r>
        <w:rPr>
          <w:rFonts w:hint="eastAsia" w:hAnsi="宋体" w:cs="宋体"/>
          <w:b/>
          <w:bCs/>
          <w:kern w:val="2"/>
          <w:sz w:val="21"/>
          <w:szCs w:val="21"/>
          <w:lang w:val="en-US" w:eastAsia="zh-CN" w:bidi="ar-SA"/>
        </w:rPr>
        <w:t>表2：医院空调维保材料/服务清单分项报价表</w:t>
      </w:r>
    </w:p>
    <w:tbl>
      <w:tblPr>
        <w:tblStyle w:val="15"/>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9"/>
        <w:gridCol w:w="3177"/>
        <w:gridCol w:w="616"/>
        <w:gridCol w:w="1617"/>
        <w:gridCol w:w="170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单价最高限价（元）</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公司单价报价（元）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拆旧空调整机（含内外机）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安装空调整机（含内外机）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空调链接铜管</w:t>
            </w:r>
            <w:r>
              <w:rPr>
                <w:rStyle w:val="44"/>
                <w:rFonts w:hint="eastAsia" w:ascii="宋体" w:hAnsi="宋体" w:eastAsia="宋体" w:cs="宋体"/>
                <w:sz w:val="21"/>
                <w:szCs w:val="21"/>
                <w:lang w:val="en-US" w:eastAsia="zh-CN" w:bidi="ar"/>
              </w:rPr>
              <w:t>（含气管和液管、排水软管、电源链接线、保温棉、包扎带、焊接、补充雪种等）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4</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空调喷涂铁架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5</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空调不锈钢室外机支架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6</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空调不锈钢室外机地架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7</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空调PVC排水管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4分PVC排水管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6分PVC排水管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4分PVC排水管及保管、角铁</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6分PVC排水管及保管、角铁</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8</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装饰管槽、钻孔及漏电开关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20线槽</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1-2匹装饰管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3-5匹装饰管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精安装加装饰管槽（所有匹数空调通用）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普通砖墙打水钻孔</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钢筋混凝土打水钻孔</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钻孔及做防水管井</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安装漏电保护开关（含漏电保护开关）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9</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更换压缩机高温引线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10</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更换遥控接收电路板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11</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更换外机电路板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2</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更换导风板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3</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更换轴流风叶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4</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更换引水导流槽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5</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更换保温管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16</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更换管道温度传感器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17</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18</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19</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更换风扇电机电容器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20</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更换外风扇电机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21</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更换内风扇电机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7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22</w:t>
            </w:r>
          </w:p>
        </w:tc>
        <w:tc>
          <w:tcPr>
            <w:tcW w:w="84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更换四通阀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7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23</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更换主控电路板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24</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更换排水泵电机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25</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更换冷凝器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26</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更换蒸发器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27</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更换交流接触器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28</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更换电子膨胀阀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29</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更换单向阀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30</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更换过滤器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分体机：1-1.5匹机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分体机：1.8-2匹机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分体机：2.5-3匹机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分体机：4-5匹机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天花板机：2匹机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天花板机：3匹机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天花板机：5匹机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天花板机：7匹机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99" w:type="dxa"/>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31</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高空作业费（同一项目仅能收取一次高空作业费）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9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高空作业费（4-8楼）适用所有匹数空调，以实际产生高空作业为准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32</w:t>
            </w:r>
          </w:p>
        </w:tc>
        <w:tc>
          <w:tcPr>
            <w:tcW w:w="8459" w:type="dxa"/>
            <w:gridSpan w:val="5"/>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多联机空调外机配件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变频压缩机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定频压缩机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压缩机加热带</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油分离器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均油器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单向阀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变频风机电机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定频风机电机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风机风叶</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过冷器电子膨胀阀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气液分离器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卸荷阀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回油电磁阀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压力平衡阀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干燥过滤器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液管截止阀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主控电路板</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压缩机变频模块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风机变频模块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2860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410A雪种</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33</w:t>
            </w:r>
          </w:p>
        </w:tc>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多联机空调内机配件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线控制器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电子膨胀阀</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贯流风扇电机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贯流风扇风叶</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涡轮风扇电机</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涡轮风扇风叶</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主控电路板</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排水泵</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w:t>
            </w:r>
            <w:r>
              <w:rPr>
                <w:rFonts w:hint="eastAsia" w:ascii="宋体" w:hAnsi="宋体" w:cs="宋体"/>
                <w:b/>
                <w:bCs/>
                <w:i w:val="0"/>
                <w:iCs w:val="0"/>
                <w:color w:val="000000"/>
                <w:kern w:val="0"/>
                <w:sz w:val="21"/>
                <w:szCs w:val="21"/>
                <w:u w:val="none"/>
                <w:lang w:val="en-US" w:eastAsia="zh-CN" w:bidi="ar"/>
              </w:rPr>
              <w:t>4</w:t>
            </w:r>
          </w:p>
        </w:tc>
        <w:tc>
          <w:tcPr>
            <w:tcW w:w="845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新风及排风系统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380V1.5KW电机</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220V250W电机</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380V多联机新风机组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SpA1180皮带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SpZ1024皮带</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3</w:t>
            </w:r>
            <w:r>
              <w:rPr>
                <w:rFonts w:hint="eastAsia" w:ascii="宋体" w:hAnsi="宋体" w:cs="宋体"/>
                <w:b/>
                <w:bCs/>
                <w:i w:val="0"/>
                <w:iCs w:val="0"/>
                <w:color w:val="000000"/>
                <w:kern w:val="0"/>
                <w:sz w:val="21"/>
                <w:szCs w:val="21"/>
                <w:u w:val="none"/>
                <w:lang w:val="en-US" w:eastAsia="zh-CN" w:bidi="ar"/>
              </w:rPr>
              <w:t>5</w:t>
            </w:r>
          </w:p>
        </w:tc>
        <w:tc>
          <w:tcPr>
            <w:tcW w:w="845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000000"/>
                <w:kern w:val="0"/>
                <w:sz w:val="21"/>
                <w:szCs w:val="21"/>
                <w:u w:val="none"/>
                <w:lang w:val="en-US" w:eastAsia="zh-CN" w:bidi="ar"/>
              </w:rPr>
              <w:t>新风及排风系统初、高效滤网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子母折叠式过滤器615×600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99" w:type="dxa"/>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17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G4子母折叠式过滤器500×580×46</w:t>
            </w:r>
          </w:p>
        </w:tc>
        <w:tc>
          <w:tcPr>
            <w:tcW w:w="61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1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w:t>
            </w:r>
          </w:p>
        </w:tc>
        <w:tc>
          <w:tcPr>
            <w:tcW w:w="17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58"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单价报价合计（元）：大写：</w:t>
            </w:r>
          </w:p>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p>
          <w:p>
            <w:pPr>
              <w:keepNext w:val="0"/>
              <w:keepLines w:val="0"/>
              <w:widowControl/>
              <w:suppressLineNumbers w:val="0"/>
              <w:ind w:firstLine="2100" w:firstLineChars="10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小写：￥    </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s="宋体"/>
          <w:color w:val="0000FF"/>
          <w:spacing w:val="-3"/>
          <w:sz w:val="24"/>
          <w:szCs w:val="24"/>
          <w:lang w:val="zh-CN" w:bidi="zh-CN"/>
        </w:rPr>
      </w:pPr>
      <w:r>
        <w:rPr>
          <w:rFonts w:hint="eastAsia" w:hAnsi="宋体" w:eastAsia="宋体" w:cs="宋体"/>
          <w:b/>
          <w:bCs/>
          <w:color w:val="0000FF"/>
          <w:sz w:val="24"/>
          <w:szCs w:val="24"/>
          <w:lang w:val="en-US" w:eastAsia="zh-CN"/>
        </w:rPr>
        <w:t>备注：</w:t>
      </w:r>
      <w:r>
        <w:rPr>
          <w:rFonts w:hint="eastAsia" w:hAnsi="宋体" w:cs="宋体"/>
          <w:color w:val="0000FF"/>
          <w:spacing w:val="-3"/>
          <w:sz w:val="24"/>
          <w:szCs w:val="24"/>
          <w:lang w:val="en-US" w:eastAsia="zh-CN" w:bidi="zh-CN"/>
        </w:rPr>
        <w:t>1、</w:t>
      </w:r>
      <w:r>
        <w:rPr>
          <w:rFonts w:hint="eastAsia" w:hAnsi="宋体" w:cs="宋体"/>
          <w:color w:val="0000FF"/>
          <w:spacing w:val="-3"/>
          <w:sz w:val="24"/>
          <w:szCs w:val="24"/>
          <w:lang w:val="zh-CN" w:bidi="zh-CN"/>
        </w:rPr>
        <w:t>维保单位</w:t>
      </w:r>
      <w:r>
        <w:rPr>
          <w:rFonts w:hAnsi="宋体" w:cs="宋体"/>
          <w:color w:val="0000FF"/>
          <w:spacing w:val="-3"/>
          <w:sz w:val="24"/>
          <w:szCs w:val="24"/>
          <w:lang w:val="zh-CN" w:bidi="zh-CN"/>
        </w:rPr>
        <w:t>对各</w:t>
      </w:r>
      <w:r>
        <w:rPr>
          <w:rFonts w:hint="eastAsia" w:hAnsi="宋体" w:cs="宋体"/>
          <w:color w:val="0000FF"/>
          <w:spacing w:val="-3"/>
          <w:sz w:val="24"/>
          <w:szCs w:val="24"/>
          <w:lang w:val="zh-CN" w:bidi="zh-CN"/>
        </w:rPr>
        <w:t>服务项目</w:t>
      </w:r>
      <w:r>
        <w:rPr>
          <w:rFonts w:hAnsi="宋体" w:cs="宋体"/>
          <w:color w:val="0000FF"/>
          <w:spacing w:val="-3"/>
          <w:sz w:val="24"/>
          <w:szCs w:val="24"/>
          <w:lang w:val="zh-CN" w:bidi="zh-CN"/>
        </w:rPr>
        <w:t>的单价</w:t>
      </w:r>
      <w:r>
        <w:rPr>
          <w:rFonts w:hint="eastAsia" w:hAnsi="宋体" w:cs="宋体"/>
          <w:color w:val="0000FF"/>
          <w:spacing w:val="-3"/>
          <w:sz w:val="24"/>
          <w:szCs w:val="24"/>
          <w:lang w:val="zh-CN" w:bidi="zh-CN"/>
        </w:rPr>
        <w:t>报</w:t>
      </w:r>
      <w:r>
        <w:rPr>
          <w:rFonts w:hAnsi="宋体" w:cs="宋体"/>
          <w:color w:val="0000FF"/>
          <w:spacing w:val="-3"/>
          <w:sz w:val="24"/>
          <w:szCs w:val="24"/>
          <w:lang w:val="zh-CN" w:bidi="zh-CN"/>
        </w:rPr>
        <w:t>价不得高于该</w:t>
      </w:r>
      <w:r>
        <w:rPr>
          <w:rFonts w:hint="eastAsia" w:hAnsi="宋体" w:cs="宋体"/>
          <w:color w:val="0000FF"/>
          <w:spacing w:val="-3"/>
          <w:sz w:val="24"/>
          <w:szCs w:val="24"/>
          <w:lang w:val="zh-CN" w:bidi="zh-CN"/>
        </w:rPr>
        <w:t>服务项目最高限价</w:t>
      </w:r>
      <w:r>
        <w:rPr>
          <w:rFonts w:hAnsi="宋体" w:cs="宋体"/>
          <w:color w:val="0000FF"/>
          <w:spacing w:val="-3"/>
          <w:sz w:val="24"/>
          <w:szCs w:val="24"/>
          <w:lang w:val="zh-CN" w:bidi="zh-CN"/>
        </w:rPr>
        <w:t>，否则按</w:t>
      </w:r>
      <w:r>
        <w:rPr>
          <w:rFonts w:hint="eastAsia" w:hAnsi="宋体" w:cs="宋体"/>
          <w:color w:val="0000FF"/>
          <w:spacing w:val="-3"/>
          <w:sz w:val="24"/>
          <w:szCs w:val="24"/>
          <w:lang w:val="zh-CN" w:bidi="zh-CN"/>
        </w:rPr>
        <w:t>响应</w:t>
      </w:r>
      <w:r>
        <w:rPr>
          <w:rFonts w:hAnsi="宋体" w:cs="宋体"/>
          <w:color w:val="0000FF"/>
          <w:spacing w:val="-3"/>
          <w:sz w:val="24"/>
          <w:szCs w:val="24"/>
          <w:lang w:val="zh-CN" w:bidi="zh-CN"/>
        </w:rPr>
        <w:t>无效处理。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84" w:leftChars="0" w:firstLine="0" w:firstLineChars="0"/>
        <w:textAlignment w:val="auto"/>
        <w:rPr>
          <w:rFonts w:hint="eastAsia" w:hAnsi="宋体" w:cs="宋体"/>
          <w:color w:val="0000FF"/>
          <w:spacing w:val="-3"/>
          <w:sz w:val="24"/>
          <w:szCs w:val="24"/>
          <w:lang w:val="en-US" w:bidi="zh-CN"/>
        </w:rPr>
      </w:pPr>
      <w:r>
        <w:rPr>
          <w:rFonts w:hint="eastAsia" w:ascii="Times New Roman" w:hAnsi="宋体" w:eastAsia="宋体" w:cs="宋体"/>
          <w:color w:val="0000FF"/>
          <w:spacing w:val="-3"/>
          <w:kern w:val="2"/>
          <w:sz w:val="24"/>
          <w:szCs w:val="24"/>
          <w:lang w:val="en-US" w:eastAsia="zh-CN" w:bidi="zh-CN"/>
        </w:rPr>
        <w:t>3、</w:t>
      </w:r>
      <w:r>
        <w:rPr>
          <w:rFonts w:hint="eastAsia" w:hAnsi="宋体" w:cs="宋体"/>
          <w:color w:val="0000FF"/>
          <w:spacing w:val="-3"/>
          <w:sz w:val="24"/>
          <w:szCs w:val="24"/>
          <w:lang w:val="en-US" w:bidi="zh-CN"/>
        </w:rPr>
        <w:t>所报单价价格保留到小数点后2位。</w:t>
      </w:r>
    </w:p>
    <w:p>
      <w:pPr>
        <w:numPr>
          <w:ilvl w:val="0"/>
          <w:numId w:val="0"/>
        </w:numPr>
        <w:spacing w:line="360" w:lineRule="exact"/>
        <w:ind w:left="684" w:leftChars="0"/>
        <w:rPr>
          <w:rFonts w:hint="eastAsia" w:hAnsi="宋体" w:cs="宋体"/>
          <w:color w:val="0000FF"/>
          <w:spacing w:val="-3"/>
          <w:sz w:val="24"/>
          <w:szCs w:val="24"/>
          <w:lang w:val="en-US" w:eastAsia="zh-CN" w:bidi="zh-CN"/>
        </w:rPr>
      </w:pPr>
    </w:p>
    <w:p>
      <w:pPr>
        <w:widowControl/>
        <w:spacing w:line="360" w:lineRule="auto"/>
        <w:ind w:firstLine="4320" w:firstLineChars="1800"/>
        <w:jc w:val="both"/>
        <w:outlineLvl w:val="0"/>
        <w:rPr>
          <w:rFonts w:hint="eastAsia" w:ascii="宋体" w:hAnsi="宋体"/>
          <w:sz w:val="24"/>
        </w:rPr>
      </w:pPr>
      <w:bookmarkStart w:id="195" w:name="_Toc2849"/>
      <w:r>
        <w:rPr>
          <w:rFonts w:hint="eastAsia" w:ascii="宋体" w:hAnsi="宋体"/>
          <w:sz w:val="24"/>
        </w:rPr>
        <w:t>供应商名称（公章）：</w:t>
      </w:r>
      <w:bookmarkEnd w:id="195"/>
    </w:p>
    <w:p>
      <w:pPr>
        <w:widowControl/>
        <w:spacing w:line="360" w:lineRule="auto"/>
        <w:outlineLvl w:val="9"/>
        <w:rPr>
          <w:rFonts w:ascii="宋体" w:hAnsi="宋体"/>
          <w:sz w:val="24"/>
        </w:rPr>
      </w:pPr>
    </w:p>
    <w:p>
      <w:pPr>
        <w:widowControl/>
        <w:spacing w:line="360" w:lineRule="auto"/>
        <w:ind w:firstLine="2880" w:firstLineChars="1200"/>
        <w:jc w:val="both"/>
        <w:outlineLvl w:val="0"/>
        <w:rPr>
          <w:rFonts w:hint="eastAsia" w:ascii="宋体" w:hAnsi="宋体"/>
          <w:sz w:val="24"/>
        </w:rPr>
      </w:pPr>
      <w:bookmarkStart w:id="196" w:name="_Toc24471"/>
      <w:r>
        <w:rPr>
          <w:rFonts w:hint="eastAsia" w:ascii="宋体" w:hAnsi="宋体"/>
          <w:sz w:val="24"/>
        </w:rPr>
        <w:t>供应商法定代表人或授权代表签名：</w:t>
      </w:r>
      <w:bookmarkEnd w:id="196"/>
    </w:p>
    <w:p>
      <w:pPr>
        <w:widowControl/>
        <w:spacing w:line="360" w:lineRule="auto"/>
        <w:ind w:firstLine="2880" w:firstLineChars="1200"/>
        <w:jc w:val="center"/>
        <w:outlineLvl w:val="9"/>
        <w:rPr>
          <w:rFonts w:hint="eastAsia" w:ascii="宋体" w:hAnsi="宋体"/>
          <w:sz w:val="24"/>
        </w:rPr>
      </w:pPr>
      <w:r>
        <w:rPr>
          <w:rFonts w:hint="eastAsia" w:ascii="宋体" w:hAnsi="宋体"/>
          <w:sz w:val="24"/>
        </w:rPr>
        <w:t xml:space="preserve">           </w:t>
      </w:r>
    </w:p>
    <w:p>
      <w:pPr>
        <w:pStyle w:val="25"/>
        <w:tabs>
          <w:tab w:val="left" w:pos="1050"/>
          <w:tab w:val="center" w:pos="4535"/>
        </w:tabs>
        <w:spacing w:line="360" w:lineRule="auto"/>
        <w:jc w:val="center"/>
        <w:outlineLvl w:val="0"/>
        <w:rPr>
          <w:rFonts w:hint="eastAsia" w:ascii="宋体" w:hAnsi="宋体"/>
          <w:sz w:val="24"/>
        </w:rPr>
      </w:pPr>
      <w:r>
        <w:rPr>
          <w:rFonts w:hint="eastAsia"/>
          <w:sz w:val="24"/>
          <w:lang w:val="en-US" w:eastAsia="zh-CN"/>
        </w:rPr>
        <w:t xml:space="preserve">                                        </w:t>
      </w:r>
      <w:r>
        <w:rPr>
          <w:rFonts w:hint="eastAsia" w:ascii="宋体" w:hAnsi="宋体"/>
          <w:sz w:val="24"/>
        </w:rPr>
        <w:t xml:space="preserve"> 日  期：    年    月     日   </w:t>
      </w:r>
    </w:p>
    <w:p>
      <w:pPr>
        <w:pStyle w:val="25"/>
        <w:tabs>
          <w:tab w:val="left" w:pos="1050"/>
          <w:tab w:val="center" w:pos="4535"/>
        </w:tabs>
        <w:spacing w:line="360" w:lineRule="auto"/>
        <w:jc w:val="center"/>
        <w:outlineLvl w:val="0"/>
        <w:rPr>
          <w:rFonts w:hint="eastAsia" w:ascii="宋体" w:hAnsi="宋体"/>
          <w:sz w:val="24"/>
        </w:rPr>
      </w:pPr>
    </w:p>
    <w:p>
      <w:pPr>
        <w:pStyle w:val="25"/>
        <w:tabs>
          <w:tab w:val="left" w:pos="1050"/>
          <w:tab w:val="center" w:pos="4535"/>
        </w:tabs>
        <w:spacing w:line="360" w:lineRule="auto"/>
        <w:jc w:val="center"/>
        <w:outlineLvl w:val="0"/>
        <w:rPr>
          <w:rFonts w:hint="eastAsia" w:ascii="宋体" w:hAnsi="宋体"/>
          <w:sz w:val="24"/>
        </w:rPr>
        <w:sectPr>
          <w:footerReference r:id="rId11" w:type="default"/>
          <w:pgSz w:w="11906" w:h="16838"/>
          <w:pgMar w:top="1440" w:right="1134" w:bottom="1440" w:left="1134" w:header="851" w:footer="992" w:gutter="0"/>
          <w:pgNumType w:fmt="decimal"/>
          <w:cols w:space="720" w:num="1"/>
          <w:docGrid w:linePitch="312" w:charSpace="0"/>
        </w:sect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8"/>
      <w:bookmarkEnd w:id="179"/>
      <w:bookmarkEnd w:id="180"/>
      <w:bookmarkEnd w:id="181"/>
      <w:bookmarkEnd w:id="182"/>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pStyle w:val="25"/>
        <w:spacing w:line="360" w:lineRule="auto"/>
        <w:jc w:val="both"/>
        <w:rPr>
          <w:b/>
          <w:bCs/>
          <w:sz w:val="32"/>
          <w:szCs w:val="32"/>
        </w:rPr>
      </w:pPr>
      <w:bookmarkStart w:id="197" w:name="_Toc18443"/>
      <w:bookmarkStart w:id="198" w:name="_Toc22175"/>
      <w:bookmarkStart w:id="199" w:name="_Toc14591"/>
      <w:bookmarkStart w:id="200" w:name="_Toc15050"/>
      <w:bookmarkStart w:id="201" w:name="_Toc28957"/>
      <w:bookmarkStart w:id="202" w:name="_Toc14853"/>
      <w:bookmarkStart w:id="203" w:name="_Toc3241"/>
      <w:bookmarkStart w:id="204" w:name="_Toc14020"/>
      <w:bookmarkStart w:id="205" w:name="_Toc23685"/>
      <w:bookmarkStart w:id="206" w:name="_Toc3758"/>
      <w:bookmarkStart w:id="207" w:name="_Toc7276"/>
    </w:p>
    <w:p>
      <w:pPr>
        <w:pStyle w:val="25"/>
        <w:spacing w:line="360" w:lineRule="auto"/>
        <w:jc w:val="both"/>
        <w:rPr>
          <w:b/>
          <w:bCs/>
          <w:sz w:val="32"/>
          <w:szCs w:val="32"/>
        </w:rPr>
      </w:pPr>
    </w:p>
    <w:p>
      <w:pPr>
        <w:pStyle w:val="25"/>
        <w:spacing w:line="360" w:lineRule="auto"/>
        <w:jc w:val="center"/>
        <w:outlineLvl w:val="0"/>
        <w:rPr>
          <w:b/>
          <w:bCs/>
          <w:sz w:val="32"/>
          <w:szCs w:val="32"/>
        </w:rPr>
      </w:pPr>
      <w:bookmarkStart w:id="208" w:name="_Toc11289"/>
      <w:r>
        <w:rPr>
          <w:rFonts w:hint="eastAsia"/>
          <w:b/>
          <w:bCs/>
          <w:sz w:val="32"/>
          <w:szCs w:val="32"/>
        </w:rPr>
        <w:t>法定代表人授权委托书</w:t>
      </w:r>
      <w:bookmarkEnd w:id="197"/>
      <w:bookmarkEnd w:id="198"/>
      <w:bookmarkEnd w:id="199"/>
      <w:bookmarkEnd w:id="200"/>
      <w:bookmarkEnd w:id="201"/>
      <w:bookmarkEnd w:id="202"/>
      <w:bookmarkEnd w:id="203"/>
      <w:bookmarkEnd w:id="204"/>
      <w:bookmarkEnd w:id="205"/>
      <w:bookmarkEnd w:id="206"/>
      <w:bookmarkEnd w:id="207"/>
      <w:bookmarkEnd w:id="208"/>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pPr>
        <w:pStyle w:val="25"/>
        <w:spacing w:line="360" w:lineRule="auto"/>
        <w:ind w:firstLine="560"/>
        <w:rPr>
          <w:rFonts w:hint="eastAsia"/>
          <w:sz w:val="28"/>
          <w:szCs w:val="28"/>
        </w:rPr>
      </w:pPr>
      <w:r>
        <w:rPr>
          <w:rFonts w:hint="eastAsia"/>
          <w:sz w:val="28"/>
          <w:szCs w:val="28"/>
        </w:rPr>
        <w:t>本授权书在签字盖章后生效，特此声明。</w:t>
      </w:r>
    </w:p>
    <w:p>
      <w:pPr>
        <w:pStyle w:val="25"/>
        <w:spacing w:line="360" w:lineRule="auto"/>
        <w:ind w:firstLine="560"/>
        <w:rPr>
          <w:rFonts w:hint="default" w:eastAsia="宋体"/>
          <w:sz w:val="28"/>
          <w:szCs w:val="28"/>
          <w:lang w:val="en-US" w:eastAsia="zh-CN"/>
        </w:rPr>
      </w:pPr>
      <w:r>
        <w:rPr>
          <w:rFonts w:hint="eastAsia"/>
          <w:sz w:val="28"/>
          <w:szCs w:val="28"/>
          <w:lang w:eastAsia="zh-CN"/>
        </w:rPr>
        <w:t>授权时间：</w:t>
      </w:r>
      <w:r>
        <w:rPr>
          <w:rFonts w:hint="eastAsia"/>
          <w:sz w:val="28"/>
          <w:szCs w:val="28"/>
          <w:u w:val="none"/>
        </w:rPr>
        <w:t xml:space="preserve">   </w:t>
      </w:r>
      <w:r>
        <w:rPr>
          <w:rFonts w:hint="eastAsia"/>
          <w:sz w:val="28"/>
          <w:szCs w:val="28"/>
          <w:u w:val="none"/>
          <w:lang w:val="en-US" w:eastAsia="zh-CN"/>
        </w:rPr>
        <w:t xml:space="preserve"> 年    月    日至    年    月    日</w:t>
      </w:r>
    </w:p>
    <w:p>
      <w:pPr>
        <w:pStyle w:val="25"/>
        <w:spacing w:line="360" w:lineRule="auto"/>
        <w:ind w:firstLine="560"/>
        <w:rPr>
          <w:rFonts w:hint="eastAsia"/>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sz w:val="36"/>
          <w:szCs w:val="36"/>
        </w:rPr>
      </w:pPr>
    </w:p>
    <w:p>
      <w:pPr>
        <w:pStyle w:val="25"/>
        <w:tabs>
          <w:tab w:val="left" w:pos="1050"/>
          <w:tab w:val="center" w:pos="4535"/>
        </w:tabs>
        <w:spacing w:line="360" w:lineRule="auto"/>
        <w:rPr>
          <w:b/>
          <w:bCs/>
          <w:sz w:val="32"/>
          <w:szCs w:val="32"/>
        </w:rPr>
      </w:pPr>
    </w:p>
    <w:p>
      <w:pPr>
        <w:pStyle w:val="25"/>
        <w:tabs>
          <w:tab w:val="left" w:pos="1050"/>
          <w:tab w:val="center" w:pos="4535"/>
        </w:tabs>
        <w:spacing w:line="360" w:lineRule="auto"/>
        <w:jc w:val="center"/>
        <w:outlineLvl w:val="0"/>
        <w:rPr>
          <w:b/>
          <w:bCs/>
          <w:sz w:val="32"/>
          <w:szCs w:val="32"/>
        </w:rPr>
      </w:pPr>
      <w:bookmarkStart w:id="209" w:name="_Toc10212"/>
      <w:bookmarkStart w:id="210" w:name="_Toc31757"/>
      <w:bookmarkStart w:id="211" w:name="_Toc32281"/>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83"/>
      <w:bookmarkEnd w:id="184"/>
      <w:bookmarkEnd w:id="209"/>
      <w:bookmarkEnd w:id="210"/>
      <w:bookmarkEnd w:id="211"/>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1"/>
        <w:rPr>
          <w:rFonts w:ascii="宋体" w:hAnsi="宋体"/>
          <w:sz w:val="24"/>
        </w:rPr>
      </w:pPr>
    </w:p>
    <w:p>
      <w:pPr>
        <w:pStyle w:val="21"/>
        <w:spacing w:line="360" w:lineRule="auto"/>
        <w:ind w:firstLine="480" w:firstLineChars="200"/>
        <w:outlineLvl w:val="0"/>
        <w:rPr>
          <w:b/>
          <w:bCs/>
          <w:sz w:val="36"/>
          <w:szCs w:val="36"/>
        </w:rPr>
      </w:pPr>
      <w:bookmarkStart w:id="212" w:name="_Toc6536"/>
      <w:bookmarkStart w:id="213" w:name="_Toc16613"/>
      <w:bookmarkStart w:id="214" w:name="_Toc3109"/>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年至今同类项目的业绩用户名单及证明材料（证明材料需提供合同关键页复印件</w:t>
      </w:r>
      <w:r>
        <w:rPr>
          <w:rFonts w:hint="eastAsia" w:ascii="宋体" w:hAnsi="宋体"/>
          <w:sz w:val="24"/>
          <w:lang w:eastAsia="zh-CN"/>
        </w:rPr>
        <w:t>或</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12"/>
      <w:bookmarkEnd w:id="213"/>
      <w:bookmarkEnd w:id="214"/>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widowControl/>
        <w:spacing w:line="360" w:lineRule="auto"/>
        <w:jc w:val="left"/>
        <w:rPr>
          <w:rFonts w:ascii="仿宋" w:hAnsi="仿宋" w:eastAsia="仿宋" w:cs="宋体"/>
          <w:b/>
          <w:kern w:val="0"/>
          <w:sz w:val="24"/>
          <w:szCs w:val="32"/>
        </w:rPr>
        <w:sectPr>
          <w:pgSz w:w="11906" w:h="16838"/>
          <w:pgMar w:top="1440" w:right="1134" w:bottom="1440" w:left="1134" w:header="851" w:footer="992" w:gutter="0"/>
          <w:pgNumType w:fmt="decimal"/>
          <w:cols w:space="720" w:num="1"/>
          <w:docGrid w:linePitch="312" w:charSpace="0"/>
        </w:sectPr>
      </w:pPr>
      <w:bookmarkStart w:id="215" w:name="_Toc23732"/>
      <w:bookmarkStart w:id="216" w:name="_Toc40776119"/>
      <w:bookmarkStart w:id="217" w:name="_Toc30558"/>
      <w:bookmarkStart w:id="218" w:name="_Toc40346385"/>
      <w:bookmarkStart w:id="219" w:name="_Toc24877"/>
      <w:bookmarkStart w:id="220" w:name="_Toc27180"/>
      <w:bookmarkStart w:id="221" w:name="_Toc9749"/>
      <w:bookmarkStart w:id="222" w:name="_Toc40346226"/>
      <w:bookmarkStart w:id="223" w:name="_Toc16505"/>
      <w:bookmarkStart w:id="224" w:name="_Toc21435"/>
      <w:bookmarkStart w:id="225" w:name="_Toc20164"/>
      <w:bookmarkStart w:id="226" w:name="_Toc17929"/>
    </w:p>
    <w:bookmarkEnd w:id="215"/>
    <w:bookmarkEnd w:id="216"/>
    <w:bookmarkEnd w:id="217"/>
    <w:bookmarkEnd w:id="218"/>
    <w:bookmarkEnd w:id="219"/>
    <w:bookmarkEnd w:id="220"/>
    <w:bookmarkEnd w:id="221"/>
    <w:bookmarkEnd w:id="222"/>
    <w:bookmarkEnd w:id="223"/>
    <w:bookmarkEnd w:id="224"/>
    <w:bookmarkEnd w:id="225"/>
    <w:bookmarkEnd w:id="226"/>
    <w:p>
      <w:pPr>
        <w:pStyle w:val="25"/>
        <w:spacing w:line="360" w:lineRule="auto"/>
        <w:jc w:val="center"/>
        <w:outlineLvl w:val="0"/>
        <w:rPr>
          <w:b/>
          <w:bCs/>
          <w:sz w:val="28"/>
          <w:szCs w:val="28"/>
        </w:rPr>
      </w:pPr>
      <w:bookmarkStart w:id="227" w:name="_Toc14321"/>
      <w:bookmarkStart w:id="228" w:name="_Toc28314"/>
      <w:bookmarkStart w:id="229" w:name="_Toc2196"/>
      <w:bookmarkStart w:id="230" w:name="_Toc16193"/>
      <w:bookmarkStart w:id="231" w:name="_Toc14093"/>
      <w:bookmarkStart w:id="232" w:name="_Toc1521"/>
      <w:bookmarkStart w:id="233" w:name="_Toc24705"/>
      <w:bookmarkStart w:id="234" w:name="_Toc30561"/>
      <w:bookmarkStart w:id="235" w:name="_Toc19683"/>
      <w:bookmarkStart w:id="236" w:name="_Toc5396"/>
      <w:bookmarkStart w:id="237" w:name="_Toc17932"/>
      <w:bookmarkStart w:id="238" w:name="_Toc4302"/>
      <w:bookmarkStart w:id="239" w:name="_Toc27834"/>
      <w:bookmarkStart w:id="240" w:name="_Toc16816"/>
      <w:bookmarkStart w:id="241" w:name="_Toc11836"/>
      <w:bookmarkStart w:id="242" w:name="_Toc19803"/>
      <w:bookmarkStart w:id="243" w:name="_Toc25012"/>
      <w:r>
        <w:rPr>
          <w:rFonts w:hint="eastAsia"/>
          <w:b/>
          <w:bCs/>
          <w:sz w:val="28"/>
          <w:szCs w:val="28"/>
        </w:rPr>
        <w:t>公平竞争承诺书</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22"/>
        <w:rPr>
          <w:b/>
          <w:bCs/>
          <w:szCs w:val="21"/>
        </w:rPr>
      </w:pPr>
      <w:r>
        <w:rPr>
          <w:rFonts w:hint="eastAsia"/>
          <w:b/>
          <w:bCs/>
          <w:szCs w:val="21"/>
        </w:rPr>
        <w:t>南方医科大学第五附属医院：</w:t>
      </w:r>
    </w:p>
    <w:p>
      <w:pPr>
        <w:pStyle w:val="22"/>
        <w:rPr>
          <w:b/>
          <w:bCs/>
          <w:szCs w:val="21"/>
        </w:rPr>
      </w:pPr>
    </w:p>
    <w:p>
      <w:pPr>
        <w:pStyle w:val="2"/>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2"/>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2"/>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2"/>
        <w:spacing w:line="360" w:lineRule="auto"/>
        <w:ind w:firstLineChars="200"/>
        <w:outlineLvl w:val="2"/>
        <w:rPr>
          <w:szCs w:val="21"/>
        </w:rPr>
      </w:pPr>
      <w:bookmarkStart w:id="244" w:name="_Toc13586"/>
      <w:r>
        <w:rPr>
          <w:rFonts w:hint="eastAsia"/>
          <w:szCs w:val="21"/>
        </w:rPr>
        <w:t>3.保证不私下接触贵单位负责采购组织工作的人员及相关领导。 </w:t>
      </w:r>
      <w:bookmarkEnd w:id="244"/>
    </w:p>
    <w:p>
      <w:pPr>
        <w:pStyle w:val="2"/>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2"/>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2"/>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2"/>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2"/>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2"/>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2"/>
        <w:spacing w:line="360" w:lineRule="auto"/>
        <w:ind w:firstLineChars="200"/>
        <w:rPr>
          <w:szCs w:val="21"/>
        </w:rPr>
      </w:pPr>
      <w:r>
        <w:rPr>
          <w:rFonts w:hint="eastAsia"/>
          <w:szCs w:val="21"/>
        </w:rPr>
        <w:t>特此承诺。                                     </w:t>
      </w:r>
    </w:p>
    <w:p>
      <w:pPr>
        <w:pStyle w:val="22"/>
        <w:rPr>
          <w:szCs w:val="21"/>
        </w:rPr>
      </w:pPr>
    </w:p>
    <w:p>
      <w:pPr>
        <w:pStyle w:val="22"/>
        <w:spacing w:line="360" w:lineRule="auto"/>
        <w:jc w:val="center"/>
        <w:rPr>
          <w:szCs w:val="21"/>
        </w:rPr>
      </w:pPr>
      <w:r>
        <w:rPr>
          <w:rFonts w:hint="eastAsia"/>
          <w:szCs w:val="21"/>
        </w:rPr>
        <w:t xml:space="preserve">                          供应商名称（盖章）： </w:t>
      </w:r>
    </w:p>
    <w:p>
      <w:pPr>
        <w:pStyle w:val="22"/>
        <w:spacing w:line="360" w:lineRule="auto"/>
        <w:jc w:val="left"/>
        <w:rPr>
          <w:szCs w:val="21"/>
        </w:rPr>
      </w:pPr>
      <w:r>
        <w:rPr>
          <w:rFonts w:hint="eastAsia"/>
          <w:szCs w:val="21"/>
        </w:rPr>
        <w:t xml:space="preserve">         </w:t>
      </w:r>
    </w:p>
    <w:p>
      <w:pPr>
        <w:pStyle w:val="22"/>
        <w:spacing w:line="360" w:lineRule="auto"/>
        <w:ind w:firstLine="1470" w:firstLineChars="700"/>
        <w:jc w:val="left"/>
        <w:rPr>
          <w:szCs w:val="21"/>
        </w:rPr>
      </w:pPr>
      <w:r>
        <w:rPr>
          <w:rFonts w:hint="eastAsia"/>
          <w:szCs w:val="21"/>
        </w:rPr>
        <w:t>供应商法定代表人（或法定代表人授权代表）（签字或盖章）：</w:t>
      </w:r>
    </w:p>
    <w:p>
      <w:pPr>
        <w:pStyle w:val="22"/>
        <w:spacing w:line="360" w:lineRule="auto"/>
        <w:jc w:val="center"/>
        <w:rPr>
          <w:szCs w:val="21"/>
        </w:rPr>
      </w:pPr>
      <w:r>
        <w:rPr>
          <w:rFonts w:hint="eastAsia"/>
          <w:szCs w:val="21"/>
        </w:rPr>
        <w:t xml:space="preserve">                                                              </w:t>
      </w:r>
    </w:p>
    <w:p>
      <w:pPr>
        <w:pStyle w:val="22"/>
        <w:spacing w:line="360" w:lineRule="auto"/>
        <w:jc w:val="center"/>
        <w:rPr>
          <w:szCs w:val="21"/>
        </w:rPr>
      </w:pPr>
      <w:r>
        <w:rPr>
          <w:rFonts w:hint="eastAsia"/>
          <w:szCs w:val="21"/>
        </w:rPr>
        <w:t xml:space="preserve">                                                               </w:t>
      </w:r>
    </w:p>
    <w:p>
      <w:pPr>
        <w:pStyle w:val="22"/>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5"/>
        <w:spacing w:line="360" w:lineRule="auto"/>
        <w:jc w:val="center"/>
        <w:outlineLvl w:val="0"/>
        <w:rPr>
          <w:b/>
          <w:bCs/>
          <w:sz w:val="32"/>
          <w:szCs w:val="32"/>
        </w:rPr>
      </w:pPr>
      <w:bookmarkStart w:id="245" w:name="_Toc9084"/>
      <w:bookmarkStart w:id="246" w:name="_Toc6773"/>
      <w:bookmarkStart w:id="247" w:name="_Toc13434"/>
      <w:bookmarkStart w:id="248" w:name="_Toc12567"/>
      <w:bookmarkStart w:id="249" w:name="_Toc9085"/>
      <w:bookmarkStart w:id="250" w:name="_Toc22349"/>
      <w:bookmarkStart w:id="251" w:name="_Toc5237"/>
      <w:bookmarkStart w:id="252" w:name="_Toc9813"/>
      <w:bookmarkStart w:id="253" w:name="_Toc20949"/>
      <w:bookmarkStart w:id="254" w:name="_Toc12986"/>
      <w:bookmarkStart w:id="255" w:name="_Toc9308"/>
      <w:bookmarkStart w:id="256" w:name="_Toc29986"/>
      <w:bookmarkStart w:id="257" w:name="_Toc4538"/>
      <w:r>
        <w:rPr>
          <w:rFonts w:hint="eastAsia"/>
          <w:b/>
          <w:bCs/>
          <w:sz w:val="32"/>
          <w:szCs w:val="32"/>
        </w:rPr>
        <w:t>关于资格和响应文件的声明函</w:t>
      </w:r>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360" w:lineRule="auto"/>
        <w:rPr>
          <w:rFonts w:ascii="宋体" w:hAnsi="宋体"/>
          <w:szCs w:val="21"/>
        </w:rPr>
      </w:pPr>
      <w:r>
        <w:rPr>
          <w:rFonts w:hint="eastAsia" w:ascii="宋体" w:hAnsi="宋体"/>
          <w:szCs w:val="21"/>
        </w:rPr>
        <w:t>致：南方医科大学第五附属医院</w:t>
      </w:r>
    </w:p>
    <w:p>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360" w:lineRule="auto"/>
        <w:rPr>
          <w:rFonts w:ascii="宋体" w:hAnsi="宋体"/>
          <w:szCs w:val="21"/>
        </w:rPr>
      </w:pPr>
      <w:r>
        <w:rPr>
          <w:rFonts w:hint="eastAsia" w:ascii="宋体" w:hAnsi="宋体"/>
          <w:szCs w:val="21"/>
        </w:rPr>
        <w:t>1.我方具有独立承担民事责任的能力；</w:t>
      </w:r>
    </w:p>
    <w:p>
      <w:pPr>
        <w:spacing w:line="360" w:lineRule="auto"/>
        <w:rPr>
          <w:rFonts w:ascii="宋体" w:hAnsi="宋体"/>
          <w:szCs w:val="21"/>
        </w:rPr>
      </w:pPr>
      <w:r>
        <w:rPr>
          <w:rFonts w:hint="eastAsia" w:ascii="宋体" w:hAnsi="宋体"/>
          <w:szCs w:val="21"/>
        </w:rPr>
        <w:t>2.我方具有良好的商业信誉和健全的财务会计制度；</w:t>
      </w:r>
    </w:p>
    <w:p>
      <w:pPr>
        <w:spacing w:line="360" w:lineRule="auto"/>
        <w:rPr>
          <w:rFonts w:ascii="宋体" w:hAnsi="宋体"/>
          <w:szCs w:val="21"/>
        </w:rPr>
      </w:pPr>
      <w:r>
        <w:rPr>
          <w:rFonts w:hint="eastAsia" w:ascii="宋体" w:hAnsi="宋体"/>
          <w:szCs w:val="21"/>
        </w:rPr>
        <w:t>3.我方有依法缴纳税收和社会保障资金的良好记录；</w:t>
      </w:r>
    </w:p>
    <w:p>
      <w:pPr>
        <w:spacing w:line="360" w:lineRule="auto"/>
        <w:rPr>
          <w:rFonts w:ascii="宋体" w:hAnsi="宋体"/>
          <w:szCs w:val="21"/>
        </w:rPr>
      </w:pPr>
      <w:r>
        <w:rPr>
          <w:rFonts w:hint="eastAsia" w:ascii="宋体" w:hAnsi="宋体"/>
          <w:szCs w:val="21"/>
        </w:rPr>
        <w:t>4.我方具有履行合同所必需的设备和专业技术能力；</w:t>
      </w:r>
    </w:p>
    <w:p>
      <w:pPr>
        <w:spacing w:line="360" w:lineRule="auto"/>
        <w:rPr>
          <w:rFonts w:ascii="宋体" w:hAnsi="宋体"/>
          <w:szCs w:val="21"/>
        </w:rPr>
      </w:pPr>
      <w:r>
        <w:rPr>
          <w:rFonts w:hint="eastAsia" w:ascii="宋体" w:hAnsi="宋体"/>
          <w:szCs w:val="21"/>
        </w:rPr>
        <w:t>5.我方不存在以下情况：以联合体形式参加本项目院内采购活动；</w:t>
      </w:r>
    </w:p>
    <w:p>
      <w:pPr>
        <w:pStyle w:val="6"/>
        <w:spacing w:line="360" w:lineRule="auto"/>
        <w:rPr>
          <w:szCs w:val="21"/>
        </w:rPr>
      </w:pPr>
      <w:r>
        <w:rPr>
          <w:rFonts w:hint="eastAsia" w:ascii="宋体" w:hAnsi="宋体"/>
          <w:szCs w:val="21"/>
        </w:rPr>
        <w:t>6.我方不存在以下情况：以分包、转包形式参加本项目院内采购活动；</w:t>
      </w:r>
    </w:p>
    <w:p>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pPr>
        <w:pStyle w:val="6"/>
        <w:rPr>
          <w:szCs w:val="21"/>
        </w:rPr>
      </w:pPr>
    </w:p>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pPr>
        <w:spacing w:line="276" w:lineRule="auto"/>
        <w:rPr>
          <w:rFonts w:ascii="宋体" w:hAnsi="宋体"/>
          <w:szCs w:val="21"/>
        </w:rPr>
      </w:pPr>
      <w:r>
        <w:rPr>
          <w:rFonts w:hint="eastAsia" w:ascii="宋体" w:hAnsi="宋体"/>
          <w:szCs w:val="21"/>
        </w:rPr>
        <w:t>特此声明！</w:t>
      </w:r>
    </w:p>
    <w:p>
      <w:pPr>
        <w:spacing w:line="276" w:lineRule="auto"/>
        <w:rPr>
          <w:rFonts w:ascii="宋体" w:hAnsi="宋体"/>
          <w:szCs w:val="21"/>
        </w:rPr>
      </w:pPr>
    </w:p>
    <w:p>
      <w:pPr>
        <w:spacing w:line="360" w:lineRule="auto"/>
        <w:rPr>
          <w:rFonts w:ascii="宋体" w:hAnsi="宋体"/>
          <w:szCs w:val="21"/>
        </w:rPr>
      </w:pPr>
    </w:p>
    <w:p>
      <w:pPr>
        <w:spacing w:line="360" w:lineRule="auto"/>
        <w:jc w:val="left"/>
        <w:rPr>
          <w:rFonts w:ascii="宋体" w:hAnsi="宋体"/>
          <w:szCs w:val="21"/>
        </w:rPr>
      </w:pPr>
      <w:r>
        <w:rPr>
          <w:rFonts w:hint="eastAsia" w:ascii="宋体" w:hAnsi="宋体"/>
          <w:szCs w:val="21"/>
        </w:rPr>
        <w:t>供应商名称（盖章）：</w:t>
      </w:r>
    </w:p>
    <w:p>
      <w:pPr>
        <w:pStyle w:val="21"/>
        <w:jc w:val="left"/>
        <w:rPr>
          <w:szCs w:val="21"/>
        </w:rPr>
      </w:pPr>
    </w:p>
    <w:p>
      <w:pPr>
        <w:spacing w:line="360" w:lineRule="auto"/>
        <w:jc w:val="left"/>
        <w:rPr>
          <w:rFonts w:ascii="宋体" w:hAnsi="宋体"/>
          <w:szCs w:val="21"/>
        </w:rPr>
      </w:pPr>
      <w:r>
        <w:rPr>
          <w:rFonts w:hint="eastAsia" w:ascii="宋体" w:hAnsi="宋体"/>
          <w:szCs w:val="21"/>
        </w:rPr>
        <w:t>供应商法定代表人（或法定代表人授权代表）（签字或盖章）：</w:t>
      </w:r>
    </w:p>
    <w:p>
      <w:pPr>
        <w:pStyle w:val="21"/>
        <w:jc w:val="left"/>
        <w:rPr>
          <w:szCs w:val="21"/>
        </w:rPr>
      </w:pPr>
    </w:p>
    <w:p>
      <w:pPr>
        <w:spacing w:line="360" w:lineRule="auto"/>
        <w:jc w:val="left"/>
        <w:rPr>
          <w:rFonts w:ascii="宋体" w:hAnsi="宋体"/>
          <w:szCs w:val="21"/>
        </w:rPr>
      </w:pPr>
      <w:r>
        <w:rPr>
          <w:rFonts w:hint="eastAsia" w:ascii="宋体" w:hAnsi="宋体"/>
          <w:szCs w:val="21"/>
        </w:rPr>
        <w:t>日期：　　年　  月　  日</w:t>
      </w: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3"/>
      </w:pPr>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4"/>
        <w:numPr>
          <w:ilvl w:val="0"/>
          <w:numId w:val="4"/>
        </w:numPr>
        <w:jc w:val="center"/>
        <w:rPr>
          <w:rFonts w:ascii="宋体" w:hAnsi="宋体" w:eastAsia="宋体"/>
          <w:sz w:val="40"/>
        </w:rPr>
      </w:pPr>
      <w:r>
        <w:rPr>
          <w:rFonts w:hint="eastAsia" w:ascii="宋体" w:hAnsi="宋体" w:eastAsia="宋体"/>
          <w:sz w:val="40"/>
        </w:rPr>
        <w:t xml:space="preserve"> </w:t>
      </w:r>
      <w:bookmarkStart w:id="258" w:name="_Toc17933"/>
      <w:bookmarkStart w:id="259" w:name="_Toc26773"/>
      <w:r>
        <w:rPr>
          <w:rFonts w:hint="eastAsia" w:ascii="宋体" w:hAnsi="宋体" w:eastAsia="宋体"/>
          <w:sz w:val="40"/>
        </w:rPr>
        <w:t>合同模板</w:t>
      </w:r>
      <w:bookmarkEnd w:id="258"/>
      <w:r>
        <w:rPr>
          <w:rFonts w:hint="eastAsia" w:ascii="宋体" w:hAnsi="宋体" w:eastAsia="宋体"/>
          <w:sz w:val="40"/>
        </w:rPr>
        <w:t>（报名成功后获得）</w:t>
      </w:r>
      <w:bookmarkEnd w:id="259"/>
    </w:p>
    <w:p/>
    <w:p>
      <w:pPr>
        <w:pStyle w:val="21"/>
      </w:pPr>
    </w:p>
    <w:p>
      <w:pPr>
        <w:pStyle w:val="21"/>
      </w:pPr>
    </w:p>
    <w:p>
      <w:pPr>
        <w:pStyle w:val="21"/>
      </w:pPr>
    </w:p>
    <w:p>
      <w:pPr>
        <w:pStyle w:val="21"/>
      </w:pPr>
    </w:p>
    <w:p>
      <w:pPr>
        <w:pStyle w:val="21"/>
      </w:pPr>
    </w:p>
    <w:p>
      <w:pPr>
        <w:pStyle w:val="22"/>
        <w:spacing w:line="288" w:lineRule="auto"/>
        <w:rPr>
          <w:rFonts w:ascii="宋体" w:hAnsi="宋体" w:cs="宋体"/>
          <w:szCs w:val="21"/>
        </w:rPr>
      </w:pPr>
    </w:p>
    <w:p>
      <w:pPr>
        <w:rPr>
          <w:rFonts w:hAnsi="宋体" w:cs="宋体"/>
        </w:rPr>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1"/>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32</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32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32</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33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33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2">
    <w:nsid w:val="08DE1868"/>
    <w:multiLevelType w:val="singleLevel"/>
    <w:tmpl w:val="08DE1868"/>
    <w:lvl w:ilvl="0" w:tentative="0">
      <w:start w:val="1"/>
      <w:numFmt w:val="decimal"/>
      <w:lvlText w:val="%1."/>
      <w:lvlJc w:val="left"/>
      <w:pPr>
        <w:tabs>
          <w:tab w:val="left" w:pos="312"/>
        </w:tabs>
      </w:p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4BDE"/>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93B63"/>
    <w:rsid w:val="01AE423C"/>
    <w:rsid w:val="02542C12"/>
    <w:rsid w:val="031C04E2"/>
    <w:rsid w:val="032E7F01"/>
    <w:rsid w:val="034404CF"/>
    <w:rsid w:val="035A45AA"/>
    <w:rsid w:val="039B179B"/>
    <w:rsid w:val="03A200D7"/>
    <w:rsid w:val="04151569"/>
    <w:rsid w:val="04C0312F"/>
    <w:rsid w:val="04E57AC0"/>
    <w:rsid w:val="04EE7118"/>
    <w:rsid w:val="05385B33"/>
    <w:rsid w:val="054E169D"/>
    <w:rsid w:val="05907E7A"/>
    <w:rsid w:val="059E280D"/>
    <w:rsid w:val="06000265"/>
    <w:rsid w:val="062C2FAB"/>
    <w:rsid w:val="06457D89"/>
    <w:rsid w:val="0654294E"/>
    <w:rsid w:val="066F5ED2"/>
    <w:rsid w:val="070C1BD4"/>
    <w:rsid w:val="070F5141"/>
    <w:rsid w:val="07862043"/>
    <w:rsid w:val="079C2FAC"/>
    <w:rsid w:val="07A86AAB"/>
    <w:rsid w:val="07ED2710"/>
    <w:rsid w:val="07ED5D2D"/>
    <w:rsid w:val="08216D46"/>
    <w:rsid w:val="08220F77"/>
    <w:rsid w:val="08A76D63"/>
    <w:rsid w:val="09553DFD"/>
    <w:rsid w:val="09787C68"/>
    <w:rsid w:val="09EC0371"/>
    <w:rsid w:val="09F07111"/>
    <w:rsid w:val="0A5C53F7"/>
    <w:rsid w:val="0A7E51C0"/>
    <w:rsid w:val="0A9B02D3"/>
    <w:rsid w:val="0A9C5E28"/>
    <w:rsid w:val="0AA45825"/>
    <w:rsid w:val="0AD13436"/>
    <w:rsid w:val="0B3E4FB5"/>
    <w:rsid w:val="0B876DA6"/>
    <w:rsid w:val="0BA951FE"/>
    <w:rsid w:val="0BCD2048"/>
    <w:rsid w:val="0C1C35A2"/>
    <w:rsid w:val="0C705246"/>
    <w:rsid w:val="0CA05FA3"/>
    <w:rsid w:val="0CAD27D4"/>
    <w:rsid w:val="0D1F6A7A"/>
    <w:rsid w:val="0D8C4DA7"/>
    <w:rsid w:val="0E016556"/>
    <w:rsid w:val="0E3A1C53"/>
    <w:rsid w:val="0E826940"/>
    <w:rsid w:val="0E970697"/>
    <w:rsid w:val="0EA55AF2"/>
    <w:rsid w:val="0EB11055"/>
    <w:rsid w:val="0ED05230"/>
    <w:rsid w:val="0EE9378D"/>
    <w:rsid w:val="0F1C3E5D"/>
    <w:rsid w:val="0F2B5904"/>
    <w:rsid w:val="0F430487"/>
    <w:rsid w:val="0FAA67F3"/>
    <w:rsid w:val="0FE14764"/>
    <w:rsid w:val="104158A2"/>
    <w:rsid w:val="10E61902"/>
    <w:rsid w:val="11031AF2"/>
    <w:rsid w:val="11AB6E06"/>
    <w:rsid w:val="11B73ED3"/>
    <w:rsid w:val="12795449"/>
    <w:rsid w:val="12EB2AD0"/>
    <w:rsid w:val="132911E1"/>
    <w:rsid w:val="1360030C"/>
    <w:rsid w:val="136354E7"/>
    <w:rsid w:val="136F63BE"/>
    <w:rsid w:val="13BA7256"/>
    <w:rsid w:val="14331D3D"/>
    <w:rsid w:val="14DF7EC1"/>
    <w:rsid w:val="15105635"/>
    <w:rsid w:val="152D7ECC"/>
    <w:rsid w:val="15325191"/>
    <w:rsid w:val="158C2B6D"/>
    <w:rsid w:val="15C70A44"/>
    <w:rsid w:val="15D22F3B"/>
    <w:rsid w:val="15D313B4"/>
    <w:rsid w:val="16133E5E"/>
    <w:rsid w:val="164C7363"/>
    <w:rsid w:val="16C3120C"/>
    <w:rsid w:val="17087F4C"/>
    <w:rsid w:val="17562ADF"/>
    <w:rsid w:val="18714DB4"/>
    <w:rsid w:val="18982722"/>
    <w:rsid w:val="18DE6649"/>
    <w:rsid w:val="19A1106F"/>
    <w:rsid w:val="1A0D2705"/>
    <w:rsid w:val="1A812401"/>
    <w:rsid w:val="1AF93CE3"/>
    <w:rsid w:val="1B2936C5"/>
    <w:rsid w:val="1B8C467F"/>
    <w:rsid w:val="1B977D90"/>
    <w:rsid w:val="1BEA422A"/>
    <w:rsid w:val="1C346633"/>
    <w:rsid w:val="1CAC7FE6"/>
    <w:rsid w:val="1CB56D26"/>
    <w:rsid w:val="1CB75D91"/>
    <w:rsid w:val="1D256DC9"/>
    <w:rsid w:val="1DE30DB3"/>
    <w:rsid w:val="1E4F22B0"/>
    <w:rsid w:val="1F187406"/>
    <w:rsid w:val="20995391"/>
    <w:rsid w:val="20B81B4B"/>
    <w:rsid w:val="21282075"/>
    <w:rsid w:val="21CF3215"/>
    <w:rsid w:val="21D627A8"/>
    <w:rsid w:val="228A05C4"/>
    <w:rsid w:val="22A53EBB"/>
    <w:rsid w:val="22D56805"/>
    <w:rsid w:val="22E21CC0"/>
    <w:rsid w:val="22E3424F"/>
    <w:rsid w:val="22EA166A"/>
    <w:rsid w:val="22F85FBE"/>
    <w:rsid w:val="22FB2B87"/>
    <w:rsid w:val="231F554B"/>
    <w:rsid w:val="23672234"/>
    <w:rsid w:val="25394189"/>
    <w:rsid w:val="254863CC"/>
    <w:rsid w:val="255D353C"/>
    <w:rsid w:val="25673FA5"/>
    <w:rsid w:val="262F2952"/>
    <w:rsid w:val="263F4F98"/>
    <w:rsid w:val="26C20E41"/>
    <w:rsid w:val="26F058DC"/>
    <w:rsid w:val="272975C1"/>
    <w:rsid w:val="274618E3"/>
    <w:rsid w:val="27715F5E"/>
    <w:rsid w:val="27E21FC8"/>
    <w:rsid w:val="27E624D7"/>
    <w:rsid w:val="28084236"/>
    <w:rsid w:val="282633A8"/>
    <w:rsid w:val="28575B39"/>
    <w:rsid w:val="28716EFA"/>
    <w:rsid w:val="2886681A"/>
    <w:rsid w:val="28EA71A4"/>
    <w:rsid w:val="28EF5E90"/>
    <w:rsid w:val="29547884"/>
    <w:rsid w:val="298D7034"/>
    <w:rsid w:val="29A16A58"/>
    <w:rsid w:val="2A050B2C"/>
    <w:rsid w:val="2A241B69"/>
    <w:rsid w:val="2A8A0209"/>
    <w:rsid w:val="2ABB3C04"/>
    <w:rsid w:val="2B466432"/>
    <w:rsid w:val="2B694EC9"/>
    <w:rsid w:val="2BD8709E"/>
    <w:rsid w:val="2BE11C14"/>
    <w:rsid w:val="2C1134D3"/>
    <w:rsid w:val="2C695F59"/>
    <w:rsid w:val="2D07550B"/>
    <w:rsid w:val="2D7F049E"/>
    <w:rsid w:val="2DA74EEA"/>
    <w:rsid w:val="2DA7679B"/>
    <w:rsid w:val="2E374561"/>
    <w:rsid w:val="2E6862C2"/>
    <w:rsid w:val="2EA653C6"/>
    <w:rsid w:val="2EBC0FFC"/>
    <w:rsid w:val="2EEC26B6"/>
    <w:rsid w:val="2FB56247"/>
    <w:rsid w:val="2FD823C2"/>
    <w:rsid w:val="2FD82C2E"/>
    <w:rsid w:val="30395C43"/>
    <w:rsid w:val="306D3728"/>
    <w:rsid w:val="30CB2D3F"/>
    <w:rsid w:val="311010E0"/>
    <w:rsid w:val="31120C66"/>
    <w:rsid w:val="312F0C17"/>
    <w:rsid w:val="31A95A9D"/>
    <w:rsid w:val="31EA386E"/>
    <w:rsid w:val="32B9653D"/>
    <w:rsid w:val="32DA2378"/>
    <w:rsid w:val="32FC3802"/>
    <w:rsid w:val="330809B2"/>
    <w:rsid w:val="3319491B"/>
    <w:rsid w:val="334051F2"/>
    <w:rsid w:val="34907D3D"/>
    <w:rsid w:val="34BE18EB"/>
    <w:rsid w:val="370B587C"/>
    <w:rsid w:val="375D7A0E"/>
    <w:rsid w:val="37691503"/>
    <w:rsid w:val="377A2F71"/>
    <w:rsid w:val="380B2F5F"/>
    <w:rsid w:val="3885412E"/>
    <w:rsid w:val="38A05F80"/>
    <w:rsid w:val="391536CC"/>
    <w:rsid w:val="39D13924"/>
    <w:rsid w:val="39D702AA"/>
    <w:rsid w:val="3AAB0BC4"/>
    <w:rsid w:val="3AAC15CC"/>
    <w:rsid w:val="3BDF5305"/>
    <w:rsid w:val="3C683C2C"/>
    <w:rsid w:val="3C943841"/>
    <w:rsid w:val="3CC720E3"/>
    <w:rsid w:val="3CF94A44"/>
    <w:rsid w:val="3D6A0B18"/>
    <w:rsid w:val="3DBE51F4"/>
    <w:rsid w:val="3DF558E8"/>
    <w:rsid w:val="3EBA1C45"/>
    <w:rsid w:val="3EEA310C"/>
    <w:rsid w:val="3F8955E2"/>
    <w:rsid w:val="3FF52FF7"/>
    <w:rsid w:val="40065B1F"/>
    <w:rsid w:val="40264B87"/>
    <w:rsid w:val="412C6153"/>
    <w:rsid w:val="416135FA"/>
    <w:rsid w:val="41B60C35"/>
    <w:rsid w:val="41C4438E"/>
    <w:rsid w:val="41CA6C4F"/>
    <w:rsid w:val="41CD076A"/>
    <w:rsid w:val="42A321BA"/>
    <w:rsid w:val="42AF6223"/>
    <w:rsid w:val="435B5C8B"/>
    <w:rsid w:val="44062D00"/>
    <w:rsid w:val="4421787A"/>
    <w:rsid w:val="4423178A"/>
    <w:rsid w:val="44546201"/>
    <w:rsid w:val="44581F51"/>
    <w:rsid w:val="449832F3"/>
    <w:rsid w:val="451E6F60"/>
    <w:rsid w:val="45244DEA"/>
    <w:rsid w:val="469117C6"/>
    <w:rsid w:val="46D069DB"/>
    <w:rsid w:val="478132B9"/>
    <w:rsid w:val="485129D4"/>
    <w:rsid w:val="48E6322F"/>
    <w:rsid w:val="48F44CB0"/>
    <w:rsid w:val="49040430"/>
    <w:rsid w:val="49054F84"/>
    <w:rsid w:val="49386EF2"/>
    <w:rsid w:val="498C737E"/>
    <w:rsid w:val="49F72751"/>
    <w:rsid w:val="4A0E3C79"/>
    <w:rsid w:val="4A3B6FBA"/>
    <w:rsid w:val="4A950DCF"/>
    <w:rsid w:val="4AFF619A"/>
    <w:rsid w:val="4C3A30A2"/>
    <w:rsid w:val="4C981BA5"/>
    <w:rsid w:val="4CAF6F6C"/>
    <w:rsid w:val="4CED0E45"/>
    <w:rsid w:val="4D72553A"/>
    <w:rsid w:val="4DDF729F"/>
    <w:rsid w:val="4E011820"/>
    <w:rsid w:val="4E2D698F"/>
    <w:rsid w:val="4E4C452A"/>
    <w:rsid w:val="4E5E5E11"/>
    <w:rsid w:val="4E98699E"/>
    <w:rsid w:val="4ED23FAB"/>
    <w:rsid w:val="4FA71EFB"/>
    <w:rsid w:val="502874E0"/>
    <w:rsid w:val="50B978F7"/>
    <w:rsid w:val="50C82D96"/>
    <w:rsid w:val="50FC2A30"/>
    <w:rsid w:val="51337953"/>
    <w:rsid w:val="51403B6E"/>
    <w:rsid w:val="514C42EA"/>
    <w:rsid w:val="51A73BDA"/>
    <w:rsid w:val="52726854"/>
    <w:rsid w:val="535C5237"/>
    <w:rsid w:val="538E410D"/>
    <w:rsid w:val="53952A93"/>
    <w:rsid w:val="53A776AF"/>
    <w:rsid w:val="540D6097"/>
    <w:rsid w:val="541D3002"/>
    <w:rsid w:val="54543638"/>
    <w:rsid w:val="55B76D76"/>
    <w:rsid w:val="55C27DF9"/>
    <w:rsid w:val="55D55D03"/>
    <w:rsid w:val="56187F25"/>
    <w:rsid w:val="5623033B"/>
    <w:rsid w:val="56553C8D"/>
    <w:rsid w:val="5658445F"/>
    <w:rsid w:val="568F6108"/>
    <w:rsid w:val="5746022C"/>
    <w:rsid w:val="577B76BD"/>
    <w:rsid w:val="579161E1"/>
    <w:rsid w:val="58141122"/>
    <w:rsid w:val="584A1AA0"/>
    <w:rsid w:val="5851284C"/>
    <w:rsid w:val="58D76A1B"/>
    <w:rsid w:val="58F3500B"/>
    <w:rsid w:val="59A0759D"/>
    <w:rsid w:val="5A3D7C9B"/>
    <w:rsid w:val="5A43256F"/>
    <w:rsid w:val="5A4B59E1"/>
    <w:rsid w:val="5A6E3589"/>
    <w:rsid w:val="5A9814EF"/>
    <w:rsid w:val="5B245060"/>
    <w:rsid w:val="5B3A2343"/>
    <w:rsid w:val="5BE803A0"/>
    <w:rsid w:val="5C8A1426"/>
    <w:rsid w:val="5C8E6CC1"/>
    <w:rsid w:val="5CD4150B"/>
    <w:rsid w:val="5CFC1D60"/>
    <w:rsid w:val="5D1C271A"/>
    <w:rsid w:val="5D453D32"/>
    <w:rsid w:val="5D6F1865"/>
    <w:rsid w:val="5D8E3A90"/>
    <w:rsid w:val="5DBF5998"/>
    <w:rsid w:val="5DCE462D"/>
    <w:rsid w:val="5DDF4E95"/>
    <w:rsid w:val="5E1C3AC2"/>
    <w:rsid w:val="5E5403BA"/>
    <w:rsid w:val="5ED21E8E"/>
    <w:rsid w:val="5ED53A5F"/>
    <w:rsid w:val="5ED7519A"/>
    <w:rsid w:val="5F0B7BE8"/>
    <w:rsid w:val="5F7243E2"/>
    <w:rsid w:val="60206DE2"/>
    <w:rsid w:val="60423FDD"/>
    <w:rsid w:val="60636240"/>
    <w:rsid w:val="60D370A5"/>
    <w:rsid w:val="61222BB7"/>
    <w:rsid w:val="61306A6A"/>
    <w:rsid w:val="614B10EF"/>
    <w:rsid w:val="619B0821"/>
    <w:rsid w:val="61A14189"/>
    <w:rsid w:val="61BA389A"/>
    <w:rsid w:val="61DC63FD"/>
    <w:rsid w:val="62A87B0A"/>
    <w:rsid w:val="62FC7815"/>
    <w:rsid w:val="63471E49"/>
    <w:rsid w:val="635941B3"/>
    <w:rsid w:val="63D27641"/>
    <w:rsid w:val="64A137DB"/>
    <w:rsid w:val="64C02086"/>
    <w:rsid w:val="65877B96"/>
    <w:rsid w:val="658925AF"/>
    <w:rsid w:val="65FE2748"/>
    <w:rsid w:val="65FF17B9"/>
    <w:rsid w:val="66803B48"/>
    <w:rsid w:val="66845C96"/>
    <w:rsid w:val="673451CA"/>
    <w:rsid w:val="6772399F"/>
    <w:rsid w:val="6780006F"/>
    <w:rsid w:val="68343B4B"/>
    <w:rsid w:val="68357359"/>
    <w:rsid w:val="684D2239"/>
    <w:rsid w:val="689C77C3"/>
    <w:rsid w:val="68B72DD1"/>
    <w:rsid w:val="691C1682"/>
    <w:rsid w:val="695A5C90"/>
    <w:rsid w:val="698265E5"/>
    <w:rsid w:val="6A136D67"/>
    <w:rsid w:val="6A274C05"/>
    <w:rsid w:val="6ADF2D9C"/>
    <w:rsid w:val="6B1B462D"/>
    <w:rsid w:val="6B621474"/>
    <w:rsid w:val="6C046B2A"/>
    <w:rsid w:val="6C382575"/>
    <w:rsid w:val="6CBC07D3"/>
    <w:rsid w:val="6CD065E7"/>
    <w:rsid w:val="6CF920E8"/>
    <w:rsid w:val="6D7E290C"/>
    <w:rsid w:val="6D971A88"/>
    <w:rsid w:val="6DA25BA6"/>
    <w:rsid w:val="6EDA1032"/>
    <w:rsid w:val="6EEF65B2"/>
    <w:rsid w:val="6F32730A"/>
    <w:rsid w:val="705C256B"/>
    <w:rsid w:val="7139323E"/>
    <w:rsid w:val="719831E5"/>
    <w:rsid w:val="73093017"/>
    <w:rsid w:val="737B72DC"/>
    <w:rsid w:val="73A96978"/>
    <w:rsid w:val="73B6256C"/>
    <w:rsid w:val="741D0B3E"/>
    <w:rsid w:val="742C3241"/>
    <w:rsid w:val="743D52CE"/>
    <w:rsid w:val="752A0A70"/>
    <w:rsid w:val="752E6281"/>
    <w:rsid w:val="752F2843"/>
    <w:rsid w:val="75351026"/>
    <w:rsid w:val="754135B9"/>
    <w:rsid w:val="75656114"/>
    <w:rsid w:val="75B80778"/>
    <w:rsid w:val="765C21C3"/>
    <w:rsid w:val="76602939"/>
    <w:rsid w:val="776963DA"/>
    <w:rsid w:val="77A2796E"/>
    <w:rsid w:val="77A9604B"/>
    <w:rsid w:val="783919C4"/>
    <w:rsid w:val="78BF4550"/>
    <w:rsid w:val="78D00495"/>
    <w:rsid w:val="78EA426B"/>
    <w:rsid w:val="78EA53C1"/>
    <w:rsid w:val="78FA1F51"/>
    <w:rsid w:val="795067BF"/>
    <w:rsid w:val="79CB3169"/>
    <w:rsid w:val="79FA6E97"/>
    <w:rsid w:val="7A076D1E"/>
    <w:rsid w:val="7A175E4A"/>
    <w:rsid w:val="7A597865"/>
    <w:rsid w:val="7A6F193F"/>
    <w:rsid w:val="7B1665E7"/>
    <w:rsid w:val="7B390D91"/>
    <w:rsid w:val="7BCD3C95"/>
    <w:rsid w:val="7BD52290"/>
    <w:rsid w:val="7C4A0BE1"/>
    <w:rsid w:val="7C66738C"/>
    <w:rsid w:val="7C6737CC"/>
    <w:rsid w:val="7CC01DE0"/>
    <w:rsid w:val="7CDD3461"/>
    <w:rsid w:val="7D016812"/>
    <w:rsid w:val="7E5425CE"/>
    <w:rsid w:val="7E7B76A5"/>
    <w:rsid w:val="7EB4618D"/>
    <w:rsid w:val="7EB75C7D"/>
    <w:rsid w:val="7F4D74FA"/>
    <w:rsid w:val="7F5319DC"/>
    <w:rsid w:val="7FC24C34"/>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Body Text"/>
    <w:basedOn w:val="1"/>
    <w:link w:val="37"/>
    <w:qFormat/>
    <w:uiPriority w:val="0"/>
    <w:pPr>
      <w:spacing w:after="120"/>
    </w:pPr>
  </w:style>
  <w:style w:type="paragraph" w:styleId="7">
    <w:name w:val="Body Text Indent"/>
    <w:basedOn w:val="1"/>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Tahoma" w:hAnsi="Tahoma" w:eastAsia="宋体"/>
      <w:b/>
      <w:bCs/>
      <w:spacing w:val="10"/>
      <w:kern w:val="2"/>
      <w:sz w:val="24"/>
      <w:szCs w:val="24"/>
      <w:lang w:val="en-US" w:eastAsia="zh-CN" w:bidi="ar-SA"/>
    </w:rPr>
  </w:style>
  <w:style w:type="character" w:styleId="19">
    <w:name w:val="page number"/>
    <w:basedOn w:val="17"/>
    <w:qFormat/>
    <w:uiPriority w:val="0"/>
    <w:rPr>
      <w:lang w:val="en-US" w:eastAsia="zh-CN" w:bidi="ar-SA"/>
    </w:rPr>
  </w:style>
  <w:style w:type="character" w:styleId="20">
    <w:name w:val="Hyperlink"/>
    <w:qFormat/>
    <w:uiPriority w:val="99"/>
    <w:rPr>
      <w:rFonts w:eastAsia="宋体"/>
      <w:color w:val="0000FF"/>
      <w:kern w:val="2"/>
      <w:sz w:val="24"/>
      <w:szCs w:val="24"/>
      <w:u w:val="single"/>
      <w:lang w:val="en-US" w:eastAsia="zh-CN" w:bidi="ar-SA"/>
    </w:rPr>
  </w:style>
  <w:style w:type="paragraph" w:customStyle="1" w:styleId="21">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标题 3 Char"/>
    <w:basedOn w:val="17"/>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2">
    <w:name w:val="font61"/>
    <w:basedOn w:val="17"/>
    <w:qFormat/>
    <w:uiPriority w:val="0"/>
    <w:rPr>
      <w:rFonts w:hint="eastAsia" w:ascii="宋体" w:hAnsi="宋体" w:eastAsia="宋体" w:cs="宋体"/>
      <w:b/>
      <w:bCs/>
      <w:color w:val="000000"/>
      <w:sz w:val="24"/>
      <w:szCs w:val="24"/>
      <w:u w:val="none"/>
    </w:rPr>
  </w:style>
  <w:style w:type="paragraph" w:customStyle="1" w:styleId="43">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4">
    <w:name w:val="font31"/>
    <w:basedOn w:val="17"/>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35</Pages>
  <Words>11378</Words>
  <Characters>13563</Characters>
  <Lines>96</Lines>
  <Paragraphs>27</Paragraphs>
  <TotalTime>53</TotalTime>
  <ScaleCrop>false</ScaleCrop>
  <LinksUpToDate>false</LinksUpToDate>
  <CharactersWithSpaces>14720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2024-07-01T02:26:00Z</cp:lastPrinted>
  <dcterms:modified xsi:type="dcterms:W3CDTF">2024-07-05T07:45:24Z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B15625B5922045EE8EC46111A4744B00</vt:lpwstr>
  </property>
</Properties>
</file>