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4315"/>
      <w:bookmarkStart w:id="3" w:name="_Toc3493"/>
      <w:bookmarkStart w:id="4" w:name="_Toc15553"/>
      <w:bookmarkStart w:id="5" w:name="_Toc16091"/>
      <w:bookmarkStart w:id="6" w:name="_Toc15365"/>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r>
        <w:rPr>
          <w:rFonts w:hint="eastAsia" w:ascii="宋体" w:hAnsi="宋体"/>
          <w:b/>
          <w:color w:val="auto"/>
          <w:kern w:val="0"/>
          <w:sz w:val="44"/>
          <w:szCs w:val="44"/>
          <w:highlight w:val="none"/>
        </w:rPr>
        <w:t>方舱CT球管采购项目</w:t>
      </w: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16"/>
        <w:rPr>
          <w:color w:val="auto"/>
          <w:highlight w:val="none"/>
        </w:rPr>
      </w:pPr>
    </w:p>
    <w:p>
      <w:pPr>
        <w:pStyle w:val="16"/>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NYWYH20240006</w:t>
      </w:r>
    </w:p>
    <w:p>
      <w:pPr>
        <w:pStyle w:val="16"/>
        <w:spacing w:line="360" w:lineRule="auto"/>
        <w:ind w:firstLine="2530" w:firstLineChars="700"/>
        <w:rPr>
          <w:rFonts w:ascii="宋体" w:hAnsi="宋体"/>
          <w:b/>
          <w:bCs/>
          <w:color w:val="auto"/>
          <w:sz w:val="36"/>
          <w:szCs w:val="36"/>
          <w:highlight w:val="none"/>
        </w:rPr>
      </w:pPr>
    </w:p>
    <w:p>
      <w:pPr>
        <w:pStyle w:val="16"/>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6</w:t>
      </w:r>
      <w:r>
        <w:rPr>
          <w:rFonts w:hint="eastAsia" w:ascii="宋体" w:hAnsi="宋体" w:eastAsia="宋体" w:cs="Times New Roman"/>
          <w:b/>
          <w:bCs/>
          <w:color w:val="auto"/>
          <w:sz w:val="36"/>
          <w:szCs w:val="36"/>
          <w:highlight w:val="none"/>
          <w:lang w:val="en-US" w:eastAsia="zh-CN"/>
        </w:rPr>
        <w:t>月</w:t>
      </w:r>
    </w:p>
    <w:p>
      <w:pPr>
        <w:spacing w:line="360" w:lineRule="auto"/>
        <w:jc w:val="center"/>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sz w:val="44"/>
              <w:szCs w:val="44"/>
            </w:rPr>
          </w:pPr>
        </w:p>
        <w:p>
          <w:pPr>
            <w:jc w:val="center"/>
            <w:rPr>
              <w:rFonts w:ascii="宋体" w:hAnsi="宋体"/>
              <w:sz w:val="44"/>
              <w:szCs w:val="44"/>
            </w:rPr>
          </w:pPr>
        </w:p>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b/>
          <w:bCs/>
          <w:color w:val="0000FF"/>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w:t>
      </w:r>
      <w:r>
        <w:rPr>
          <w:rFonts w:ascii="宋体" w:hAnsi="宋体" w:cs="宋体"/>
          <w:b/>
          <w:bCs/>
          <w:color w:val="0000FF"/>
          <w:kern w:val="0"/>
          <w:sz w:val="24"/>
          <w:szCs w:val="24"/>
        </w:rPr>
        <w:t>电子邮件报名</w:t>
      </w:r>
      <w:r>
        <w:rPr>
          <w:rFonts w:hint="eastAsia" w:ascii="宋体" w:hAnsi="宋体" w:cs="宋体"/>
          <w:b/>
          <w:bCs/>
          <w:color w:val="0000FF"/>
          <w:kern w:val="0"/>
          <w:sz w:val="24"/>
          <w:szCs w:val="24"/>
        </w:rPr>
        <w:t>需提供资料</w:t>
      </w:r>
      <w:r>
        <w:rPr>
          <w:rFonts w:ascii="宋体" w:hAnsi="宋体" w:cs="宋体"/>
          <w:b/>
          <w:bCs/>
          <w:color w:val="0000FF"/>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b/>
          <w:bCs/>
          <w:kern w:val="0"/>
          <w:sz w:val="24"/>
          <w:szCs w:val="24"/>
        </w:rPr>
      </w:pPr>
      <w:r>
        <w:rPr>
          <w:rFonts w:hint="eastAsia" w:ascii="宋体" w:hAnsi="宋体" w:cs="宋体"/>
          <w:kern w:val="0"/>
          <w:sz w:val="24"/>
          <w:szCs w:val="24"/>
        </w:rPr>
        <w:t>1.报名表</w:t>
      </w:r>
      <w:r>
        <w:rPr>
          <w:rFonts w:hint="eastAsia" w:ascii="宋体" w:hAnsi="宋体" w:cs="宋体"/>
          <w:kern w:val="0"/>
          <w:sz w:val="24"/>
          <w:szCs w:val="24"/>
          <w:lang w:eastAsia="zh-CN"/>
        </w:rPr>
        <w:t>和报名资料需</w:t>
      </w:r>
      <w:r>
        <w:rPr>
          <w:rFonts w:hint="eastAsia" w:ascii="宋体" w:hAnsi="宋体" w:cs="宋体"/>
          <w:b/>
          <w:bCs/>
          <w:kern w:val="0"/>
          <w:sz w:val="24"/>
          <w:szCs w:val="24"/>
          <w:lang w:eastAsia="zh-CN"/>
        </w:rPr>
        <w:t>同步提交</w:t>
      </w:r>
      <w:r>
        <w:rPr>
          <w:rFonts w:hint="eastAsia" w:ascii="宋体" w:hAnsi="宋体" w:cs="宋体"/>
          <w:b/>
          <w:bCs/>
          <w:kern w:val="0"/>
          <w:sz w:val="24"/>
          <w:szCs w:val="24"/>
        </w:rPr>
        <w:t>Word文档版和PDF版</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cs="宋体"/>
          <w:b/>
          <w:bCs/>
          <w:kern w:val="0"/>
          <w:sz w:val="24"/>
          <w:szCs w:val="24"/>
        </w:rPr>
        <w:t>①Word版：</w:t>
      </w:r>
      <w:r>
        <w:rPr>
          <w:rFonts w:hint="eastAsia" w:ascii="宋体" w:hAnsi="宋体" w:cs="宋体"/>
          <w:kern w:val="0"/>
          <w:sz w:val="24"/>
          <w:szCs w:val="24"/>
        </w:rPr>
        <w:t>将报名表</w:t>
      </w:r>
      <w:r>
        <w:rPr>
          <w:rFonts w:hint="eastAsia" w:ascii="宋体" w:hAnsi="宋体" w:cs="宋体"/>
          <w:kern w:val="0"/>
          <w:sz w:val="24"/>
          <w:szCs w:val="24"/>
          <w:lang w:eastAsia="zh-CN"/>
        </w:rPr>
        <w:t>和报名资料</w:t>
      </w:r>
      <w:r>
        <w:rPr>
          <w:rFonts w:hint="eastAsia" w:ascii="宋体" w:hAnsi="宋体" w:cs="宋体"/>
          <w:kern w:val="0"/>
          <w:sz w:val="24"/>
          <w:szCs w:val="24"/>
        </w:rPr>
        <w:t>下载</w:t>
      </w:r>
      <w:r>
        <w:rPr>
          <w:rFonts w:hint="eastAsia" w:ascii="宋体" w:hAnsi="宋体" w:cs="宋体"/>
          <w:kern w:val="0"/>
          <w:sz w:val="24"/>
          <w:szCs w:val="24"/>
          <w:lang w:eastAsia="zh-CN"/>
        </w:rPr>
        <w:t>，按相关格式要求，</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b/>
          <w:bCs/>
          <w:kern w:val="0"/>
          <w:sz w:val="24"/>
          <w:szCs w:val="24"/>
        </w:rPr>
        <w:t>②PDF版：</w:t>
      </w:r>
      <w:r>
        <w:rPr>
          <w:rFonts w:hint="eastAsia" w:ascii="宋体" w:hAnsi="宋体" w:cs="宋体"/>
          <w:b/>
          <w:bCs/>
          <w:kern w:val="0"/>
          <w:sz w:val="24"/>
          <w:szCs w:val="24"/>
          <w:lang w:eastAsia="zh-CN"/>
        </w:rPr>
        <w:t>将Word版打印，完善相关资料的法人及授权代表签名及盖章</w:t>
      </w:r>
      <w:r>
        <w:rPr>
          <w:rFonts w:hint="eastAsia" w:ascii="宋体" w:hAnsi="宋体" w:cs="宋体"/>
          <w:b/>
          <w:bCs/>
          <w:kern w:val="0"/>
          <w:sz w:val="24"/>
          <w:szCs w:val="24"/>
        </w:rPr>
        <w:t>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w:t>
      </w:r>
      <w:r>
        <w:rPr>
          <w:rFonts w:hint="eastAsia" w:ascii="宋体" w:hAnsi="宋体" w:eastAsia="宋体" w:cs="宋体"/>
          <w:color w:val="0000FF"/>
          <w:kern w:val="0"/>
          <w:sz w:val="24"/>
          <w:szCs w:val="24"/>
          <w:highlight w:val="none"/>
          <w:lang w:val="en-US" w:eastAsia="zh-CN"/>
        </w:rPr>
        <w:t>院方舱CT球管采购项目+</w:t>
      </w:r>
      <w:r>
        <w:rPr>
          <w:rFonts w:hint="eastAsia" w:ascii="宋体" w:hAnsi="宋体" w:eastAsia="宋体" w:cs="宋体"/>
          <w:color w:val="0000FF"/>
          <w:kern w:val="0"/>
          <w:sz w:val="24"/>
          <w:szCs w:val="24"/>
          <w:lang w:val="en-US" w:eastAsia="zh-CN"/>
        </w:rPr>
        <w:t>NYWYH2024000</w:t>
      </w:r>
      <w:r>
        <w:rPr>
          <w:rFonts w:hint="eastAsia" w:ascii="宋体" w:hAnsi="宋体" w:cs="宋体"/>
          <w:color w:val="0000FF"/>
          <w:kern w:val="0"/>
          <w:sz w:val="24"/>
          <w:szCs w:val="24"/>
          <w:lang w:val="en-US" w:eastAsia="zh-CN"/>
        </w:rPr>
        <w:t>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2"/>
        <w:rPr>
          <w:rFonts w:hint="default" w:ascii="宋体" w:hAnsi="宋体" w:eastAsia="宋体" w:cs="宋体"/>
          <w:b w:val="0"/>
          <w:bCs w:val="0"/>
          <w:kern w:val="0"/>
          <w:sz w:val="24"/>
          <w:szCs w:val="24"/>
          <w:lang w:val="en-US" w:eastAsia="zh-CN" w:bidi="ar-SA"/>
        </w:rPr>
      </w:pPr>
      <w:r>
        <w:rPr>
          <w:rFonts w:hint="eastAsia"/>
          <w:sz w:val="24"/>
          <w:szCs w:val="24"/>
          <w:lang w:val="en-US" w:eastAsia="zh-CN"/>
        </w:rPr>
        <w:t xml:space="preserve">  </w:t>
      </w:r>
    </w:p>
    <w:p>
      <w:pPr>
        <w:pStyle w:val="17"/>
      </w:pPr>
    </w:p>
    <w:p>
      <w:pPr>
        <w:pStyle w:val="17"/>
      </w:pPr>
    </w:p>
    <w:p>
      <w:pPr>
        <w:pStyle w:val="17"/>
      </w:pPr>
    </w:p>
    <w:p>
      <w:pPr>
        <w:pStyle w:val="17"/>
      </w:pPr>
      <w:bookmarkStart w:id="12"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3"/>
        <w:numPr>
          <w:ilvl w:val="0"/>
          <w:numId w:val="2"/>
        </w:numPr>
        <w:jc w:val="center"/>
        <w:rPr>
          <w:rFonts w:hint="eastAsia"/>
        </w:rPr>
      </w:pPr>
      <w:bookmarkStart w:id="13" w:name="_Toc31759"/>
      <w:r>
        <w:rPr>
          <w:rFonts w:hint="eastAsia"/>
        </w:rPr>
        <w:t>供应商报名需提供资料目录</w:t>
      </w:r>
      <w:bookmarkEnd w:id="12"/>
      <w:bookmarkEnd w:id="13"/>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具有独立承担民事责任的能力：必须是中华人民共和国境内注册的独立法人，持有有效的企</w:t>
      </w:r>
      <w:r>
        <w:rPr>
          <w:rFonts w:hint="eastAsia" w:ascii="宋体" w:hAnsi="宋体" w:eastAsia="宋体" w:cs="Times New Roman"/>
          <w:sz w:val="24"/>
          <w:szCs w:val="24"/>
          <w:highlight w:val="none"/>
          <w:lang w:val="en-US" w:eastAsia="zh-CN"/>
        </w:rPr>
        <w:t>业法人营业执照（提交有效的营业执照（或事业法人登记证或身份证等相关证明</w:t>
      </w:r>
      <w:r>
        <w:rPr>
          <w:rFonts w:hint="eastAsia" w:ascii="宋体" w:hAnsi="宋体" w:eastAsia="宋体" w:cs="Times New Roman"/>
          <w:kern w:val="2"/>
          <w:sz w:val="24"/>
          <w:szCs w:val="24"/>
          <w:highlight w:val="none"/>
          <w:lang w:val="en-US" w:eastAsia="zh-CN" w:bidi="ar-SA"/>
        </w:rPr>
        <w:t>） 副本复印件。分支机构参与响应的，须提供总公司和分公司营业执照副本复印件，总公司出具给分支机构的授权书）；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6.具有履行合同所必需的设备和专业技术能力：填报设备及专业技术能力情况或者提供承诺函，格式自拟；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7.具有依法缴纳税收和社会保障资金的良好记录：提供承诺函，格式自拟；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lang w:val="en-US" w:eastAsia="zh-CN"/>
        </w:rPr>
        <w:t xml:space="preserve"> 202</w:t>
      </w: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lang w:val="en-US" w:eastAsia="zh-CN"/>
        </w:rPr>
        <w:t>年1月1日以来企业及其法定代表人未被人民法院列入“失信被执行人名单”；要求提供“信用中国”网站或全国法院被执行人信息查询的网页截图；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202</w:t>
      </w: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月1日以来参加政府采购经营活动中没有重大违法记录；提供承诺函，格式自拟；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10</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FF"/>
          <w:sz w:val="24"/>
          <w:szCs w:val="24"/>
          <w:highlight w:val="none"/>
          <w:lang w:eastAsia="zh-CN"/>
        </w:rPr>
      </w:pPr>
      <w:r>
        <w:rPr>
          <w:rFonts w:hint="eastAsia" w:ascii="宋体" w:hAnsi="宋体" w:cs="Times New Roman"/>
          <w:sz w:val="24"/>
          <w:szCs w:val="24"/>
          <w:highlight w:val="none"/>
          <w:lang w:val="en-US" w:eastAsia="zh-CN"/>
        </w:rPr>
        <w:t>11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如参与者为代理经销商且代理产品为进口产品，须提供从制造厂商到代理经销商对所投产品的合法有效授权证明文件并加盖供应商公章，</w:t>
      </w:r>
      <w:r>
        <w:rPr>
          <w:rFonts w:hint="eastAsia" w:ascii="宋体" w:hAnsi="宋体" w:eastAsia="宋体" w:cs="Times New Roman"/>
          <w:color w:val="0000FF"/>
          <w:sz w:val="24"/>
          <w:szCs w:val="24"/>
          <w:highlight w:val="none"/>
          <w:lang w:eastAsia="zh-CN"/>
        </w:rPr>
        <w:t>如提供资料非中文版，请同时另提供中文版加盖供应商公章；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本项目不接受联合体。（提供声明函，格式自拟）。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14</w:t>
      </w:r>
      <w:r>
        <w:rPr>
          <w:rFonts w:hint="eastAsia" w:ascii="宋体" w:hAnsi="宋体" w:eastAsia="宋体" w:cs="Times New Roman"/>
          <w:sz w:val="24"/>
          <w:szCs w:val="24"/>
          <w:highlight w:val="none"/>
          <w:lang w:val="en-US" w:eastAsia="zh-CN"/>
        </w:rPr>
        <w:t>.报价表</w:t>
      </w: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highlight w:val="none"/>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highlight w:val="none"/>
        </w:rPr>
      </w:pPr>
    </w:p>
    <w:p>
      <w:pPr>
        <w:pStyle w:val="7"/>
        <w:adjustRightInd w:val="0"/>
        <w:snapToGrid w:val="0"/>
        <w:rPr>
          <w:rFonts w:ascii="Times New Roman" w:hAnsi="Times New Roman" w:cs="Times New Roman"/>
          <w:sz w:val="24"/>
          <w:szCs w:val="24"/>
          <w:highlight w:val="none"/>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4" w:name="_Toc11075"/>
      <w:bookmarkStart w:id="15" w:name="_Toc1994"/>
      <w:bookmarkStart w:id="16" w:name="_Toc8364"/>
      <w:bookmarkStart w:id="17" w:name="_Toc12520"/>
      <w:bookmarkStart w:id="18" w:name="_Toc3471"/>
      <w:bookmarkStart w:id="19" w:name="_Toc40346375"/>
      <w:bookmarkStart w:id="20" w:name="_Toc40346216"/>
      <w:bookmarkStart w:id="21" w:name="_Toc11305"/>
      <w:bookmarkStart w:id="22" w:name="_Toc29113"/>
      <w:bookmarkStart w:id="23" w:name="_Toc40776111"/>
      <w:bookmarkStart w:id="24" w:name="_Toc26267"/>
      <w:bookmarkStart w:id="25" w:name="_Toc6547"/>
      <w:bookmarkStart w:id="26" w:name="_Toc28703"/>
      <w:bookmarkStart w:id="27" w:name="_Toc15870"/>
      <w:bookmarkStart w:id="28" w:name="_Toc21249"/>
      <w:bookmarkStart w:id="29" w:name="_Toc435"/>
      <w:bookmarkStart w:id="30" w:name="_Toc7291"/>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17709"/>
      <w:bookmarkStart w:id="33" w:name="_Toc27997"/>
      <w:bookmarkStart w:id="34" w:name="_Toc20884"/>
      <w:bookmarkStart w:id="35" w:name="_Toc1743"/>
      <w:bookmarkStart w:id="36" w:name="_Toc2916"/>
      <w:bookmarkStart w:id="37" w:name="_Toc40346217"/>
      <w:bookmarkStart w:id="38" w:name="_Toc40346376"/>
    </w:p>
    <w:p>
      <w:pPr>
        <w:widowControl/>
        <w:spacing w:line="360" w:lineRule="auto"/>
        <w:ind w:firstLine="600"/>
        <w:outlineLvl w:val="0"/>
        <w:rPr>
          <w:rFonts w:cs="宋体"/>
          <w:kern w:val="0"/>
          <w:sz w:val="30"/>
          <w:szCs w:val="30"/>
        </w:rPr>
      </w:pPr>
      <w:bookmarkStart w:id="39" w:name="_Toc31538"/>
      <w:bookmarkStart w:id="40" w:name="_Toc2012"/>
      <w:bookmarkStart w:id="41" w:name="_Toc30979"/>
      <w:bookmarkStart w:id="42" w:name="_Toc5238"/>
      <w:bookmarkStart w:id="43" w:name="_Toc19699"/>
      <w:bookmarkStart w:id="44" w:name="_Toc2029"/>
      <w:bookmarkStart w:id="45" w:name="_Toc23097"/>
      <w:bookmarkStart w:id="46" w:name="_Toc11485"/>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spacing w:line="360" w:lineRule="auto"/>
        <w:ind w:firstLine="600"/>
        <w:outlineLvl w:val="0"/>
        <w:rPr>
          <w:rFonts w:cs="宋体"/>
          <w:kern w:val="0"/>
          <w:sz w:val="30"/>
          <w:szCs w:val="30"/>
        </w:rPr>
      </w:pPr>
      <w:bookmarkStart w:id="48" w:name="_Toc40346377"/>
      <w:bookmarkStart w:id="49" w:name="_Toc40346218"/>
      <w:bookmarkStart w:id="50" w:name="_Toc40776113"/>
      <w:bookmarkStart w:id="51" w:name="_Toc4013"/>
      <w:bookmarkStart w:id="52" w:name="_Toc12645"/>
      <w:bookmarkStart w:id="53" w:name="_Toc11141"/>
      <w:bookmarkStart w:id="54" w:name="_Toc14824"/>
      <w:bookmarkStart w:id="55" w:name="_Toc29767"/>
      <w:bookmarkStart w:id="56" w:name="_Toc27867"/>
      <w:bookmarkStart w:id="57" w:name="_Toc7052"/>
      <w:bookmarkStart w:id="58" w:name="_Toc31993"/>
      <w:bookmarkStart w:id="59" w:name="_Toc17930"/>
      <w:bookmarkStart w:id="60" w:name="_Toc11558"/>
      <w:bookmarkStart w:id="61" w:name="_Toc21483"/>
      <w:bookmarkStart w:id="62" w:name="_Toc16794"/>
      <w:bookmarkStart w:id="63" w:name="_Toc28064"/>
      <w:bookmarkStart w:id="64" w:name="_Toc2476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widowControl/>
        <w:spacing w:line="360" w:lineRule="auto"/>
        <w:ind w:firstLine="600"/>
        <w:outlineLvl w:val="0"/>
        <w:rPr>
          <w:rFonts w:cs="宋体"/>
          <w:kern w:val="0"/>
          <w:sz w:val="30"/>
          <w:szCs w:val="30"/>
        </w:rPr>
      </w:pPr>
      <w:bookmarkStart w:id="65" w:name="_Toc24651"/>
      <w:bookmarkStart w:id="66" w:name="_Toc40346378"/>
      <w:bookmarkStart w:id="67" w:name="_Toc14287"/>
      <w:bookmarkStart w:id="68" w:name="_Toc19831"/>
      <w:bookmarkStart w:id="69" w:name="_Toc1324"/>
      <w:bookmarkStart w:id="70" w:name="_Toc32709"/>
      <w:bookmarkStart w:id="71" w:name="_Toc40776114"/>
      <w:bookmarkStart w:id="72" w:name="_Toc27771"/>
      <w:bookmarkStart w:id="73" w:name="_Toc26029"/>
      <w:bookmarkStart w:id="74" w:name="_Toc17537"/>
      <w:bookmarkStart w:id="75" w:name="_Toc11334"/>
      <w:bookmarkStart w:id="76" w:name="_Toc16813"/>
      <w:bookmarkStart w:id="77" w:name="_Toc40346219"/>
      <w:bookmarkStart w:id="78" w:name="_Toc31197"/>
      <w:bookmarkStart w:id="79" w:name="_Toc4563"/>
      <w:bookmarkStart w:id="80" w:name="_Toc6438"/>
      <w:bookmarkStart w:id="81" w:name="_Toc988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40346379"/>
      <w:bookmarkStart w:id="83" w:name="_Toc27868"/>
      <w:bookmarkStart w:id="84" w:name="_Toc13222"/>
      <w:bookmarkStart w:id="85" w:name="_Toc27206"/>
      <w:bookmarkStart w:id="86" w:name="_Toc21940"/>
      <w:bookmarkStart w:id="87" w:name="_Toc20994"/>
      <w:bookmarkStart w:id="88" w:name="_Toc14586"/>
      <w:bookmarkStart w:id="89" w:name="_Toc5634"/>
      <w:bookmarkStart w:id="90" w:name="_Toc17483"/>
      <w:bookmarkStart w:id="91" w:name="_Toc40776115"/>
      <w:bookmarkStart w:id="92" w:name="_Toc21686"/>
      <w:bookmarkStart w:id="93" w:name="_Toc40346220"/>
      <w:bookmarkStart w:id="94" w:name="_Toc3895"/>
      <w:bookmarkStart w:id="95" w:name="_Toc30336"/>
      <w:bookmarkStart w:id="96" w:name="_Toc5189"/>
      <w:bookmarkStart w:id="97" w:name="_Toc12650"/>
      <w:bookmarkStart w:id="98" w:name="_Toc1835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40346221"/>
      <w:bookmarkStart w:id="100" w:name="_Toc14462"/>
      <w:bookmarkStart w:id="101" w:name="_Toc11547"/>
      <w:bookmarkStart w:id="102" w:name="_Toc27646"/>
      <w:bookmarkStart w:id="103" w:name="_Toc30856"/>
      <w:bookmarkStart w:id="104" w:name="_Toc5220"/>
      <w:bookmarkStart w:id="105" w:name="_Toc9282"/>
      <w:bookmarkStart w:id="106" w:name="_Toc8526"/>
      <w:bookmarkStart w:id="107" w:name="_Toc3498"/>
      <w:bookmarkStart w:id="108" w:name="_Toc40776116"/>
      <w:bookmarkStart w:id="109" w:name="_Toc30904"/>
      <w:bookmarkStart w:id="110" w:name="_Toc40346380"/>
      <w:bookmarkStart w:id="111" w:name="_Toc12127"/>
      <w:bookmarkStart w:id="112" w:name="_Toc10454"/>
      <w:bookmarkStart w:id="113" w:name="_Toc27009"/>
      <w:bookmarkStart w:id="114" w:name="_Toc32371"/>
      <w:bookmarkStart w:id="115" w:name="_Toc21449"/>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23"/>
        <w:spacing w:line="360" w:lineRule="auto"/>
        <w:ind w:firstLine="0" w:firstLineChars="0"/>
        <w:rPr>
          <w:rFonts w:hint="eastAsia" w:ascii="宋体" w:hAnsi="宋体"/>
          <w:bCs/>
          <w:color w:val="auto"/>
          <w:sz w:val="24"/>
          <w:szCs w:val="24"/>
        </w:rPr>
      </w:pPr>
      <w:bookmarkStart w:id="116" w:name="_Toc9697"/>
      <w:bookmarkStart w:id="117" w:name="_Toc6691"/>
      <w:bookmarkStart w:id="118" w:name="_Toc10399"/>
      <w:bookmarkStart w:id="119" w:name="_Toc13184"/>
      <w:bookmarkStart w:id="120" w:name="_Toc21213"/>
      <w:bookmarkStart w:id="121" w:name="_Toc31077"/>
      <w:bookmarkStart w:id="122" w:name="_Toc15539"/>
      <w:bookmarkStart w:id="123" w:name="_Toc28747"/>
      <w:bookmarkStart w:id="124" w:name="_Toc16728"/>
      <w:bookmarkStart w:id="125" w:name="_Toc8637"/>
      <w:bookmarkStart w:id="126"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pPr>
        <w:pStyle w:val="24"/>
        <w:spacing w:line="360" w:lineRule="auto"/>
        <w:jc w:val="center"/>
        <w:outlineLvl w:val="0"/>
        <w:rPr>
          <w:b/>
          <w:bCs/>
          <w:sz w:val="32"/>
          <w:szCs w:val="32"/>
        </w:rPr>
      </w:pPr>
      <w:bookmarkStart w:id="129" w:name="_Toc3758"/>
      <w:bookmarkStart w:id="130" w:name="_Toc15050"/>
      <w:bookmarkStart w:id="131" w:name="_Toc20854"/>
      <w:bookmarkStart w:id="132" w:name="_Toc15934"/>
      <w:bookmarkStart w:id="133" w:name="_Toc14853"/>
      <w:bookmarkStart w:id="134" w:name="_Toc14020"/>
      <w:bookmarkStart w:id="135" w:name="_Toc3241"/>
      <w:bookmarkStart w:id="136" w:name="_Toc7276"/>
      <w:bookmarkStart w:id="137" w:name="_Toc18443"/>
    </w:p>
    <w:p>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5"/>
    <w:bookmarkEnd w:id="126"/>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（提交有效的营业执照（或事业法人登记证或身份证等相关证明） 副本复印件。分支机构参与响应的，须提供总公司和分公司营业执照副本复印件，总公司出具给分支机构的授权书）</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 具有履行合同所必需的设备和专业技术能力：</w:t>
      </w:r>
      <w:r>
        <w:rPr>
          <w:rFonts w:hint="eastAsia" w:ascii="宋体" w:hAnsi="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3. 具有依法缴纳税收和社会保障资金的良好记录：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4. 2021年1月1日以来企业及其法定代表人未被人民法院列入“失信被执行人名单”；要求提供“信用中国”网站或全国法院被执行人信息查询的网页截图；</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5. 2021年1月1日以来参加政府采购经营活动中没有重大违法记录；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6.提供制造厂商的合格的营业执照、生产许可证（国产）、注册证或者备案证（适用于纳入医疗设备管理目录）；如为进口产品提供总代的营业执照、经营许可证。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7.如参与者为代理经销商且代理产品为进口产品，须提供从制造厂商到代理经销商对所投产品的合法有效授权证明文件并加盖供应商公章，如提供资料非中文版，请同时另提供中文版加盖供应商公章；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（提供承诺函，格式自拟）</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本项目不接受联合体。</w:t>
      </w:r>
      <w:r>
        <w:rPr>
          <w:rFonts w:hint="eastAsia" w:ascii="宋体" w:hAnsi="宋体" w:cs="宋体"/>
          <w:color w:val="0000FF"/>
          <w:kern w:val="0"/>
          <w:sz w:val="21"/>
          <w:szCs w:val="21"/>
          <w:lang w:val="en-US" w:eastAsia="zh-CN" w:bidi="ar-SA"/>
        </w:rPr>
        <w:t>（提供声明函，格式自拟）</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10.报价表</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ascii="黑体" w:hAnsi="黑体" w:eastAsia="黑体"/>
          <w:sz w:val="32"/>
          <w:szCs w:val="32"/>
        </w:rPr>
      </w:pPr>
      <w:r>
        <w:rPr>
          <w:rFonts w:hint="eastAsia" w:ascii="黑体" w:hAnsi="黑体" w:eastAsia="黑体"/>
          <w:sz w:val="32"/>
          <w:szCs w:val="32"/>
        </w:rPr>
        <w:t>报价表</w:t>
      </w:r>
    </w:p>
    <w:tbl>
      <w:tblPr>
        <w:tblStyle w:val="12"/>
        <w:tblW w:w="10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955"/>
        <w:gridCol w:w="1417"/>
        <w:gridCol w:w="1276"/>
        <w:gridCol w:w="1103"/>
        <w:gridCol w:w="1276"/>
        <w:gridCol w:w="147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69" w:type="dxa"/>
            <w:shd w:val="clear" w:color="auto" w:fill="auto"/>
            <w:vAlign w:val="center"/>
          </w:tcPr>
          <w:p>
            <w:pPr>
              <w:spacing w:line="360" w:lineRule="auto"/>
              <w:jc w:val="center"/>
              <w:rPr>
                <w:rFonts w:ascii="宋体" w:hAnsi="宋体" w:cs="宋体"/>
                <w:b/>
                <w:bCs w:val="0"/>
                <w:sz w:val="21"/>
                <w:szCs w:val="21"/>
              </w:rPr>
            </w:pPr>
            <w:r>
              <w:rPr>
                <w:rFonts w:hint="eastAsia" w:ascii="宋体" w:hAnsi="宋体" w:cs="宋体"/>
                <w:b/>
                <w:bCs w:val="0"/>
                <w:sz w:val="21"/>
                <w:szCs w:val="21"/>
                <w:lang w:eastAsia="zh-CN"/>
              </w:rPr>
              <w:t>产品</w:t>
            </w:r>
            <w:r>
              <w:rPr>
                <w:rFonts w:hint="eastAsia" w:ascii="宋体" w:hAnsi="宋体" w:cs="宋体"/>
                <w:b/>
                <w:bCs w:val="0"/>
                <w:sz w:val="21"/>
                <w:szCs w:val="21"/>
              </w:rPr>
              <w:t>名称</w:t>
            </w:r>
          </w:p>
        </w:tc>
        <w:tc>
          <w:tcPr>
            <w:tcW w:w="955"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产品注册证名称</w:t>
            </w:r>
          </w:p>
        </w:tc>
        <w:tc>
          <w:tcPr>
            <w:tcW w:w="1417"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品牌</w:t>
            </w:r>
          </w:p>
        </w:tc>
        <w:tc>
          <w:tcPr>
            <w:tcW w:w="1276"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型号</w:t>
            </w:r>
          </w:p>
        </w:tc>
        <w:tc>
          <w:tcPr>
            <w:tcW w:w="1103" w:type="dxa"/>
            <w:shd w:val="clear" w:color="auto" w:fill="auto"/>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产地</w:t>
            </w:r>
          </w:p>
        </w:tc>
        <w:tc>
          <w:tcPr>
            <w:tcW w:w="1276"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上市时间</w:t>
            </w:r>
          </w:p>
        </w:tc>
        <w:tc>
          <w:tcPr>
            <w:tcW w:w="1471" w:type="dxa"/>
            <w:shd w:val="clear" w:color="auto" w:fill="auto"/>
            <w:noWrap/>
            <w:vAlign w:val="center"/>
          </w:tcPr>
          <w:p>
            <w:pPr>
              <w:spacing w:line="240" w:lineRule="auto"/>
              <w:jc w:val="center"/>
              <w:rPr>
                <w:rFonts w:ascii="宋体" w:hAnsi="宋体" w:cs="宋体"/>
                <w:b/>
                <w:bCs w:val="0"/>
                <w:sz w:val="21"/>
                <w:szCs w:val="21"/>
              </w:rPr>
            </w:pPr>
            <w:r>
              <w:rPr>
                <w:rFonts w:hint="eastAsia" w:ascii="宋体" w:hAnsi="宋体" w:cs="宋体"/>
                <w:b/>
                <w:bCs w:val="0"/>
                <w:sz w:val="21"/>
                <w:szCs w:val="21"/>
              </w:rPr>
              <w:t>报价</w:t>
            </w:r>
          </w:p>
          <w:p>
            <w:pPr>
              <w:spacing w:line="240" w:lineRule="auto"/>
              <w:jc w:val="center"/>
              <w:rPr>
                <w:rFonts w:ascii="宋体" w:hAnsi="宋体" w:cs="宋体"/>
                <w:b/>
                <w:bCs w:val="0"/>
                <w:sz w:val="21"/>
                <w:szCs w:val="21"/>
              </w:rPr>
            </w:pPr>
            <w:r>
              <w:rPr>
                <w:rFonts w:hint="eastAsia" w:ascii="宋体" w:hAnsi="宋体" w:cs="宋体"/>
                <w:b/>
                <w:bCs w:val="0"/>
                <w:sz w:val="21"/>
                <w:szCs w:val="21"/>
                <w:highlight w:val="none"/>
              </w:rPr>
              <w:t>（元/台）</w:t>
            </w:r>
          </w:p>
        </w:tc>
        <w:tc>
          <w:tcPr>
            <w:tcW w:w="1127" w:type="dxa"/>
            <w:shd w:val="clear" w:color="auto" w:fill="auto"/>
            <w:vAlign w:val="center"/>
          </w:tcPr>
          <w:p>
            <w:pPr>
              <w:spacing w:line="360" w:lineRule="auto"/>
              <w:jc w:val="center"/>
              <w:rPr>
                <w:rFonts w:ascii="宋体" w:hAnsi="宋体" w:cs="宋体"/>
                <w:b/>
                <w:bCs w:val="0"/>
                <w:sz w:val="21"/>
                <w:szCs w:val="21"/>
              </w:rPr>
            </w:pPr>
            <w:r>
              <w:rPr>
                <w:rFonts w:hint="eastAsia" w:ascii="宋体" w:hAnsi="宋体" w:cs="宋体"/>
                <w:b/>
                <w:bCs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69" w:type="dxa"/>
            <w:shd w:val="clear" w:color="auto" w:fill="auto"/>
            <w:vAlign w:val="center"/>
          </w:tcPr>
          <w:p>
            <w:pPr>
              <w:spacing w:line="360" w:lineRule="auto"/>
              <w:jc w:val="left"/>
              <w:rPr>
                <w:rFonts w:ascii="宋体" w:hAnsi="宋体" w:cs="宋体"/>
                <w:bCs/>
                <w:sz w:val="21"/>
                <w:szCs w:val="21"/>
              </w:rPr>
            </w:pPr>
          </w:p>
        </w:tc>
        <w:tc>
          <w:tcPr>
            <w:tcW w:w="955" w:type="dxa"/>
            <w:shd w:val="clear" w:color="auto" w:fill="auto"/>
            <w:noWrap/>
            <w:vAlign w:val="center"/>
          </w:tcPr>
          <w:p>
            <w:pPr>
              <w:spacing w:line="360" w:lineRule="auto"/>
              <w:jc w:val="left"/>
              <w:rPr>
                <w:rFonts w:ascii="宋体" w:hAnsi="宋体" w:cs="宋体"/>
                <w:bCs/>
                <w:sz w:val="21"/>
                <w:szCs w:val="21"/>
              </w:rPr>
            </w:pPr>
          </w:p>
        </w:tc>
        <w:tc>
          <w:tcPr>
            <w:tcW w:w="1417" w:type="dxa"/>
            <w:shd w:val="clear" w:color="auto" w:fill="auto"/>
            <w:noWrap/>
            <w:vAlign w:val="center"/>
          </w:tcPr>
          <w:p>
            <w:pPr>
              <w:spacing w:line="360" w:lineRule="auto"/>
              <w:jc w:val="left"/>
              <w:rPr>
                <w:rFonts w:ascii="宋体" w:hAnsi="宋体" w:cs="宋体"/>
                <w:bCs/>
                <w:sz w:val="21"/>
                <w:szCs w:val="21"/>
              </w:rPr>
            </w:pPr>
          </w:p>
        </w:tc>
        <w:tc>
          <w:tcPr>
            <w:tcW w:w="1276" w:type="dxa"/>
            <w:shd w:val="clear" w:color="auto" w:fill="auto"/>
            <w:noWrap/>
            <w:vAlign w:val="center"/>
          </w:tcPr>
          <w:p>
            <w:pPr>
              <w:spacing w:line="360" w:lineRule="auto"/>
              <w:jc w:val="left"/>
              <w:rPr>
                <w:rFonts w:ascii="宋体" w:hAnsi="宋体" w:cs="宋体"/>
                <w:bCs/>
                <w:sz w:val="21"/>
                <w:szCs w:val="21"/>
              </w:rPr>
            </w:pPr>
          </w:p>
        </w:tc>
        <w:tc>
          <w:tcPr>
            <w:tcW w:w="1103" w:type="dxa"/>
            <w:shd w:val="clear" w:color="auto" w:fill="auto"/>
            <w:vAlign w:val="center"/>
          </w:tcPr>
          <w:p>
            <w:pPr>
              <w:spacing w:line="360" w:lineRule="auto"/>
              <w:jc w:val="left"/>
              <w:rPr>
                <w:rFonts w:ascii="宋体" w:hAnsi="宋体" w:cs="宋体"/>
                <w:bCs/>
                <w:sz w:val="21"/>
                <w:szCs w:val="21"/>
              </w:rPr>
            </w:pPr>
          </w:p>
        </w:tc>
        <w:tc>
          <w:tcPr>
            <w:tcW w:w="1276" w:type="dxa"/>
            <w:shd w:val="clear" w:color="auto" w:fill="auto"/>
            <w:noWrap/>
            <w:vAlign w:val="center"/>
          </w:tcPr>
          <w:p>
            <w:pPr>
              <w:spacing w:line="360" w:lineRule="auto"/>
              <w:jc w:val="left"/>
              <w:rPr>
                <w:rFonts w:ascii="宋体" w:hAnsi="宋体" w:cs="宋体"/>
                <w:bCs/>
                <w:sz w:val="21"/>
                <w:szCs w:val="21"/>
              </w:rPr>
            </w:pPr>
          </w:p>
        </w:tc>
        <w:tc>
          <w:tcPr>
            <w:tcW w:w="1471" w:type="dxa"/>
            <w:shd w:val="clear" w:color="auto" w:fill="auto"/>
            <w:noWrap/>
            <w:vAlign w:val="center"/>
          </w:tcPr>
          <w:p>
            <w:pPr>
              <w:spacing w:line="360" w:lineRule="auto"/>
              <w:jc w:val="left"/>
              <w:rPr>
                <w:rFonts w:ascii="宋体" w:hAnsi="宋体" w:cs="宋体"/>
                <w:bCs/>
                <w:sz w:val="21"/>
                <w:szCs w:val="21"/>
              </w:rPr>
            </w:pPr>
          </w:p>
        </w:tc>
        <w:tc>
          <w:tcPr>
            <w:tcW w:w="1127" w:type="dxa"/>
            <w:shd w:val="clear" w:color="auto" w:fill="auto"/>
            <w:vAlign w:val="center"/>
          </w:tcPr>
          <w:p>
            <w:pPr>
              <w:spacing w:line="360"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541" w:type="dxa"/>
            <w:gridSpan w:val="3"/>
            <w:shd w:val="clear" w:color="auto" w:fill="auto"/>
            <w:vAlign w:val="center"/>
          </w:tcPr>
          <w:p>
            <w:pPr>
              <w:spacing w:line="360" w:lineRule="auto"/>
              <w:jc w:val="left"/>
              <w:rPr>
                <w:rFonts w:ascii="宋体" w:hAnsi="宋体" w:cs="宋体"/>
                <w:b/>
                <w:bCs w:val="0"/>
                <w:sz w:val="21"/>
                <w:szCs w:val="21"/>
              </w:rPr>
            </w:pPr>
            <w:r>
              <w:rPr>
                <w:rFonts w:hint="eastAsia" w:ascii="宋体" w:hAnsi="宋体" w:cs="宋体"/>
                <w:b/>
                <w:bCs w:val="0"/>
                <w:sz w:val="21"/>
                <w:szCs w:val="21"/>
                <w:lang w:eastAsia="zh-CN"/>
              </w:rPr>
              <w:t>总</w:t>
            </w:r>
            <w:r>
              <w:rPr>
                <w:rFonts w:hint="eastAsia" w:ascii="宋体" w:hAnsi="宋体" w:cs="宋体"/>
                <w:b/>
                <w:bCs w:val="0"/>
                <w:sz w:val="21"/>
                <w:szCs w:val="21"/>
              </w:rPr>
              <w:t>合计</w:t>
            </w:r>
            <w:r>
              <w:rPr>
                <w:rFonts w:hint="eastAsia" w:ascii="宋体" w:hAnsi="宋体" w:cs="宋体"/>
                <w:b/>
                <w:bCs w:val="0"/>
                <w:sz w:val="21"/>
                <w:szCs w:val="21"/>
                <w:lang w:eastAsia="zh-CN"/>
              </w:rPr>
              <w:t>金额</w:t>
            </w:r>
            <w:r>
              <w:rPr>
                <w:rFonts w:hint="eastAsia" w:ascii="宋体" w:hAnsi="宋体" w:cs="宋体"/>
                <w:b/>
                <w:bCs w:val="0"/>
                <w:sz w:val="21"/>
                <w:szCs w:val="21"/>
              </w:rPr>
              <w:t>（元）：</w:t>
            </w:r>
          </w:p>
        </w:tc>
        <w:tc>
          <w:tcPr>
            <w:tcW w:w="6253" w:type="dxa"/>
            <w:gridSpan w:val="5"/>
            <w:shd w:val="clear" w:color="auto" w:fill="auto"/>
            <w:noWrap/>
            <w:vAlign w:val="center"/>
          </w:tcPr>
          <w:p>
            <w:pPr>
              <w:spacing w:line="360" w:lineRule="auto"/>
              <w:jc w:val="left"/>
              <w:rPr>
                <w:rFonts w:ascii="宋体" w:hAnsi="宋体" w:cs="宋体"/>
                <w:b/>
                <w:bCs w:val="0"/>
                <w:sz w:val="21"/>
                <w:szCs w:val="21"/>
              </w:rPr>
            </w:pPr>
            <w:r>
              <w:rPr>
                <w:rFonts w:hint="eastAsia" w:ascii="宋体" w:hAnsi="宋体" w:cs="宋体"/>
                <w:b/>
                <w:bCs w:val="0"/>
                <w:sz w:val="21"/>
                <w:szCs w:val="21"/>
              </w:rPr>
              <w:t>合计金额大写：</w:t>
            </w:r>
          </w:p>
        </w:tc>
      </w:tr>
    </w:tbl>
    <w:p>
      <w:pPr>
        <w:widowControl/>
        <w:spacing w:line="360" w:lineRule="auto"/>
        <w:jc w:val="left"/>
        <w:rPr>
          <w:rFonts w:hint="eastAsia" w:ascii="宋体" w:hAnsi="宋体"/>
          <w:b/>
          <w:bCs/>
          <w:sz w:val="24"/>
          <w:lang w:eastAsia="zh-CN"/>
        </w:rPr>
      </w:pPr>
      <w:r>
        <w:rPr>
          <w:rFonts w:hint="eastAsia" w:ascii="宋体" w:hAnsi="宋体"/>
          <w:b/>
          <w:bCs/>
          <w:sz w:val="24"/>
          <w:lang w:eastAsia="zh-CN"/>
        </w:rPr>
        <w:t>备注：</w:t>
      </w:r>
    </w:p>
    <w:p>
      <w:pPr>
        <w:widowControl/>
        <w:numPr>
          <w:ilvl w:val="0"/>
          <w:numId w:val="3"/>
        </w:numPr>
        <w:spacing w:line="360" w:lineRule="auto"/>
        <w:jc w:val="left"/>
        <w:rPr>
          <w:rFonts w:hint="default" w:ascii="宋体" w:hAnsi="宋体"/>
          <w:sz w:val="24"/>
          <w:lang w:val="en-US" w:eastAsia="zh-CN"/>
        </w:rPr>
      </w:pPr>
      <w:r>
        <w:rPr>
          <w:rFonts w:hint="eastAsia" w:ascii="宋体" w:hAnsi="宋体"/>
          <w:sz w:val="24"/>
        </w:rPr>
        <w:t>温馨提示：壹、贰、叁、肆、伍、陆、柒、捌、玖、拾 、佰、仟、万</w:t>
      </w:r>
    </w:p>
    <w:p>
      <w:pPr>
        <w:widowControl/>
        <w:numPr>
          <w:ilvl w:val="0"/>
          <w:numId w:val="3"/>
        </w:numPr>
        <w:spacing w:line="360" w:lineRule="auto"/>
        <w:jc w:val="left"/>
        <w:rPr>
          <w:rFonts w:hint="default" w:ascii="宋体" w:hAnsi="宋体"/>
          <w:sz w:val="24"/>
          <w:lang w:val="en-US" w:eastAsia="zh-CN"/>
        </w:rPr>
      </w:pPr>
      <w:r>
        <w:rPr>
          <w:rFonts w:hint="eastAsia" w:ascii="宋体" w:hAnsi="宋体"/>
          <w:sz w:val="24"/>
          <w:lang w:val="en-US" w:eastAsia="zh-CN"/>
        </w:rPr>
        <w:t>价格包括但不限于设计、设备制造、包装、仓储、运输、方舱CT迁移、安装及验收合格之前及保修期间包括备品备件发生的所有含税费用。本合同履行期间合同总金额不变。</w:t>
      </w:r>
    </w:p>
    <w:p>
      <w:pPr>
        <w:widowControl/>
        <w:spacing w:line="360" w:lineRule="auto"/>
        <w:jc w:val="left"/>
        <w:rPr>
          <w:rFonts w:ascii="宋体" w:hAnsi="宋体"/>
          <w:sz w:val="24"/>
        </w:rPr>
      </w:pPr>
      <w:r>
        <w:rPr>
          <w:rFonts w:hint="eastAsia" w:ascii="宋体" w:hAnsi="宋体"/>
          <w:sz w:val="24"/>
          <w:lang w:val="en-US" w:eastAsia="zh-CN"/>
        </w:rPr>
        <w:t>3.</w:t>
      </w:r>
      <w:r>
        <w:rPr>
          <w:rFonts w:hint="eastAsia" w:ascii="宋体" w:hAnsi="宋体"/>
          <w:sz w:val="24"/>
        </w:rPr>
        <w:t>附加说明：</w:t>
      </w:r>
    </w:p>
    <w:p>
      <w:pPr>
        <w:widowControl/>
        <w:spacing w:line="360" w:lineRule="auto"/>
        <w:jc w:val="left"/>
        <w:rPr>
          <w:rFonts w:ascii="宋体" w:hAnsi="宋体"/>
          <w:sz w:val="24"/>
        </w:rPr>
      </w:pPr>
      <w:r>
        <w:rPr>
          <w:rFonts w:hint="eastAsia" w:ascii="宋体" w:hAnsi="宋体"/>
          <w:sz w:val="24"/>
          <w:lang w:val="en-US" w:eastAsia="zh-CN"/>
        </w:rPr>
        <w:t>3.1</w:t>
      </w:r>
      <w:r>
        <w:rPr>
          <w:rFonts w:hint="eastAsia" w:ascii="宋体" w:hAnsi="宋体"/>
          <w:sz w:val="24"/>
        </w:rPr>
        <w:t>供货期：</w:t>
      </w:r>
    </w:p>
    <w:p>
      <w:pPr>
        <w:widowControl/>
        <w:spacing w:line="360" w:lineRule="auto"/>
        <w:jc w:val="left"/>
        <w:rPr>
          <w:rFonts w:ascii="宋体" w:hAnsi="宋体"/>
          <w:sz w:val="24"/>
        </w:rPr>
      </w:pPr>
      <w:r>
        <w:rPr>
          <w:rFonts w:hint="eastAsia" w:ascii="宋体" w:hAnsi="宋体"/>
          <w:sz w:val="24"/>
          <w:lang w:val="en-US" w:eastAsia="zh-CN"/>
        </w:rPr>
        <w:t>3.2</w:t>
      </w:r>
      <w:r>
        <w:rPr>
          <w:rFonts w:hint="eastAsia" w:ascii="宋体" w:hAnsi="宋体"/>
          <w:sz w:val="24"/>
        </w:rPr>
        <w:t>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lang w:val="en-US" w:eastAsia="zh-CN"/>
        </w:rPr>
        <w:t>3.3</w:t>
      </w:r>
      <w:r>
        <w:rPr>
          <w:rFonts w:hint="eastAsia" w:ascii="宋体" w:hAnsi="宋体"/>
          <w:sz w:val="24"/>
        </w:rPr>
        <w:t>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pPr>
        <w:widowControl/>
        <w:spacing w:line="360" w:lineRule="auto"/>
        <w:ind w:left="1080" w:hanging="1080" w:hangingChars="450"/>
        <w:jc w:val="left"/>
        <w:rPr>
          <w:rFonts w:ascii="宋体" w:hAnsi="宋体"/>
          <w:sz w:val="24"/>
        </w:rPr>
      </w:pPr>
      <w:r>
        <w:rPr>
          <w:rFonts w:hint="eastAsia" w:ascii="宋体" w:hAnsi="宋体"/>
          <w:sz w:val="24"/>
          <w:lang w:val="en-US" w:eastAsia="zh-CN"/>
        </w:rPr>
        <w:t>3.4</w:t>
      </w:r>
      <w:r>
        <w:rPr>
          <w:rFonts w:hint="eastAsia" w:ascii="宋体" w:hAnsi="宋体"/>
          <w:sz w:val="24"/>
        </w:rPr>
        <w:t xml:space="preserve">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lang w:val="en-US" w:eastAsia="zh-CN"/>
        </w:rPr>
        <w:t>3.5</w:t>
      </w:r>
      <w:r>
        <w:rPr>
          <w:rFonts w:hint="eastAsia" w:ascii="宋体" w:hAnsi="宋体"/>
          <w:sz w:val="24"/>
        </w:rPr>
        <w:t>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ascii="宋体" w:hAnsi="宋体"/>
          <w:sz w:val="24"/>
        </w:rPr>
      </w:pPr>
    </w:p>
    <w:p>
      <w:pPr>
        <w:widowControl/>
        <w:spacing w:line="360" w:lineRule="auto"/>
        <w:ind w:firstLine="1440" w:firstLineChars="600"/>
        <w:jc w:val="left"/>
        <w:rPr>
          <w:rFonts w:ascii="宋体" w:hAnsi="宋体"/>
          <w:sz w:val="24"/>
        </w:rPr>
      </w:pPr>
    </w:p>
    <w:p>
      <w:pPr>
        <w:spacing w:line="360" w:lineRule="auto"/>
        <w:jc w:val="center"/>
        <w:rPr>
          <w:rFonts w:ascii="宋体" w:hAnsi="宋体"/>
          <w:sz w:val="24"/>
        </w:rPr>
      </w:pPr>
      <w:r>
        <w:rPr>
          <w:rFonts w:hint="eastAsia" w:ascii="宋体" w:hAnsi="宋体"/>
          <w:sz w:val="24"/>
        </w:rPr>
        <w:t>公司名称（加盖公章）：</w:t>
      </w:r>
    </w:p>
    <w:p>
      <w:pPr>
        <w:spacing w:line="360" w:lineRule="auto"/>
        <w:jc w:val="center"/>
        <w:rPr>
          <w:rFonts w:ascii="宋体" w:hAnsi="宋体"/>
          <w:sz w:val="24"/>
        </w:rPr>
      </w:pPr>
      <w:r>
        <w:rPr>
          <w:rFonts w:hint="eastAsia" w:ascii="宋体" w:hAnsi="宋体"/>
          <w:sz w:val="24"/>
        </w:rPr>
        <w:t xml:space="preserve">公司法定代表人或授权代表签名：              </w:t>
      </w:r>
    </w:p>
    <w:p>
      <w:pPr>
        <w:spacing w:line="360" w:lineRule="auto"/>
        <w:jc w:val="center"/>
        <w:rPr>
          <w:rFonts w:ascii="黑体" w:hAnsi="黑体" w:eastAsia="黑体"/>
          <w:b/>
          <w:bCs/>
          <w:sz w:val="28"/>
          <w:szCs w:val="32"/>
        </w:rPr>
      </w:pPr>
      <w:r>
        <w:rPr>
          <w:rFonts w:hint="eastAsia" w:ascii="宋体" w:hAnsi="宋体"/>
          <w:sz w:val="24"/>
        </w:rPr>
        <w:t xml:space="preserve">                                       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bookmarkStart w:id="138" w:name="_GoBack"/>
      <w:bookmarkEnd w:id="138"/>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A269"/>
    <w:multiLevelType w:val="singleLevel"/>
    <w:tmpl w:val="92EFA269"/>
    <w:lvl w:ilvl="0" w:tentative="0">
      <w:start w:val="1"/>
      <w:numFmt w:val="decimal"/>
      <w:lvlText w:val="%1."/>
      <w:lvlJc w:val="left"/>
      <w:pPr>
        <w:tabs>
          <w:tab w:val="left" w:pos="312"/>
        </w:tabs>
      </w:pPr>
    </w:lvl>
  </w:abstractNum>
  <w:abstractNum w:abstractNumId="1">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2">
    <w:nsid w:val="F1FB9E60"/>
    <w:multiLevelType w:val="singleLevel"/>
    <w:tmpl w:val="F1FB9E60"/>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5CF14FB"/>
    <w:rsid w:val="06440845"/>
    <w:rsid w:val="083500C1"/>
    <w:rsid w:val="09C81AE3"/>
    <w:rsid w:val="0A0B5CD6"/>
    <w:rsid w:val="0C03487B"/>
    <w:rsid w:val="0D8344AC"/>
    <w:rsid w:val="0F1250D0"/>
    <w:rsid w:val="14C35BD0"/>
    <w:rsid w:val="14EF6DCA"/>
    <w:rsid w:val="172327DB"/>
    <w:rsid w:val="1B060F39"/>
    <w:rsid w:val="1CCE6FDA"/>
    <w:rsid w:val="1D177890"/>
    <w:rsid w:val="1D2A0A29"/>
    <w:rsid w:val="1EF609CD"/>
    <w:rsid w:val="1FBF47AD"/>
    <w:rsid w:val="21293969"/>
    <w:rsid w:val="21402D3F"/>
    <w:rsid w:val="22587BCC"/>
    <w:rsid w:val="233B37DA"/>
    <w:rsid w:val="23FD4D51"/>
    <w:rsid w:val="24B94269"/>
    <w:rsid w:val="261C29D8"/>
    <w:rsid w:val="27F63A2D"/>
    <w:rsid w:val="28B27AD1"/>
    <w:rsid w:val="29CF4042"/>
    <w:rsid w:val="2B9B7D9C"/>
    <w:rsid w:val="2E26476D"/>
    <w:rsid w:val="2E4520F6"/>
    <w:rsid w:val="30452C70"/>
    <w:rsid w:val="33590381"/>
    <w:rsid w:val="33D07732"/>
    <w:rsid w:val="33E86666"/>
    <w:rsid w:val="34D33DC9"/>
    <w:rsid w:val="35115140"/>
    <w:rsid w:val="35163D24"/>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9F1B2E"/>
    <w:rsid w:val="46A2484B"/>
    <w:rsid w:val="47BA27C5"/>
    <w:rsid w:val="49DD40E7"/>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DB7DEF"/>
    <w:rsid w:val="611E41E2"/>
    <w:rsid w:val="627D3B03"/>
    <w:rsid w:val="639C77AA"/>
    <w:rsid w:val="64DB34C0"/>
    <w:rsid w:val="658C3CFB"/>
    <w:rsid w:val="65F91CA0"/>
    <w:rsid w:val="66C035C3"/>
    <w:rsid w:val="69E20917"/>
    <w:rsid w:val="6B5C11E1"/>
    <w:rsid w:val="6DF1127F"/>
    <w:rsid w:val="6F523856"/>
    <w:rsid w:val="6FB966A4"/>
    <w:rsid w:val="6FDD7D54"/>
    <w:rsid w:val="746A0197"/>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2478</Words>
  <Characters>2597</Characters>
  <Lines>18</Lines>
  <Paragraphs>5</Paragraphs>
  <TotalTime>0</TotalTime>
  <ScaleCrop>false</ScaleCrop>
  <LinksUpToDate>false</LinksUpToDate>
  <CharactersWithSpaces>3164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2024-06-26T00:39:00Z</cp:lastPrinted>
  <dcterms:modified xsi:type="dcterms:W3CDTF">2024-06-26T01:29:02Z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03868452ACAB4E88927B4A3F78A6F11E_13</vt:lpwstr>
  </property>
</Properties>
</file>