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3212"/>
      <w:bookmarkStart w:id="1" w:name="_Toc9547"/>
      <w:r>
        <w:rPr>
          <w:rFonts w:hint="eastAsia" w:ascii="宋体" w:hAnsi="宋体"/>
          <w:b/>
          <w:kern w:val="0"/>
          <w:sz w:val="44"/>
          <w:szCs w:val="44"/>
        </w:rPr>
        <w:t>南方医科大学第五附属医院</w:t>
      </w:r>
      <w:bookmarkEnd w:id="0"/>
      <w:bookmarkEnd w:id="1"/>
    </w:p>
    <w:p>
      <w:pPr>
        <w:jc w:val="center"/>
        <w:rPr>
          <w:rFonts w:ascii="宋体" w:hAnsi="宋体"/>
          <w:b/>
          <w:kern w:val="0"/>
          <w:sz w:val="44"/>
          <w:szCs w:val="44"/>
        </w:rPr>
      </w:pPr>
    </w:p>
    <w:p>
      <w:pPr>
        <w:jc w:val="center"/>
        <w:outlineLvl w:val="0"/>
        <w:rPr>
          <w:rFonts w:ascii="宋体" w:hAnsi="宋体"/>
          <w:b/>
          <w:kern w:val="0"/>
          <w:sz w:val="44"/>
          <w:szCs w:val="44"/>
          <w:highlight w:val="yellow"/>
        </w:rPr>
      </w:pPr>
      <w:bookmarkStart w:id="2" w:name="_Toc1613"/>
      <w:r>
        <w:rPr>
          <w:rFonts w:hint="eastAsia" w:ascii="宋体" w:hAnsi="宋体"/>
          <w:b/>
          <w:kern w:val="0"/>
          <w:sz w:val="44"/>
          <w:szCs w:val="44"/>
        </w:rPr>
        <w:t>办公用品配送服务项目</w:t>
      </w:r>
      <w:bookmarkEnd w:id="2"/>
    </w:p>
    <w:p>
      <w:pPr>
        <w:jc w:val="center"/>
        <w:rPr>
          <w:rFonts w:ascii="宋体" w:hAnsi="宋体"/>
          <w:b/>
          <w:kern w:val="0"/>
          <w:sz w:val="44"/>
          <w:szCs w:val="44"/>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3" w:name="_Toc16353"/>
      <w:bookmarkStart w:id="4" w:name="_Toc30433"/>
      <w:r>
        <w:rPr>
          <w:rFonts w:hint="eastAsia" w:ascii="宋体" w:hAnsi="宋体"/>
          <w:b/>
          <w:bCs/>
          <w:sz w:val="72"/>
          <w:szCs w:val="72"/>
        </w:rPr>
        <w:t>院内采购文件</w:t>
      </w:r>
      <w:bookmarkEnd w:id="3"/>
      <w:bookmarkEnd w:id="4"/>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5" w:name="_Toc16662"/>
      <w:bookmarkStart w:id="6" w:name="_Toc3037"/>
      <w:r>
        <w:rPr>
          <w:rFonts w:hint="eastAsia" w:ascii="宋体" w:hAnsi="宋体"/>
          <w:b/>
          <w:bCs/>
          <w:sz w:val="36"/>
          <w:szCs w:val="36"/>
        </w:rPr>
        <w:t>项目编号：NYWYF20240</w:t>
      </w:r>
      <w:r>
        <w:rPr>
          <w:rFonts w:hint="eastAsia" w:ascii="宋体" w:hAnsi="宋体"/>
          <w:b/>
          <w:bCs/>
          <w:sz w:val="36"/>
          <w:szCs w:val="36"/>
          <w:lang w:val="en-US" w:eastAsia="zh-CN"/>
        </w:rPr>
        <w:t>0</w:t>
      </w:r>
      <w:r>
        <w:rPr>
          <w:rFonts w:hint="eastAsia" w:ascii="宋体" w:hAnsi="宋体"/>
          <w:b/>
          <w:bCs/>
          <w:sz w:val="36"/>
          <w:szCs w:val="36"/>
        </w:rPr>
        <w:t>1</w:t>
      </w:r>
      <w:bookmarkEnd w:id="5"/>
      <w:r>
        <w:rPr>
          <w:rFonts w:hint="eastAsia" w:ascii="宋体" w:hAnsi="宋体"/>
          <w:b/>
          <w:bCs/>
          <w:sz w:val="36"/>
          <w:szCs w:val="36"/>
        </w:rPr>
        <w:t>1</w:t>
      </w:r>
      <w:bookmarkEnd w:id="6"/>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7" w:name="_Toc21679"/>
      <w:bookmarkStart w:id="8" w:name="_Toc19046"/>
      <w:r>
        <w:rPr>
          <w:rFonts w:hint="eastAsia" w:ascii="宋体" w:hAnsi="宋体"/>
          <w:b/>
          <w:bCs/>
          <w:sz w:val="32"/>
          <w:szCs w:val="32"/>
        </w:rPr>
        <w:t>日 期：2024年6月</w:t>
      </w:r>
      <w:bookmarkEnd w:id="7"/>
      <w:bookmarkEnd w:id="8"/>
    </w:p>
    <w:p>
      <w:pPr>
        <w:jc w:val="center"/>
        <w:rPr>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sdt>
      <w:sdtPr>
        <w:rPr>
          <w:rFonts w:ascii="宋体" w:hAnsi="宋体" w:eastAsia="宋体" w:cs="Times New Roman"/>
          <w:kern w:val="2"/>
          <w:sz w:val="21"/>
          <w:szCs w:val="24"/>
          <w:lang w:val="en-US" w:eastAsia="zh-CN" w:bidi="ar-SA"/>
        </w:rPr>
        <w:id w:val="147472743"/>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p>
        <w:p>
          <w:pPr>
            <w:pStyle w:val="2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_Toc28440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_Toc28440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_Toc4011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_Toc4011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_Toc13114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_Toc13114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_Toc31397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_Toc31397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_Toc29790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 合同模板（成功报名后获取）</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_Toc29790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end"/>
          </w:r>
        </w:p>
      </w:sdtContent>
    </w:sdt>
    <w:p>
      <w:pPr>
        <w:pStyle w:val="24"/>
        <w:tabs>
          <w:tab w:val="right" w:leader="dot" w:pos="9638"/>
        </w:tabs>
        <w:spacing w:line="360" w:lineRule="auto"/>
        <w:rPr>
          <w:b/>
          <w:sz w:val="28"/>
          <w:szCs w:val="28"/>
          <w:highlight w:val="yellow"/>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p>
    <w:p>
      <w:pPr>
        <w:pStyle w:val="24"/>
        <w:tabs>
          <w:tab w:val="right" w:leader="dot" w:pos="9638"/>
        </w:tabs>
        <w:spacing w:line="360" w:lineRule="auto"/>
        <w:rPr>
          <w:b/>
          <w:sz w:val="28"/>
          <w:szCs w:val="28"/>
        </w:rPr>
      </w:pPr>
    </w:p>
    <w:p>
      <w:pPr>
        <w:pStyle w:val="24"/>
        <w:tabs>
          <w:tab w:val="right" w:leader="dot" w:pos="9638"/>
        </w:tabs>
        <w:rPr>
          <w:sz w:val="28"/>
          <w:szCs w:val="28"/>
          <w:highlight w:val="yellow"/>
        </w:rPr>
      </w:pPr>
    </w:p>
    <w:p>
      <w:pPr>
        <w:jc w:val="center"/>
        <w:rPr>
          <w:b/>
          <w:bCs/>
          <w:kern w:val="0"/>
          <w:sz w:val="28"/>
          <w:szCs w:val="36"/>
        </w:rPr>
      </w:pPr>
      <w:r>
        <w:rPr>
          <w:bCs/>
          <w:kern w:val="0"/>
          <w:sz w:val="28"/>
          <w:szCs w:val="28"/>
          <w:highlight w:val="yellow"/>
        </w:rPr>
        <w:fldChar w:fldCharType="end"/>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rPr>
          <w:b/>
          <w:bCs/>
          <w:kern w:val="0"/>
          <w:sz w:val="28"/>
          <w:szCs w:val="36"/>
        </w:rPr>
        <w:sectPr>
          <w:headerReference r:id="rId7" w:type="default"/>
          <w:footerReference r:id="rId8" w:type="default"/>
          <w:pgSz w:w="11906" w:h="16838"/>
          <w:pgMar w:top="850" w:right="1134" w:bottom="567"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9" w:name="_Toc28440"/>
      <w:bookmarkStart w:id="10" w:name="_Toc19427"/>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9"/>
      <w:bookmarkEnd w:id="10"/>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根据我院业务发展需要，现拟采购一家单位为医院提供办公用品配送服务，现根据相关规定特此公告，欢迎符合条件的供应商参加。</w:t>
      </w:r>
    </w:p>
    <w:p>
      <w:pPr>
        <w:widowControl/>
        <w:numPr>
          <w:ilvl w:val="0"/>
          <w:numId w:val="2"/>
        </w:numPr>
        <w:spacing w:line="440" w:lineRule="exact"/>
        <w:ind w:firstLine="422" w:firstLineChars="200"/>
        <w:jc w:val="left"/>
        <w:rPr>
          <w:rFonts w:ascii="宋体" w:hAnsi="宋体" w:cs="宋体"/>
          <w:b/>
          <w:kern w:val="0"/>
          <w:szCs w:val="21"/>
        </w:rPr>
      </w:pPr>
      <w:r>
        <w:rPr>
          <w:rFonts w:hint="eastAsia" w:ascii="宋体" w:hAnsi="宋体" w:cs="宋体"/>
          <w:b/>
          <w:kern w:val="0"/>
          <w:szCs w:val="21"/>
        </w:rPr>
        <w:t>采购需求</w:t>
      </w:r>
    </w:p>
    <w:p>
      <w:pPr>
        <w:pStyle w:val="2"/>
        <w:spacing w:line="44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NYWYF2024001</w:t>
      </w:r>
      <w:bookmarkStart w:id="319" w:name="_GoBack"/>
      <w:bookmarkEnd w:id="319"/>
      <w:r>
        <w:rPr>
          <w:rFonts w:hint="eastAsia" w:ascii="宋体" w:hAnsi="宋体" w:cs="宋体"/>
          <w:szCs w:val="21"/>
        </w:rPr>
        <w:t>1</w:t>
      </w:r>
    </w:p>
    <w:p>
      <w:pPr>
        <w:spacing w:line="44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color w:val="000000"/>
          <w:szCs w:val="21"/>
        </w:rPr>
        <w:t>南方医科大学第五附属医院办公用品配送服务项目</w:t>
      </w:r>
    </w:p>
    <w:p>
      <w:pPr>
        <w:pStyle w:val="2"/>
        <w:spacing w:line="440" w:lineRule="exact"/>
        <w:ind w:firstLine="422" w:firstLineChars="200"/>
        <w:rPr>
          <w:rFonts w:ascii="宋体" w:hAnsi="宋体" w:cs="宋体"/>
          <w:color w:val="000000"/>
          <w:szCs w:val="21"/>
        </w:rPr>
      </w:pPr>
      <w:r>
        <w:rPr>
          <w:rFonts w:hint="eastAsia" w:ascii="宋体" w:hAnsi="宋体" w:cs="宋体"/>
          <w:b/>
          <w:bCs/>
          <w:szCs w:val="21"/>
        </w:rPr>
        <w:t>3.项目限价:</w:t>
      </w:r>
      <w:r>
        <w:rPr>
          <w:rFonts w:hint="eastAsia" w:ascii="宋体" w:hAnsi="宋体" w:cs="宋体"/>
          <w:color w:val="000000"/>
          <w:szCs w:val="21"/>
        </w:rPr>
        <w:t>207899.58元/年，415799.16元/两年，按实结算。</w:t>
      </w:r>
    </w:p>
    <w:p>
      <w:pPr>
        <w:pStyle w:val="2"/>
        <w:spacing w:line="44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详见第二部分采购需求</w:t>
      </w:r>
    </w:p>
    <w:p>
      <w:pPr>
        <w:widowControl/>
        <w:spacing w:line="44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1.报名截止时间：2024年</w:t>
      </w:r>
      <w:r>
        <w:rPr>
          <w:rFonts w:hint="eastAsia" w:ascii="宋体" w:hAnsi="宋体" w:cs="宋体"/>
          <w:b/>
          <w:bCs/>
          <w:szCs w:val="21"/>
          <w:lang w:val="en-US" w:eastAsia="zh-CN"/>
        </w:rPr>
        <w:t>6</w:t>
      </w:r>
      <w:r>
        <w:rPr>
          <w:rFonts w:hint="eastAsia" w:ascii="宋体" w:hAnsi="宋体" w:cs="宋体"/>
          <w:b/>
          <w:bCs/>
          <w:szCs w:val="21"/>
        </w:rPr>
        <w:t>月</w:t>
      </w:r>
      <w:r>
        <w:rPr>
          <w:rFonts w:hint="eastAsia" w:ascii="宋体" w:hAnsi="宋体" w:cs="宋体"/>
          <w:b/>
          <w:bCs/>
          <w:szCs w:val="21"/>
          <w:lang w:val="en-US" w:eastAsia="zh-CN"/>
        </w:rPr>
        <w:t>14</w:t>
      </w:r>
      <w:r>
        <w:rPr>
          <w:rFonts w:hint="eastAsia" w:ascii="宋体" w:hAnsi="宋体" w:cs="宋体"/>
          <w:b/>
          <w:bCs/>
          <w:szCs w:val="21"/>
        </w:rPr>
        <w:t>日 17点30分</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40" w:lineRule="exact"/>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：详见附件3报名资料</w:t>
      </w:r>
    </w:p>
    <w:p>
      <w:pPr>
        <w:spacing w:line="44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4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44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1.必须是具有独立承担民事责任能力的在中华人民共和国境内注册的法人或其他组织。</w:t>
      </w:r>
      <w:r>
        <w:rPr>
          <w:rFonts w:hint="eastAsia" w:ascii="宋体" w:hAnsi="宋体" w:cs="宋体"/>
          <w:b/>
          <w:bCs/>
          <w:color w:val="000000"/>
          <w:szCs w:val="21"/>
        </w:rPr>
        <w:t>需提交有效的企业法人营业执照（或事业法人登记证等）副本复印件,并加盖供应商公章。</w:t>
      </w:r>
    </w:p>
    <w:p>
      <w:pPr>
        <w:autoSpaceDE w:val="0"/>
        <w:autoSpaceDN w:val="0"/>
        <w:spacing w:line="440" w:lineRule="exact"/>
        <w:ind w:firstLine="420" w:firstLineChars="200"/>
        <w:rPr>
          <w:rFonts w:ascii="宋体" w:hAnsi="宋体" w:cs="宋体"/>
          <w:color w:val="000000"/>
          <w:szCs w:val="21"/>
        </w:rPr>
      </w:pPr>
      <w:r>
        <w:rPr>
          <w:rFonts w:hint="eastAsia" w:ascii="宋体" w:hAnsi="宋体" w:cs="宋体"/>
          <w:color w:val="000000"/>
          <w:szCs w:val="21"/>
        </w:rPr>
        <w:t>2.本项目不接受联合体投标、分包、转包。</w:t>
      </w:r>
      <w:r>
        <w:rPr>
          <w:rFonts w:hint="eastAsia" w:ascii="宋体" w:hAnsi="宋体" w:cs="宋体"/>
          <w:b/>
          <w:bCs/>
          <w:color w:val="000000"/>
          <w:szCs w:val="21"/>
        </w:rPr>
        <w:t>需提供承诺函，承诺函必须包含相关文字内容，格式自拟，并加盖供应商公章</w:t>
      </w:r>
      <w:r>
        <w:rPr>
          <w:rFonts w:hint="eastAsia" w:ascii="宋体" w:hAnsi="宋体" w:cs="宋体"/>
          <w:color w:val="000000"/>
          <w:szCs w:val="21"/>
        </w:rPr>
        <w:t>。</w:t>
      </w:r>
    </w:p>
    <w:p>
      <w:pPr>
        <w:autoSpaceDE w:val="0"/>
        <w:autoSpaceDN w:val="0"/>
        <w:spacing w:line="44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44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徐老师：020-62236148（项目需求咨询）</w:t>
      </w:r>
    </w:p>
    <w:p>
      <w:pPr>
        <w:widowControl/>
        <w:spacing w:line="440" w:lineRule="exact"/>
        <w:ind w:firstLine="315" w:firstLineChars="15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440" w:lineRule="exact"/>
        <w:rPr>
          <w:rFonts w:ascii="宋体" w:hAnsi="宋体" w:cs="宋体"/>
          <w:kern w:val="0"/>
          <w:szCs w:val="21"/>
        </w:rPr>
      </w:pPr>
    </w:p>
    <w:p>
      <w:pPr>
        <w:widowControl/>
        <w:spacing w:line="440" w:lineRule="exact"/>
        <w:jc w:val="right"/>
        <w:rPr>
          <w:rFonts w:ascii="宋体" w:hAnsi="宋体" w:cs="宋体"/>
          <w:kern w:val="0"/>
          <w:szCs w:val="21"/>
        </w:rPr>
      </w:pPr>
    </w:p>
    <w:p>
      <w:pPr>
        <w:widowControl/>
        <w:spacing w:line="440" w:lineRule="exact"/>
        <w:jc w:val="right"/>
        <w:rPr>
          <w:rFonts w:ascii="宋体" w:hAnsi="宋体" w:cs="宋体"/>
          <w:kern w:val="0"/>
          <w:szCs w:val="21"/>
        </w:rPr>
      </w:pPr>
      <w:r>
        <w:rPr>
          <w:rFonts w:hint="eastAsia" w:ascii="宋体" w:hAnsi="宋体" w:cs="宋体"/>
          <w:kern w:val="0"/>
          <w:szCs w:val="21"/>
        </w:rPr>
        <w:t>南方医科大学第五附属医院</w:t>
      </w:r>
    </w:p>
    <w:p>
      <w:pPr>
        <w:tabs>
          <w:tab w:val="left" w:pos="6645"/>
        </w:tabs>
        <w:spacing w:line="440" w:lineRule="exact"/>
        <w:jc w:val="right"/>
        <w:rPr>
          <w:rFonts w:ascii="宋体" w:hAnsi="宋体" w:cs="宋体"/>
          <w:kern w:val="0"/>
          <w:szCs w:val="21"/>
        </w:rPr>
      </w:pPr>
      <w:r>
        <w:rPr>
          <w:rFonts w:hint="eastAsia" w:ascii="宋体" w:hAnsi="宋体" w:cs="宋体"/>
          <w:kern w:val="0"/>
          <w:szCs w:val="21"/>
        </w:rPr>
        <w:t>2024年</w:t>
      </w:r>
      <w:r>
        <w:rPr>
          <w:rFonts w:hint="eastAsia" w:ascii="宋体" w:hAnsi="宋体" w:cs="宋体"/>
          <w:kern w:val="0"/>
          <w:szCs w:val="21"/>
          <w:lang w:val="en-US" w:eastAsia="zh-CN"/>
        </w:rPr>
        <w:t>6</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w:t>
      </w:r>
    </w:p>
    <w:p>
      <w:pPr>
        <w:pStyle w:val="6"/>
      </w:pPr>
    </w:p>
    <w:p>
      <w:pPr>
        <w:pStyle w:val="6"/>
      </w:pPr>
    </w:p>
    <w:p>
      <w:pPr>
        <w:numPr>
          <w:ilvl w:val="0"/>
          <w:numId w:val="3"/>
        </w:numPr>
        <w:spacing w:line="360" w:lineRule="auto"/>
        <w:jc w:val="center"/>
        <w:outlineLvl w:val="0"/>
        <w:rPr>
          <w:rFonts w:ascii="宋体" w:hAnsi="宋体"/>
          <w:b/>
          <w:bCs/>
          <w:sz w:val="30"/>
          <w:szCs w:val="30"/>
        </w:rPr>
      </w:pPr>
      <w:bookmarkStart w:id="11" w:name="_Toc27350"/>
      <w:bookmarkStart w:id="12" w:name="_Toc25861"/>
      <w:bookmarkStart w:id="13" w:name="_Toc4011"/>
      <w:r>
        <w:rPr>
          <w:rFonts w:hint="eastAsia" w:ascii="宋体" w:hAnsi="宋体"/>
          <w:b/>
          <w:bCs/>
          <w:sz w:val="30"/>
          <w:szCs w:val="30"/>
        </w:rPr>
        <w:t>采购需求</w:t>
      </w:r>
      <w:bookmarkEnd w:id="11"/>
      <w:bookmarkEnd w:id="12"/>
      <w:bookmarkEnd w:id="13"/>
    </w:p>
    <w:p>
      <w:pPr>
        <w:spacing w:line="360" w:lineRule="exact"/>
        <w:ind w:firstLine="422" w:firstLineChars="200"/>
        <w:rPr>
          <w:rFonts w:ascii="宋体" w:hAnsi="宋体"/>
          <w:b/>
          <w:bCs/>
          <w:color w:val="000000"/>
          <w:szCs w:val="21"/>
        </w:rPr>
      </w:pPr>
      <w:bookmarkStart w:id="14" w:name="_Toc28850"/>
      <w:bookmarkStart w:id="15" w:name="_Toc27614"/>
      <w:bookmarkStart w:id="16" w:name="_Toc8122"/>
      <w:bookmarkStart w:id="17" w:name="_Toc20762"/>
      <w:bookmarkStart w:id="18" w:name="_Toc26796"/>
      <w:bookmarkStart w:id="19" w:name="_Toc20606"/>
      <w:bookmarkStart w:id="20" w:name="_Toc6416"/>
      <w:r>
        <w:rPr>
          <w:rFonts w:hint="eastAsia" w:ascii="宋体" w:hAnsi="宋体"/>
          <w:b/>
          <w:bCs/>
          <w:color w:val="000000"/>
          <w:szCs w:val="21"/>
        </w:rPr>
        <w:t>一、</w:t>
      </w:r>
      <w:r>
        <w:rPr>
          <w:rFonts w:hint="eastAsia" w:ascii="宋体" w:hAnsi="宋体"/>
          <w:b/>
          <w:color w:val="000000"/>
          <w:szCs w:val="21"/>
        </w:rPr>
        <w:t>项目</w:t>
      </w:r>
      <w:r>
        <w:rPr>
          <w:rFonts w:hint="eastAsia" w:ascii="宋体" w:hAnsi="宋体"/>
          <w:b/>
          <w:bCs/>
          <w:color w:val="000000"/>
          <w:szCs w:val="21"/>
        </w:rPr>
        <w:t>概况</w:t>
      </w:r>
    </w:p>
    <w:p>
      <w:pPr>
        <w:spacing w:line="360" w:lineRule="exact"/>
        <w:ind w:firstLine="420" w:firstLineChars="200"/>
        <w:rPr>
          <w:rFonts w:ascii="宋体" w:hAnsi="宋体"/>
          <w:szCs w:val="21"/>
        </w:rPr>
      </w:pPr>
      <w:r>
        <w:rPr>
          <w:rFonts w:hint="eastAsia" w:ascii="宋体" w:hAnsi="宋体"/>
          <w:color w:val="000000"/>
          <w:szCs w:val="21"/>
        </w:rPr>
        <w:t>1.项</w:t>
      </w:r>
      <w:r>
        <w:rPr>
          <w:rFonts w:hint="eastAsia" w:ascii="宋体" w:hAnsi="宋体"/>
          <w:szCs w:val="21"/>
        </w:rPr>
        <w:t>目名称：南方医科大学第五附属医院办公用品配送服务项目</w:t>
      </w:r>
    </w:p>
    <w:p>
      <w:pPr>
        <w:spacing w:line="360" w:lineRule="exact"/>
        <w:ind w:firstLine="420" w:firstLineChars="200"/>
        <w:rPr>
          <w:rFonts w:ascii="宋体" w:hAnsi="宋体"/>
          <w:szCs w:val="21"/>
        </w:rPr>
      </w:pPr>
      <w:r>
        <w:rPr>
          <w:rFonts w:hint="eastAsia" w:ascii="宋体" w:hAnsi="宋体"/>
          <w:szCs w:val="21"/>
        </w:rPr>
        <w:t>2.项目类别：服务类</w:t>
      </w:r>
    </w:p>
    <w:p>
      <w:pPr>
        <w:spacing w:line="360" w:lineRule="exact"/>
        <w:ind w:firstLine="420" w:firstLineChars="200"/>
        <w:rPr>
          <w:rFonts w:ascii="宋体" w:hAnsi="宋体"/>
          <w:szCs w:val="21"/>
        </w:rPr>
      </w:pPr>
      <w:r>
        <w:rPr>
          <w:rFonts w:hint="eastAsia" w:ascii="宋体" w:hAnsi="宋体"/>
          <w:szCs w:val="21"/>
        </w:rPr>
        <w:t>3.数量：以采购人需求为准,按实结算。</w:t>
      </w:r>
    </w:p>
    <w:p>
      <w:pPr>
        <w:spacing w:line="360" w:lineRule="exact"/>
        <w:ind w:firstLine="420" w:firstLineChars="200"/>
        <w:rPr>
          <w:rFonts w:ascii="宋体" w:hAnsi="宋体"/>
          <w:szCs w:val="21"/>
        </w:rPr>
      </w:pPr>
      <w:r>
        <w:rPr>
          <w:rFonts w:hint="eastAsia" w:ascii="宋体" w:hAnsi="宋体"/>
          <w:szCs w:val="21"/>
        </w:rPr>
        <w:t>4.采购内容及用途：确定1家成交供应商为南方医科大学第五附属医院提供办公用品配送服务。</w:t>
      </w:r>
    </w:p>
    <w:p>
      <w:pPr>
        <w:spacing w:line="360" w:lineRule="exact"/>
        <w:ind w:firstLine="420" w:firstLineChars="200"/>
        <w:rPr>
          <w:rFonts w:ascii="宋体" w:hAnsi="宋体"/>
          <w:szCs w:val="21"/>
        </w:rPr>
      </w:pPr>
      <w:r>
        <w:rPr>
          <w:rFonts w:hint="eastAsia" w:ascii="宋体" w:hAnsi="宋体"/>
          <w:szCs w:val="21"/>
        </w:rPr>
        <w:t>5.项目预算：</w:t>
      </w:r>
      <w:r>
        <w:rPr>
          <w:rFonts w:hint="eastAsia" w:ascii="宋体" w:hAnsi="宋体" w:cs="宋体"/>
          <w:color w:val="000000"/>
          <w:kern w:val="0"/>
          <w:sz w:val="24"/>
          <w:lang w:bidi="ar"/>
        </w:rPr>
        <w:t>207899.58</w:t>
      </w:r>
      <w:r>
        <w:rPr>
          <w:rFonts w:hint="eastAsia" w:ascii="宋体" w:hAnsi="宋体"/>
          <w:szCs w:val="21"/>
        </w:rPr>
        <w:t>元/年，415799.16元/两年，各项物品单价不得高于《办公用品配送服务项目清单》中的单价限价。</w:t>
      </w:r>
    </w:p>
    <w:p>
      <w:pPr>
        <w:spacing w:line="360" w:lineRule="exact"/>
        <w:ind w:firstLine="420" w:firstLineChars="200"/>
        <w:rPr>
          <w:rFonts w:ascii="宋体" w:hAnsi="宋体"/>
          <w:szCs w:val="21"/>
        </w:rPr>
      </w:pPr>
      <w:r>
        <w:rPr>
          <w:rFonts w:hint="eastAsia" w:ascii="宋体" w:hAnsi="宋体"/>
          <w:szCs w:val="21"/>
        </w:rPr>
        <w:t>6.服务期限：自合同签订之日起2年。</w:t>
      </w:r>
    </w:p>
    <w:p>
      <w:pPr>
        <w:spacing w:line="360" w:lineRule="exact"/>
        <w:ind w:firstLine="420" w:firstLineChars="200"/>
      </w:pPr>
      <w:r>
        <w:rPr>
          <w:rFonts w:hint="eastAsia"/>
        </w:rPr>
        <w:t>7.交货地点：南方医科大学第五附属医院</w:t>
      </w:r>
    </w:p>
    <w:p>
      <w:pPr>
        <w:spacing w:line="360" w:lineRule="exact"/>
        <w:ind w:firstLine="422" w:firstLineChars="200"/>
        <w:rPr>
          <w:rFonts w:ascii="宋体" w:hAnsi="宋体"/>
          <w:szCs w:val="21"/>
        </w:rPr>
      </w:pPr>
      <w:r>
        <w:rPr>
          <w:rFonts w:hint="eastAsia" w:ascii="宋体" w:hAnsi="宋体"/>
          <w:b/>
          <w:bCs/>
          <w:szCs w:val="21"/>
        </w:rPr>
        <w:t>二、产品要求</w:t>
      </w:r>
    </w:p>
    <w:p>
      <w:pPr>
        <w:spacing w:line="360" w:lineRule="exact"/>
        <w:ind w:firstLine="420" w:firstLineChars="200"/>
        <w:rPr>
          <w:rFonts w:ascii="宋体" w:hAnsi="宋体"/>
          <w:szCs w:val="21"/>
        </w:rPr>
      </w:pPr>
      <w:r>
        <w:rPr>
          <w:rFonts w:hint="eastAsia" w:ascii="宋体" w:hAnsi="宋体"/>
          <w:szCs w:val="21"/>
        </w:rPr>
        <w:t>1.本次采购人采购的办公用品配送服务项目旨在提供高质量、耐用、环保且符合医疗行业特殊需求的办公用品，以满足采购人的日常运营需求。所有供应商需按照以下产品要求进行供货。</w:t>
      </w:r>
    </w:p>
    <w:p>
      <w:pPr>
        <w:spacing w:line="360" w:lineRule="exact"/>
        <w:ind w:firstLine="420" w:firstLineChars="200"/>
        <w:rPr>
          <w:rFonts w:ascii="宋体" w:hAnsi="宋体"/>
          <w:szCs w:val="21"/>
        </w:rPr>
      </w:pPr>
      <w:r>
        <w:rPr>
          <w:rFonts w:hint="eastAsia" w:ascii="宋体" w:hAnsi="宋体"/>
          <w:szCs w:val="21"/>
        </w:rPr>
        <w:t>2.产品要求</w:t>
      </w:r>
    </w:p>
    <w:p>
      <w:pPr>
        <w:spacing w:line="360" w:lineRule="exact"/>
        <w:ind w:firstLine="420" w:firstLineChars="200"/>
        <w:rPr>
          <w:rFonts w:ascii="宋体" w:hAnsi="宋体"/>
          <w:szCs w:val="21"/>
        </w:rPr>
      </w:pPr>
      <w:r>
        <w:rPr>
          <w:rFonts w:hint="eastAsia" w:ascii="宋体" w:hAnsi="宋体"/>
          <w:szCs w:val="21"/>
        </w:rPr>
        <w:t>1）品质要求：</w:t>
      </w:r>
    </w:p>
    <w:p>
      <w:pPr>
        <w:spacing w:line="360" w:lineRule="exact"/>
        <w:ind w:firstLine="420" w:firstLineChars="200"/>
        <w:rPr>
          <w:rFonts w:ascii="宋体" w:hAnsi="宋体"/>
          <w:szCs w:val="21"/>
        </w:rPr>
      </w:pPr>
      <w:r>
        <w:rPr>
          <w:rFonts w:hint="eastAsia" w:ascii="宋体" w:hAnsi="宋体"/>
          <w:szCs w:val="21"/>
        </w:rPr>
        <w:t>①所有产品必须符合国家及行业相关标准，确保质量可靠、性能稳定。</w:t>
      </w:r>
    </w:p>
    <w:p>
      <w:pPr>
        <w:spacing w:line="360" w:lineRule="exact"/>
        <w:ind w:firstLine="420" w:firstLineChars="200"/>
        <w:rPr>
          <w:rFonts w:ascii="宋体" w:hAnsi="宋体"/>
          <w:szCs w:val="21"/>
        </w:rPr>
      </w:pPr>
      <w:r>
        <w:rPr>
          <w:rFonts w:hint="eastAsia" w:ascii="宋体" w:hAnsi="宋体"/>
          <w:szCs w:val="21"/>
        </w:rPr>
        <w:t>②供应商需提供产品合格证书、质量检测报告等相关证明文件。</w:t>
      </w:r>
    </w:p>
    <w:p>
      <w:pPr>
        <w:spacing w:line="360" w:lineRule="exact"/>
        <w:ind w:firstLine="420" w:firstLineChars="200"/>
        <w:rPr>
          <w:rFonts w:ascii="宋体" w:hAnsi="宋体"/>
          <w:szCs w:val="21"/>
        </w:rPr>
      </w:pPr>
      <w:r>
        <w:rPr>
          <w:rFonts w:hint="eastAsia" w:ascii="宋体" w:hAnsi="宋体"/>
          <w:szCs w:val="21"/>
        </w:rPr>
        <w:t>③产品外观应整洁无瑕疵，无明显划痕、变形、变色等现象。</w:t>
      </w:r>
    </w:p>
    <w:p>
      <w:pPr>
        <w:spacing w:line="360" w:lineRule="exact"/>
        <w:ind w:firstLine="420" w:firstLineChars="200"/>
        <w:rPr>
          <w:rFonts w:ascii="宋体" w:hAnsi="宋体"/>
          <w:szCs w:val="21"/>
        </w:rPr>
      </w:pPr>
      <w:r>
        <w:rPr>
          <w:rFonts w:hint="eastAsia" w:ascii="宋体" w:hAnsi="宋体"/>
          <w:szCs w:val="21"/>
        </w:rPr>
        <w:t>2）耐用性要求：</w:t>
      </w:r>
    </w:p>
    <w:p>
      <w:pPr>
        <w:spacing w:line="360" w:lineRule="exact"/>
        <w:ind w:firstLine="420" w:firstLineChars="200"/>
        <w:rPr>
          <w:rFonts w:ascii="宋体" w:hAnsi="宋体"/>
          <w:szCs w:val="21"/>
        </w:rPr>
      </w:pPr>
      <w:r>
        <w:rPr>
          <w:rFonts w:hint="eastAsia" w:ascii="宋体" w:hAnsi="宋体"/>
          <w:szCs w:val="21"/>
        </w:rPr>
        <w:t>①办公用品应具有较长的使用寿命，能经受采购人日常高频率使用。</w:t>
      </w:r>
    </w:p>
    <w:p>
      <w:pPr>
        <w:spacing w:line="360" w:lineRule="exact"/>
        <w:ind w:firstLine="420" w:firstLineChars="200"/>
        <w:rPr>
          <w:rFonts w:ascii="宋体" w:hAnsi="宋体"/>
          <w:szCs w:val="21"/>
        </w:rPr>
      </w:pPr>
      <w:r>
        <w:rPr>
          <w:rFonts w:hint="eastAsia" w:ascii="宋体" w:hAnsi="宋体"/>
          <w:szCs w:val="21"/>
        </w:rPr>
        <w:t>②供应商需对关键部件或易损件提供合理的保修期限，常规办公用品保修不低于1年（如、文件夹、订书机、U盘、硬盘、计算器、鼠标、键盘等），易损耗办公用品在未开始使用的情况下质保期不低于1年（如笔、电池、纸类等）。</w:t>
      </w:r>
    </w:p>
    <w:p>
      <w:pPr>
        <w:spacing w:line="360" w:lineRule="exact"/>
        <w:ind w:firstLine="420" w:firstLineChars="200"/>
        <w:rPr>
          <w:rFonts w:ascii="宋体" w:hAnsi="宋体"/>
          <w:szCs w:val="21"/>
        </w:rPr>
      </w:pPr>
      <w:r>
        <w:rPr>
          <w:rFonts w:hint="eastAsia" w:ascii="宋体" w:hAnsi="宋体"/>
          <w:szCs w:val="21"/>
        </w:rPr>
        <w:t>3）安全性要求：</w:t>
      </w:r>
    </w:p>
    <w:p>
      <w:pPr>
        <w:spacing w:line="360" w:lineRule="exact"/>
        <w:ind w:firstLine="420" w:firstLineChars="200"/>
        <w:rPr>
          <w:rFonts w:ascii="宋体" w:hAnsi="宋体"/>
          <w:szCs w:val="21"/>
        </w:rPr>
      </w:pPr>
      <w:r>
        <w:rPr>
          <w:rFonts w:hint="eastAsia" w:ascii="宋体" w:hAnsi="宋体"/>
          <w:szCs w:val="21"/>
        </w:rPr>
        <w:t>①产品应无锐角、无毛刺等安全隐患，确保使用安全。</w:t>
      </w:r>
    </w:p>
    <w:p>
      <w:pPr>
        <w:spacing w:line="360" w:lineRule="exact"/>
        <w:ind w:firstLine="420" w:firstLineChars="200"/>
        <w:rPr>
          <w:rFonts w:ascii="宋体" w:hAnsi="宋体"/>
          <w:szCs w:val="21"/>
        </w:rPr>
      </w:pPr>
      <w:r>
        <w:rPr>
          <w:rFonts w:hint="eastAsia" w:ascii="宋体" w:hAnsi="宋体"/>
          <w:szCs w:val="21"/>
        </w:rPr>
        <w:t>②电器类产品需符合国家电器安全标准，具备过流、过压、过热等保护功能。</w:t>
      </w:r>
    </w:p>
    <w:p>
      <w:pPr>
        <w:spacing w:line="360" w:lineRule="exact"/>
        <w:ind w:firstLine="420" w:firstLineChars="200"/>
        <w:rPr>
          <w:rFonts w:ascii="宋体" w:hAnsi="宋体"/>
          <w:szCs w:val="21"/>
        </w:rPr>
      </w:pPr>
      <w:r>
        <w:rPr>
          <w:rFonts w:hint="eastAsia" w:ascii="宋体" w:hAnsi="宋体"/>
          <w:szCs w:val="21"/>
        </w:rPr>
        <w:t>3.包装与运输</w:t>
      </w:r>
    </w:p>
    <w:p>
      <w:pPr>
        <w:spacing w:line="360" w:lineRule="exact"/>
        <w:ind w:firstLine="420" w:firstLineChars="200"/>
        <w:rPr>
          <w:rFonts w:ascii="宋体" w:hAnsi="宋体"/>
          <w:szCs w:val="21"/>
        </w:rPr>
      </w:pPr>
      <w:r>
        <w:rPr>
          <w:rFonts w:hint="eastAsia" w:ascii="宋体" w:hAnsi="宋体"/>
          <w:szCs w:val="21"/>
        </w:rPr>
        <w:t>1）产品包装应牢固、美观、环保，确保产品在运输过程中不受损坏。</w:t>
      </w:r>
    </w:p>
    <w:p>
      <w:pPr>
        <w:spacing w:line="360" w:lineRule="exact"/>
        <w:ind w:firstLine="420" w:firstLineChars="200"/>
        <w:rPr>
          <w:rFonts w:ascii="宋体" w:hAnsi="宋体"/>
          <w:szCs w:val="21"/>
        </w:rPr>
      </w:pPr>
      <w:r>
        <w:rPr>
          <w:rFonts w:hint="eastAsia" w:ascii="宋体" w:hAnsi="宋体"/>
          <w:szCs w:val="21"/>
        </w:rPr>
        <w:t>2）供应商需负责产品的运输及装卸工作，确保产品按时、安全送达指定地点。</w:t>
      </w:r>
    </w:p>
    <w:p>
      <w:pPr>
        <w:spacing w:line="360" w:lineRule="exact"/>
        <w:ind w:firstLine="422" w:firstLineChars="200"/>
        <w:rPr>
          <w:rFonts w:ascii="宋体" w:hAnsi="宋体"/>
          <w:b/>
          <w:bCs/>
          <w:szCs w:val="21"/>
        </w:rPr>
      </w:pPr>
      <w:r>
        <w:rPr>
          <w:rFonts w:hint="eastAsia" w:ascii="宋体" w:hAnsi="宋体"/>
          <w:b/>
          <w:bCs/>
          <w:szCs w:val="21"/>
        </w:rPr>
        <w:t>三、服务要求</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配送服务基本要求</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时效性：供应商应确保在接到订单后的规定时间内（如24小时内或根据双方约定的具体时间）完成配送，确保</w:t>
      </w:r>
      <w:r>
        <w:rPr>
          <w:rFonts w:hint="eastAsia" w:ascii="宋体" w:hAnsi="宋体"/>
          <w:szCs w:val="21"/>
        </w:rPr>
        <w:t>采购人</w:t>
      </w:r>
      <w:r>
        <w:rPr>
          <w:rFonts w:ascii="宋体" w:hAnsi="宋体"/>
          <w:szCs w:val="21"/>
        </w:rPr>
        <w:t>办公用品的及时供应。</w:t>
      </w:r>
      <w:r>
        <w:rPr>
          <w:rFonts w:hint="eastAsia" w:ascii="宋体" w:hAnsi="宋体"/>
          <w:szCs w:val="21"/>
        </w:rPr>
        <w:t>若不能及时配送，须书面告知采购人，年度连续3次以上未按要求完成配送，采购人有权终止合同并要求赔偿造成的损失。</w:t>
      </w:r>
    </w:p>
    <w:p>
      <w:pPr>
        <w:spacing w:line="360" w:lineRule="exact"/>
        <w:ind w:firstLine="420" w:firstLineChars="200"/>
        <w:rPr>
          <w:rFonts w:ascii="宋体" w:hAnsi="宋体"/>
          <w:szCs w:val="21"/>
        </w:rPr>
      </w:pPr>
      <w:r>
        <w:rPr>
          <w:rFonts w:hint="eastAsia" w:ascii="宋体" w:hAnsi="宋体"/>
          <w:szCs w:val="21"/>
        </w:rPr>
        <w:t>2）</w:t>
      </w:r>
      <w:r>
        <w:rPr>
          <w:rFonts w:hint="eastAsia" w:ascii="宋体" w:hAnsi="宋体" w:cs="宋体"/>
          <w:color w:val="000000"/>
          <w:szCs w:val="21"/>
        </w:rPr>
        <w:t>应急响应供货时间：供应商在接到采购人应急配送通知后2小时内完成配送工作。</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准确性：供应商需严格按照</w:t>
      </w:r>
      <w:r>
        <w:rPr>
          <w:rFonts w:hint="eastAsia" w:ascii="宋体" w:hAnsi="宋体"/>
          <w:szCs w:val="21"/>
        </w:rPr>
        <w:t>采购人</w:t>
      </w:r>
      <w:r>
        <w:rPr>
          <w:rFonts w:ascii="宋体" w:hAnsi="宋体"/>
          <w:szCs w:val="21"/>
        </w:rPr>
        <w:t>提供的订单信息，包括商品名称、规格、数量、配送地址等进行配送，确保配送的准确性和完整性。</w:t>
      </w:r>
    </w:p>
    <w:p>
      <w:pPr>
        <w:spacing w:line="360" w:lineRule="exact"/>
        <w:ind w:firstLine="420" w:firstLineChars="200"/>
        <w:rPr>
          <w:rFonts w:ascii="宋体" w:hAnsi="宋体"/>
          <w:szCs w:val="21"/>
        </w:rPr>
      </w:pPr>
      <w:r>
        <w:rPr>
          <w:rFonts w:hint="eastAsia" w:ascii="宋体" w:hAnsi="宋体"/>
          <w:szCs w:val="21"/>
        </w:rPr>
        <w:t>4）</w:t>
      </w:r>
      <w:r>
        <w:rPr>
          <w:rFonts w:ascii="宋体" w:hAnsi="宋体"/>
          <w:szCs w:val="21"/>
        </w:rPr>
        <w:t>安全性：在配送过程中，供应商应采取必要的措施，确保办公用品在运输过程中不受损坏、丢失或污染。</w:t>
      </w:r>
    </w:p>
    <w:p>
      <w:pPr>
        <w:spacing w:line="360" w:lineRule="exact"/>
        <w:ind w:firstLine="420" w:firstLineChars="200"/>
        <w:rPr>
          <w:rFonts w:ascii="宋体" w:hAnsi="宋体"/>
          <w:szCs w:val="21"/>
        </w:rPr>
      </w:pPr>
      <w:r>
        <w:rPr>
          <w:rFonts w:hint="eastAsia" w:ascii="宋体" w:hAnsi="宋体"/>
          <w:szCs w:val="21"/>
        </w:rPr>
        <w:t>5）</w:t>
      </w:r>
      <w:r>
        <w:rPr>
          <w:rFonts w:ascii="宋体" w:hAnsi="宋体"/>
          <w:szCs w:val="21"/>
        </w:rPr>
        <w:t>可追溯性：供应商应建立完善的配送跟踪</w:t>
      </w:r>
      <w:r>
        <w:rPr>
          <w:rFonts w:hint="eastAsia" w:ascii="宋体" w:hAnsi="宋体"/>
          <w:szCs w:val="21"/>
        </w:rPr>
        <w:t>服务</w:t>
      </w:r>
      <w:r>
        <w:rPr>
          <w:rFonts w:ascii="宋体" w:hAnsi="宋体"/>
          <w:szCs w:val="21"/>
        </w:rPr>
        <w:t>。</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配送服务质量要求</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配送人员：供应商应派遣经过专业培训、具有良好服务意识和职业道德的配送人员，确保配送过程的专业性和高效性。</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配送车辆：供应商应使用符合相关法规要求的配送车辆，确保车辆安全、整洁、无异味，并定期进行维护和保养。</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配送包装：供应商应根据办公用品的特性和运输要求，采用合适的包装材料和方式，确保办公用品在运输过程中的安全。</w:t>
      </w:r>
    </w:p>
    <w:p>
      <w:pPr>
        <w:spacing w:line="360" w:lineRule="exact"/>
        <w:ind w:firstLine="420" w:firstLineChars="200"/>
        <w:rPr>
          <w:rFonts w:ascii="宋体" w:hAnsi="宋体"/>
          <w:szCs w:val="21"/>
        </w:rPr>
      </w:pPr>
      <w:r>
        <w:rPr>
          <w:rFonts w:hint="eastAsia" w:ascii="宋体" w:hAnsi="宋体"/>
          <w:szCs w:val="21"/>
        </w:rPr>
        <w:t>4）</w:t>
      </w:r>
      <w:r>
        <w:rPr>
          <w:rFonts w:ascii="宋体" w:hAnsi="宋体"/>
          <w:szCs w:val="21"/>
        </w:rPr>
        <w:t>配送服务流程：供应商应制定详细的配送服务流程，包括订单接收、分拣、打包、配送、签收等环节，确保配送服务的规范化和标准化。</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售后服务要求</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退换货服务：若因供应商原因导致配送的办公用品存在质量问题或与订单信息不符，供应商应</w:t>
      </w:r>
      <w:r>
        <w:rPr>
          <w:rFonts w:hint="eastAsia" w:ascii="宋体" w:hAnsi="宋体"/>
          <w:szCs w:val="21"/>
        </w:rPr>
        <w:t>在24小时内</w:t>
      </w:r>
      <w:r>
        <w:rPr>
          <w:rFonts w:ascii="宋体" w:hAnsi="宋体"/>
          <w:szCs w:val="21"/>
        </w:rPr>
        <w:t>提供</w:t>
      </w:r>
      <w:r>
        <w:rPr>
          <w:rFonts w:hint="eastAsia" w:ascii="宋体" w:hAnsi="宋体"/>
          <w:szCs w:val="21"/>
        </w:rPr>
        <w:t>并完成</w:t>
      </w:r>
      <w:r>
        <w:rPr>
          <w:rFonts w:ascii="宋体" w:hAnsi="宋体"/>
          <w:szCs w:val="21"/>
        </w:rPr>
        <w:t>退换货服务，并承担由此产生的运费等相关费用。</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投诉处理：供应商应设立</w:t>
      </w:r>
      <w:r>
        <w:rPr>
          <w:rFonts w:hint="eastAsia" w:ascii="宋体" w:hAnsi="宋体"/>
          <w:szCs w:val="21"/>
        </w:rPr>
        <w:t>专人对接服务</w:t>
      </w:r>
      <w:r>
        <w:rPr>
          <w:rFonts w:ascii="宋体" w:hAnsi="宋体"/>
          <w:szCs w:val="21"/>
        </w:rPr>
        <w:t>，及时受理并处理</w:t>
      </w:r>
      <w:r>
        <w:rPr>
          <w:rFonts w:hint="eastAsia" w:ascii="宋体" w:hAnsi="宋体"/>
          <w:szCs w:val="21"/>
        </w:rPr>
        <w:t>采购人</w:t>
      </w:r>
      <w:r>
        <w:rPr>
          <w:rFonts w:ascii="宋体" w:hAnsi="宋体"/>
          <w:szCs w:val="21"/>
        </w:rPr>
        <w:t>的投诉和建议，确保问题得到及时有效的解决。</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定期回访：供应商应定期对</w:t>
      </w:r>
      <w:r>
        <w:rPr>
          <w:rFonts w:hint="eastAsia" w:ascii="宋体" w:hAnsi="宋体"/>
          <w:szCs w:val="21"/>
        </w:rPr>
        <w:t>采购人</w:t>
      </w:r>
      <w:r>
        <w:rPr>
          <w:rFonts w:ascii="宋体" w:hAnsi="宋体"/>
          <w:szCs w:val="21"/>
        </w:rPr>
        <w:t>进行回访，了解</w:t>
      </w:r>
      <w:r>
        <w:rPr>
          <w:rFonts w:hint="eastAsia" w:ascii="宋体" w:hAnsi="宋体"/>
          <w:szCs w:val="21"/>
        </w:rPr>
        <w:t>采购人</w:t>
      </w:r>
      <w:r>
        <w:rPr>
          <w:rFonts w:ascii="宋体" w:hAnsi="宋体"/>
          <w:szCs w:val="21"/>
        </w:rPr>
        <w:t>对配送服务的满意度和需求，不断改进和优化配送服务。</w:t>
      </w:r>
    </w:p>
    <w:p>
      <w:pPr>
        <w:spacing w:line="360" w:lineRule="exact"/>
        <w:ind w:firstLine="420" w:firstLineChars="200"/>
        <w:rPr>
          <w:rFonts w:ascii="宋体" w:hAnsi="宋体"/>
          <w:szCs w:val="21"/>
        </w:rPr>
      </w:pPr>
      <w:r>
        <w:rPr>
          <w:rFonts w:hint="eastAsia" w:ascii="宋体" w:hAnsi="宋体"/>
          <w:szCs w:val="21"/>
        </w:rPr>
        <w:t>4.</w:t>
      </w:r>
      <w:r>
        <w:rPr>
          <w:rFonts w:ascii="宋体" w:hAnsi="宋体"/>
          <w:szCs w:val="21"/>
        </w:rPr>
        <w:t>其他要求</w:t>
      </w:r>
    </w:p>
    <w:p>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保密性：供应商应对</w:t>
      </w:r>
      <w:r>
        <w:rPr>
          <w:rFonts w:hint="eastAsia" w:ascii="宋体" w:hAnsi="宋体"/>
          <w:szCs w:val="21"/>
        </w:rPr>
        <w:t>采购人</w:t>
      </w:r>
      <w:r>
        <w:rPr>
          <w:rFonts w:ascii="宋体" w:hAnsi="宋体"/>
          <w:szCs w:val="21"/>
        </w:rPr>
        <w:t>提供的订单信息和其他敏感信息严格保密，不得泄露给任何第三方。</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合作态度：供应商应积极配合</w:t>
      </w:r>
      <w:r>
        <w:rPr>
          <w:rFonts w:hint="eastAsia" w:ascii="宋体" w:hAnsi="宋体"/>
          <w:szCs w:val="21"/>
        </w:rPr>
        <w:t>采购人</w:t>
      </w:r>
      <w:r>
        <w:rPr>
          <w:rFonts w:ascii="宋体" w:hAnsi="宋体"/>
          <w:szCs w:val="21"/>
        </w:rPr>
        <w:t>的工作，主动沟通解决问题，确保双方合作的顺利进行。</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法律法规遵守：供应商应遵守国家相关法律法规和行业规范，确保配送服务的合法性和合规性。</w:t>
      </w:r>
    </w:p>
    <w:p>
      <w:pPr>
        <w:spacing w:line="360" w:lineRule="exact"/>
        <w:ind w:firstLine="422" w:firstLineChars="200"/>
        <w:rPr>
          <w:rFonts w:ascii="宋体" w:hAnsi="宋体"/>
          <w:b/>
          <w:bCs/>
          <w:szCs w:val="21"/>
        </w:rPr>
      </w:pPr>
      <w:r>
        <w:rPr>
          <w:rFonts w:hint="eastAsia" w:ascii="宋体" w:hAnsi="宋体"/>
          <w:b/>
          <w:bCs/>
          <w:szCs w:val="21"/>
        </w:rPr>
        <w:t>四、价格要求</w:t>
      </w:r>
    </w:p>
    <w:p>
      <w:pPr>
        <w:spacing w:line="360" w:lineRule="exact"/>
        <w:ind w:firstLine="420" w:firstLineChars="200"/>
        <w:rPr>
          <w:rFonts w:ascii="宋体" w:hAnsi="宋体"/>
          <w:szCs w:val="21"/>
        </w:rPr>
      </w:pPr>
      <w:r>
        <w:rPr>
          <w:rFonts w:hint="eastAsia" w:ascii="宋体" w:hAnsi="宋体"/>
          <w:szCs w:val="21"/>
        </w:rPr>
        <w:t>1.价格严格按照成交价执行（包括</w:t>
      </w:r>
      <w:r>
        <w:rPr>
          <w:rFonts w:hint="eastAsia"/>
        </w:rPr>
        <w:t>但不限于各种税费、</w:t>
      </w:r>
      <w:r>
        <w:rPr>
          <w:rFonts w:hint="eastAsia" w:ascii="宋体" w:hAnsi="宋体"/>
          <w:szCs w:val="21"/>
        </w:rPr>
        <w:t>货款、运费、安装费等交付采购人使用的一切费用）。如果供应商在成交或合同履行过程中，出现任何遗漏内容需产生额外费用，均由供应商承担，采购人将不再支付任何费用，在合同期内供货价不得因任何因素上调。</w:t>
      </w:r>
    </w:p>
    <w:p>
      <w:pPr>
        <w:spacing w:line="360" w:lineRule="exact"/>
        <w:ind w:firstLine="422" w:firstLineChars="200"/>
        <w:rPr>
          <w:rFonts w:ascii="宋体" w:hAnsi="宋体"/>
          <w:b/>
          <w:bCs/>
          <w:szCs w:val="21"/>
        </w:rPr>
      </w:pPr>
      <w:r>
        <w:rPr>
          <w:rFonts w:hint="eastAsia" w:ascii="宋体" w:hAnsi="宋体"/>
          <w:b/>
          <w:bCs/>
          <w:szCs w:val="21"/>
        </w:rPr>
        <w:t xml:space="preserve">五、验收要求 </w:t>
      </w:r>
    </w:p>
    <w:p>
      <w:pPr>
        <w:spacing w:line="360" w:lineRule="exact"/>
        <w:ind w:firstLine="420" w:firstLineChars="200"/>
        <w:rPr>
          <w:rFonts w:ascii="宋体" w:hAnsi="宋体"/>
          <w:szCs w:val="21"/>
        </w:rPr>
      </w:pPr>
      <w:r>
        <w:rPr>
          <w:rFonts w:hint="eastAsia" w:ascii="宋体" w:hAnsi="宋体"/>
          <w:szCs w:val="21"/>
        </w:rPr>
        <w:t>1.验收内容</w:t>
      </w:r>
    </w:p>
    <w:p>
      <w:pPr>
        <w:spacing w:line="360" w:lineRule="exact"/>
        <w:ind w:firstLine="420" w:firstLineChars="200"/>
        <w:rPr>
          <w:rFonts w:ascii="宋体" w:hAnsi="宋体"/>
          <w:szCs w:val="21"/>
        </w:rPr>
      </w:pPr>
      <w:r>
        <w:rPr>
          <w:rFonts w:hint="eastAsia" w:ascii="宋体" w:hAnsi="宋体"/>
          <w:szCs w:val="21"/>
        </w:rPr>
        <w:t>1）数量核对：核对实际到货数量与采购合同约定的数量、价格是否一致，检查是否有短缺或多余情况。</w:t>
      </w:r>
    </w:p>
    <w:p>
      <w:pPr>
        <w:spacing w:line="360" w:lineRule="exact"/>
        <w:ind w:firstLine="420" w:firstLineChars="200"/>
        <w:rPr>
          <w:rFonts w:ascii="宋体" w:hAnsi="宋体"/>
          <w:szCs w:val="21"/>
        </w:rPr>
      </w:pPr>
      <w:r>
        <w:rPr>
          <w:rFonts w:hint="eastAsia" w:ascii="宋体" w:hAnsi="宋体"/>
          <w:szCs w:val="21"/>
        </w:rPr>
        <w:t>2）品质检查：检查办公用品产品外观是否整洁、无瑕疵，如笔杆是否光滑、纸张是否平整等。检查办公用品是否具备产品合格证书、质量检测报告等相关证明文件。</w:t>
      </w:r>
    </w:p>
    <w:p>
      <w:pPr>
        <w:spacing w:line="360" w:lineRule="exact"/>
        <w:ind w:firstLine="420" w:firstLineChars="200"/>
        <w:rPr>
          <w:rFonts w:ascii="宋体" w:hAnsi="宋体"/>
          <w:szCs w:val="21"/>
        </w:rPr>
      </w:pPr>
      <w:r>
        <w:rPr>
          <w:rFonts w:hint="eastAsia" w:ascii="宋体" w:hAnsi="宋体"/>
          <w:szCs w:val="21"/>
        </w:rPr>
        <w:t>3）功能性验证：验证办公用品是否具备正常使用的功能，如笔是否流畅书写、剪刀是否锋利、订书机是否正常使用等。</w:t>
      </w:r>
    </w:p>
    <w:p>
      <w:pPr>
        <w:spacing w:line="360" w:lineRule="exact"/>
        <w:ind w:firstLine="420" w:firstLineChars="200"/>
        <w:rPr>
          <w:rFonts w:ascii="宋体" w:hAnsi="宋体"/>
          <w:szCs w:val="21"/>
        </w:rPr>
      </w:pPr>
      <w:r>
        <w:rPr>
          <w:rFonts w:hint="eastAsia" w:ascii="宋体" w:hAnsi="宋体"/>
          <w:szCs w:val="21"/>
        </w:rPr>
        <w:t>4）安全性评估：检查办公用品产品是否有锐角、毛刺等安全隐患，确保使用安全。</w:t>
      </w:r>
    </w:p>
    <w:p>
      <w:pPr>
        <w:spacing w:line="360" w:lineRule="exact"/>
        <w:ind w:firstLine="420" w:firstLineChars="200"/>
        <w:rPr>
          <w:rFonts w:ascii="宋体" w:hAnsi="宋体"/>
          <w:szCs w:val="21"/>
        </w:rPr>
      </w:pPr>
      <w:r>
        <w:rPr>
          <w:rFonts w:hint="eastAsia" w:ascii="宋体" w:hAnsi="宋体"/>
          <w:szCs w:val="21"/>
        </w:rPr>
        <w:t>5）包装检查：检查办公用品产品的包装是否完整、无破损，确保在运输过程中未受损坏。</w:t>
      </w:r>
    </w:p>
    <w:p>
      <w:pPr>
        <w:spacing w:line="360" w:lineRule="exact"/>
        <w:ind w:firstLine="420" w:firstLineChars="200"/>
        <w:rPr>
          <w:rFonts w:ascii="宋体" w:hAnsi="宋体"/>
          <w:szCs w:val="21"/>
        </w:rPr>
      </w:pPr>
      <w:r>
        <w:rPr>
          <w:rFonts w:hint="eastAsia" w:ascii="宋体" w:hAnsi="宋体"/>
          <w:szCs w:val="21"/>
        </w:rPr>
        <w:t>2.验收流程</w:t>
      </w:r>
    </w:p>
    <w:p>
      <w:pPr>
        <w:spacing w:line="360" w:lineRule="exact"/>
        <w:ind w:firstLine="420" w:firstLineChars="200"/>
        <w:rPr>
          <w:rFonts w:ascii="宋体" w:hAnsi="宋体"/>
          <w:szCs w:val="21"/>
        </w:rPr>
      </w:pPr>
      <w:r>
        <w:rPr>
          <w:rFonts w:hint="eastAsia" w:ascii="宋体" w:hAnsi="宋体"/>
          <w:szCs w:val="21"/>
        </w:rPr>
        <w:t>1）到货通知：供应商应在产品到货前通知采购人相关人员。</w:t>
      </w:r>
    </w:p>
    <w:p>
      <w:pPr>
        <w:spacing w:line="360" w:lineRule="exact"/>
        <w:ind w:firstLine="420" w:firstLineChars="200"/>
        <w:rPr>
          <w:rFonts w:ascii="宋体" w:hAnsi="宋体"/>
          <w:szCs w:val="21"/>
        </w:rPr>
      </w:pPr>
      <w:r>
        <w:rPr>
          <w:rFonts w:hint="eastAsia" w:ascii="宋体" w:hAnsi="宋体"/>
          <w:szCs w:val="21"/>
        </w:rPr>
        <w:t>2）货物检查：仓库人员在收到产品后，进行初步的数量核对和外观检查。</w:t>
      </w:r>
    </w:p>
    <w:p>
      <w:pPr>
        <w:spacing w:line="360" w:lineRule="exact"/>
        <w:ind w:firstLine="420" w:firstLineChars="200"/>
        <w:rPr>
          <w:rFonts w:ascii="宋体" w:hAnsi="宋体"/>
          <w:szCs w:val="21"/>
        </w:rPr>
      </w:pPr>
      <w:r>
        <w:rPr>
          <w:rFonts w:hint="eastAsia" w:ascii="宋体" w:hAnsi="宋体"/>
          <w:szCs w:val="21"/>
        </w:rPr>
        <w:t>3）验收记录：验收人员应在送货单据上填写验收情况，记录验收过程中发现的问题和处理结果，并通知供应商。</w:t>
      </w:r>
    </w:p>
    <w:p>
      <w:pPr>
        <w:spacing w:line="360" w:lineRule="exact"/>
        <w:ind w:firstLine="420" w:firstLineChars="200"/>
        <w:rPr>
          <w:rFonts w:ascii="宋体" w:hAnsi="宋体"/>
          <w:szCs w:val="21"/>
        </w:rPr>
      </w:pPr>
      <w:r>
        <w:rPr>
          <w:rFonts w:hint="eastAsia" w:ascii="宋体" w:hAnsi="宋体"/>
          <w:szCs w:val="21"/>
        </w:rPr>
        <w:t>3.验收结果处理：合格产品：验收合格的产品，由总务科仓库办理入库手续。不合格产品：对于验收不合格的产品，总务科仓库应通知供应商进行退换货处理，并重新进行验收。</w:t>
      </w:r>
    </w:p>
    <w:p>
      <w:pPr>
        <w:spacing w:line="360" w:lineRule="exact"/>
        <w:ind w:firstLine="422" w:firstLineChars="200"/>
        <w:rPr>
          <w:rFonts w:ascii="宋体" w:hAnsi="宋体"/>
          <w:b/>
          <w:bCs/>
          <w:color w:val="000000"/>
          <w:szCs w:val="21"/>
        </w:rPr>
      </w:pPr>
      <w:r>
        <w:rPr>
          <w:rFonts w:hint="eastAsia" w:ascii="宋体" w:hAnsi="宋体"/>
          <w:b/>
          <w:bCs/>
          <w:color w:val="000000"/>
          <w:szCs w:val="21"/>
        </w:rPr>
        <w:t>六、付款方式及履约保证金</w:t>
      </w:r>
    </w:p>
    <w:p>
      <w:pPr>
        <w:tabs>
          <w:tab w:val="left" w:pos="0"/>
        </w:tabs>
        <w:spacing w:line="360" w:lineRule="exact"/>
        <w:ind w:firstLine="420" w:firstLineChars="200"/>
        <w:rPr>
          <w:rFonts w:ascii="宋体" w:hAnsi="宋体"/>
          <w:b w:val="0"/>
          <w:bCs w:val="0"/>
          <w:color w:val="000000"/>
          <w:szCs w:val="21"/>
        </w:rPr>
      </w:pPr>
      <w:r>
        <w:rPr>
          <w:rFonts w:hint="eastAsia" w:ascii="宋体" w:hAnsi="宋体" w:cs="宋体"/>
          <w:szCs w:val="21"/>
        </w:rPr>
        <w:t>1.付款方式：供应商每月凭当月汇总的供货清单与总务科仓库对账，双方确</w:t>
      </w:r>
      <w:r>
        <w:rPr>
          <w:rFonts w:hint="eastAsia" w:ascii="宋体" w:hAnsi="宋体"/>
          <w:b w:val="0"/>
          <w:bCs w:val="0"/>
          <w:color w:val="000000"/>
          <w:szCs w:val="21"/>
        </w:rPr>
        <w:t>认无误后供应商将当月供货的电子版送货单据、正式发票交给采购人。采购人核实后以银行转账形式在3个月内将货款支付给乙方。</w:t>
      </w:r>
    </w:p>
    <w:p>
      <w:pPr>
        <w:tabs>
          <w:tab w:val="left" w:pos="0"/>
        </w:tabs>
        <w:spacing w:line="360" w:lineRule="exact"/>
        <w:ind w:firstLine="420" w:firstLineChars="200"/>
        <w:rPr>
          <w:rFonts w:ascii="宋体" w:hAnsi="宋体" w:cs="宋体"/>
          <w:szCs w:val="21"/>
        </w:rPr>
      </w:pPr>
      <w:r>
        <w:rPr>
          <w:rFonts w:hint="eastAsia" w:ascii="宋体" w:hAnsi="宋体" w:cs="宋体"/>
          <w:szCs w:val="21"/>
        </w:rPr>
        <w:t>2.履约保证金：供应商在签订合同前需向采购人缴纳履约保证金一万元，合同到期，采购人确认供应商全部义务履行完毕且无违约责任后30日内，无息返还。</w:t>
      </w:r>
    </w:p>
    <w:p>
      <w:pPr>
        <w:spacing w:line="360" w:lineRule="exact"/>
        <w:ind w:firstLine="420"/>
        <w:rPr>
          <w:b/>
          <w:bCs/>
        </w:rPr>
      </w:pPr>
      <w:r>
        <w:rPr>
          <w:rFonts w:hint="eastAsia"/>
          <w:b/>
          <w:bCs/>
        </w:rPr>
        <w:t>七、办公用品配送服务项目清单（清单为1年的采购量）</w:t>
      </w:r>
    </w:p>
    <w:tbl>
      <w:tblPr>
        <w:tblStyle w:val="17"/>
        <w:tblW w:w="10788" w:type="dxa"/>
        <w:tblInd w:w="93" w:type="dxa"/>
        <w:tblLayout w:type="fixed"/>
        <w:tblCellMar>
          <w:top w:w="0" w:type="dxa"/>
          <w:left w:w="108" w:type="dxa"/>
          <w:bottom w:w="0" w:type="dxa"/>
          <w:right w:w="108" w:type="dxa"/>
        </w:tblCellMar>
      </w:tblPr>
      <w:tblGrid>
        <w:gridCol w:w="600"/>
        <w:gridCol w:w="1364"/>
        <w:gridCol w:w="2587"/>
        <w:gridCol w:w="709"/>
        <w:gridCol w:w="1134"/>
        <w:gridCol w:w="851"/>
        <w:gridCol w:w="1275"/>
        <w:gridCol w:w="2268"/>
      </w:tblGrid>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品名</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规格型号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年预算采购量</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单价限价（元）</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小计（元）</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参考品牌</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单联整张撕边，241mm*279.4mm，1000张/箱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二联彩色整张撕边，241mm*279.4mm，1000张/箱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16200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三联彩色整张撕边二等分，241mm*279.4mm，1000张/箱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3960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四联彩色整张撕边二等分，241mm*279.4mm，1000张/箱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2610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132列电脑打印纸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单联整张撕边，381mm*279.4mm，1000张/箱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40列电脑打印纸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单联整张，120mm*280mm，2000张/箱</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8483.4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80mm*80mm，65g，内管内直径大于2.5mm，50米/卷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22500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天章、得力、金值</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57mm*30mm，65g，20米/卷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0.98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529.2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天章、得力、金值</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80*60mm，65g，30米/卷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858.6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天章、得力、金值</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110mm*50mm，65g</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天章、得力、金值</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中性按动签字笔</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0.5mm，黑色、墨蓝色、红色，12支/盒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1260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25200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晨光、得力、齐心</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中性按动签字替换笔芯</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0.5mm，黑色、墨蓝色、红色，12支/盒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15.29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11696.85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晨光、得力、齐心</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小双头油性笔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黑、红、蓝，12支/盒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4860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晨光、得力、齐心</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圆珠笔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0.7mm，黑、蓝</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晨光、得力、齐心</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大头笔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黑、红、蓝，10支/盒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166.68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晨光、得力、齐心</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5号电池</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1.5v，无汞，2800mah以上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14310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南孚、超霸、松下</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7号电池</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1.5v，无汞，1100mah以上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5850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9301.5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南孚、超霸、松下</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免电池双接口，带显示器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54.46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5391.54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中诺、</w:t>
            </w:r>
            <w:r>
              <w:rPr>
                <w:rStyle w:val="44"/>
                <w:rFonts w:hint="default"/>
                <w:color w:val="auto"/>
                <w:sz w:val="21"/>
                <w:szCs w:val="21"/>
                <w:lang w:bidi="ar"/>
              </w:rPr>
              <w:t>步步高</w:t>
            </w:r>
            <w:r>
              <w:rPr>
                <w:rStyle w:val="45"/>
                <w:rFonts w:hint="default"/>
                <w:color w:val="auto"/>
                <w:sz w:val="21"/>
                <w:szCs w:val="21"/>
                <w:lang w:bidi="ar"/>
              </w:rPr>
              <w:t>、飞</w:t>
            </w:r>
            <w:r>
              <w:rPr>
                <w:rStyle w:val="45"/>
                <w:rFonts w:hint="default"/>
                <w:sz w:val="21"/>
                <w:szCs w:val="21"/>
                <w:lang w:bidi="ar"/>
              </w:rPr>
              <w:t>利浦</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有线鼠标</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USB街口/PS2接口</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2520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双飞燕、联想、罗技</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有线键盘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USB街口/PS2接口</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3645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双飞燕、联想、罗技</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高粘度胶水</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50ml</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321.03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固体胶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21g</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452.61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镀镍回形针</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29mm，100枚/盒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482.4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24/6，26/6</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672.3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厚层装订机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210页，适配23/6-23/23订书针</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订书针</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24/6，可订25页，1000枚/盒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0.93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1339.2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441"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订书针</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23/13厚层订书针，1000枚/盒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15mm，60个/盒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426.3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19mm，40个/盒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364.24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25mm，48个/盒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632.2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32mm，24个/盒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515.04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41mm，24个/盒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262.8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50mm，12个/盒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126.1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PP材质，239*317*75mm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12.99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1519.83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齐心、广博、得力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PVC材质，240*325*65mm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12060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齐心、广博、得力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A4/30页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1567.35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A4/40页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190.08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A4/60页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10.21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439.03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A4/80页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18.73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243.49</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A4/100页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22.39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403.02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双夹文件夹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1256.31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带夹A4写字板</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1174.25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带夹A5写字板</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A5软抄本</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A5软抄本</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40页</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1168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A5皮面笔记本</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120页以上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10.36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362.6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B5皮面笔记本</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120页以上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计算器</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12位显示，大号，200*155*50mm以上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41.16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1481.76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卡西欧、得力、广博</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透明胶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12mm*18m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9mm*6y（9.14米/卷）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12mm*6y（5.48米/卷）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18mm*6y（5.49米/卷）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封口胶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48mm*100y（91.4米）</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1945.9</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透明胶座</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胶带宽度≤18mm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方形快干印台</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137*88mm，红色</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388.96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得力、金蝶、西玛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快干印油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红色，40ml</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705.6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得力、金蝶、西玛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弹力橡皮圈</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100g</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4B小橡皮擦</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32*23*12mm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HB</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85.75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中华、得力、晨光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塑料直尺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54.88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B5拉链网格文件袋</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290*210mm，PVC材质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A4拉链网格文件袋</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330*235mm，PVC材质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861.3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手摇卷笔刀</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80*46*52mm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便签纸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400页，76*76mm，400页/包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便签纸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400页，76*19mm，400页/包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54.88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抽干文件夹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2503.8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大号剪刀</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长174mm，宽90mm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把</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1175.85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8口交换机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千兆企业级</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TP-LIN、水晶、腾达</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电脑网卡</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千兆自适应以太网</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TP-LIN、水晶、腾达</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USB无线网卡</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WIFI</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TP-LIN、水晶、腾达</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16GU盘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金士顿、闪迪、爱国者</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64GU盘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36.34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181.7</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金士顿、闪迪、爱国者</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128GU盘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55.77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278.85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金士顿、闪迪、爱国者</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256GU盘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146.02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730.1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金士顿、闪迪、爱国者</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四联文件筐</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四联，塑料</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18.53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92.65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文件座</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三层、塑料</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西部数据、希捷、闪迪</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台式机硬盘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500G，机械式</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342.02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684.04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西部数据、希捷、闪迪</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台式机硬盘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1TB，机械式</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361.62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1446.48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西部数据、希捷、闪迪</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移动硬盘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固态式</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507.95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1523.85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西部数据、希捷、闪迪</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无线鼠标</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带无线微型接收器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59.19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295.95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双飞燕、联想、罗技</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无线键盘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带无线微型接收器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97.02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485.1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双飞燕、联想、罗技</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输液卡板</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A5，带不锈钢大夹子</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946.08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85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长方形收纳盒</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PP材质32*24.3*10cm，多种颜色可选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13.72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384.16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auto"/>
                <w:kern w:val="0"/>
                <w:szCs w:val="21"/>
                <w:lang w:bidi="ar"/>
              </w:rPr>
              <w:t>简特、热带雨林、绍驰</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笔筒</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网纹防锈圆形8*10cm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起钉器</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55*11*45mm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海绵双面胶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48mm*5y（4.57m/卷）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油漆笔/马克笔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多种颜色可选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52.92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相片纸</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A4、230g以上，高光面，50张/包</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2250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得力、天章、绘威</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热敏标签打印纸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20*20mm，1500张/卷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141.12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得力、天章、精臣</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病历夹</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加厚加强a4,ABS材质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10.49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797.24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线幅1-3mm，多种颜色可选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打价纸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21.5*12mm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166.14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直尺</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42.24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单轴碳带</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90mm*300m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2712.5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得印、得力、佳博</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档案袋</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加厚牛皮纸</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297</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证件卡套</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190*68mm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0.63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56.7</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证件卡绳</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0.69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鼠标垫</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250*200mm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激光笔、翻页笔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红光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195.5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得力、惠普、诺为</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涂改液</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12ml</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加厚拉链公文包</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395*300mm，涤纶材质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681.24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白板擦</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磁性</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120*90cm，可升降移动</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90*60cm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厚层订书机</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得力厚层订书机适配23/6~23/24订书钉</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38.22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343.98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106</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四栏带标签资料文件架</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PP材质327*258*276mm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15.65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碳素墨水</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70ml</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英雄、派克、得力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路由器</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千兆5G双频</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165.62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496.86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小米、TP-LIN、水晶</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大号回形针</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50mm，100枚/盒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351</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美工笔</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0.7mm-1.0mm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33.59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100.77</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2号电池</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碱性2号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台签</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亚克力200mm*100mm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南孚、超霸、松下</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7字袋</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0.35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20.3</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电脑摄像头</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1080P,200万像素以上</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绿联、罗技、联想</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9伏电池</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9V碱性</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南孚、超霸、松下</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日期印章</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年月日可调</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意见箱</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铝合金21*28.5*11cm</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53.7</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107.4</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金隆兴、齐心、得力</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香糊</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260ml</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175.5</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优必利、蓓尔蓝、德仕通</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亚银标签纸</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60*40mm，1000张/卷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17.76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195.36</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得力、齐心、晨光</w:t>
            </w: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DVD光盘</w:t>
            </w:r>
          </w:p>
        </w:tc>
        <w:tc>
          <w:tcPr>
            <w:tcW w:w="2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DVD+R,16速4.7G，50片/盒</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69.06</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138.12</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啄木鸟、飞利浦、联想</w:t>
            </w:r>
          </w:p>
        </w:tc>
      </w:tr>
      <w:tr>
        <w:tblPrEx>
          <w:tblCellMar>
            <w:top w:w="0" w:type="dxa"/>
            <w:left w:w="108" w:type="dxa"/>
            <w:bottom w:w="0" w:type="dxa"/>
            <w:right w:w="108" w:type="dxa"/>
          </w:tblCellMar>
        </w:tblPrEx>
        <w:trPr>
          <w:trHeight w:val="285" w:hRule="atLeast"/>
        </w:trPr>
        <w:tc>
          <w:tcPr>
            <w:tcW w:w="724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合计金额：</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207899.58</w:t>
            </w:r>
          </w:p>
        </w:tc>
        <w:tc>
          <w:tcPr>
            <w:tcW w:w="2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bl>
    <w:p>
      <w:pPr>
        <w:spacing w:line="360" w:lineRule="exact"/>
        <w:ind w:firstLine="420"/>
        <w:rPr>
          <w:b/>
          <w:bCs/>
          <w:color w:val="auto"/>
        </w:rPr>
      </w:pPr>
      <w:r>
        <w:rPr>
          <w:rFonts w:hint="eastAsia"/>
          <w:b/>
          <w:bCs/>
          <w:color w:val="auto"/>
        </w:rPr>
        <w:t>说明：1、参考品牌是为了方便供应商直观和准确地把握相应材料的技术标准，不具指定或唯一的意思表示。供应商可提供参考品牌同等质量及以上产品。</w:t>
      </w:r>
    </w:p>
    <w:p>
      <w:pPr>
        <w:spacing w:line="360" w:lineRule="exact"/>
        <w:ind w:firstLine="1054" w:firstLineChars="500"/>
        <w:rPr>
          <w:b/>
          <w:bCs/>
          <w:color w:val="FF0000"/>
        </w:rPr>
      </w:pPr>
      <w:r>
        <w:rPr>
          <w:rFonts w:hint="eastAsia"/>
          <w:b/>
          <w:bCs/>
          <w:color w:val="auto"/>
        </w:rPr>
        <w:t>2、各品名的报价不可以高于单价限价。</w:t>
      </w:r>
    </w:p>
    <w:p>
      <w:pPr>
        <w:tabs>
          <w:tab w:val="left" w:pos="0"/>
        </w:tabs>
        <w:rPr>
          <w:rFonts w:ascii="宋体" w:hAnsi="宋体" w:cs="宋体"/>
          <w:szCs w:val="21"/>
        </w:rPr>
      </w:pPr>
    </w:p>
    <w:p>
      <w:pPr>
        <w:tabs>
          <w:tab w:val="left" w:pos="0"/>
        </w:tabs>
        <w:ind w:firstLine="422" w:firstLineChars="200"/>
        <w:rPr>
          <w:rFonts w:ascii="宋体" w:hAnsi="宋体" w:cs="宋体"/>
          <w:szCs w:val="21"/>
        </w:rPr>
      </w:pPr>
      <w:r>
        <w:rPr>
          <w:rFonts w:hint="eastAsia" w:ascii="宋体" w:hAnsi="宋体" w:cs="宋体"/>
          <w:b/>
          <w:bCs/>
          <w:szCs w:val="21"/>
        </w:rPr>
        <w:t>八、提供样品</w:t>
      </w:r>
    </w:p>
    <w:tbl>
      <w:tblPr>
        <w:tblStyle w:val="17"/>
        <w:tblW w:w="9542" w:type="dxa"/>
        <w:jc w:val="center"/>
        <w:tblLayout w:type="fixed"/>
        <w:tblCellMar>
          <w:top w:w="0" w:type="dxa"/>
          <w:left w:w="108" w:type="dxa"/>
          <w:bottom w:w="0" w:type="dxa"/>
          <w:right w:w="108" w:type="dxa"/>
        </w:tblCellMar>
      </w:tblPr>
      <w:tblGrid>
        <w:gridCol w:w="956"/>
        <w:gridCol w:w="2172"/>
        <w:gridCol w:w="4207"/>
        <w:gridCol w:w="992"/>
        <w:gridCol w:w="1215"/>
      </w:tblGrid>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品名</w:t>
            </w:r>
          </w:p>
        </w:tc>
        <w:tc>
          <w:tcPr>
            <w:tcW w:w="42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规格型号</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样品数量</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单联整张撕边，241mm*279.4mm，1000张/箱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80mm*80mm，65g，内管内直径大于2.5mm，50米/卷</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中性按动签字笔</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0.5mm，黑色，12支/盒</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小双头油性笔</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黑、红、蓝，12支/盒</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5号电池</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1.5v，无汞，2800mah以上</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粒</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电话机</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免电池双接口，带显示器</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有线鼠标</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USB接口/PS2接口</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有线键盘</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USB接口/PS2接口</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订书机</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24/6，26/6</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PP材质，239*317*75mm</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PVC材质，240*325*65mm</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双夹文件夹</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B5皮面笔记本</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120页以上</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计算器</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12位显示，大号，200*155*50mm以上</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73" w:hRule="atLeast"/>
          <w:jc w:val="center"/>
        </w:trPr>
        <w:tc>
          <w:tcPr>
            <w:tcW w:w="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21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病历夹</w:t>
            </w:r>
          </w:p>
        </w:tc>
        <w:tc>
          <w:tcPr>
            <w:tcW w:w="42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加厚加强a4,ABS材质</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r>
    </w:tbl>
    <w:p>
      <w:pPr>
        <w:spacing w:line="360" w:lineRule="exact"/>
        <w:ind w:firstLine="420"/>
        <w:rPr>
          <w:rFonts w:ascii="宋体" w:hAnsi="宋体" w:cs="宋体"/>
          <w:b/>
          <w:bCs/>
          <w:szCs w:val="21"/>
        </w:rPr>
      </w:pPr>
      <w:r>
        <w:rPr>
          <w:rFonts w:hint="eastAsia" w:ascii="宋体" w:hAnsi="宋体" w:cs="宋体"/>
          <w:b/>
          <w:bCs/>
          <w:szCs w:val="21"/>
        </w:rPr>
        <w:t>样品注意事项：</w:t>
      </w:r>
    </w:p>
    <w:p>
      <w:pPr>
        <w:spacing w:line="360" w:lineRule="exact"/>
        <w:ind w:firstLine="420"/>
        <w:rPr>
          <w:rFonts w:ascii="宋体" w:hAnsi="宋体" w:cs="宋体"/>
          <w:b/>
          <w:bCs/>
          <w:szCs w:val="21"/>
        </w:rPr>
      </w:pPr>
      <w:r>
        <w:rPr>
          <w:rFonts w:hint="eastAsia" w:ascii="宋体" w:hAnsi="宋体" w:cs="宋体"/>
          <w:b/>
          <w:bCs/>
          <w:szCs w:val="21"/>
        </w:rPr>
        <w:t>1.供应商应将样品在评审会议时间前密封送达评审地点，否则，采购人拒收。</w:t>
      </w:r>
    </w:p>
    <w:p>
      <w:pPr>
        <w:spacing w:line="360" w:lineRule="exact"/>
        <w:ind w:firstLine="420"/>
        <w:rPr>
          <w:rFonts w:ascii="宋体" w:hAnsi="宋体" w:cs="宋体"/>
          <w:b/>
          <w:bCs/>
          <w:szCs w:val="21"/>
        </w:rPr>
      </w:pPr>
      <w:r>
        <w:rPr>
          <w:rFonts w:hint="eastAsia" w:ascii="宋体" w:hAnsi="宋体" w:cs="宋体"/>
          <w:b/>
          <w:bCs/>
          <w:szCs w:val="21"/>
        </w:rPr>
        <w:t>2.现场需提交以上清单的实物样品，每种产品最多提供1种品牌。</w:t>
      </w:r>
    </w:p>
    <w:p>
      <w:pPr>
        <w:spacing w:line="360" w:lineRule="exact"/>
        <w:ind w:firstLine="420"/>
        <w:rPr>
          <w:rFonts w:ascii="宋体" w:hAnsi="宋体" w:cs="宋体"/>
          <w:b/>
          <w:bCs/>
          <w:szCs w:val="21"/>
        </w:rPr>
      </w:pPr>
      <w:r>
        <w:rPr>
          <w:rFonts w:hint="eastAsia" w:ascii="宋体" w:hAnsi="宋体" w:cs="宋体"/>
          <w:b/>
          <w:bCs/>
          <w:szCs w:val="21"/>
        </w:rPr>
        <w:t>3.供应商所提供的样品将作为技术评分的重要依据。如在评审会议前没有提供样品，其样品得分则为零分。</w:t>
      </w:r>
    </w:p>
    <w:p>
      <w:pPr>
        <w:spacing w:line="360" w:lineRule="exact"/>
        <w:ind w:firstLine="420"/>
        <w:rPr>
          <w:rFonts w:ascii="宋体" w:hAnsi="宋体" w:cs="宋体"/>
          <w:b/>
          <w:bCs/>
          <w:szCs w:val="21"/>
        </w:rPr>
      </w:pPr>
      <w:r>
        <w:rPr>
          <w:rFonts w:hint="eastAsia" w:ascii="宋体" w:hAnsi="宋体" w:cs="宋体"/>
          <w:b/>
          <w:bCs/>
          <w:szCs w:val="21"/>
        </w:rPr>
        <w:t>4.成交供应商提供的样品不作退还，作为合同结算时验收的标准依据，其它参会人员样品待采购人通知后退还。</w:t>
      </w:r>
    </w:p>
    <w:p>
      <w:pPr>
        <w:spacing w:line="360" w:lineRule="exact"/>
        <w:rPr>
          <w:rFonts w:ascii="宋体" w:hAnsi="宋体" w:cs="宋体"/>
          <w:b/>
          <w:bCs/>
          <w:szCs w:val="21"/>
        </w:rPr>
      </w:pPr>
    </w:p>
    <w:p>
      <w:pPr>
        <w:spacing w:line="360" w:lineRule="exact"/>
        <w:rPr>
          <w:rFonts w:ascii="宋体" w:hAnsi="宋体" w:cs="宋体"/>
          <w:b/>
          <w:bCs/>
          <w:szCs w:val="21"/>
        </w:rPr>
      </w:pP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4"/>
      <w:bookmarkEnd w:id="15"/>
      <w:bookmarkEnd w:id="16"/>
      <w:bookmarkEnd w:id="17"/>
      <w:bookmarkEnd w:id="18"/>
      <w:bookmarkEnd w:id="19"/>
      <w:bookmarkEnd w:id="20"/>
      <w:bookmarkStart w:id="21" w:name="_Toc3222"/>
      <w:bookmarkStart w:id="22" w:name="_Toc4075"/>
      <w:bookmarkStart w:id="23" w:name="_Toc11917"/>
    </w:p>
    <w:p>
      <w:pPr>
        <w:pStyle w:val="9"/>
        <w:spacing w:line="400" w:lineRule="exact"/>
        <w:ind w:firstLine="420" w:firstLineChars="200"/>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4.报价要求：本项目采用多轮次报价，各供应商现场再次统一填写报价表。</w:t>
      </w:r>
    </w:p>
    <w:p>
      <w:pPr>
        <w:spacing w:line="360" w:lineRule="exact"/>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ind w:firstLine="420" w:firstLineChars="200"/>
        <w:rPr>
          <w:rFonts w:ascii="宋体" w:hAnsi="宋体" w:cs="宋体"/>
          <w:szCs w:val="21"/>
        </w:rPr>
      </w:pPr>
    </w:p>
    <w:p>
      <w:pPr>
        <w:spacing w:line="360" w:lineRule="exact"/>
        <w:rPr>
          <w:rFonts w:ascii="宋体" w:hAnsi="宋体" w:cs="宋体"/>
          <w:szCs w:val="21"/>
        </w:rPr>
      </w:pPr>
    </w:p>
    <w:p>
      <w:pPr>
        <w:spacing w:line="360" w:lineRule="exact"/>
        <w:jc w:val="center"/>
        <w:outlineLvl w:val="0"/>
        <w:rPr>
          <w:rFonts w:ascii="宋体" w:hAnsi="宋体" w:cs="宋体"/>
          <w:sz w:val="30"/>
          <w:szCs w:val="30"/>
        </w:rPr>
      </w:pPr>
      <w:bookmarkStart w:id="24" w:name="_Toc13114"/>
      <w:r>
        <w:rPr>
          <w:rFonts w:hint="eastAsia" w:ascii="宋体" w:hAnsi="宋体" w:cs="宋体"/>
          <w:b/>
          <w:bCs/>
          <w:kern w:val="0"/>
          <w:sz w:val="30"/>
          <w:szCs w:val="30"/>
        </w:rPr>
        <w:t xml:space="preserve">第三部分  </w:t>
      </w:r>
      <w:bookmarkStart w:id="25" w:name="_Toc270"/>
      <w:r>
        <w:rPr>
          <w:rFonts w:hint="eastAsia" w:ascii="宋体" w:hAnsi="宋体" w:cs="宋体"/>
          <w:b/>
          <w:bCs/>
          <w:kern w:val="0"/>
          <w:sz w:val="30"/>
          <w:szCs w:val="30"/>
        </w:rPr>
        <w:t>资料整理注意事项</w:t>
      </w:r>
      <w:bookmarkEnd w:id="21"/>
      <w:bookmarkEnd w:id="22"/>
      <w:bookmarkEnd w:id="23"/>
      <w:bookmarkEnd w:id="24"/>
      <w:bookmarkEnd w:id="25"/>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720" w:right="720" w:bottom="720" w:left="720" w:header="851" w:footer="992" w:gutter="0"/>
          <w:pgNumType w:fmt="decimal" w:start="1"/>
          <w:cols w:space="720" w:num="1"/>
          <w:docGrid w:linePitch="312" w:charSpace="0"/>
        </w:sectPr>
      </w:pPr>
    </w:p>
    <w:p/>
    <w:p>
      <w:pPr>
        <w:spacing w:line="480" w:lineRule="auto"/>
        <w:ind w:firstLine="420"/>
        <w:rPr>
          <w:rFonts w:ascii="宋体" w:hAnsi="宋体"/>
          <w:sz w:val="24"/>
        </w:rPr>
      </w:pPr>
    </w:p>
    <w:p>
      <w:pPr>
        <w:spacing w:line="480" w:lineRule="auto"/>
        <w:ind w:firstLine="420"/>
        <w:rPr>
          <w:rFonts w:ascii="宋体" w:hAnsi="宋体"/>
          <w:sz w:val="24"/>
        </w:rPr>
      </w:pPr>
    </w:p>
    <w:p>
      <w:pPr>
        <w:rPr>
          <w:rFonts w:ascii="宋体" w:hAnsi="宋体"/>
          <w:sz w:val="40"/>
        </w:rPr>
      </w:pPr>
      <w:bookmarkStart w:id="26" w:name="_Toc30230"/>
      <w:bookmarkStart w:id="27" w:name="_Toc9461"/>
      <w:bookmarkStart w:id="28" w:name="_Toc32228"/>
      <w:bookmarkStart w:id="29" w:name="_Toc19354"/>
      <w:bookmarkStart w:id="30" w:name="_Toc2647"/>
      <w:bookmarkStart w:id="31" w:name="_Toc13814"/>
      <w:bookmarkStart w:id="32" w:name="_Toc5829"/>
      <w:bookmarkStart w:id="33" w:name="_Toc7581"/>
      <w:bookmarkStart w:id="34" w:name="_Toc2347"/>
      <w:bookmarkStart w:id="35" w:name="_Toc40776108"/>
      <w:bookmarkStart w:id="36" w:name="_Toc32164"/>
      <w:bookmarkStart w:id="37" w:name="_Toc30326"/>
      <w:bookmarkStart w:id="38" w:name="_Toc40346213"/>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4"/>
        <w:jc w:val="center"/>
        <w:outlineLvl w:val="0"/>
        <w:rPr>
          <w:rFonts w:ascii="宋体" w:hAnsi="宋体" w:eastAsia="宋体" w:cs="Courier New"/>
          <w:sz w:val="40"/>
        </w:rPr>
      </w:pPr>
      <w:bookmarkStart w:id="39" w:name="_Toc31397"/>
      <w:r>
        <w:rPr>
          <w:rFonts w:hint="eastAsia" w:ascii="宋体" w:hAnsi="宋体" w:eastAsia="宋体"/>
          <w:sz w:val="40"/>
        </w:rPr>
        <w:t>第四部分  相关格式文件</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23"/>
      </w:pPr>
      <w:bookmarkStart w:id="40" w:name="_Toc10941"/>
      <w:bookmarkStart w:id="41" w:name="_Toc13972"/>
      <w:bookmarkStart w:id="42" w:name="_Toc40776109"/>
      <w:bookmarkStart w:id="43" w:name="_Toc10842"/>
      <w:bookmarkStart w:id="44" w:name="_Toc40346373"/>
      <w:bookmarkStart w:id="45" w:name="_Toc40346214"/>
      <w:bookmarkStart w:id="46" w:name="_Toc26336"/>
      <w:bookmarkStart w:id="47" w:name="_Toc11236"/>
      <w:bookmarkStart w:id="48" w:name="_Toc30201"/>
      <w:bookmarkStart w:id="49" w:name="_Toc17987"/>
      <w:bookmarkStart w:id="50" w:name="_Toc23126"/>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rPr>
          <w:rFonts w:ascii="仿宋" w:hAnsi="仿宋" w:eastAsia="仿宋" w:cs="宋体"/>
          <w:b/>
          <w:kern w:val="0"/>
          <w:sz w:val="24"/>
          <w:szCs w:val="32"/>
        </w:rPr>
      </w:pPr>
      <w:bookmarkStart w:id="51" w:name="_Toc3033"/>
      <w:bookmarkStart w:id="52" w:name="_Toc13293"/>
      <w:bookmarkStart w:id="53" w:name="_Toc12695"/>
    </w:p>
    <w:p>
      <w:pPr>
        <w:widowControl/>
        <w:spacing w:line="360" w:lineRule="auto"/>
        <w:jc w:val="left"/>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40"/>
    <w:bookmarkEnd w:id="41"/>
    <w:bookmarkEnd w:id="42"/>
    <w:bookmarkEnd w:id="43"/>
    <w:bookmarkEnd w:id="44"/>
    <w:bookmarkEnd w:id="45"/>
    <w:bookmarkEnd w:id="46"/>
    <w:bookmarkEnd w:id="47"/>
    <w:bookmarkEnd w:id="48"/>
    <w:bookmarkEnd w:id="49"/>
    <w:bookmarkEnd w:id="50"/>
    <w:bookmarkEnd w:id="51"/>
    <w:bookmarkEnd w:id="52"/>
    <w:bookmarkEnd w:id="53"/>
    <w:p>
      <w:pPr>
        <w:jc w:val="center"/>
        <w:rPr>
          <w:rFonts w:ascii="宋体" w:hAnsi="宋体" w:cs="宋体"/>
          <w:b/>
          <w:kern w:val="0"/>
          <w:sz w:val="52"/>
          <w:szCs w:val="52"/>
        </w:rPr>
      </w:pPr>
      <w:bookmarkStart w:id="54" w:name="_Toc40346381"/>
      <w:bookmarkStart w:id="55" w:name="_Toc40346222"/>
      <w:bookmarkStart w:id="56" w:name="_Toc4407"/>
      <w:bookmarkStart w:id="57" w:name="_Toc25470"/>
      <w:bookmarkStart w:id="58" w:name="_Toc10213"/>
      <w:bookmarkStart w:id="59" w:name="_Toc9134"/>
      <w:bookmarkStart w:id="60" w:name="_Toc18837"/>
      <w:bookmarkStart w:id="61" w:name="_Toc28217"/>
      <w:bookmarkStart w:id="62" w:name="_Toc12431"/>
      <w:bookmarkStart w:id="63" w:name="_Toc22864"/>
      <w:bookmarkStart w:id="64" w:name="_Toc22145"/>
      <w:bookmarkStart w:id="65" w:name="_Toc40776117"/>
      <w:bookmarkStart w:id="66" w:name="_Toc23156"/>
      <w:bookmarkStart w:id="67" w:name="_Toc3784"/>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8" w:name="_Toc7291"/>
      <w:bookmarkStart w:id="69" w:name="_Toc3471"/>
      <w:bookmarkStart w:id="70" w:name="_Toc1994"/>
      <w:bookmarkStart w:id="71" w:name="_Toc6547"/>
      <w:bookmarkStart w:id="72" w:name="_Toc8364"/>
      <w:bookmarkStart w:id="73" w:name="_Toc21249"/>
      <w:bookmarkStart w:id="74" w:name="_Toc28703"/>
      <w:bookmarkStart w:id="75" w:name="_Toc435"/>
      <w:bookmarkStart w:id="76" w:name="_Toc40346375"/>
      <w:bookmarkStart w:id="77" w:name="_Toc26267"/>
      <w:bookmarkStart w:id="78" w:name="_Toc11075"/>
      <w:bookmarkStart w:id="79" w:name="_Toc12520"/>
      <w:bookmarkStart w:id="80" w:name="_Toc29113"/>
      <w:bookmarkStart w:id="81" w:name="_Toc40776111"/>
      <w:bookmarkStart w:id="82" w:name="_Toc15870"/>
      <w:bookmarkStart w:id="83" w:name="_Toc40346216"/>
      <w:bookmarkStart w:id="84" w:name="_Toc11305"/>
    </w:p>
    <w:p>
      <w:pPr>
        <w:widowControl/>
        <w:spacing w:line="360" w:lineRule="auto"/>
        <w:ind w:firstLine="600"/>
        <w:outlineLvl w:val="0"/>
      </w:pPr>
      <w:bookmarkStart w:id="85" w:name="_Toc2122"/>
      <w:bookmarkStart w:id="86" w:name="_Toc5352"/>
      <w:r>
        <w:rPr>
          <w:rFonts w:ascii="宋体" w:hAnsi="宋体" w:cs="宋体"/>
          <w:kern w:val="0"/>
          <w:sz w:val="30"/>
          <w:szCs w:val="30"/>
        </w:rPr>
        <w:t>项目编号：</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7" w:name="_Toc17709"/>
      <w:bookmarkStart w:id="88" w:name="_Toc27997"/>
      <w:bookmarkStart w:id="89" w:name="_Toc40346217"/>
      <w:bookmarkStart w:id="90" w:name="_Toc20884"/>
      <w:bookmarkStart w:id="91" w:name="_Toc2916"/>
      <w:bookmarkStart w:id="92" w:name="_Toc1743"/>
      <w:bookmarkStart w:id="93" w:name="_Toc40346376"/>
      <w:bookmarkStart w:id="94" w:name="_Toc40776112"/>
    </w:p>
    <w:p>
      <w:pPr>
        <w:widowControl/>
        <w:spacing w:line="360" w:lineRule="auto"/>
        <w:ind w:firstLine="600"/>
        <w:outlineLvl w:val="0"/>
        <w:rPr>
          <w:rFonts w:cs="宋体"/>
          <w:kern w:val="0"/>
          <w:sz w:val="30"/>
          <w:szCs w:val="30"/>
        </w:rPr>
      </w:pPr>
      <w:bookmarkStart w:id="95" w:name="_Toc5238"/>
      <w:bookmarkStart w:id="96" w:name="_Toc19699"/>
      <w:bookmarkStart w:id="97" w:name="_Toc1308"/>
      <w:bookmarkStart w:id="98" w:name="_Toc29102"/>
      <w:bookmarkStart w:id="99" w:name="_Toc31538"/>
      <w:bookmarkStart w:id="100" w:name="_Toc23097"/>
      <w:bookmarkStart w:id="101" w:name="_Toc11485"/>
      <w:bookmarkStart w:id="102" w:name="_Toc2012"/>
      <w:bookmarkStart w:id="103" w:name="_Toc2029"/>
      <w:bookmarkStart w:id="104" w:name="_Toc30979"/>
      <w:bookmarkStart w:id="105" w:name="_Toc11957"/>
      <w:r>
        <w:rPr>
          <w:rFonts w:ascii="宋体" w:hAnsi="宋体" w:cs="宋体"/>
          <w:kern w:val="0"/>
          <w:sz w:val="30"/>
          <w:szCs w:val="30"/>
        </w:rPr>
        <w:t>公司名称：</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867"/>
      <w:bookmarkStart w:id="107" w:name="_Toc7052"/>
      <w:bookmarkStart w:id="108" w:name="_Toc10565"/>
      <w:bookmarkStart w:id="109" w:name="_Toc21483"/>
      <w:bookmarkStart w:id="110" w:name="_Toc4013"/>
      <w:bookmarkStart w:id="111" w:name="_Toc24763"/>
      <w:bookmarkStart w:id="112" w:name="_Toc28064"/>
      <w:bookmarkStart w:id="113" w:name="_Toc16794"/>
      <w:bookmarkStart w:id="114" w:name="_Toc29767"/>
      <w:bookmarkStart w:id="115" w:name="_Toc14824"/>
      <w:bookmarkStart w:id="116" w:name="_Toc11558"/>
      <w:bookmarkStart w:id="117" w:name="_Toc17930"/>
      <w:bookmarkStart w:id="118" w:name="_Toc40346377"/>
      <w:bookmarkStart w:id="119" w:name="_Toc11141"/>
      <w:bookmarkStart w:id="120" w:name="_Toc40346218"/>
      <w:bookmarkStart w:id="121" w:name="_Toc12645"/>
      <w:bookmarkStart w:id="122" w:name="_Toc40776113"/>
      <w:bookmarkStart w:id="123" w:name="_Toc31993"/>
      <w:bookmarkStart w:id="124" w:name="_Toc26903"/>
      <w:r>
        <w:rPr>
          <w:rFonts w:ascii="宋体" w:hAnsi="宋体" w:cs="宋体"/>
          <w:kern w:val="0"/>
          <w:sz w:val="30"/>
          <w:szCs w:val="30"/>
        </w:rPr>
        <w:t>业务代表：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widowControl/>
        <w:spacing w:line="360" w:lineRule="auto"/>
        <w:ind w:firstLine="600"/>
        <w:outlineLvl w:val="0"/>
        <w:rPr>
          <w:rFonts w:cs="宋体"/>
          <w:kern w:val="0"/>
          <w:sz w:val="30"/>
          <w:szCs w:val="30"/>
        </w:rPr>
      </w:pPr>
      <w:bookmarkStart w:id="125" w:name="_Toc31197"/>
      <w:bookmarkStart w:id="126" w:name="_Toc1324"/>
      <w:bookmarkStart w:id="127" w:name="_Toc24651"/>
      <w:bookmarkStart w:id="128" w:name="_Toc20829"/>
      <w:bookmarkStart w:id="129" w:name="_Toc9883"/>
      <w:bookmarkStart w:id="130" w:name="_Toc40346219"/>
      <w:bookmarkStart w:id="131" w:name="_Toc4563"/>
      <w:bookmarkStart w:id="132" w:name="_Toc14287"/>
      <w:bookmarkStart w:id="133" w:name="_Toc27771"/>
      <w:bookmarkStart w:id="134" w:name="_Toc26029"/>
      <w:bookmarkStart w:id="135" w:name="_Toc16813"/>
      <w:bookmarkStart w:id="136" w:name="_Toc19831"/>
      <w:bookmarkStart w:id="137" w:name="_Toc32709"/>
      <w:bookmarkStart w:id="138" w:name="_Toc40346378"/>
      <w:bookmarkStart w:id="139" w:name="_Toc11334"/>
      <w:bookmarkStart w:id="140" w:name="_Toc40776114"/>
      <w:bookmarkStart w:id="141" w:name="_Toc6438"/>
      <w:bookmarkStart w:id="142" w:name="_Toc17537"/>
      <w:bookmarkStart w:id="143" w:name="_Toc2752"/>
      <w:r>
        <w:rPr>
          <w:rFonts w:ascii="宋体" w:hAnsi="宋体" w:cs="宋体"/>
          <w:kern w:val="0"/>
          <w:sz w:val="30"/>
          <w:szCs w:val="30"/>
        </w:rPr>
        <w:t>联系电话：</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widowControl/>
        <w:spacing w:line="360" w:lineRule="auto"/>
        <w:ind w:firstLine="600"/>
        <w:outlineLvl w:val="0"/>
        <w:rPr>
          <w:rFonts w:cs="宋体"/>
          <w:kern w:val="0"/>
          <w:sz w:val="30"/>
          <w:szCs w:val="30"/>
        </w:rPr>
      </w:pPr>
      <w:bookmarkStart w:id="144" w:name="_Toc21686"/>
      <w:bookmarkStart w:id="145" w:name="_Toc40346220"/>
      <w:bookmarkStart w:id="146" w:name="_Toc40776115"/>
      <w:bookmarkStart w:id="147" w:name="_Toc27206"/>
      <w:bookmarkStart w:id="148" w:name="_Toc687"/>
      <w:bookmarkStart w:id="149" w:name="_Toc14586"/>
      <w:bookmarkStart w:id="150" w:name="_Toc12650"/>
      <w:bookmarkStart w:id="151" w:name="_Toc30336"/>
      <w:bookmarkStart w:id="152" w:name="_Toc5634"/>
      <w:bookmarkStart w:id="153" w:name="_Toc26156"/>
      <w:bookmarkStart w:id="154" w:name="_Toc5189"/>
      <w:bookmarkStart w:id="155" w:name="_Toc18353"/>
      <w:bookmarkStart w:id="156" w:name="_Toc20994"/>
      <w:bookmarkStart w:id="157" w:name="_Toc17483"/>
      <w:bookmarkStart w:id="158" w:name="_Toc3895"/>
      <w:bookmarkStart w:id="159" w:name="_Toc21940"/>
      <w:bookmarkStart w:id="160" w:name="_Toc27868"/>
      <w:bookmarkStart w:id="161" w:name="_Toc13222"/>
      <w:bookmarkStart w:id="162" w:name="_Toc40346379"/>
      <w:r>
        <w:rPr>
          <w:rFonts w:ascii="宋体" w:hAnsi="宋体" w:cs="宋体"/>
          <w:kern w:val="0"/>
          <w:sz w:val="30"/>
          <w:szCs w:val="30"/>
        </w:rPr>
        <w:t>联系邮箱：</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widowControl/>
        <w:spacing w:line="360" w:lineRule="auto"/>
        <w:ind w:firstLine="600"/>
        <w:outlineLvl w:val="0"/>
        <w:rPr>
          <w:rFonts w:cs="宋体"/>
          <w:kern w:val="0"/>
          <w:sz w:val="30"/>
          <w:szCs w:val="30"/>
        </w:rPr>
      </w:pPr>
      <w:bookmarkStart w:id="163" w:name="_Toc40776116"/>
      <w:bookmarkStart w:id="164" w:name="_Toc14462"/>
      <w:bookmarkStart w:id="165" w:name="_Toc11547"/>
      <w:bookmarkStart w:id="166" w:name="_Toc8526"/>
      <w:bookmarkStart w:id="167" w:name="_Toc30904"/>
      <w:bookmarkStart w:id="168" w:name="_Toc9282"/>
      <w:bookmarkStart w:id="169" w:name="_Toc30856"/>
      <w:bookmarkStart w:id="170" w:name="_Toc21449"/>
      <w:bookmarkStart w:id="171" w:name="_Toc10454"/>
      <w:bookmarkStart w:id="172" w:name="_Toc27009"/>
      <w:bookmarkStart w:id="173" w:name="_Toc32371"/>
      <w:bookmarkStart w:id="174" w:name="_Toc3498"/>
      <w:bookmarkStart w:id="175" w:name="_Toc24347"/>
      <w:bookmarkStart w:id="176" w:name="_Toc27646"/>
      <w:bookmarkStart w:id="177" w:name="_Toc40346380"/>
      <w:bookmarkStart w:id="178" w:name="_Toc5220"/>
      <w:bookmarkStart w:id="179" w:name="_Toc40346221"/>
      <w:bookmarkStart w:id="180" w:name="_Toc12127"/>
      <w:bookmarkStart w:id="181" w:name="_Toc22309"/>
      <w:r>
        <w:rPr>
          <w:rFonts w:ascii="宋体" w:hAnsi="宋体" w:cs="宋体"/>
          <w:kern w:val="0"/>
          <w:sz w:val="30"/>
          <w:szCs w:val="30"/>
        </w:rPr>
        <w:t>日    期：</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p>
      <w:pPr>
        <w:pStyle w:val="2"/>
        <w:ind w:firstLine="5060" w:firstLineChars="1400"/>
        <w:rPr>
          <w:b/>
          <w:bCs/>
          <w:sz w:val="36"/>
          <w:szCs w:val="36"/>
        </w:rPr>
      </w:pPr>
      <w:bookmarkStart w:id="182" w:name="_Toc6985"/>
      <w:bookmarkStart w:id="183" w:name="_Toc31006"/>
      <w:bookmarkStart w:id="184" w:name="_Toc24584"/>
      <w:bookmarkStart w:id="185" w:name="_Toc27920"/>
      <w:r>
        <w:rPr>
          <w:rFonts w:hint="eastAsia"/>
          <w:b/>
          <w:bCs/>
          <w:sz w:val="36"/>
          <w:szCs w:val="36"/>
        </w:rPr>
        <w:t>目  录</w:t>
      </w:r>
      <w:bookmarkEnd w:id="182"/>
      <w:bookmarkEnd w:id="183"/>
      <w:bookmarkEnd w:id="184"/>
      <w:bookmarkEnd w:id="185"/>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959"/>
        <w:gridCol w:w="7983"/>
        <w:gridCol w:w="1824"/>
      </w:tblGrid>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7983"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9</w:t>
            </w:r>
          </w:p>
        </w:tc>
        <w:tc>
          <w:tcPr>
            <w:tcW w:w="7983" w:type="dxa"/>
            <w:tcBorders>
              <w:top w:val="single" w:color="000000" w:sz="4" w:space="0"/>
              <w:left w:val="nil"/>
              <w:bottom w:val="single" w:color="000000" w:sz="4" w:space="0"/>
              <w:right w:val="single" w:color="000000" w:sz="4" w:space="0"/>
            </w:tcBorders>
            <w:vAlign w:val="center"/>
          </w:tcPr>
          <w:p>
            <w:pPr>
              <w:tabs>
                <w:tab w:val="left" w:pos="0"/>
              </w:tabs>
              <w:rPr>
                <w:rFonts w:ascii="宋体" w:hAnsi="宋体"/>
                <w:szCs w:val="21"/>
                <w:highlight w:val="yellow"/>
              </w:rPr>
            </w:pPr>
            <w:r>
              <w:rPr>
                <w:rFonts w:hint="eastAsia" w:ascii="宋体" w:hAnsi="宋体" w:cs="宋体"/>
                <w:szCs w:val="21"/>
              </w:rPr>
              <w:t>本项目不接受联合体投标、分包、转包。需提供承诺函，承诺函必须包含相关文字内容，格式自拟，并加盖供应商公章。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10</w:t>
            </w:r>
          </w:p>
        </w:tc>
        <w:tc>
          <w:tcPr>
            <w:tcW w:w="7983" w:type="dxa"/>
            <w:tcBorders>
              <w:top w:val="single" w:color="000000" w:sz="4" w:space="0"/>
              <w:left w:val="nil"/>
              <w:bottom w:val="single" w:color="000000" w:sz="4" w:space="0"/>
              <w:right w:val="single" w:color="000000" w:sz="4" w:space="0"/>
            </w:tcBorders>
            <w:vAlign w:val="center"/>
          </w:tcPr>
          <w:p>
            <w:pPr>
              <w:pStyle w:val="25"/>
              <w:spacing w:line="360" w:lineRule="auto"/>
              <w:ind w:firstLine="0" w:firstLineChars="0"/>
              <w:rPr>
                <w:szCs w:val="21"/>
                <w:highlight w:val="yellow"/>
              </w:rPr>
            </w:pPr>
            <w:r>
              <w:rPr>
                <w:rFonts w:hint="eastAsia" w:ascii="宋体" w:hAnsi="宋体"/>
                <w:szCs w:val="21"/>
              </w:rPr>
              <w:t>报价表（分项报价表）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11</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highlight w:val="yellow"/>
              </w:rPr>
            </w:pPr>
            <w:r>
              <w:rPr>
                <w:rFonts w:hint="eastAsia" w:ascii="宋体" w:hAnsi="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12</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highlight w:val="yellow"/>
              </w:rPr>
            </w:pPr>
            <w:r>
              <w:rPr>
                <w:rFonts w:hint="eastAsia" w:ascii="宋体" w:hAnsi="宋体"/>
                <w:szCs w:val="21"/>
              </w:rPr>
              <w:t>产品说明（格式自拟）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13</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highlight w:val="yellow"/>
              </w:rPr>
            </w:pPr>
            <w:r>
              <w:rPr>
                <w:rFonts w:hint="eastAsia" w:ascii="宋体" w:hAnsi="宋体"/>
                <w:szCs w:val="21"/>
              </w:rPr>
              <w:t>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14</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highlight w:val="yellow"/>
              </w:rPr>
            </w:pPr>
            <w:r>
              <w:rPr>
                <w:rFonts w:hint="eastAsia" w:ascii="宋体" w:hAnsi="宋体"/>
                <w:szCs w:val="21"/>
              </w:rPr>
              <w:t>售后服务（格式自拟）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15</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highlight w:val="yellow"/>
              </w:rPr>
            </w:pPr>
            <w:r>
              <w:rPr>
                <w:rFonts w:hint="eastAsia" w:ascii="宋体" w:hAnsi="宋体"/>
                <w:szCs w:val="21"/>
              </w:rPr>
              <w:t>2021年1月1日以来同类项目业绩（需</w:t>
            </w:r>
            <w:r>
              <w:rPr>
                <w:rFonts w:hint="eastAsia" w:ascii="宋体" w:hAnsi="宋体"/>
                <w:szCs w:val="21"/>
                <w:lang w:val="zh-CN"/>
              </w:rPr>
              <w:t>提供中标</w:t>
            </w:r>
            <w:r>
              <w:rPr>
                <w:rFonts w:hint="eastAsia" w:ascii="宋体" w:hAnsi="宋体"/>
                <w:szCs w:val="21"/>
              </w:rPr>
              <w:t>/成交</w:t>
            </w:r>
            <w:r>
              <w:rPr>
                <w:rFonts w:hint="eastAsia" w:ascii="宋体" w:hAnsi="宋体"/>
                <w:szCs w:val="21"/>
                <w:lang w:val="zh-CN"/>
              </w:rPr>
              <w:t>通知书及合同关键页复印件等</w:t>
            </w:r>
            <w:r>
              <w:rPr>
                <w:rFonts w:hint="eastAsia" w:ascii="宋体" w:hAnsi="宋体"/>
                <w:szCs w:val="21"/>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16</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17</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567" w:hRule="atLeast"/>
          <w:jc w:val="center"/>
        </w:trPr>
        <w:tc>
          <w:tcPr>
            <w:tcW w:w="959"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Cs w:val="21"/>
              </w:rPr>
            </w:pPr>
            <w:r>
              <w:rPr>
                <w:rFonts w:hint="eastAsia" w:ascii="宋体" w:hAnsi="宋体"/>
                <w:bCs/>
                <w:szCs w:val="21"/>
              </w:rPr>
              <w:t>18</w:t>
            </w:r>
          </w:p>
        </w:tc>
        <w:tc>
          <w:tcPr>
            <w:tcW w:w="7983"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86" w:name="_Toc562"/>
      <w:bookmarkStart w:id="187" w:name="_Toc11232"/>
      <w:bookmarkStart w:id="188" w:name="_Toc24508"/>
      <w:bookmarkStart w:id="189" w:name="_Toc21936"/>
    </w:p>
    <w:bookmarkEnd w:id="186"/>
    <w:bookmarkEnd w:id="187"/>
    <w:bookmarkEnd w:id="188"/>
    <w:bookmarkEnd w:id="189"/>
    <w:p>
      <w:pPr>
        <w:spacing w:line="400" w:lineRule="exact"/>
        <w:ind w:firstLine="527"/>
        <w:rPr>
          <w:rFonts w:ascii="宋体" w:hAnsi="宋体"/>
          <w:b/>
          <w:szCs w:val="21"/>
        </w:rPr>
      </w:pPr>
      <w:bookmarkStart w:id="190" w:name="_Toc10771"/>
      <w:bookmarkStart w:id="191" w:name="_Toc10605"/>
      <w:bookmarkStart w:id="192" w:name="_Toc25102"/>
      <w:bookmarkStart w:id="193" w:name="_Toc20065"/>
      <w:bookmarkStart w:id="194" w:name="_Toc9683"/>
      <w:bookmarkStart w:id="195" w:name="_Toc24565"/>
      <w:bookmarkStart w:id="196" w:name="_Toc28877"/>
      <w:bookmarkStart w:id="197" w:name="_Toc20169"/>
      <w:bookmarkStart w:id="198" w:name="_Toc26391"/>
      <w:bookmarkStart w:id="199" w:name="_Toc31025"/>
      <w:bookmarkStart w:id="200" w:name="_Toc31804"/>
      <w:bookmarkStart w:id="201" w:name="_Toc11212"/>
      <w:bookmarkStart w:id="202" w:name="_Toc29101"/>
    </w:p>
    <w:p>
      <w:pPr>
        <w:spacing w:line="400" w:lineRule="exact"/>
        <w:ind w:firstLine="527"/>
        <w:rPr>
          <w:rFonts w:ascii="宋体" w:hAnsi="宋体"/>
          <w:b/>
          <w:szCs w:val="21"/>
        </w:rPr>
      </w:pPr>
    </w:p>
    <w:p>
      <w:pPr>
        <w:spacing w:line="400" w:lineRule="exact"/>
        <w:ind w:firstLine="527"/>
        <w:rPr>
          <w:rFonts w:ascii="宋体" w:hAnsi="宋体"/>
          <w:b/>
          <w:szCs w:val="21"/>
        </w:rPr>
      </w:pPr>
    </w:p>
    <w:p>
      <w:pPr>
        <w:pStyle w:val="6"/>
        <w:rPr>
          <w:rFonts w:ascii="宋体" w:hAnsi="宋体"/>
          <w:b/>
          <w:szCs w:val="21"/>
        </w:rPr>
      </w:pPr>
    </w:p>
    <w:p>
      <w:pPr>
        <w:pStyle w:val="6"/>
        <w:rPr>
          <w:rFonts w:ascii="宋体" w:hAnsi="宋体"/>
          <w:b/>
          <w:szCs w:val="21"/>
        </w:rPr>
      </w:pPr>
    </w:p>
    <w:p>
      <w:pPr>
        <w:pStyle w:val="6"/>
        <w:rPr>
          <w:rFonts w:ascii="宋体" w:hAnsi="宋体"/>
          <w:b/>
          <w:szCs w:val="21"/>
        </w:rPr>
      </w:pPr>
    </w:p>
    <w:p>
      <w:pPr>
        <w:pStyle w:val="6"/>
        <w:rPr>
          <w:rFonts w:ascii="宋体" w:hAnsi="宋体"/>
          <w:b/>
          <w:szCs w:val="21"/>
        </w:rPr>
      </w:pPr>
    </w:p>
    <w:p>
      <w:pPr>
        <w:pStyle w:val="6"/>
        <w:rPr>
          <w:rFonts w:ascii="宋体" w:hAnsi="宋体"/>
          <w:b/>
          <w:szCs w:val="21"/>
        </w:rPr>
      </w:pPr>
    </w:p>
    <w:p>
      <w:pPr>
        <w:pStyle w:val="6"/>
        <w:rPr>
          <w:rFonts w:ascii="宋体" w:hAnsi="宋体"/>
          <w:b/>
          <w:szCs w:val="21"/>
        </w:rPr>
      </w:pPr>
    </w:p>
    <w:p>
      <w:pPr>
        <w:pStyle w:val="6"/>
        <w:rPr>
          <w:rFonts w:hint="eastAsia" w:ascii="宋体" w:hAnsi="宋体"/>
          <w:b/>
          <w:szCs w:val="21"/>
        </w:rPr>
      </w:pPr>
    </w:p>
    <w:p>
      <w:pPr>
        <w:pStyle w:val="6"/>
        <w:rPr>
          <w:rFonts w:ascii="宋体" w:hAnsi="宋体"/>
          <w:b/>
          <w:szCs w:val="21"/>
        </w:rPr>
      </w:pPr>
    </w:p>
    <w:p>
      <w:pPr>
        <w:spacing w:line="400" w:lineRule="exact"/>
        <w:ind w:firstLine="527"/>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ind w:firstLine="527"/>
        <w:rPr>
          <w:rFonts w:ascii="宋体" w:hAnsi="宋体"/>
          <w:b/>
          <w:szCs w:val="21"/>
        </w:rPr>
      </w:pPr>
      <w:r>
        <w:rPr>
          <w:rFonts w:hint="eastAsia" w:ascii="宋体" w:hAnsi="宋体"/>
          <w:b/>
          <w:szCs w:val="21"/>
        </w:rPr>
        <w:t>无偏离：所投产品/服务响应采购文件需求；</w:t>
      </w:r>
    </w:p>
    <w:p>
      <w:pPr>
        <w:spacing w:line="400" w:lineRule="exact"/>
        <w:ind w:firstLine="527"/>
        <w:rPr>
          <w:rFonts w:ascii="宋体" w:hAnsi="宋体"/>
          <w:b/>
          <w:szCs w:val="21"/>
        </w:rPr>
      </w:pPr>
      <w:r>
        <w:rPr>
          <w:rFonts w:hint="eastAsia" w:ascii="宋体" w:hAnsi="宋体"/>
          <w:b/>
          <w:szCs w:val="21"/>
        </w:rPr>
        <w:t>正偏离：所投产品/服务优于/高于采购文件需求；</w:t>
      </w:r>
    </w:p>
    <w:p>
      <w:pPr>
        <w:spacing w:line="400" w:lineRule="exact"/>
        <w:ind w:firstLine="527"/>
        <w:rPr>
          <w:b/>
          <w:bCs/>
        </w:rPr>
      </w:pPr>
      <w:r>
        <w:rPr>
          <w:rFonts w:hint="eastAsia" w:ascii="宋体" w:hAnsi="宋体"/>
          <w:b/>
          <w:szCs w:val="21"/>
        </w:rPr>
        <w:t>负偏离：所投产品/服务不符合采购文件需求。</w:t>
      </w:r>
    </w:p>
    <w:p>
      <w:pPr>
        <w:pStyle w:val="26"/>
        <w:tabs>
          <w:tab w:val="left" w:pos="1050"/>
          <w:tab w:val="center" w:pos="4535"/>
        </w:tabs>
        <w:jc w:val="center"/>
        <w:outlineLvl w:val="0"/>
        <w:rPr>
          <w:b/>
          <w:bCs/>
          <w:szCs w:val="21"/>
        </w:rPr>
      </w:pPr>
      <w:bookmarkStart w:id="203" w:name="_Toc28958"/>
      <w:bookmarkStart w:id="204" w:name="_Toc27955"/>
      <w:r>
        <w:rPr>
          <w:rFonts w:hint="eastAsia"/>
          <w:b/>
          <w:bCs/>
        </w:rPr>
        <w:t>用户需求偏离表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05" w:name="_Toc6232"/>
      <w:bookmarkStart w:id="206" w:name="_Toc24286"/>
      <w:bookmarkStart w:id="207" w:name="_Toc15079"/>
      <w:bookmarkStart w:id="208" w:name="_Toc32295"/>
      <w:bookmarkStart w:id="209" w:name="_Toc10398"/>
      <w:bookmarkStart w:id="210" w:name="_Toc24550"/>
      <w:bookmarkStart w:id="211" w:name="_Toc7019"/>
    </w:p>
    <w:p>
      <w:pPr>
        <w:spacing w:line="300" w:lineRule="auto"/>
        <w:ind w:firstLine="632" w:firstLineChars="300"/>
        <w:outlineLvl w:val="1"/>
        <w:rPr>
          <w:rFonts w:ascii="宋体" w:hAnsi="宋体"/>
          <w:b/>
          <w:bCs/>
          <w:szCs w:val="21"/>
        </w:rPr>
      </w:pPr>
      <w:bookmarkStart w:id="212" w:name="_Toc21905"/>
      <w:bookmarkStart w:id="213" w:name="_Toc13551"/>
      <w:bookmarkStart w:id="214" w:name="_Toc31638"/>
      <w:bookmarkStart w:id="215" w:name="_Toc14009"/>
      <w:bookmarkStart w:id="216" w:name="_Toc17416"/>
      <w:bookmarkStart w:id="217" w:name="_Toc1548"/>
      <w:r>
        <w:rPr>
          <w:rFonts w:hint="eastAsia" w:ascii="宋体" w:hAnsi="宋体"/>
          <w:b/>
          <w:bCs/>
          <w:szCs w:val="21"/>
        </w:rPr>
        <w:t>一</w:t>
      </w:r>
      <w:bookmarkEnd w:id="212"/>
      <w:bookmarkEnd w:id="213"/>
      <w:bookmarkEnd w:id="214"/>
      <w:bookmarkEnd w:id="215"/>
      <w:bookmarkEnd w:id="216"/>
      <w:bookmarkEnd w:id="217"/>
      <w:r>
        <w:rPr>
          <w:rFonts w:hint="eastAsia" w:ascii="宋体" w:hAnsi="宋体"/>
          <w:b/>
          <w:bCs/>
          <w:szCs w:val="21"/>
        </w:rPr>
        <w:t>、产品要求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p>
    <w:p>
      <w:pPr>
        <w:spacing w:line="300" w:lineRule="auto"/>
        <w:ind w:firstLine="632" w:firstLineChars="300"/>
        <w:outlineLvl w:val="0"/>
        <w:rPr>
          <w:rFonts w:ascii="宋体" w:hAnsi="宋体"/>
          <w:b/>
          <w:bCs/>
          <w:szCs w:val="21"/>
        </w:rPr>
      </w:pPr>
      <w:bookmarkStart w:id="218" w:name="_Toc7153"/>
      <w:bookmarkStart w:id="219" w:name="_Toc22541"/>
      <w:r>
        <w:rPr>
          <w:rFonts w:hint="eastAsia" w:ascii="宋体" w:hAnsi="宋体"/>
          <w:b/>
          <w:bCs/>
          <w:szCs w:val="21"/>
        </w:rPr>
        <w:t>二、</w:t>
      </w:r>
      <w:bookmarkEnd w:id="218"/>
      <w:r>
        <w:rPr>
          <w:rFonts w:hint="eastAsia" w:ascii="宋体" w:hAnsi="宋体"/>
          <w:b/>
          <w:bCs/>
          <w:szCs w:val="21"/>
        </w:rPr>
        <w:t>服务要求</w:t>
      </w:r>
      <w:bookmarkEnd w:id="219"/>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宋体" w:hAnsi="宋体"/>
          <w:b/>
          <w:bCs/>
          <w:szCs w:val="21"/>
        </w:rPr>
      </w:pPr>
    </w:p>
    <w:p>
      <w:pPr>
        <w:spacing w:line="300" w:lineRule="auto"/>
        <w:ind w:firstLine="632" w:firstLineChars="300"/>
        <w:outlineLvl w:val="0"/>
        <w:rPr>
          <w:rFonts w:ascii="宋体" w:hAnsi="宋体"/>
          <w:b/>
          <w:bCs/>
          <w:szCs w:val="21"/>
        </w:rPr>
      </w:pPr>
      <w:bookmarkStart w:id="220" w:name="_Toc13518"/>
      <w:bookmarkStart w:id="221" w:name="_Toc6305"/>
      <w:r>
        <w:rPr>
          <w:rFonts w:hint="eastAsia" w:ascii="宋体" w:hAnsi="宋体"/>
          <w:b/>
          <w:bCs/>
          <w:szCs w:val="21"/>
        </w:rPr>
        <w:t>三、价格要求</w:t>
      </w:r>
      <w:bookmarkEnd w:id="220"/>
      <w:bookmarkEnd w:id="221"/>
    </w:p>
    <w:bookmarkEnd w:id="205"/>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bookmarkEnd w:id="206"/>
      <w:bookmarkEnd w:id="207"/>
      <w:bookmarkEnd w:id="208"/>
      <w:bookmarkEnd w:id="209"/>
      <w:bookmarkEnd w:id="210"/>
      <w:bookmarkEnd w:id="211"/>
    </w:tbl>
    <w:p>
      <w:pPr>
        <w:tabs>
          <w:tab w:val="left" w:pos="284"/>
          <w:tab w:val="left" w:pos="426"/>
        </w:tabs>
        <w:spacing w:line="276" w:lineRule="auto"/>
        <w:rPr>
          <w:rFonts w:ascii="宋体" w:hAnsi="宋体"/>
          <w:b/>
          <w:bCs/>
          <w:szCs w:val="21"/>
        </w:rPr>
      </w:pPr>
    </w:p>
    <w:p>
      <w:pPr>
        <w:spacing w:line="360" w:lineRule="auto"/>
        <w:ind w:firstLine="632" w:firstLineChars="300"/>
        <w:rPr>
          <w:rFonts w:asciiTheme="majorEastAsia" w:hAnsiTheme="majorEastAsia"/>
          <w:b/>
          <w:bCs/>
          <w:sz w:val="22"/>
        </w:rPr>
      </w:pPr>
      <w:r>
        <w:rPr>
          <w:rFonts w:hint="eastAsia" w:ascii="宋体" w:hAnsi="宋体"/>
          <w:b/>
          <w:bCs/>
          <w:szCs w:val="21"/>
        </w:rPr>
        <w:t>四、验收要求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6"/>
        <w:ind w:firstLine="0"/>
        <w:rPr>
          <w:rFonts w:ascii="宋体" w:hAnsi="宋体"/>
          <w:b/>
          <w:bCs/>
          <w:szCs w:val="21"/>
        </w:rPr>
      </w:pPr>
    </w:p>
    <w:p>
      <w:pPr>
        <w:pStyle w:val="6"/>
        <w:ind w:firstLine="632" w:firstLineChars="300"/>
        <w:rPr>
          <w:rFonts w:ascii="宋体" w:hAnsi="宋体"/>
          <w:b/>
          <w:bCs/>
          <w:szCs w:val="21"/>
        </w:rPr>
      </w:pPr>
      <w:r>
        <w:rPr>
          <w:rFonts w:hint="eastAsia" w:ascii="宋体" w:hAnsi="宋体"/>
          <w:b/>
          <w:bCs/>
          <w:szCs w:val="21"/>
        </w:rPr>
        <w:t>五、付款方式及履约保证金</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6"/>
        <w:ind w:firstLine="632" w:firstLineChars="300"/>
        <w:rPr>
          <w:rFonts w:ascii="宋体" w:hAnsi="宋体"/>
          <w:b/>
          <w:bCs/>
          <w:szCs w:val="21"/>
        </w:rPr>
      </w:pPr>
    </w:p>
    <w:p>
      <w:pPr>
        <w:pStyle w:val="6"/>
        <w:ind w:firstLine="632" w:firstLineChars="300"/>
        <w:rPr>
          <w:rFonts w:ascii="宋体" w:hAnsi="宋体"/>
          <w:b/>
          <w:bCs/>
          <w:szCs w:val="21"/>
        </w:rPr>
      </w:pPr>
      <w:r>
        <w:rPr>
          <w:rFonts w:hint="eastAsia" w:ascii="宋体" w:hAnsi="宋体"/>
          <w:b/>
          <w:bCs/>
          <w:szCs w:val="21"/>
        </w:rPr>
        <w:t>六、合同条款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
      <w:pPr>
        <w:pStyle w:val="6"/>
        <w:ind w:firstLine="632" w:firstLineChars="300"/>
        <w:rPr>
          <w:rFonts w:ascii="宋体" w:hAnsi="宋体"/>
          <w:b/>
          <w:bCs/>
          <w:szCs w:val="21"/>
        </w:rPr>
      </w:pPr>
      <w:r>
        <w:rPr>
          <w:rFonts w:hint="eastAsia" w:ascii="宋体" w:hAnsi="宋体"/>
          <w:b/>
          <w:bCs/>
          <w:szCs w:val="21"/>
        </w:rPr>
        <w:t>七、其他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采购人需求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ectPr>
          <w:pgSz w:w="11906" w:h="16838"/>
          <w:pgMar w:top="850" w:right="454" w:bottom="850" w:left="454" w:header="851" w:footer="992" w:gutter="0"/>
          <w:pgNumType w:fmt="decimal"/>
          <w:cols w:space="720" w:num="1"/>
          <w:docGrid w:linePitch="312" w:charSpace="0"/>
        </w:sectPr>
      </w:pPr>
    </w:p>
    <w:p>
      <w:pPr>
        <w:spacing w:line="300" w:lineRule="auto"/>
        <w:rPr>
          <w:rFonts w:asciiTheme="majorEastAsia" w:hAnsiTheme="majorEastAsia" w:eastAsiaTheme="majorEastAsia"/>
          <w:b/>
          <w:sz w:val="22"/>
        </w:rPr>
      </w:pPr>
    </w:p>
    <w:p>
      <w:pPr>
        <w:pStyle w:val="6"/>
        <w:ind w:firstLine="0"/>
        <w:jc w:val="center"/>
        <w:outlineLvl w:val="0"/>
        <w:rPr>
          <w:rFonts w:hint="eastAsia" w:ascii="宋体" w:hAnsi="宋体" w:cs="宋体"/>
          <w:b/>
          <w:bCs/>
          <w:sz w:val="32"/>
          <w:szCs w:val="32"/>
        </w:rPr>
      </w:pPr>
      <w:bookmarkStart w:id="222" w:name="_Toc24486"/>
      <w:bookmarkStart w:id="223" w:name="_Toc12731"/>
      <w:bookmarkStart w:id="224" w:name="_Toc31467"/>
      <w:bookmarkStart w:id="225" w:name="_Toc10856"/>
      <w:bookmarkStart w:id="226" w:name="_Toc13386"/>
      <w:bookmarkStart w:id="227" w:name="_Toc31486"/>
      <w:r>
        <w:rPr>
          <w:rFonts w:hint="eastAsia" w:ascii="宋体" w:hAnsi="宋体" w:cs="宋体"/>
          <w:b/>
          <w:bCs/>
          <w:sz w:val="32"/>
          <w:szCs w:val="32"/>
        </w:rPr>
        <w:t>报价</w:t>
      </w:r>
      <w:bookmarkEnd w:id="222"/>
      <w:bookmarkEnd w:id="223"/>
      <w:r>
        <w:rPr>
          <w:rFonts w:hint="eastAsia" w:ascii="宋体" w:hAnsi="宋体" w:cs="宋体"/>
          <w:b/>
          <w:bCs/>
          <w:sz w:val="32"/>
          <w:szCs w:val="32"/>
        </w:rPr>
        <w:t>表</w:t>
      </w:r>
      <w:bookmarkEnd w:id="224"/>
      <w:bookmarkEnd w:id="225"/>
      <w:bookmarkEnd w:id="226"/>
      <w:bookmarkEnd w:id="227"/>
    </w:p>
    <w:tbl>
      <w:tblPr>
        <w:tblStyle w:val="17"/>
        <w:tblW w:w="530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37"/>
        <w:gridCol w:w="1441"/>
        <w:gridCol w:w="2704"/>
        <w:gridCol w:w="32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trPr>
        <w:tc>
          <w:tcPr>
            <w:tcW w:w="1382" w:type="pct"/>
            <w:tcBorders>
              <w:right w:val="single" w:color="000000" w:sz="4" w:space="0"/>
            </w:tcBorders>
            <w:noWrap w:val="0"/>
            <w:vAlign w:val="center"/>
          </w:tcPr>
          <w:p>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702" w:type="pct"/>
            <w:tcBorders>
              <w:left w:val="single" w:color="000000" w:sz="4" w:space="0"/>
              <w:right w:val="single" w:color="000000" w:sz="4" w:space="0"/>
            </w:tcBorders>
            <w:noWrap w:val="0"/>
            <w:vAlign w:val="center"/>
          </w:tcPr>
          <w:p>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w w:val="99"/>
                <w:sz w:val="21"/>
                <w:szCs w:val="21"/>
                <w:lang w:val="zh-CN" w:bidi="zh-CN"/>
              </w:rPr>
              <w:t>折扣率</w:t>
            </w:r>
          </w:p>
        </w:tc>
        <w:tc>
          <w:tcPr>
            <w:tcW w:w="1317" w:type="pct"/>
            <w:tcBorders>
              <w:left w:val="single" w:color="000000" w:sz="4" w:space="0"/>
              <w:bottom w:val="single" w:color="000000" w:sz="4" w:space="0"/>
              <w:right w:val="single" w:color="000000" w:sz="4" w:space="0"/>
            </w:tcBorders>
            <w:noWrap w:val="0"/>
            <w:vAlign w:val="center"/>
          </w:tcPr>
          <w:p>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公司报价（</w:t>
            </w:r>
            <w:r>
              <w:rPr>
                <w:rFonts w:hint="eastAsia" w:ascii="宋体" w:hAnsi="宋体" w:cs="宋体"/>
                <w:b/>
                <w:bCs w:val="0"/>
                <w:color w:val="auto"/>
                <w:sz w:val="21"/>
                <w:szCs w:val="21"/>
                <w:lang w:val="zh-CN" w:bidi="zh-CN"/>
              </w:rPr>
              <w:t>人民币：</w:t>
            </w:r>
            <w:r>
              <w:rPr>
                <w:rFonts w:hint="eastAsia" w:ascii="宋体" w:hAnsi="宋体" w:eastAsia="宋体" w:cs="宋体"/>
                <w:b/>
                <w:bCs w:val="0"/>
                <w:color w:val="auto"/>
                <w:sz w:val="21"/>
                <w:szCs w:val="21"/>
                <w:lang w:val="zh-CN" w:bidi="zh-CN"/>
              </w:rPr>
              <w:t>元</w:t>
            </w:r>
            <w:r>
              <w:rPr>
                <w:rFonts w:hint="eastAsia" w:ascii="宋体" w:hAnsi="宋体" w:cs="宋体"/>
                <w:b/>
                <w:bCs w:val="0"/>
                <w:color w:val="auto"/>
                <w:sz w:val="21"/>
                <w:szCs w:val="21"/>
                <w:lang w:val="en-US" w:bidi="zh-CN"/>
              </w:rPr>
              <w:t>/年</w:t>
            </w:r>
            <w:r>
              <w:rPr>
                <w:rFonts w:hint="eastAsia" w:ascii="宋体" w:hAnsi="宋体" w:eastAsia="宋体" w:cs="宋体"/>
                <w:b/>
                <w:bCs w:val="0"/>
                <w:color w:val="auto"/>
                <w:sz w:val="21"/>
                <w:szCs w:val="21"/>
                <w:lang w:val="zh-CN" w:bidi="zh-CN"/>
              </w:rPr>
              <w:t>）</w:t>
            </w:r>
          </w:p>
        </w:tc>
        <w:tc>
          <w:tcPr>
            <w:tcW w:w="1597" w:type="pct"/>
            <w:tcBorders>
              <w:left w:val="single" w:color="000000" w:sz="4" w:space="0"/>
            </w:tcBorders>
            <w:noWrap w:val="0"/>
            <w:vAlign w:val="center"/>
          </w:tcPr>
          <w:p>
            <w:pPr>
              <w:ind w:left="634"/>
              <w:jc w:val="both"/>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2" w:type="pct"/>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r>
              <w:rPr>
                <w:rFonts w:hint="eastAsia" w:ascii="Arial" w:hAnsi="Arial" w:cs="Arial"/>
                <w:bCs/>
                <w:lang w:val="zh-CN"/>
              </w:rPr>
              <w:t>南方医科大学第五附属医院办公用品配送服务项目</w:t>
            </w:r>
          </w:p>
        </w:tc>
        <w:tc>
          <w:tcPr>
            <w:tcW w:w="702" w:type="pct"/>
            <w:tcBorders>
              <w:top w:val="single" w:color="000000" w:sz="4" w:space="0"/>
              <w:left w:val="single" w:color="000000" w:sz="4" w:space="0"/>
              <w:bottom w:val="single" w:color="000000" w:sz="4" w:space="0"/>
              <w:right w:val="single" w:color="auto" w:sz="4" w:space="0"/>
            </w:tcBorders>
            <w:noWrap w:val="0"/>
            <w:vAlign w:val="center"/>
          </w:tcPr>
          <w:p>
            <w:pPr>
              <w:ind w:left="29"/>
              <w:jc w:val="center"/>
              <w:rPr>
                <w:rFonts w:hint="eastAsia" w:ascii="宋体" w:hAnsi="宋体" w:eastAsia="宋体" w:cs="宋体"/>
                <w:b w:val="0"/>
                <w:bCs/>
                <w:color w:val="auto"/>
                <w:sz w:val="21"/>
                <w:szCs w:val="21"/>
                <w:lang w:bidi="zh-CN"/>
              </w:rPr>
            </w:pPr>
            <w:r>
              <w:rPr>
                <w:rFonts w:hint="eastAsia" w:ascii="宋体" w:hAnsi="宋体" w:eastAsia="宋体" w:cs="宋体"/>
                <w:b w:val="0"/>
                <w:bCs/>
                <w:color w:val="auto"/>
                <w:w w:val="99"/>
                <w:sz w:val="21"/>
                <w:szCs w:val="21"/>
                <w:lang w:bidi="zh-CN"/>
              </w:rPr>
              <w:t>%</w:t>
            </w:r>
          </w:p>
        </w:tc>
        <w:tc>
          <w:tcPr>
            <w:tcW w:w="1317" w:type="pct"/>
            <w:tcBorders>
              <w:top w:val="single" w:color="000000" w:sz="4" w:space="0"/>
              <w:left w:val="single" w:color="auto" w:sz="4" w:space="0"/>
              <w:bottom w:val="single" w:color="000000" w:sz="4" w:space="0"/>
              <w:right w:val="single" w:color="000000" w:sz="4" w:space="0"/>
            </w:tcBorders>
            <w:noWrap w:val="0"/>
            <w:vAlign w:val="center"/>
          </w:tcPr>
          <w:p>
            <w:pPr>
              <w:spacing w:before="86" w:line="364" w:lineRule="auto"/>
              <w:ind w:right="188"/>
              <w:jc w:val="both"/>
              <w:rPr>
                <w:rFonts w:hint="eastAsia" w:ascii="宋体" w:hAnsi="宋体" w:eastAsia="宋体" w:cs="宋体"/>
                <w:b w:val="0"/>
                <w:bCs/>
                <w:color w:val="auto"/>
                <w:sz w:val="21"/>
                <w:szCs w:val="21"/>
                <w:lang w:val="zh-CN" w:eastAsia="zh-CN" w:bidi="zh-CN"/>
              </w:rPr>
            </w:pPr>
            <w:r>
              <w:rPr>
                <w:rFonts w:hint="eastAsia" w:ascii="宋体" w:hAnsi="宋体" w:eastAsia="宋体" w:cs="宋体"/>
                <w:b w:val="0"/>
                <w:bCs/>
                <w:color w:val="auto"/>
                <w:sz w:val="21"/>
                <w:szCs w:val="21"/>
                <w:lang w:val="zh-CN" w:eastAsia="zh-CN" w:bidi="zh-CN"/>
              </w:rPr>
              <w:t>大写：</w:t>
            </w:r>
          </w:p>
          <w:p>
            <w:pPr>
              <w:spacing w:before="86" w:line="364" w:lineRule="auto"/>
              <w:ind w:right="188"/>
              <w:jc w:val="center"/>
              <w:rPr>
                <w:rFonts w:hint="eastAsia" w:ascii="宋体" w:hAnsi="宋体" w:eastAsia="宋体" w:cs="宋体"/>
                <w:b w:val="0"/>
                <w:bCs/>
                <w:color w:val="auto"/>
                <w:sz w:val="21"/>
                <w:szCs w:val="21"/>
                <w:lang w:val="zh-CN" w:eastAsia="zh-CN" w:bidi="zh-CN"/>
              </w:rPr>
            </w:pPr>
          </w:p>
          <w:p>
            <w:pPr>
              <w:spacing w:before="86" w:line="364" w:lineRule="auto"/>
              <w:ind w:right="188"/>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sz w:val="21"/>
                <w:szCs w:val="21"/>
                <w:lang w:val="zh-CN" w:eastAsia="zh-CN" w:bidi="zh-CN"/>
              </w:rPr>
              <w:t>小写：￥</w:t>
            </w:r>
            <w:r>
              <w:rPr>
                <w:rFonts w:hint="eastAsia" w:ascii="宋体" w:hAnsi="宋体" w:eastAsia="宋体" w:cs="宋体"/>
                <w:b w:val="0"/>
                <w:bCs/>
                <w:color w:val="auto"/>
                <w:w w:val="99"/>
                <w:sz w:val="21"/>
                <w:szCs w:val="21"/>
                <w:lang w:val="zh-CN" w:bidi="zh-CN"/>
              </w:rPr>
              <w:t xml:space="preserve">                         </w:t>
            </w:r>
          </w:p>
        </w:tc>
        <w:tc>
          <w:tcPr>
            <w:tcW w:w="1597" w:type="pct"/>
            <w:tcBorders>
              <w:top w:val="single" w:color="000000" w:sz="4" w:space="0"/>
              <w:left w:val="single" w:color="000000" w:sz="4" w:space="0"/>
              <w:bottom w:val="single" w:color="000000" w:sz="4" w:space="0"/>
            </w:tcBorders>
            <w:noWrap w:val="0"/>
            <w:vAlign w:val="center"/>
          </w:tcPr>
          <w:p>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服务期两</w:t>
            </w:r>
            <w:r>
              <w:rPr>
                <w:rFonts w:hint="eastAsia" w:ascii="宋体" w:hAnsi="宋体" w:eastAsia="宋体" w:cs="宋体"/>
                <w:b w:val="0"/>
                <w:bCs/>
                <w:color w:val="auto"/>
                <w:sz w:val="21"/>
                <w:szCs w:val="21"/>
                <w:lang w:val="zh-CN" w:bidi="zh-CN"/>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5000" w:type="pct"/>
            <w:gridSpan w:val="4"/>
            <w:tcBorders>
              <w:top w:val="single" w:color="000000" w:sz="4" w:space="0"/>
            </w:tcBorders>
            <w:noWrap w:val="0"/>
            <w:vAlign w:val="center"/>
          </w:tcPr>
          <w:p>
            <w:pPr>
              <w:spacing w:before="86" w:line="364" w:lineRule="auto"/>
              <w:ind w:right="188"/>
              <w:jc w:val="left"/>
              <w:rPr>
                <w:rFonts w:hint="eastAsia" w:ascii="宋体" w:hAnsi="宋体" w:cs="宋体"/>
                <w:b w:val="0"/>
                <w:bCs/>
                <w:color w:val="auto"/>
                <w:sz w:val="21"/>
                <w:szCs w:val="21"/>
                <w:lang w:val="zh-CN" w:eastAsia="zh-CN" w:bidi="zh-CN"/>
              </w:rPr>
            </w:pPr>
            <w:r>
              <w:rPr>
                <w:rFonts w:hint="eastAsia" w:ascii="宋体" w:hAnsi="宋体" w:cs="宋体"/>
                <w:b w:val="0"/>
                <w:bCs/>
                <w:color w:val="auto"/>
                <w:sz w:val="21"/>
                <w:szCs w:val="21"/>
                <w:lang w:val="zh-CN" w:eastAsia="zh-CN" w:bidi="zh-CN"/>
              </w:rPr>
              <w:t>总合计（两年）人民币大写：</w:t>
            </w:r>
          </w:p>
          <w:p>
            <w:pPr>
              <w:pStyle w:val="2"/>
              <w:jc w:val="left"/>
              <w:rPr>
                <w:rFonts w:hint="default"/>
                <w:lang w:val="en-US" w:eastAsia="zh-CN"/>
              </w:rPr>
            </w:pPr>
            <w:r>
              <w:rPr>
                <w:rFonts w:hint="eastAsia" w:ascii="宋体" w:hAnsi="宋体" w:cs="宋体"/>
                <w:b w:val="0"/>
                <w:bCs/>
                <w:color w:val="auto"/>
                <w:sz w:val="21"/>
                <w:szCs w:val="21"/>
                <w:lang w:val="en-US" w:eastAsia="zh-CN" w:bidi="zh-CN"/>
              </w:rPr>
              <w:t xml:space="preserve">                    小写：</w:t>
            </w:r>
            <w:r>
              <w:rPr>
                <w:rFonts w:hint="eastAsia" w:ascii="宋体" w:hAnsi="宋体" w:eastAsia="宋体" w:cs="宋体"/>
                <w:b w:val="0"/>
                <w:bCs/>
                <w:color w:val="auto"/>
                <w:sz w:val="21"/>
                <w:szCs w:val="21"/>
                <w:lang w:val="zh-CN" w:eastAsia="zh-CN" w:bidi="zh-CN"/>
              </w:rPr>
              <w:t>￥</w:t>
            </w:r>
          </w:p>
        </w:tc>
      </w:tr>
    </w:tbl>
    <w:p>
      <w:pPr>
        <w:pStyle w:val="6"/>
        <w:ind w:firstLine="0"/>
        <w:jc w:val="both"/>
        <w:outlineLvl w:val="9"/>
        <w:rPr>
          <w:rFonts w:hint="eastAsia" w:ascii="宋体" w:hAnsi="宋体" w:cs="宋体"/>
          <w:b/>
          <w:bCs/>
          <w:sz w:val="32"/>
          <w:szCs w:val="32"/>
        </w:rPr>
      </w:pPr>
    </w:p>
    <w:p>
      <w:pPr>
        <w:spacing w:line="360" w:lineRule="exact"/>
        <w:ind w:left="420" w:leftChars="200"/>
        <w:rPr>
          <w:rFonts w:hint="eastAsia" w:ascii="宋体" w:hAnsi="宋体" w:cs="宋体"/>
          <w:b/>
          <w:szCs w:val="21"/>
          <w:lang w:eastAsia="zh-CN"/>
        </w:rPr>
      </w:pPr>
      <w:r>
        <w:rPr>
          <w:rFonts w:hint="eastAsia" w:ascii="宋体" w:hAnsi="宋体" w:cs="宋体"/>
          <w:b/>
          <w:szCs w:val="21"/>
          <w:lang w:eastAsia="zh-CN"/>
        </w:rPr>
        <w:t>备注：</w:t>
      </w:r>
    </w:p>
    <w:p>
      <w:pPr>
        <w:spacing w:line="360" w:lineRule="exact"/>
        <w:ind w:left="420" w:leftChars="200"/>
        <w:rPr>
          <w:rFonts w:hint="eastAsia" w:ascii="宋体" w:hAnsi="宋体" w:cs="宋体"/>
          <w:b/>
          <w:szCs w:val="21"/>
        </w:rPr>
      </w:pPr>
      <w:r>
        <w:rPr>
          <w:rFonts w:hint="eastAsia" w:ascii="宋体" w:hAnsi="宋体" w:cs="宋体"/>
          <w:b/>
          <w:szCs w:val="21"/>
        </w:rPr>
        <w:t>1.温馨提示（金额大写）：壹、贰、叁、肆、伍、陆、柒、捌、玖、拾 、佰、仟、万</w:t>
      </w:r>
    </w:p>
    <w:p>
      <w:pPr>
        <w:spacing w:line="360" w:lineRule="exact"/>
        <w:ind w:left="420" w:leftChars="200"/>
        <w:rPr>
          <w:rFonts w:hint="eastAsia" w:ascii="宋体" w:hAnsi="宋体" w:cs="宋体"/>
          <w:b/>
          <w:szCs w:val="21"/>
        </w:rPr>
      </w:pPr>
      <w:r>
        <w:rPr>
          <w:rFonts w:hint="eastAsia" w:ascii="宋体" w:hAnsi="宋体" w:cs="宋体"/>
          <w:b/>
          <w:szCs w:val="21"/>
        </w:rPr>
        <w:t>2.报价说明：</w:t>
      </w:r>
    </w:p>
    <w:p>
      <w:pPr>
        <w:spacing w:line="360" w:lineRule="exact"/>
        <w:ind w:firstLine="420" w:firstLineChars="200"/>
        <w:rPr>
          <w:rFonts w:hint="eastAsia" w:ascii="宋体" w:hAnsi="宋体" w:cs="宋体"/>
          <w:b w:val="0"/>
          <w:bCs/>
          <w:szCs w:val="21"/>
        </w:rPr>
      </w:pPr>
      <w:r>
        <w:rPr>
          <w:rFonts w:hint="eastAsia" w:ascii="宋体" w:hAnsi="宋体" w:cs="宋体"/>
          <w:b w:val="0"/>
          <w:bCs/>
          <w:szCs w:val="21"/>
        </w:rPr>
        <w:t>(1)本项目的报价方式为折扣率报价，只允许供应商投报一个折扣率。例如：报七折，则填写70.00%,采购人不接受任何有选择的报价。</w:t>
      </w:r>
    </w:p>
    <w:p>
      <w:pPr>
        <w:spacing w:line="360" w:lineRule="exact"/>
        <w:ind w:firstLine="420" w:firstLineChars="200"/>
        <w:rPr>
          <w:rFonts w:hint="eastAsia" w:ascii="宋体" w:hAnsi="宋体" w:cs="宋体"/>
          <w:b w:val="0"/>
          <w:bCs/>
          <w:szCs w:val="21"/>
        </w:rPr>
      </w:pPr>
      <w:r>
        <w:rPr>
          <w:rFonts w:hint="eastAsia" w:ascii="宋体" w:hAnsi="宋体" w:cs="宋体"/>
          <w:b w:val="0"/>
          <w:bCs/>
          <w:szCs w:val="21"/>
        </w:rPr>
        <w:t>(2) 报价方式：供应商以院方发布的《</w:t>
      </w:r>
      <w:r>
        <w:rPr>
          <w:rFonts w:hint="eastAsia" w:ascii="宋体" w:hAnsi="宋体" w:cs="宋体"/>
          <w:b w:val="0"/>
          <w:bCs/>
          <w:szCs w:val="21"/>
          <w:lang w:eastAsia="zh-CN"/>
        </w:rPr>
        <w:t>办公用品配送服务</w:t>
      </w:r>
      <w:r>
        <w:rPr>
          <w:rFonts w:hint="eastAsia" w:ascii="宋体" w:hAnsi="宋体" w:cs="宋体"/>
          <w:b w:val="0"/>
          <w:bCs/>
          <w:szCs w:val="21"/>
        </w:rPr>
        <w:t>清单及限价》为基准，报出统一的折扣率，该折扣率为所有产品统一</w:t>
      </w:r>
      <w:r>
        <w:rPr>
          <w:rFonts w:hint="eastAsia" w:ascii="宋体" w:hAnsi="宋体" w:cs="宋体"/>
          <w:b w:val="0"/>
          <w:bCs/>
          <w:szCs w:val="21"/>
          <w:lang w:eastAsia="zh-CN"/>
        </w:rPr>
        <w:t>就</w:t>
      </w:r>
      <w:r>
        <w:rPr>
          <w:rFonts w:hint="eastAsia" w:ascii="宋体" w:hAnsi="宋体" w:cs="宋体"/>
          <w:b w:val="0"/>
          <w:bCs/>
          <w:szCs w:val="21"/>
        </w:rPr>
        <w:t>致的报价折扣率，即所有产品结算时按此折扣率结算。</w:t>
      </w:r>
    </w:p>
    <w:p>
      <w:pPr>
        <w:spacing w:line="360" w:lineRule="exact"/>
        <w:ind w:firstLine="420" w:firstLineChars="200"/>
        <w:rPr>
          <w:rFonts w:hint="default" w:ascii="宋体" w:hAnsi="宋体" w:eastAsia="宋体" w:cs="宋体"/>
          <w:b w:val="0"/>
          <w:bCs/>
          <w:szCs w:val="21"/>
          <w:lang w:val="en-US" w:eastAsia="zh-CN"/>
        </w:rPr>
      </w:pPr>
      <w:r>
        <w:rPr>
          <w:rFonts w:hint="eastAsia" w:ascii="宋体" w:hAnsi="宋体" w:eastAsia="宋体" w:cs="宋体"/>
          <w:b w:val="0"/>
          <w:bCs/>
          <w:szCs w:val="21"/>
          <w:lang w:val="en-US" w:eastAsia="zh-CN"/>
        </w:rPr>
        <w:t>(3)价格包含但不限于产品货款、运输、配送、培训、各种税费等一切交付采购人使用的全部费用。报价保留到小数点后2位。</w:t>
      </w:r>
    </w:p>
    <w:p>
      <w:pPr>
        <w:spacing w:line="360" w:lineRule="exact"/>
        <w:ind w:left="420" w:leftChars="200"/>
        <w:rPr>
          <w:rFonts w:hint="eastAsia" w:ascii="宋体" w:hAnsi="宋体" w:cs="宋体"/>
          <w:b/>
          <w:szCs w:val="21"/>
        </w:rPr>
      </w:pPr>
      <w:r>
        <w:rPr>
          <w:rFonts w:hint="eastAsia" w:ascii="宋体" w:hAnsi="宋体" w:cs="宋体"/>
          <w:b/>
          <w:szCs w:val="21"/>
        </w:rPr>
        <w:t>3.其他承诺：</w:t>
      </w:r>
    </w:p>
    <w:p>
      <w:pPr>
        <w:pStyle w:val="2"/>
        <w:spacing w:line="360" w:lineRule="auto"/>
        <w:rPr>
          <w:rFonts w:ascii="宋体" w:hAnsi="宋体"/>
          <w:b/>
          <w:bCs/>
          <w:sz w:val="24"/>
        </w:rPr>
      </w:pPr>
    </w:p>
    <w:p>
      <w:pPr>
        <w:pStyle w:val="2"/>
        <w:spacing w:line="360" w:lineRule="auto"/>
        <w:rPr>
          <w:rFonts w:ascii="宋体" w:hAnsi="宋体"/>
          <w:b/>
          <w:bCs/>
          <w:sz w:val="24"/>
        </w:rPr>
      </w:pPr>
    </w:p>
    <w:p>
      <w:pPr>
        <w:pStyle w:val="6"/>
        <w:ind w:firstLine="0"/>
        <w:rPr>
          <w:rFonts w:ascii="宋体" w:hAnsi="宋体"/>
          <w:sz w:val="24"/>
        </w:rPr>
      </w:pPr>
    </w:p>
    <w:p>
      <w:pPr>
        <w:widowControl/>
        <w:spacing w:line="360" w:lineRule="auto"/>
        <w:ind w:firstLine="3840" w:firstLineChars="1600"/>
        <w:jc w:val="center"/>
        <w:rPr>
          <w:rFonts w:ascii="宋体" w:hAnsi="宋体"/>
          <w:sz w:val="24"/>
        </w:rPr>
      </w:pPr>
    </w:p>
    <w:p>
      <w:pPr>
        <w:widowControl/>
        <w:spacing w:line="360" w:lineRule="auto"/>
        <w:ind w:firstLine="3840" w:firstLineChars="1600"/>
        <w:jc w:val="center"/>
        <w:rPr>
          <w:rFonts w:ascii="宋体" w:hAnsi="宋体"/>
          <w:sz w:val="24"/>
        </w:rPr>
      </w:pPr>
    </w:p>
    <w:p>
      <w:pPr>
        <w:widowControl/>
        <w:spacing w:line="360" w:lineRule="auto"/>
        <w:ind w:firstLine="3840" w:firstLineChars="1600"/>
        <w:jc w:val="center"/>
        <w:rPr>
          <w:rFonts w:ascii="宋体" w:hAnsi="宋体"/>
          <w:sz w:val="24"/>
        </w:rPr>
      </w:pPr>
    </w:p>
    <w:p>
      <w:pPr>
        <w:widowControl/>
        <w:spacing w:line="360" w:lineRule="auto"/>
        <w:ind w:firstLine="3840" w:firstLineChars="1600"/>
        <w:jc w:val="center"/>
        <w:rPr>
          <w:rFonts w:ascii="宋体" w:hAnsi="宋体"/>
          <w:sz w:val="24"/>
        </w:rPr>
      </w:pPr>
    </w:p>
    <w:p>
      <w:pPr>
        <w:widowControl/>
        <w:spacing w:line="360" w:lineRule="auto"/>
        <w:ind w:firstLine="3840" w:firstLineChars="1600"/>
        <w:jc w:val="center"/>
        <w:rPr>
          <w:rFonts w:ascii="宋体" w:hAnsi="宋体"/>
          <w:sz w:val="24"/>
        </w:rPr>
      </w:pPr>
    </w:p>
    <w:p>
      <w:pPr>
        <w:widowControl/>
        <w:spacing w:line="360" w:lineRule="auto"/>
        <w:ind w:firstLine="3840" w:firstLineChars="1600"/>
        <w:jc w:val="center"/>
        <w:outlineLvl w:val="0"/>
        <w:rPr>
          <w:rFonts w:ascii="宋体" w:hAnsi="宋体"/>
          <w:sz w:val="24"/>
        </w:rPr>
      </w:pPr>
      <w:bookmarkStart w:id="228" w:name="_Toc9338"/>
      <w:bookmarkStart w:id="229" w:name="_Toc12712"/>
      <w:r>
        <w:rPr>
          <w:rFonts w:hint="eastAsia" w:ascii="宋体" w:hAnsi="宋体"/>
          <w:sz w:val="24"/>
        </w:rPr>
        <w:t>供应商名称（公章）：</w:t>
      </w:r>
      <w:bookmarkEnd w:id="228"/>
      <w:bookmarkEnd w:id="229"/>
    </w:p>
    <w:p>
      <w:pPr>
        <w:widowControl/>
        <w:spacing w:line="360" w:lineRule="auto"/>
        <w:ind w:firstLine="2880" w:firstLineChars="1200"/>
        <w:jc w:val="center"/>
        <w:outlineLvl w:val="0"/>
        <w:rPr>
          <w:rFonts w:ascii="宋体" w:hAnsi="宋体"/>
          <w:sz w:val="24"/>
        </w:rPr>
      </w:pPr>
      <w:bookmarkStart w:id="230" w:name="_Toc4950"/>
      <w:bookmarkStart w:id="231" w:name="_Toc22414"/>
      <w:r>
        <w:rPr>
          <w:rFonts w:hint="eastAsia" w:ascii="宋体" w:hAnsi="宋体"/>
          <w:sz w:val="24"/>
        </w:rPr>
        <w:t>供应商法定代表人或授权代表签名：</w:t>
      </w:r>
      <w:bookmarkEnd w:id="230"/>
      <w:bookmarkEnd w:id="231"/>
      <w:r>
        <w:rPr>
          <w:rFonts w:hint="eastAsia" w:ascii="宋体" w:hAnsi="宋体"/>
          <w:sz w:val="24"/>
        </w:rPr>
        <w:t xml:space="preserve">           </w:t>
      </w:r>
    </w:p>
    <w:p>
      <w:pPr>
        <w:widowControl/>
        <w:spacing w:line="360" w:lineRule="auto"/>
        <w:ind w:firstLine="5760" w:firstLineChars="2400"/>
        <w:jc w:val="center"/>
        <w:outlineLvl w:val="0"/>
        <w:rPr>
          <w:rFonts w:hAnsi="宋体"/>
          <w:szCs w:val="21"/>
        </w:rPr>
        <w:sectPr>
          <w:headerReference r:id="rId10" w:type="default"/>
          <w:pgSz w:w="11906" w:h="16838"/>
          <w:pgMar w:top="1440" w:right="1134" w:bottom="1440" w:left="1134" w:header="851" w:footer="992" w:gutter="0"/>
          <w:pgNumType w:fmt="decimal"/>
          <w:cols w:space="720" w:num="1"/>
          <w:docGrid w:linePitch="312" w:charSpace="0"/>
        </w:sectPr>
      </w:pPr>
      <w:r>
        <w:rPr>
          <w:rFonts w:hint="eastAsia" w:ascii="宋体" w:hAnsi="宋体"/>
          <w:sz w:val="24"/>
        </w:rPr>
        <w:t xml:space="preserve">    </w:t>
      </w:r>
      <w:bookmarkStart w:id="232" w:name="_Toc9855"/>
      <w:bookmarkStart w:id="233" w:name="_Toc7865"/>
      <w:r>
        <w:rPr>
          <w:rFonts w:hint="eastAsia" w:ascii="宋体" w:hAnsi="宋体"/>
          <w:sz w:val="24"/>
        </w:rPr>
        <w:t>日  期：    年    月     日</w:t>
      </w:r>
      <w:bookmarkEnd w:id="232"/>
      <w:bookmarkEnd w:id="233"/>
    </w:p>
    <w:p>
      <w:pPr>
        <w:pStyle w:val="6"/>
        <w:ind w:firstLine="0"/>
        <w:jc w:val="center"/>
        <w:outlineLvl w:val="0"/>
        <w:rPr>
          <w:rFonts w:hint="eastAsia" w:ascii="宋体" w:hAnsi="宋体" w:cs="宋体"/>
          <w:b/>
          <w:bCs/>
          <w:sz w:val="32"/>
          <w:szCs w:val="32"/>
        </w:rPr>
      </w:pPr>
      <w:bookmarkStart w:id="234" w:name="_Toc6419"/>
      <w:bookmarkStart w:id="235" w:name="_Toc28851"/>
      <w:bookmarkStart w:id="236" w:name="_Toc10491"/>
      <w:bookmarkStart w:id="237" w:name="_Toc6214"/>
      <w:bookmarkStart w:id="238" w:name="_Toc21213"/>
      <w:bookmarkStart w:id="239" w:name="_Toc31077"/>
      <w:bookmarkStart w:id="240" w:name="_Toc31674"/>
      <w:bookmarkStart w:id="241" w:name="_Toc21561"/>
      <w:r>
        <w:rPr>
          <w:rFonts w:hint="eastAsia" w:ascii="宋体" w:hAnsi="宋体" w:cs="宋体"/>
          <w:b/>
          <w:bCs/>
          <w:sz w:val="32"/>
          <w:szCs w:val="32"/>
        </w:rPr>
        <w:t>办公用品配送服务项</w:t>
      </w:r>
      <w:r>
        <w:rPr>
          <w:rFonts w:hint="eastAsia" w:ascii="宋体" w:hAnsi="宋体" w:cs="宋体"/>
          <w:b/>
          <w:bCs/>
          <w:sz w:val="32"/>
          <w:szCs w:val="32"/>
          <w:highlight w:val="none"/>
        </w:rPr>
        <w:t>目分项</w:t>
      </w:r>
      <w:r>
        <w:rPr>
          <w:rFonts w:hint="eastAsia" w:ascii="宋体" w:hAnsi="宋体" w:cs="宋体"/>
          <w:b/>
          <w:bCs/>
          <w:sz w:val="32"/>
          <w:szCs w:val="32"/>
        </w:rPr>
        <w:t>报价表</w:t>
      </w:r>
      <w:bookmarkEnd w:id="234"/>
    </w:p>
    <w:tbl>
      <w:tblPr>
        <w:tblStyle w:val="17"/>
        <w:tblW w:w="15041" w:type="dxa"/>
        <w:tblInd w:w="93" w:type="dxa"/>
        <w:tblLayout w:type="fixed"/>
        <w:tblCellMar>
          <w:top w:w="0" w:type="dxa"/>
          <w:left w:w="108" w:type="dxa"/>
          <w:bottom w:w="0" w:type="dxa"/>
          <w:right w:w="108" w:type="dxa"/>
        </w:tblCellMar>
      </w:tblPr>
      <w:tblGrid>
        <w:gridCol w:w="600"/>
        <w:gridCol w:w="1364"/>
        <w:gridCol w:w="2871"/>
        <w:gridCol w:w="2977"/>
        <w:gridCol w:w="708"/>
        <w:gridCol w:w="993"/>
        <w:gridCol w:w="1701"/>
        <w:gridCol w:w="1559"/>
        <w:gridCol w:w="1276"/>
        <w:gridCol w:w="992"/>
      </w:tblGrid>
      <w:tr>
        <w:tblPrEx>
          <w:tblCellMar>
            <w:top w:w="0" w:type="dxa"/>
            <w:left w:w="108" w:type="dxa"/>
            <w:bottom w:w="0" w:type="dxa"/>
            <w:right w:w="108" w:type="dxa"/>
          </w:tblCellMar>
        </w:tblPrEx>
        <w:trPr>
          <w:trHeight w:val="570" w:hRule="atLeast"/>
          <w:tblHeader/>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品名</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规格型号</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（采购人需求）</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品牌、规格型号</w:t>
            </w:r>
          </w:p>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（供应商按实际所投产品具体情况，填写品牌和规格型号）</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单位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年预算采购量</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采购人</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单价限价（元）</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供应商</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单价报价（元）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供应商报价</w:t>
            </w:r>
          </w:p>
          <w:p>
            <w:pPr>
              <w:widowControl/>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小计（元）</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备注</w:t>
            </w: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单联整张撕边，241mm*279.4mm，1000张/箱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二联彩色整张撕边，241mm*279.4mm，1000张/箱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三联彩色整张撕边二等分，241mm*279.4mm，1000张/箱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四联彩色整张撕边二等分，241mm*279.4mm，1000张/箱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132列电脑打印纸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单联整张撕边，381mm*279.4mm，1000张/箱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40列电脑打印纸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单联整张，120mm*280mm，2000张/箱</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80mm*80mm，65g，内管内直径大于2.5mm，50米/卷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4500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57mm*30mm，65g，20米/卷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0.98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80*60mm，65g，30米/卷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44"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110mm*50mm，65g</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中性按动签字笔</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0.5mm，黑色、墨蓝色、红色，12支/盒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1260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中性按动签字替换笔芯</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0.5mm，黑色、墨蓝色、红色，12支/盒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15.29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小双头油性笔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黑、红、蓝，12支/盒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圆珠笔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0.7mm，黑、蓝</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大头笔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黑、红、蓝，10支/盒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5号电池</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1.5v，无汞，2800mah以上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7号电池</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1.5v，无汞，1100mah以上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5850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免电池双接口，带显示器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54.46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有线鼠标</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USB街口/PS2接口</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有线键盘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USB街口/PS2接口</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高粘度胶水</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50ml</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固体胶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21g</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镀镍回形针</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29mm，100枚/盒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24/6，26/6</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厚层装订机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210页，适配23/6-23/23订书针</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订书针</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24/6，可订25页，1000枚/盒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0.93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41"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订书针</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23/13厚层订书针，1000枚/盒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15mm，60个/盒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19mm，40个/盒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25mm，48个/盒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32mm，24个/盒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41mm，24个/盒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鱼尾夹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50mm，12个/盒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PP材质，239*317*75mm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12.99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档案盒</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PVC材质，240*325*65mm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A4/30页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A4/40页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A4/60页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10.21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A4/80页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18.73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活页文件夹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A4/100页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22.39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双夹文件夹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带夹A4写字板</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带夹A5写字板</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A5软抄本</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A5软抄本</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40页</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A5皮面笔记本</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120页以上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10.36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B5皮面笔记本</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120页以上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本</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计算器</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12位显示，大号，200*155*50mm以上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41.16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透明胶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12mm*18m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9mm*6y（9.14米/卷）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12mm*6y（5.48米/卷）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双面胶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18mm*6y（5.49米/卷）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封口胶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48mm*100y（91.4米）</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透明胶座</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胶带宽度≤18mm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方形快干印台</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137*88mm，红色</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快干印油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红色，40ml</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弹力橡皮圈</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70*2mm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100g</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4B小橡皮擦</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32*23*12mm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铅笔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HB</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塑料直尺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20cm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B5拉链网格文件袋</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290*210mm，PVC材质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A4拉链网格文件袋</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330*235mm，PVC材质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手摇卷笔刀</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80*46*52mm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便签纸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400页，76*76mm，400页/包</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便签纸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400页，76*19mm，400页/包</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抽干文件夹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大号剪刀</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长174mm，宽90mm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把</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8口交换机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千兆企业级</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电脑网卡</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千兆自适应以太网</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USB无线网卡</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WIFI</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16GU盘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64GU盘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36.34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128GU盘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55.77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256GU盘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USB3.0</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146.02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四联文件筐</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四联，塑料</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18.53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文件座</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三层、塑料</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台式机硬盘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500G，机械式</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342.02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台式机硬盘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1TB，机械式</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361.62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移动硬盘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固态式</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507.95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无线鼠标</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带无线微型接收器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59.19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无线键盘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带无线微型接收器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97.02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输液卡板</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A5，带不锈钢大夹子</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85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长方形收纳盒</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PP材质32*24.3*10cm，多种颜色可选</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13.72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笔筒</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网纹防锈圆形8*10cm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起钉器</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55*11*45mm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海绵双面胶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48mm*5y（4.57m/卷）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油漆笔/马克笔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多种颜色可选</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相片纸</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A4、230g以上，高光面，50张/包</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热敏标签打印纸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20*20mm，1500张/卷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7.84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病历夹</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加厚加强a4,ABS材质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10.49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线幅1-3mm，多种颜色可选</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打价纸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21.5*12mm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直尺</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30CM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单轴碳带</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90mm*300m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档案袋</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加厚牛皮纸</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297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证件卡套</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190*68mm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0.63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证件卡绳</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0.69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鼠标垫</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250*200mm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激光笔、翻页笔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红光</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涂改液</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12ml</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加厚拉链公文包</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395*300mm，涤纶材质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24.33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白板擦</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磁性</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120*90cm，可升降移动</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白板</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90*60cm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厚层订书机</w:t>
            </w:r>
          </w:p>
        </w:tc>
        <w:tc>
          <w:tcPr>
            <w:tcW w:w="2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得力厚层订书机适配23/6~23/24订书钉</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38.22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7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106</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四栏带标签资料文件架</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PP材质327*258*276mm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15.65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碳素墨水</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70ml</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路由器</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千兆5G双频</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165.62</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大号回形针</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50mm，100枚/盒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美工笔</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0.7mm-1.0mm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33.59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111</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2号电池</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碱性2号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112</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台签</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亚克力200mm*100mm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113</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7字袋</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A4</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0.35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114</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电脑摄像头</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1080P,200万像素以上</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115</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9伏电池</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9V碱性</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116</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日期印章</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年月日可调</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意见箱</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铝合金21*28.5*11cm</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53.7</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118</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香糊</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260ml</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亚银标签纸</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60*40mm，1000张/卷</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17.76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DVD光盘</w:t>
            </w:r>
          </w:p>
        </w:tc>
        <w:tc>
          <w:tcPr>
            <w:tcW w:w="28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DVD+R,16速4.7G，50片/盒</w:t>
            </w:r>
          </w:p>
        </w:tc>
        <w:tc>
          <w:tcPr>
            <w:tcW w:w="297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color w:val="000000"/>
                <w:kern w:val="0"/>
                <w:szCs w:val="21"/>
                <w:lang w:bidi="ar"/>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69.06</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715" w:hRule="atLeast"/>
        </w:trPr>
        <w:tc>
          <w:tcPr>
            <w:tcW w:w="14049" w:type="dxa"/>
            <w:gridSpan w:val="9"/>
            <w:tcBorders>
              <w:top w:val="single" w:color="000000" w:sz="4" w:space="0"/>
              <w:left w:val="single" w:color="000000" w:sz="4" w:space="0"/>
              <w:bottom w:val="single" w:color="000000" w:sz="4" w:space="0"/>
              <w:right w:val="single" w:color="000000" w:sz="4" w:space="0"/>
            </w:tcBorders>
            <w:vAlign w:val="center"/>
          </w:tcPr>
          <w:p>
            <w:pPr>
              <w:widowControl/>
              <w:ind w:firstLine="316" w:firstLineChars="150"/>
              <w:textAlignment w:val="center"/>
              <w:rPr>
                <w:rFonts w:ascii="宋体" w:hAnsi="宋体" w:cs="宋体"/>
                <w:b/>
                <w:color w:val="000000"/>
                <w:kern w:val="0"/>
                <w:szCs w:val="21"/>
                <w:lang w:bidi="ar"/>
              </w:rPr>
            </w:pPr>
            <w:r>
              <w:rPr>
                <w:rFonts w:hint="eastAsia" w:ascii="宋体" w:hAnsi="宋体" w:cs="宋体"/>
                <w:b/>
                <w:color w:val="000000"/>
                <w:kern w:val="0"/>
                <w:szCs w:val="21"/>
                <w:highlight w:val="none"/>
                <w:lang w:bidi="ar"/>
              </w:rPr>
              <w:t>合计金额（元）：</w:t>
            </w:r>
          </w:p>
        </w:tc>
        <w:tc>
          <w:tcPr>
            <w:tcW w:w="992" w:type="dxa"/>
            <w:tcBorders>
              <w:top w:val="single" w:color="000000" w:sz="4" w:space="0"/>
              <w:left w:val="single" w:color="000000" w:sz="4" w:space="0"/>
              <w:bottom w:val="single" w:color="000000" w:sz="4" w:space="0"/>
              <w:right w:val="single" w:color="000000" w:sz="4" w:space="0"/>
            </w:tcBorders>
          </w:tcPr>
          <w:p>
            <w:pPr>
              <w:widowControl/>
              <w:ind w:firstLine="316" w:firstLineChars="150"/>
              <w:textAlignment w:val="center"/>
              <w:rPr>
                <w:rFonts w:hint="eastAsia" w:ascii="宋体" w:hAnsi="宋体" w:cs="宋体"/>
                <w:b/>
                <w:color w:val="000000"/>
                <w:kern w:val="0"/>
                <w:szCs w:val="21"/>
                <w:highlight w:val="yellow"/>
                <w:lang w:bidi="ar"/>
              </w:rPr>
            </w:pPr>
          </w:p>
        </w:tc>
      </w:tr>
    </w:tbl>
    <w:p>
      <w:pPr>
        <w:spacing w:line="360" w:lineRule="exact"/>
        <w:rPr>
          <w:rFonts w:ascii="宋体" w:hAnsi="宋体" w:cs="宋体"/>
          <w:b/>
          <w:szCs w:val="21"/>
        </w:rPr>
      </w:pPr>
    </w:p>
    <w:p>
      <w:pPr>
        <w:spacing w:line="360" w:lineRule="exact"/>
        <w:ind w:left="420" w:leftChars="200"/>
        <w:rPr>
          <w:rFonts w:hint="eastAsia" w:ascii="宋体" w:hAnsi="宋体" w:cs="宋体"/>
          <w:b/>
          <w:szCs w:val="21"/>
          <w:highlight w:val="none"/>
        </w:rPr>
      </w:pPr>
      <w:r>
        <w:rPr>
          <w:rFonts w:hint="eastAsia" w:ascii="宋体" w:hAnsi="宋体" w:cs="宋体"/>
          <w:b/>
          <w:szCs w:val="21"/>
          <w:highlight w:val="none"/>
        </w:rPr>
        <w:t>备注：1.供应商报价时应按采购清单逐一填写，并写出具体响应的品牌规格型号。所报价格保留到小数点后2位。</w:t>
      </w:r>
    </w:p>
    <w:p>
      <w:pPr>
        <w:spacing w:line="360" w:lineRule="exact"/>
        <w:ind w:left="420" w:leftChars="200"/>
        <w:rPr>
          <w:rFonts w:hint="eastAsia" w:ascii="宋体" w:hAnsi="宋体" w:cs="宋体"/>
          <w:b/>
          <w:szCs w:val="21"/>
          <w:highlight w:val="none"/>
        </w:rPr>
      </w:pPr>
      <w:r>
        <w:rPr>
          <w:rFonts w:hint="eastAsia" w:ascii="宋体" w:hAnsi="宋体" w:cs="宋体"/>
          <w:b/>
          <w:szCs w:val="21"/>
          <w:highlight w:val="none"/>
        </w:rPr>
        <w:t xml:space="preserve">      2.预算采购量为年度预计采购量，具体结算按实际采购量结算，结算方式=产品成交单价×实际采购量。</w:t>
      </w:r>
    </w:p>
    <w:p>
      <w:pPr>
        <w:spacing w:line="360" w:lineRule="exact"/>
        <w:ind w:left="420" w:leftChars="200"/>
        <w:rPr>
          <w:rFonts w:ascii="宋体" w:hAnsi="宋体" w:cs="宋体"/>
          <w:b/>
          <w:szCs w:val="21"/>
        </w:rPr>
      </w:pPr>
      <w:r>
        <w:rPr>
          <w:rFonts w:hint="eastAsia" w:ascii="宋体" w:hAnsi="宋体" w:cs="宋体"/>
          <w:b/>
          <w:szCs w:val="21"/>
        </w:rPr>
        <w:t xml:space="preserve">      3.供应商的其他承诺：</w:t>
      </w:r>
    </w:p>
    <w:p>
      <w:pPr>
        <w:pStyle w:val="2"/>
        <w:spacing w:line="360" w:lineRule="auto"/>
        <w:rPr>
          <w:rFonts w:ascii="宋体" w:hAnsi="宋体"/>
          <w:b/>
          <w:bCs/>
          <w:sz w:val="24"/>
        </w:rPr>
      </w:pPr>
    </w:p>
    <w:p>
      <w:pPr>
        <w:widowControl/>
        <w:spacing w:line="360" w:lineRule="auto"/>
        <w:rPr>
          <w:rFonts w:ascii="宋体" w:hAnsi="宋体"/>
          <w:sz w:val="24"/>
        </w:rPr>
      </w:pPr>
    </w:p>
    <w:p>
      <w:pPr>
        <w:widowControl/>
        <w:spacing w:line="360" w:lineRule="auto"/>
        <w:ind w:firstLine="3840" w:firstLineChars="1600"/>
        <w:jc w:val="center"/>
        <w:outlineLvl w:val="9"/>
        <w:rPr>
          <w:rFonts w:hint="eastAsia" w:ascii="宋体" w:hAnsi="宋体"/>
          <w:sz w:val="24"/>
        </w:rPr>
      </w:pPr>
    </w:p>
    <w:p>
      <w:pPr>
        <w:widowControl/>
        <w:spacing w:line="360" w:lineRule="auto"/>
        <w:ind w:firstLine="3840" w:firstLineChars="1600"/>
        <w:jc w:val="center"/>
        <w:outlineLvl w:val="0"/>
        <w:rPr>
          <w:rFonts w:hint="eastAsia" w:ascii="宋体" w:hAnsi="宋体"/>
          <w:sz w:val="24"/>
        </w:rPr>
      </w:pPr>
      <w:bookmarkStart w:id="242" w:name="_Toc2849"/>
      <w:r>
        <w:rPr>
          <w:rFonts w:hint="eastAsia" w:ascii="宋体" w:hAnsi="宋体"/>
          <w:sz w:val="24"/>
        </w:rPr>
        <w:t>供应商名称（公章）：</w:t>
      </w:r>
      <w:bookmarkEnd w:id="242"/>
    </w:p>
    <w:p>
      <w:pPr>
        <w:widowControl/>
        <w:spacing w:line="360" w:lineRule="auto"/>
        <w:outlineLvl w:val="9"/>
        <w:rPr>
          <w:rFonts w:ascii="宋体" w:hAnsi="宋体"/>
          <w:sz w:val="24"/>
        </w:rPr>
      </w:pPr>
    </w:p>
    <w:p>
      <w:pPr>
        <w:widowControl/>
        <w:spacing w:line="360" w:lineRule="auto"/>
        <w:ind w:firstLine="2880" w:firstLineChars="1200"/>
        <w:jc w:val="center"/>
        <w:outlineLvl w:val="0"/>
        <w:rPr>
          <w:rFonts w:hint="eastAsia" w:ascii="宋体" w:hAnsi="宋体"/>
          <w:sz w:val="24"/>
        </w:rPr>
      </w:pPr>
      <w:bookmarkStart w:id="243" w:name="_Toc24471"/>
      <w:r>
        <w:rPr>
          <w:rFonts w:hint="eastAsia" w:ascii="宋体" w:hAnsi="宋体"/>
          <w:sz w:val="24"/>
        </w:rPr>
        <w:t>供应商法定代表人或授权代表签名：</w:t>
      </w:r>
      <w:bookmarkEnd w:id="243"/>
    </w:p>
    <w:p>
      <w:pPr>
        <w:widowControl/>
        <w:spacing w:line="360" w:lineRule="auto"/>
        <w:ind w:firstLine="2880" w:firstLineChars="1200"/>
        <w:jc w:val="center"/>
        <w:outlineLvl w:val="9"/>
        <w:rPr>
          <w:rFonts w:ascii="宋体" w:hAnsi="宋体"/>
          <w:sz w:val="24"/>
        </w:rPr>
      </w:pPr>
      <w:r>
        <w:rPr>
          <w:rFonts w:hint="eastAsia" w:ascii="宋体" w:hAnsi="宋体"/>
          <w:sz w:val="24"/>
        </w:rPr>
        <w:t xml:space="preserve">           </w:t>
      </w:r>
    </w:p>
    <w:p>
      <w:pPr>
        <w:widowControl/>
        <w:spacing w:line="360" w:lineRule="auto"/>
        <w:ind w:firstLine="5760" w:firstLineChars="2400"/>
        <w:jc w:val="center"/>
        <w:outlineLvl w:val="0"/>
        <w:rPr>
          <w:rFonts w:hAnsi="宋体"/>
          <w:szCs w:val="21"/>
        </w:rPr>
        <w:sectPr>
          <w:headerReference r:id="rId11" w:type="default"/>
          <w:pgSz w:w="16838" w:h="11906" w:orient="landscape"/>
          <w:pgMar w:top="720" w:right="720" w:bottom="720" w:left="720" w:header="851" w:footer="992" w:gutter="0"/>
          <w:pgNumType w:fmt="decimal"/>
          <w:cols w:space="720" w:num="1"/>
          <w:docGrid w:linePitch="312" w:charSpace="0"/>
        </w:sectPr>
      </w:pPr>
      <w:r>
        <w:rPr>
          <w:rFonts w:hint="eastAsia" w:ascii="宋体" w:hAnsi="宋体"/>
          <w:sz w:val="24"/>
        </w:rPr>
        <w:t xml:space="preserve">    </w:t>
      </w:r>
      <w:bookmarkStart w:id="244" w:name="_Toc14468"/>
      <w:r>
        <w:rPr>
          <w:rFonts w:hint="eastAsia" w:ascii="宋体" w:hAnsi="宋体"/>
          <w:sz w:val="24"/>
        </w:rPr>
        <w:t xml:space="preserve">日  期：    年    月     日    </w:t>
      </w:r>
      <w:bookmarkEnd w:id="244"/>
    </w:p>
    <w:p>
      <w:pPr>
        <w:pStyle w:val="26"/>
        <w:tabs>
          <w:tab w:val="left" w:pos="1050"/>
          <w:tab w:val="center" w:pos="4535"/>
        </w:tabs>
        <w:spacing w:line="360" w:lineRule="auto"/>
        <w:jc w:val="both"/>
        <w:outlineLvl w:val="9"/>
        <w:rPr>
          <w:b/>
          <w:bCs/>
          <w:sz w:val="22"/>
          <w:szCs w:val="22"/>
        </w:rPr>
      </w:pPr>
    </w:p>
    <w:p>
      <w:pPr>
        <w:pStyle w:val="26"/>
        <w:tabs>
          <w:tab w:val="left" w:pos="1050"/>
          <w:tab w:val="center" w:pos="4535"/>
        </w:tabs>
        <w:spacing w:line="360" w:lineRule="auto"/>
        <w:jc w:val="center"/>
        <w:outlineLvl w:val="0"/>
        <w:rPr>
          <w:b/>
          <w:bCs/>
          <w:sz w:val="32"/>
          <w:szCs w:val="32"/>
        </w:rPr>
      </w:pPr>
      <w:bookmarkStart w:id="245" w:name="_Toc26685"/>
      <w:r>
        <w:rPr>
          <w:rFonts w:hint="eastAsia"/>
          <w:b/>
          <w:bCs/>
          <w:sz w:val="32"/>
          <w:szCs w:val="32"/>
        </w:rPr>
        <w:t>法定代表人资格证明书</w:t>
      </w:r>
      <w:bookmarkEnd w:id="235"/>
      <w:bookmarkEnd w:id="236"/>
      <w:bookmarkEnd w:id="237"/>
      <w:bookmarkEnd w:id="238"/>
      <w:bookmarkEnd w:id="239"/>
      <w:bookmarkEnd w:id="245"/>
    </w:p>
    <w:p>
      <w:pPr>
        <w:pStyle w:val="26"/>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6"/>
        <w:spacing w:line="360" w:lineRule="auto"/>
        <w:ind w:firstLine="560"/>
      </w:pPr>
    </w:p>
    <w:p>
      <w:pPr>
        <w:pStyle w:val="26"/>
        <w:spacing w:line="360" w:lineRule="auto"/>
        <w:ind w:firstLine="560"/>
        <w:rPr>
          <w:u w:val="single"/>
        </w:rPr>
      </w:pPr>
      <w:r>
        <w:rPr>
          <w:rFonts w:hint="eastAsia"/>
        </w:rPr>
        <w:t>供应商法定代表人签字（盖章）：</w:t>
      </w:r>
      <w:r>
        <w:rPr>
          <w:rFonts w:hint="eastAsia"/>
          <w:u w:val="single"/>
        </w:rPr>
        <w:t xml:space="preserve">                                  </w:t>
      </w:r>
    </w:p>
    <w:p>
      <w:pPr>
        <w:pStyle w:val="26"/>
        <w:spacing w:line="360" w:lineRule="auto"/>
        <w:ind w:firstLine="560"/>
      </w:pPr>
      <w:r>
        <w:rPr>
          <w:rFonts w:hint="eastAsia"/>
        </w:rPr>
        <w:t>供应商名称（加盖公章）：</w:t>
      </w:r>
      <w:r>
        <w:rPr>
          <w:rFonts w:hint="eastAsia"/>
          <w:u w:val="single"/>
        </w:rPr>
        <w:t xml:space="preserve">                                            </w:t>
      </w:r>
      <w:r>
        <w:rPr>
          <w:rFonts w:hint="eastAsia"/>
        </w:rPr>
        <w:t xml:space="preserve">  </w:t>
      </w:r>
    </w:p>
    <w:p>
      <w:pPr>
        <w:pStyle w:val="26"/>
        <w:spacing w:line="360" w:lineRule="auto"/>
        <w:ind w:firstLine="560"/>
        <w:rPr>
          <w:u w:val="single"/>
        </w:rPr>
      </w:pPr>
      <w:r>
        <w:rPr>
          <w:rFonts w:hint="eastAsia"/>
        </w:rPr>
        <w:t>日期：</w:t>
      </w:r>
      <w:r>
        <w:rPr>
          <w:rFonts w:hint="eastAsia"/>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rPr>
          <w:b/>
          <w:bCs/>
          <w:sz w:val="32"/>
          <w:szCs w:val="32"/>
        </w:rPr>
      </w:pPr>
      <w:bookmarkStart w:id="246" w:name="_Toc18443"/>
      <w:bookmarkStart w:id="247" w:name="_Toc22175"/>
      <w:bookmarkStart w:id="248" w:name="_Toc3241"/>
      <w:bookmarkStart w:id="249" w:name="_Toc23685"/>
      <w:bookmarkStart w:id="250" w:name="_Toc3758"/>
      <w:bookmarkStart w:id="251" w:name="_Toc7276"/>
      <w:bookmarkStart w:id="252" w:name="_Toc28957"/>
      <w:bookmarkStart w:id="253" w:name="_Toc14591"/>
      <w:bookmarkStart w:id="254" w:name="_Toc14853"/>
      <w:bookmarkStart w:id="255" w:name="_Toc15050"/>
      <w:bookmarkStart w:id="256" w:name="_Toc14020"/>
    </w:p>
    <w:p>
      <w:pPr>
        <w:pStyle w:val="26"/>
        <w:spacing w:line="360" w:lineRule="auto"/>
        <w:jc w:val="both"/>
        <w:rPr>
          <w:b/>
          <w:bCs/>
          <w:sz w:val="32"/>
          <w:szCs w:val="32"/>
        </w:rPr>
      </w:pPr>
    </w:p>
    <w:bookmarkEnd w:id="246"/>
    <w:bookmarkEnd w:id="247"/>
    <w:bookmarkEnd w:id="248"/>
    <w:bookmarkEnd w:id="249"/>
    <w:bookmarkEnd w:id="250"/>
    <w:bookmarkEnd w:id="251"/>
    <w:bookmarkEnd w:id="252"/>
    <w:bookmarkEnd w:id="253"/>
    <w:bookmarkEnd w:id="254"/>
    <w:bookmarkEnd w:id="255"/>
    <w:bookmarkEnd w:id="256"/>
    <w:p>
      <w:pPr>
        <w:pStyle w:val="26"/>
        <w:spacing w:line="360" w:lineRule="auto"/>
        <w:ind w:firstLine="803"/>
        <w:jc w:val="center"/>
        <w:outlineLvl w:val="0"/>
        <w:rPr>
          <w:b/>
          <w:bCs/>
          <w:sz w:val="32"/>
          <w:szCs w:val="32"/>
        </w:rPr>
      </w:pPr>
      <w:bookmarkStart w:id="257" w:name="_Toc7180"/>
      <w:bookmarkStart w:id="258" w:name="_Toc9844"/>
      <w:bookmarkStart w:id="259" w:name="_Toc12615"/>
      <w:bookmarkStart w:id="260" w:name="_Toc17511"/>
      <w:bookmarkStart w:id="261" w:name="_Toc16980"/>
      <w:bookmarkStart w:id="262" w:name="_Toc21894"/>
      <w:bookmarkStart w:id="263" w:name="_Toc8550"/>
      <w:bookmarkStart w:id="264" w:name="_Toc23308"/>
      <w:bookmarkStart w:id="265" w:name="_Toc19603"/>
      <w:bookmarkStart w:id="266" w:name="_Toc10212"/>
      <w:bookmarkStart w:id="267" w:name="_Toc32281"/>
      <w:r>
        <w:rPr>
          <w:rFonts w:hint="eastAsia"/>
          <w:b/>
          <w:bCs/>
          <w:sz w:val="32"/>
          <w:szCs w:val="32"/>
        </w:rPr>
        <w:t>法定代表人授权委托书</w:t>
      </w:r>
      <w:bookmarkEnd w:id="257"/>
      <w:bookmarkEnd w:id="258"/>
      <w:bookmarkEnd w:id="259"/>
      <w:bookmarkEnd w:id="260"/>
      <w:bookmarkEnd w:id="261"/>
      <w:bookmarkEnd w:id="262"/>
      <w:bookmarkEnd w:id="263"/>
      <w:bookmarkEnd w:id="264"/>
      <w:bookmarkEnd w:id="265"/>
    </w:p>
    <w:p>
      <w:pPr>
        <w:pStyle w:val="27"/>
        <w:spacing w:line="360" w:lineRule="auto"/>
        <w:ind w:firstLine="602"/>
        <w:jc w:val="left"/>
        <w:rPr>
          <w:b/>
          <w:bCs/>
          <w:sz w:val="24"/>
          <w:szCs w:val="24"/>
        </w:rPr>
      </w:pPr>
      <w:r>
        <w:rPr>
          <w:rFonts w:hint="eastAsia"/>
          <w:b/>
          <w:bCs/>
          <w:sz w:val="24"/>
          <w:szCs w:val="24"/>
        </w:rPr>
        <w:t>本授权书声明：</w:t>
      </w:r>
    </w:p>
    <w:p>
      <w:pPr>
        <w:pStyle w:val="26"/>
        <w:spacing w:line="360" w:lineRule="auto"/>
        <w:ind w:firstLine="60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6"/>
        <w:spacing w:line="360" w:lineRule="auto"/>
        <w:ind w:firstLine="600"/>
        <w:rPr>
          <w:u w:val="single"/>
        </w:rPr>
      </w:pPr>
      <w:r>
        <w:rPr>
          <w:rFonts w:hint="eastAsia"/>
        </w:rPr>
        <w:t xml:space="preserve">授权日期： </w:t>
      </w:r>
      <w:r>
        <w:rPr>
          <w:rFonts w:hint="eastAsia"/>
          <w:u w:val="single"/>
        </w:rPr>
        <w:t xml:space="preserve">                 至                   </w:t>
      </w:r>
    </w:p>
    <w:p>
      <w:pPr>
        <w:pStyle w:val="26"/>
        <w:spacing w:line="360" w:lineRule="auto"/>
        <w:ind w:firstLine="600"/>
      </w:pPr>
      <w:r>
        <w:rPr>
          <w:rFonts w:hint="eastAsia"/>
        </w:rPr>
        <w:t>本授权书在签字盖章后生效，特此声明。</w:t>
      </w:r>
    </w:p>
    <w:p>
      <w:pPr>
        <w:pStyle w:val="26"/>
        <w:spacing w:line="360" w:lineRule="auto"/>
        <w:ind w:firstLine="600"/>
        <w:rPr>
          <w:u w:val="single"/>
        </w:rPr>
      </w:pPr>
      <w:r>
        <w:rPr>
          <w:rFonts w:hint="eastAsia"/>
        </w:rPr>
        <w:t>公司法定代表人签字（盖章）：</w:t>
      </w:r>
      <w:r>
        <w:rPr>
          <w:rFonts w:hint="eastAsia"/>
          <w:u w:val="single"/>
        </w:rPr>
        <w:t xml:space="preserve">                                </w:t>
      </w:r>
    </w:p>
    <w:p>
      <w:pPr>
        <w:pStyle w:val="26"/>
        <w:spacing w:line="360" w:lineRule="auto"/>
        <w:ind w:firstLine="600"/>
      </w:pPr>
      <w:r>
        <w:rPr>
          <w:rFonts w:hint="eastAsia"/>
        </w:rPr>
        <w:t>被授权人签字（盖章）：</w:t>
      </w:r>
      <w:r>
        <w:rPr>
          <w:rFonts w:hint="eastAsia"/>
          <w:u w:val="single"/>
        </w:rPr>
        <w:t xml:space="preserve">                                        </w:t>
      </w:r>
    </w:p>
    <w:p>
      <w:pPr>
        <w:pStyle w:val="26"/>
        <w:spacing w:line="360" w:lineRule="auto"/>
        <w:ind w:firstLine="600"/>
        <w:rPr>
          <w:u w:val="single"/>
        </w:rPr>
      </w:pPr>
      <w:r>
        <w:rPr>
          <w:rFonts w:hint="eastAsia"/>
        </w:rPr>
        <w:t>公司名称（加盖公章）：</w:t>
      </w:r>
      <w:r>
        <w:rPr>
          <w:rFonts w:hint="eastAsia"/>
          <w:u w:val="single"/>
        </w:rPr>
        <w:t xml:space="preserve">                                        </w:t>
      </w:r>
    </w:p>
    <w:p>
      <w:pPr>
        <w:pStyle w:val="26"/>
        <w:spacing w:line="360" w:lineRule="auto"/>
        <w:ind w:firstLine="60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6"/>
        <w:spacing w:line="360" w:lineRule="auto"/>
        <w:ind w:firstLine="700"/>
        <w:rPr>
          <w:sz w:val="28"/>
          <w:szCs w:val="28"/>
        </w:rPr>
      </w:pP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6"/>
        <w:tabs>
          <w:tab w:val="left" w:pos="1050"/>
          <w:tab w:val="center" w:pos="4535"/>
        </w:tabs>
        <w:spacing w:line="360" w:lineRule="auto"/>
        <w:ind w:firstLine="803"/>
        <w:jc w:val="center"/>
        <w:rPr>
          <w:b/>
          <w:bCs/>
          <w:sz w:val="32"/>
          <w:szCs w:val="32"/>
        </w:rPr>
      </w:pPr>
    </w:p>
    <w:p>
      <w:pPr>
        <w:pStyle w:val="26"/>
        <w:tabs>
          <w:tab w:val="left" w:pos="1050"/>
          <w:tab w:val="center" w:pos="4535"/>
        </w:tabs>
        <w:spacing w:line="360" w:lineRule="auto"/>
        <w:jc w:val="center"/>
        <w:outlineLvl w:val="0"/>
        <w:rPr>
          <w:b/>
          <w:bCs/>
          <w:sz w:val="32"/>
          <w:szCs w:val="32"/>
        </w:rPr>
      </w:pPr>
      <w:bookmarkStart w:id="268" w:name="_Toc30329"/>
      <w:bookmarkStart w:id="269" w:name="_Toc2041"/>
      <w:r>
        <w:rPr>
          <w:rFonts w:hint="eastAsia"/>
          <w:b/>
          <w:bCs/>
          <w:sz w:val="32"/>
          <w:szCs w:val="32"/>
        </w:rPr>
        <w:t>2021年1月1日以来同类项目经验情况一览表</w:t>
      </w:r>
      <w:bookmarkEnd w:id="240"/>
      <w:bookmarkEnd w:id="241"/>
      <w:bookmarkEnd w:id="266"/>
      <w:bookmarkEnd w:id="267"/>
      <w:bookmarkEnd w:id="268"/>
      <w:bookmarkEnd w:id="269"/>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70" w:name="_Toc6536"/>
      <w:bookmarkStart w:id="271" w:name="_Toc16613"/>
      <w:bookmarkStart w:id="272" w:name="_Toc5827"/>
      <w:bookmarkStart w:id="273" w:name="_Toc2852"/>
      <w:r>
        <w:rPr>
          <w:rFonts w:hint="eastAsia" w:ascii="宋体" w:hAnsi="宋体"/>
          <w:sz w:val="24"/>
        </w:rPr>
        <w:t>注：2021年1月1日至今同类项目的业绩用户名单及证明材料（证明材料需提供合同关键页复印件</w:t>
      </w:r>
      <w:r>
        <w:rPr>
          <w:rFonts w:hint="eastAsia" w:ascii="宋体" w:hAnsi="宋体"/>
          <w:sz w:val="24"/>
          <w:lang w:eastAsia="zh-CN"/>
        </w:rPr>
        <w:t>及</w:t>
      </w:r>
      <w:r>
        <w:rPr>
          <w:rFonts w:hint="eastAsia" w:ascii="宋体" w:hAnsi="宋体"/>
          <w:sz w:val="24"/>
          <w:lang w:val="zh-CN"/>
        </w:rPr>
        <w:t>中标</w:t>
      </w:r>
      <w:r>
        <w:rPr>
          <w:rFonts w:hint="eastAsia" w:ascii="宋体" w:hAnsi="宋体"/>
          <w:sz w:val="24"/>
        </w:rPr>
        <w:t>/成交</w:t>
      </w:r>
      <w:r>
        <w:rPr>
          <w:rFonts w:hint="eastAsia" w:ascii="宋体" w:hAnsi="宋体"/>
          <w:sz w:val="24"/>
          <w:lang w:val="zh-CN"/>
        </w:rPr>
        <w:t>通知书</w:t>
      </w:r>
      <w:r>
        <w:rPr>
          <w:rFonts w:hint="eastAsia" w:ascii="宋体" w:hAnsi="宋体"/>
          <w:sz w:val="24"/>
        </w:rPr>
        <w:t>，并加盖公章）。</w:t>
      </w:r>
      <w:bookmarkEnd w:id="270"/>
      <w:bookmarkEnd w:id="271"/>
      <w:bookmarkEnd w:id="272"/>
      <w:bookmarkEnd w:id="273"/>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2" w:type="default"/>
          <w:footerReference r:id="rId13" w:type="default"/>
          <w:pgSz w:w="11906" w:h="16838"/>
          <w:pgMar w:top="1440" w:right="1134" w:bottom="1440" w:left="1134" w:header="851" w:footer="992" w:gutter="0"/>
          <w:pgNumType w:fmt="decimal"/>
          <w:cols w:space="720" w:num="1"/>
          <w:docGrid w:linePitch="312" w:charSpace="0"/>
        </w:sectPr>
      </w:pPr>
      <w:bookmarkStart w:id="274" w:name="_Toc16505"/>
      <w:bookmarkStart w:id="275" w:name="_Toc20164"/>
      <w:bookmarkStart w:id="276" w:name="_Toc9749"/>
      <w:bookmarkStart w:id="277" w:name="_Toc17929"/>
      <w:bookmarkStart w:id="278" w:name="_Toc40776119"/>
      <w:bookmarkStart w:id="279" w:name="_Toc21435"/>
      <w:bookmarkStart w:id="280" w:name="_Toc40346385"/>
      <w:bookmarkStart w:id="281" w:name="_Toc23732"/>
      <w:bookmarkStart w:id="282" w:name="_Toc24877"/>
      <w:bookmarkStart w:id="283" w:name="_Toc27180"/>
      <w:bookmarkStart w:id="284" w:name="_Toc40346226"/>
      <w:bookmarkStart w:id="285" w:name="_Toc30558"/>
    </w:p>
    <w:bookmarkEnd w:id="274"/>
    <w:bookmarkEnd w:id="275"/>
    <w:bookmarkEnd w:id="276"/>
    <w:bookmarkEnd w:id="277"/>
    <w:bookmarkEnd w:id="278"/>
    <w:bookmarkEnd w:id="279"/>
    <w:bookmarkEnd w:id="280"/>
    <w:bookmarkEnd w:id="281"/>
    <w:bookmarkEnd w:id="282"/>
    <w:bookmarkEnd w:id="283"/>
    <w:bookmarkEnd w:id="284"/>
    <w:bookmarkEnd w:id="285"/>
    <w:p>
      <w:pPr>
        <w:pStyle w:val="26"/>
        <w:spacing w:line="360" w:lineRule="auto"/>
        <w:ind w:firstLine="703"/>
        <w:jc w:val="center"/>
        <w:outlineLvl w:val="0"/>
        <w:rPr>
          <w:b/>
          <w:bCs/>
          <w:sz w:val="28"/>
          <w:szCs w:val="28"/>
        </w:rPr>
      </w:pPr>
      <w:bookmarkStart w:id="286" w:name="_Toc17932"/>
      <w:bookmarkStart w:id="287" w:name="_Toc19683"/>
      <w:bookmarkStart w:id="288" w:name="_Toc1521"/>
      <w:bookmarkStart w:id="289" w:name="_Toc11836"/>
      <w:bookmarkStart w:id="290" w:name="_Toc27834"/>
      <w:bookmarkStart w:id="291" w:name="_Toc5396"/>
      <w:bookmarkStart w:id="292" w:name="_Toc25012"/>
      <w:bookmarkStart w:id="293" w:name="_Toc19803"/>
      <w:bookmarkStart w:id="294" w:name="_Toc24705"/>
      <w:bookmarkStart w:id="295" w:name="_Toc30561"/>
      <w:bookmarkStart w:id="296" w:name="_Toc16193"/>
      <w:bookmarkStart w:id="297" w:name="_Toc14093"/>
      <w:bookmarkStart w:id="298" w:name="_Toc2196"/>
      <w:bookmarkStart w:id="299" w:name="_Toc16816"/>
      <w:bookmarkStart w:id="300" w:name="_Toc14321"/>
      <w:bookmarkStart w:id="301" w:name="_Toc28314"/>
      <w:bookmarkStart w:id="302" w:name="_Toc4302"/>
      <w:r>
        <w:rPr>
          <w:rFonts w:hint="eastAsia"/>
          <w:b/>
          <w:bCs/>
          <w:sz w:val="28"/>
          <w:szCs w:val="28"/>
        </w:rPr>
        <w:t>公平竞争承诺书</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pStyle w:val="23"/>
        <w:rPr>
          <w:b/>
          <w:bCs/>
          <w:szCs w:val="21"/>
        </w:rPr>
      </w:pPr>
      <w:r>
        <w:rPr>
          <w:rFonts w:hint="eastAsia"/>
          <w:b/>
          <w:bCs/>
          <w:szCs w:val="21"/>
        </w:rPr>
        <w:t>南方医科大学第五附属医院：</w:t>
      </w:r>
    </w:p>
    <w:p>
      <w:pPr>
        <w:pStyle w:val="23"/>
        <w:rPr>
          <w:b/>
          <w:bCs/>
          <w:szCs w:val="21"/>
        </w:rPr>
      </w:pPr>
    </w:p>
    <w:p>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pPr>
        <w:pStyle w:val="6"/>
        <w:spacing w:line="360" w:lineRule="auto"/>
        <w:ind w:firstLineChars="200"/>
        <w:outlineLvl w:val="2"/>
        <w:rPr>
          <w:szCs w:val="21"/>
        </w:rPr>
      </w:pPr>
      <w:bookmarkStart w:id="303" w:name="_Toc13586"/>
      <w:r>
        <w:rPr>
          <w:rFonts w:hint="eastAsia"/>
          <w:szCs w:val="21"/>
        </w:rPr>
        <w:t>3.保证不私下接触贵单位负责采购组织工作的人员及相关领导。 </w:t>
      </w:r>
      <w:bookmarkEnd w:id="303"/>
    </w:p>
    <w:p>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pPr>
        <w:pStyle w:val="6"/>
        <w:spacing w:line="360" w:lineRule="auto"/>
        <w:ind w:firstLineChars="200"/>
        <w:rPr>
          <w:szCs w:val="21"/>
        </w:rPr>
      </w:pPr>
      <w:r>
        <w:rPr>
          <w:rFonts w:hint="eastAsia"/>
          <w:szCs w:val="21"/>
        </w:rPr>
        <w:t>特此承诺。                                     </w:t>
      </w:r>
    </w:p>
    <w:p>
      <w:pPr>
        <w:pStyle w:val="23"/>
        <w:rPr>
          <w:szCs w:val="21"/>
        </w:rPr>
      </w:pPr>
    </w:p>
    <w:p>
      <w:pPr>
        <w:pStyle w:val="23"/>
        <w:spacing w:line="360" w:lineRule="auto"/>
        <w:jc w:val="center"/>
        <w:rPr>
          <w:szCs w:val="21"/>
        </w:rPr>
      </w:pPr>
      <w:r>
        <w:rPr>
          <w:rFonts w:hint="eastAsia"/>
          <w:szCs w:val="21"/>
        </w:rPr>
        <w:t xml:space="preserve">                          供应商名称（盖章）： </w:t>
      </w:r>
    </w:p>
    <w:p>
      <w:pPr>
        <w:pStyle w:val="23"/>
        <w:spacing w:line="360" w:lineRule="auto"/>
        <w:jc w:val="left"/>
        <w:rPr>
          <w:szCs w:val="21"/>
        </w:rPr>
      </w:pPr>
      <w:r>
        <w:rPr>
          <w:rFonts w:hint="eastAsia"/>
          <w:szCs w:val="21"/>
        </w:rPr>
        <w:t xml:space="preserve">         </w:t>
      </w:r>
    </w:p>
    <w:p>
      <w:pPr>
        <w:pStyle w:val="23"/>
        <w:spacing w:line="360" w:lineRule="auto"/>
        <w:ind w:firstLine="420" w:firstLineChars="200"/>
        <w:jc w:val="left"/>
        <w:rPr>
          <w:szCs w:val="21"/>
        </w:rPr>
      </w:pPr>
      <w:r>
        <w:rPr>
          <w:rFonts w:hint="eastAsia"/>
          <w:szCs w:val="21"/>
        </w:rPr>
        <w:t>供应商法定代表人（或法定代表人授权代表）（签字或盖章）：</w:t>
      </w:r>
    </w:p>
    <w:p>
      <w:pPr>
        <w:pStyle w:val="23"/>
        <w:spacing w:line="360" w:lineRule="auto"/>
        <w:jc w:val="center"/>
        <w:rPr>
          <w:szCs w:val="21"/>
        </w:rPr>
      </w:pPr>
      <w:r>
        <w:rPr>
          <w:rFonts w:hint="eastAsia"/>
          <w:szCs w:val="21"/>
        </w:rPr>
        <w:t xml:space="preserve">                                                              </w:t>
      </w:r>
    </w:p>
    <w:p>
      <w:pPr>
        <w:pStyle w:val="23"/>
        <w:spacing w:line="360" w:lineRule="auto"/>
        <w:jc w:val="center"/>
        <w:rPr>
          <w:szCs w:val="21"/>
        </w:rPr>
      </w:pPr>
      <w:r>
        <w:rPr>
          <w:rFonts w:hint="eastAsia"/>
          <w:szCs w:val="21"/>
        </w:rPr>
        <w:t xml:space="preserve">                                                               </w:t>
      </w:r>
    </w:p>
    <w:p>
      <w:pPr>
        <w:pStyle w:val="23"/>
        <w:spacing w:line="360" w:lineRule="auto"/>
        <w:jc w:val="center"/>
        <w:rPr>
          <w:szCs w:val="21"/>
        </w:rPr>
      </w:pPr>
      <w:r>
        <w:rPr>
          <w:rFonts w:hint="eastAsia"/>
          <w:szCs w:val="21"/>
        </w:rPr>
        <w:t xml:space="preserve">                                              日 期：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6"/>
        <w:spacing w:line="360" w:lineRule="auto"/>
        <w:jc w:val="center"/>
        <w:outlineLvl w:val="0"/>
        <w:rPr>
          <w:b/>
          <w:bCs/>
          <w:sz w:val="32"/>
          <w:szCs w:val="32"/>
        </w:rPr>
      </w:pPr>
      <w:bookmarkStart w:id="304" w:name="_Toc12986"/>
      <w:bookmarkStart w:id="305" w:name="_Toc13434"/>
      <w:bookmarkStart w:id="306" w:name="_Toc22349"/>
      <w:bookmarkStart w:id="307" w:name="_Toc9308"/>
      <w:bookmarkStart w:id="308" w:name="_Toc4538"/>
      <w:bookmarkStart w:id="309" w:name="_Toc29986"/>
      <w:bookmarkStart w:id="310" w:name="_Toc9085"/>
      <w:bookmarkStart w:id="311" w:name="_Toc20949"/>
      <w:bookmarkStart w:id="312" w:name="_Toc5237"/>
      <w:bookmarkStart w:id="313" w:name="_Toc9813"/>
      <w:bookmarkStart w:id="314" w:name="_Toc6773"/>
      <w:bookmarkStart w:id="315" w:name="_Toc12567"/>
      <w:bookmarkStart w:id="316" w:name="_Toc9084"/>
      <w:r>
        <w:rPr>
          <w:rFonts w:hint="eastAsia"/>
          <w:b/>
          <w:bCs/>
          <w:sz w:val="32"/>
          <w:szCs w:val="32"/>
        </w:rPr>
        <w:t>关于资格和响应文件的声明函</w:t>
      </w:r>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360" w:lineRule="auto"/>
        <w:rPr>
          <w:rFonts w:ascii="宋体" w:hAnsi="宋体"/>
          <w:szCs w:val="21"/>
        </w:rPr>
      </w:pPr>
      <w:r>
        <w:rPr>
          <w:rFonts w:hint="eastAsia" w:ascii="宋体" w:hAnsi="宋体"/>
          <w:szCs w:val="21"/>
        </w:rPr>
        <w:t>致：南方医科大学第五附属医院</w:t>
      </w:r>
    </w:p>
    <w:p>
      <w:pPr>
        <w:spacing w:line="360" w:lineRule="auto"/>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360" w:lineRule="auto"/>
        <w:rPr>
          <w:rFonts w:ascii="宋体" w:hAnsi="宋体"/>
          <w:szCs w:val="21"/>
        </w:rPr>
      </w:pPr>
      <w:r>
        <w:rPr>
          <w:rFonts w:hint="eastAsia" w:ascii="宋体" w:hAnsi="宋体"/>
          <w:szCs w:val="21"/>
        </w:rPr>
        <w:t>1.我方具有独立承担民事责任的能力；</w:t>
      </w:r>
    </w:p>
    <w:p>
      <w:pPr>
        <w:spacing w:line="360" w:lineRule="auto"/>
        <w:rPr>
          <w:rFonts w:ascii="宋体" w:hAnsi="宋体"/>
          <w:szCs w:val="21"/>
        </w:rPr>
      </w:pPr>
      <w:r>
        <w:rPr>
          <w:rFonts w:hint="eastAsia" w:ascii="宋体" w:hAnsi="宋体"/>
          <w:szCs w:val="21"/>
        </w:rPr>
        <w:t>2.我方具有良好的商业信誉和健全的财务会计制度；</w:t>
      </w:r>
    </w:p>
    <w:p>
      <w:pPr>
        <w:spacing w:line="360" w:lineRule="auto"/>
        <w:rPr>
          <w:rFonts w:ascii="宋体" w:hAnsi="宋体"/>
          <w:szCs w:val="21"/>
        </w:rPr>
      </w:pPr>
      <w:r>
        <w:rPr>
          <w:rFonts w:hint="eastAsia" w:ascii="宋体" w:hAnsi="宋体"/>
          <w:szCs w:val="21"/>
        </w:rPr>
        <w:t>3.我方有依法缴纳税收和社会保障资金的良好记录；</w:t>
      </w:r>
    </w:p>
    <w:p>
      <w:pPr>
        <w:spacing w:line="360" w:lineRule="auto"/>
        <w:rPr>
          <w:rFonts w:ascii="宋体" w:hAnsi="宋体"/>
          <w:szCs w:val="21"/>
        </w:rPr>
      </w:pPr>
      <w:r>
        <w:rPr>
          <w:rFonts w:hint="eastAsia" w:ascii="宋体" w:hAnsi="宋体"/>
          <w:szCs w:val="21"/>
        </w:rPr>
        <w:t>4.我方具有履行合同所必需的设备和专业技术能力；</w:t>
      </w:r>
    </w:p>
    <w:p>
      <w:pPr>
        <w:spacing w:line="360" w:lineRule="auto"/>
        <w:rPr>
          <w:rFonts w:ascii="宋体" w:hAnsi="宋体"/>
          <w:szCs w:val="21"/>
        </w:rPr>
      </w:pPr>
      <w:r>
        <w:rPr>
          <w:rFonts w:hint="eastAsia" w:ascii="宋体" w:hAnsi="宋体"/>
          <w:szCs w:val="21"/>
        </w:rPr>
        <w:t>5.我方不存在以下情况：以联合体形式参加本项目院内采购活动；</w:t>
      </w:r>
    </w:p>
    <w:p>
      <w:pPr>
        <w:pStyle w:val="8"/>
        <w:spacing w:line="360" w:lineRule="auto"/>
        <w:rPr>
          <w:szCs w:val="21"/>
        </w:rPr>
      </w:pPr>
      <w:r>
        <w:rPr>
          <w:rFonts w:hint="eastAsia" w:ascii="宋体" w:hAnsi="宋体"/>
          <w:szCs w:val="21"/>
        </w:rPr>
        <w:t>6.我方不存在以下情况：以分包、转包形式参加本项目院内采购活动；</w:t>
      </w:r>
    </w:p>
    <w:p>
      <w:pPr>
        <w:spacing w:line="360" w:lineRule="auto"/>
        <w:rPr>
          <w:rFonts w:ascii="宋体" w:hAnsi="宋体"/>
          <w:szCs w:val="21"/>
        </w:rPr>
      </w:pPr>
      <w:r>
        <w:rPr>
          <w:rFonts w:hint="eastAsia" w:ascii="宋体" w:hAnsi="宋体"/>
          <w:szCs w:val="21"/>
        </w:rPr>
        <w:t>7.我方在参加政府采购活动前3年内在经营活动中没有重大违法、违规及刑事犯罪记录；</w:t>
      </w:r>
    </w:p>
    <w:p>
      <w:pPr>
        <w:spacing w:line="360" w:lineRule="auto"/>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pPr>
        <w:spacing w:line="360" w:lineRule="auto"/>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360" w:lineRule="auto"/>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pPr>
        <w:pStyle w:val="8"/>
        <w:rPr>
          <w:szCs w:val="21"/>
        </w:rPr>
      </w:pPr>
    </w:p>
    <w:p>
      <w:pPr>
        <w:spacing w:line="276" w:lineRule="auto"/>
        <w:rPr>
          <w:rFonts w:ascii="宋体" w:hAnsi="宋体"/>
          <w:szCs w:val="21"/>
        </w:rPr>
      </w:pPr>
    </w:p>
    <w:p>
      <w:pPr>
        <w:spacing w:line="276" w:lineRule="auto"/>
        <w:rPr>
          <w:rFonts w:ascii="宋体" w:hAnsi="宋体"/>
          <w:szCs w:val="21"/>
        </w:rPr>
      </w:pPr>
      <w:r>
        <w:rPr>
          <w:rFonts w:hint="eastAsia" w:ascii="宋体" w:hAnsi="宋体"/>
          <w:szCs w:val="21"/>
        </w:rPr>
        <w:t>如有违法、违规、弄虚作假行为，所造成的损失、不良后果及法律责任，一律由我方承担。</w:t>
      </w:r>
    </w:p>
    <w:p>
      <w:pPr>
        <w:spacing w:line="276" w:lineRule="auto"/>
        <w:rPr>
          <w:rFonts w:ascii="宋体" w:hAnsi="宋体"/>
          <w:szCs w:val="21"/>
        </w:rPr>
      </w:pPr>
      <w:r>
        <w:rPr>
          <w:rFonts w:hint="eastAsia" w:ascii="宋体" w:hAnsi="宋体"/>
          <w:szCs w:val="21"/>
        </w:rPr>
        <w:t>特此声明！</w:t>
      </w:r>
    </w:p>
    <w:p>
      <w:pPr>
        <w:spacing w:line="276" w:lineRule="auto"/>
        <w:rPr>
          <w:rFonts w:ascii="宋体" w:hAnsi="宋体"/>
          <w:szCs w:val="21"/>
        </w:rPr>
      </w:pPr>
    </w:p>
    <w:p>
      <w:pPr>
        <w:spacing w:line="360" w:lineRule="auto"/>
        <w:rPr>
          <w:rFonts w:ascii="宋体" w:hAnsi="宋体"/>
          <w:szCs w:val="21"/>
        </w:rPr>
      </w:pPr>
    </w:p>
    <w:p>
      <w:pPr>
        <w:spacing w:line="360" w:lineRule="auto"/>
        <w:jc w:val="left"/>
        <w:rPr>
          <w:rFonts w:ascii="宋体" w:hAnsi="宋体"/>
          <w:szCs w:val="21"/>
        </w:rPr>
      </w:pPr>
      <w:r>
        <w:rPr>
          <w:rFonts w:hint="eastAsia" w:ascii="宋体" w:hAnsi="宋体"/>
          <w:szCs w:val="21"/>
        </w:rPr>
        <w:t>供应商名称（盖章）：</w:t>
      </w:r>
    </w:p>
    <w:p>
      <w:pPr>
        <w:pStyle w:val="2"/>
        <w:jc w:val="left"/>
        <w:rPr>
          <w:szCs w:val="21"/>
        </w:rPr>
      </w:pPr>
    </w:p>
    <w:p>
      <w:pPr>
        <w:spacing w:line="360" w:lineRule="auto"/>
        <w:jc w:val="left"/>
        <w:rPr>
          <w:rFonts w:ascii="宋体" w:hAnsi="宋体"/>
          <w:szCs w:val="21"/>
        </w:rPr>
      </w:pPr>
      <w:r>
        <w:rPr>
          <w:rFonts w:hint="eastAsia" w:ascii="宋体" w:hAnsi="宋体"/>
          <w:szCs w:val="21"/>
        </w:rPr>
        <w:t>供应商法定代表人（或法定代表人授权代表）（签字或盖章）：</w:t>
      </w:r>
    </w:p>
    <w:p>
      <w:pPr>
        <w:pStyle w:val="2"/>
        <w:jc w:val="left"/>
        <w:rPr>
          <w:szCs w:val="21"/>
        </w:rPr>
      </w:pPr>
    </w:p>
    <w:p>
      <w:pPr>
        <w:spacing w:line="360" w:lineRule="auto"/>
        <w:jc w:val="left"/>
        <w:rPr>
          <w:rFonts w:ascii="宋体" w:hAnsi="宋体"/>
          <w:szCs w:val="21"/>
        </w:rPr>
      </w:pPr>
      <w:r>
        <w:rPr>
          <w:rFonts w:hint="eastAsia" w:ascii="宋体" w:hAnsi="宋体"/>
          <w:szCs w:val="21"/>
        </w:rPr>
        <w:t>日期：　　年　  月　  日</w:t>
      </w:r>
    </w:p>
    <w:p>
      <w:pPr>
        <w:pStyle w:val="2"/>
        <w:rPr>
          <w:rFonts w:ascii="宋体" w:hAnsi="宋体"/>
          <w:szCs w:val="21"/>
        </w:rPr>
      </w:pPr>
    </w:p>
    <w:p>
      <w:pPr>
        <w:pStyle w:val="2"/>
        <w:rPr>
          <w:rFonts w:ascii="宋体" w:hAnsi="宋体"/>
          <w:szCs w:val="21"/>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
      <w:pPr>
        <w:pStyle w:val="4"/>
        <w:numPr>
          <w:ilvl w:val="0"/>
          <w:numId w:val="4"/>
        </w:numPr>
        <w:jc w:val="center"/>
        <w:outlineLvl w:val="0"/>
        <w:rPr>
          <w:rFonts w:ascii="宋体" w:hAnsi="宋体" w:eastAsia="宋体"/>
          <w:sz w:val="40"/>
        </w:rPr>
      </w:pPr>
      <w:r>
        <w:rPr>
          <w:rFonts w:hint="eastAsia" w:ascii="宋体" w:hAnsi="宋体" w:eastAsia="宋体"/>
          <w:sz w:val="40"/>
        </w:rPr>
        <w:t xml:space="preserve"> </w:t>
      </w:r>
      <w:bookmarkStart w:id="317" w:name="_Toc17933"/>
      <w:bookmarkStart w:id="318" w:name="_Toc29790"/>
      <w:r>
        <w:rPr>
          <w:rFonts w:hint="eastAsia" w:ascii="宋体" w:hAnsi="宋体" w:eastAsia="宋体"/>
          <w:sz w:val="40"/>
        </w:rPr>
        <w:t>合同模板</w:t>
      </w:r>
      <w:bookmarkEnd w:id="317"/>
      <w:r>
        <w:rPr>
          <w:rFonts w:hint="eastAsia" w:ascii="宋体" w:hAnsi="宋体" w:eastAsia="宋体"/>
          <w:sz w:val="40"/>
        </w:rPr>
        <w:t>（成功报名后获取）</w:t>
      </w:r>
      <w:bookmarkEnd w:id="318"/>
    </w:p>
    <w:p/>
    <w:p>
      <w:pPr>
        <w:pStyle w:val="2"/>
      </w:pPr>
    </w:p>
    <w:sectPr>
      <w:head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27</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 w:name="KSO_WPS_MARK_KEY" w:val="ee35a828-b540-43f2-9bb1-2c85a5258f09"/>
  </w:docVars>
  <w:rsids>
    <w:rsidRoot w:val="002736DC"/>
    <w:rsid w:val="000039FB"/>
    <w:rsid w:val="000074C6"/>
    <w:rsid w:val="00007747"/>
    <w:rsid w:val="00010C0C"/>
    <w:rsid w:val="000119F7"/>
    <w:rsid w:val="00016C1C"/>
    <w:rsid w:val="000322EB"/>
    <w:rsid w:val="000333B3"/>
    <w:rsid w:val="000359A3"/>
    <w:rsid w:val="0003631E"/>
    <w:rsid w:val="00037ECF"/>
    <w:rsid w:val="00050134"/>
    <w:rsid w:val="000716CC"/>
    <w:rsid w:val="00092452"/>
    <w:rsid w:val="000A3636"/>
    <w:rsid w:val="000A4F42"/>
    <w:rsid w:val="000C20F2"/>
    <w:rsid w:val="000F1EB0"/>
    <w:rsid w:val="00110D15"/>
    <w:rsid w:val="0012093B"/>
    <w:rsid w:val="00120B10"/>
    <w:rsid w:val="001259C2"/>
    <w:rsid w:val="001539DE"/>
    <w:rsid w:val="00165A7F"/>
    <w:rsid w:val="00180931"/>
    <w:rsid w:val="001A3E92"/>
    <w:rsid w:val="001B3325"/>
    <w:rsid w:val="001E589F"/>
    <w:rsid w:val="001E7D42"/>
    <w:rsid w:val="001F7247"/>
    <w:rsid w:val="001F7D9D"/>
    <w:rsid w:val="002071C6"/>
    <w:rsid w:val="002128DC"/>
    <w:rsid w:val="0023790F"/>
    <w:rsid w:val="00243C3C"/>
    <w:rsid w:val="00246DF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0A6B"/>
    <w:rsid w:val="003E2031"/>
    <w:rsid w:val="003F5E94"/>
    <w:rsid w:val="00402921"/>
    <w:rsid w:val="00404B88"/>
    <w:rsid w:val="00404F3F"/>
    <w:rsid w:val="00411144"/>
    <w:rsid w:val="0041662E"/>
    <w:rsid w:val="004301E2"/>
    <w:rsid w:val="00430E23"/>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E709F"/>
    <w:rsid w:val="004F069C"/>
    <w:rsid w:val="005052FB"/>
    <w:rsid w:val="00513C51"/>
    <w:rsid w:val="0051473D"/>
    <w:rsid w:val="00527B6D"/>
    <w:rsid w:val="0053690F"/>
    <w:rsid w:val="00545417"/>
    <w:rsid w:val="00557285"/>
    <w:rsid w:val="005631FB"/>
    <w:rsid w:val="005668B5"/>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369A"/>
    <w:rsid w:val="00664599"/>
    <w:rsid w:val="00666C93"/>
    <w:rsid w:val="0067762C"/>
    <w:rsid w:val="00677E69"/>
    <w:rsid w:val="006818D6"/>
    <w:rsid w:val="00694AB9"/>
    <w:rsid w:val="006A4AE6"/>
    <w:rsid w:val="006A636A"/>
    <w:rsid w:val="006A75B7"/>
    <w:rsid w:val="006A7A3C"/>
    <w:rsid w:val="006B2CEF"/>
    <w:rsid w:val="006B6E42"/>
    <w:rsid w:val="006B79EF"/>
    <w:rsid w:val="006C6F73"/>
    <w:rsid w:val="006D0911"/>
    <w:rsid w:val="006D2900"/>
    <w:rsid w:val="006D47A0"/>
    <w:rsid w:val="006E057B"/>
    <w:rsid w:val="00710C3F"/>
    <w:rsid w:val="00712FA1"/>
    <w:rsid w:val="00714418"/>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0D05"/>
    <w:rsid w:val="0082218C"/>
    <w:rsid w:val="00830FB0"/>
    <w:rsid w:val="00841AE4"/>
    <w:rsid w:val="00847168"/>
    <w:rsid w:val="00847B61"/>
    <w:rsid w:val="00851B22"/>
    <w:rsid w:val="00860D8A"/>
    <w:rsid w:val="008619D9"/>
    <w:rsid w:val="008667CE"/>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14A9"/>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C72F6"/>
    <w:rsid w:val="00CE5284"/>
    <w:rsid w:val="00CE594A"/>
    <w:rsid w:val="00CE5CBB"/>
    <w:rsid w:val="00D10CF5"/>
    <w:rsid w:val="00D1194C"/>
    <w:rsid w:val="00D13622"/>
    <w:rsid w:val="00D15917"/>
    <w:rsid w:val="00D25B84"/>
    <w:rsid w:val="00D33187"/>
    <w:rsid w:val="00D331D1"/>
    <w:rsid w:val="00D34D4F"/>
    <w:rsid w:val="00D57F96"/>
    <w:rsid w:val="00D7253F"/>
    <w:rsid w:val="00D857CC"/>
    <w:rsid w:val="00D914DD"/>
    <w:rsid w:val="00DA5910"/>
    <w:rsid w:val="00DC141D"/>
    <w:rsid w:val="00DC3B2E"/>
    <w:rsid w:val="00DD130B"/>
    <w:rsid w:val="00DE0195"/>
    <w:rsid w:val="00DF0AC4"/>
    <w:rsid w:val="00E10F3F"/>
    <w:rsid w:val="00E172C1"/>
    <w:rsid w:val="00E2604C"/>
    <w:rsid w:val="00E426B7"/>
    <w:rsid w:val="00E535C8"/>
    <w:rsid w:val="00E601B2"/>
    <w:rsid w:val="00E603B8"/>
    <w:rsid w:val="00E80372"/>
    <w:rsid w:val="00E81A6E"/>
    <w:rsid w:val="00E90A99"/>
    <w:rsid w:val="00EB731A"/>
    <w:rsid w:val="00EC444E"/>
    <w:rsid w:val="00EC774C"/>
    <w:rsid w:val="00ED63A0"/>
    <w:rsid w:val="00EE1612"/>
    <w:rsid w:val="00EF50DB"/>
    <w:rsid w:val="00F11781"/>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1E0373D"/>
    <w:rsid w:val="02466545"/>
    <w:rsid w:val="02496287"/>
    <w:rsid w:val="02777D66"/>
    <w:rsid w:val="030F42DA"/>
    <w:rsid w:val="034404CF"/>
    <w:rsid w:val="035A45AA"/>
    <w:rsid w:val="039B179B"/>
    <w:rsid w:val="03FA0A11"/>
    <w:rsid w:val="046D7404"/>
    <w:rsid w:val="04E57AC0"/>
    <w:rsid w:val="04EE7118"/>
    <w:rsid w:val="04F05F8E"/>
    <w:rsid w:val="054E169D"/>
    <w:rsid w:val="05907E7A"/>
    <w:rsid w:val="05CF1F7E"/>
    <w:rsid w:val="05F1758E"/>
    <w:rsid w:val="05F71D62"/>
    <w:rsid w:val="064B1AAF"/>
    <w:rsid w:val="066F5ED2"/>
    <w:rsid w:val="072D11D3"/>
    <w:rsid w:val="076D5A5D"/>
    <w:rsid w:val="07724E37"/>
    <w:rsid w:val="07862043"/>
    <w:rsid w:val="079C2FAC"/>
    <w:rsid w:val="07ED2710"/>
    <w:rsid w:val="07ED5D2D"/>
    <w:rsid w:val="08A76D63"/>
    <w:rsid w:val="08E42645"/>
    <w:rsid w:val="09DC7176"/>
    <w:rsid w:val="0A1311A9"/>
    <w:rsid w:val="0A9C5E28"/>
    <w:rsid w:val="0AA45825"/>
    <w:rsid w:val="0ADB6732"/>
    <w:rsid w:val="0B3B3D0D"/>
    <w:rsid w:val="0B862EB3"/>
    <w:rsid w:val="0BCD2048"/>
    <w:rsid w:val="0C0F3A3B"/>
    <w:rsid w:val="0C1F0623"/>
    <w:rsid w:val="0C705246"/>
    <w:rsid w:val="0C777C61"/>
    <w:rsid w:val="0C7F15DD"/>
    <w:rsid w:val="0CAD27D4"/>
    <w:rsid w:val="0D883C71"/>
    <w:rsid w:val="0DC92886"/>
    <w:rsid w:val="0EBB3568"/>
    <w:rsid w:val="0ED05230"/>
    <w:rsid w:val="0EE9378D"/>
    <w:rsid w:val="0F265CBB"/>
    <w:rsid w:val="0F6849F7"/>
    <w:rsid w:val="10EE48CF"/>
    <w:rsid w:val="110D6E86"/>
    <w:rsid w:val="11B73ED3"/>
    <w:rsid w:val="11B77972"/>
    <w:rsid w:val="11E72E29"/>
    <w:rsid w:val="12795449"/>
    <w:rsid w:val="12950A7E"/>
    <w:rsid w:val="12EB2AD0"/>
    <w:rsid w:val="130E73C2"/>
    <w:rsid w:val="136354E7"/>
    <w:rsid w:val="13C5192C"/>
    <w:rsid w:val="13D17A83"/>
    <w:rsid w:val="13EC6F8D"/>
    <w:rsid w:val="14331D3D"/>
    <w:rsid w:val="14552065"/>
    <w:rsid w:val="14B34FB4"/>
    <w:rsid w:val="14F6371E"/>
    <w:rsid w:val="14FE07FE"/>
    <w:rsid w:val="151148E8"/>
    <w:rsid w:val="15325191"/>
    <w:rsid w:val="158C2B6D"/>
    <w:rsid w:val="15D22F3B"/>
    <w:rsid w:val="16133E5E"/>
    <w:rsid w:val="16150A3B"/>
    <w:rsid w:val="16153F8D"/>
    <w:rsid w:val="164C7363"/>
    <w:rsid w:val="167B40EE"/>
    <w:rsid w:val="17087F4C"/>
    <w:rsid w:val="17562ADF"/>
    <w:rsid w:val="18714DB4"/>
    <w:rsid w:val="188C4B97"/>
    <w:rsid w:val="18F7499C"/>
    <w:rsid w:val="18FD6579"/>
    <w:rsid w:val="19A1106F"/>
    <w:rsid w:val="1A1A2C67"/>
    <w:rsid w:val="1A4D757F"/>
    <w:rsid w:val="1A812401"/>
    <w:rsid w:val="1AAC3E94"/>
    <w:rsid w:val="1AC151B4"/>
    <w:rsid w:val="1AE83F68"/>
    <w:rsid w:val="1AF93CE3"/>
    <w:rsid w:val="1B977D90"/>
    <w:rsid w:val="1BE41B67"/>
    <w:rsid w:val="1CAC7FE6"/>
    <w:rsid w:val="1CEC2934"/>
    <w:rsid w:val="1D497BBF"/>
    <w:rsid w:val="1D6A1FB8"/>
    <w:rsid w:val="1DE30DB3"/>
    <w:rsid w:val="1E4F22B0"/>
    <w:rsid w:val="1E8F164C"/>
    <w:rsid w:val="1F187406"/>
    <w:rsid w:val="1FD22E68"/>
    <w:rsid w:val="20345DE6"/>
    <w:rsid w:val="20995391"/>
    <w:rsid w:val="20B81B4B"/>
    <w:rsid w:val="21282075"/>
    <w:rsid w:val="21981AF8"/>
    <w:rsid w:val="21CF3215"/>
    <w:rsid w:val="21D627A8"/>
    <w:rsid w:val="22A53EBB"/>
    <w:rsid w:val="22CE313E"/>
    <w:rsid w:val="22F85FBE"/>
    <w:rsid w:val="22FB2B87"/>
    <w:rsid w:val="23E8697F"/>
    <w:rsid w:val="243D699E"/>
    <w:rsid w:val="249C6C69"/>
    <w:rsid w:val="250F38DA"/>
    <w:rsid w:val="254A0970"/>
    <w:rsid w:val="255D353C"/>
    <w:rsid w:val="25673FA5"/>
    <w:rsid w:val="25E61914"/>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AEE349A"/>
    <w:rsid w:val="2B2A6E0A"/>
    <w:rsid w:val="2B694EC9"/>
    <w:rsid w:val="2BD8709E"/>
    <w:rsid w:val="2BE11C14"/>
    <w:rsid w:val="2C1134D3"/>
    <w:rsid w:val="2C3F51E4"/>
    <w:rsid w:val="2C695F59"/>
    <w:rsid w:val="2CEA637E"/>
    <w:rsid w:val="2D07550B"/>
    <w:rsid w:val="2DA7679B"/>
    <w:rsid w:val="2DB94CBF"/>
    <w:rsid w:val="2DF92135"/>
    <w:rsid w:val="2EED0E18"/>
    <w:rsid w:val="2F19582D"/>
    <w:rsid w:val="2FB56247"/>
    <w:rsid w:val="2FD82C2E"/>
    <w:rsid w:val="2FD961E4"/>
    <w:rsid w:val="30D15D7B"/>
    <w:rsid w:val="311010E0"/>
    <w:rsid w:val="31120C66"/>
    <w:rsid w:val="31EA386E"/>
    <w:rsid w:val="325E309D"/>
    <w:rsid w:val="32797172"/>
    <w:rsid w:val="336674BC"/>
    <w:rsid w:val="34FE707E"/>
    <w:rsid w:val="35794AFA"/>
    <w:rsid w:val="3587007C"/>
    <w:rsid w:val="363B64B7"/>
    <w:rsid w:val="36BA60D8"/>
    <w:rsid w:val="370B587C"/>
    <w:rsid w:val="37D377B6"/>
    <w:rsid w:val="380B2F5F"/>
    <w:rsid w:val="385A7E36"/>
    <w:rsid w:val="38DF2C21"/>
    <w:rsid w:val="3991089E"/>
    <w:rsid w:val="39D13924"/>
    <w:rsid w:val="3A534CD1"/>
    <w:rsid w:val="3B914D7E"/>
    <w:rsid w:val="3BEE2CE0"/>
    <w:rsid w:val="3C3F1106"/>
    <w:rsid w:val="3C683C2C"/>
    <w:rsid w:val="3C7D47DC"/>
    <w:rsid w:val="3CF94A44"/>
    <w:rsid w:val="3D231754"/>
    <w:rsid w:val="3D6A0B18"/>
    <w:rsid w:val="3DBE51F4"/>
    <w:rsid w:val="3E724E32"/>
    <w:rsid w:val="3EBA1C45"/>
    <w:rsid w:val="3ED66BA4"/>
    <w:rsid w:val="3F4202DD"/>
    <w:rsid w:val="3F8955E2"/>
    <w:rsid w:val="3FF52FF7"/>
    <w:rsid w:val="3FF90CDB"/>
    <w:rsid w:val="40065B1F"/>
    <w:rsid w:val="4147306E"/>
    <w:rsid w:val="416135FA"/>
    <w:rsid w:val="41B3338B"/>
    <w:rsid w:val="41B60C35"/>
    <w:rsid w:val="42A321BA"/>
    <w:rsid w:val="42AF6223"/>
    <w:rsid w:val="433105D0"/>
    <w:rsid w:val="4345095B"/>
    <w:rsid w:val="435B5C8B"/>
    <w:rsid w:val="44055F4E"/>
    <w:rsid w:val="44062D00"/>
    <w:rsid w:val="44546201"/>
    <w:rsid w:val="44581F51"/>
    <w:rsid w:val="449832F3"/>
    <w:rsid w:val="44C77996"/>
    <w:rsid w:val="451E6F60"/>
    <w:rsid w:val="45244DEA"/>
    <w:rsid w:val="46D069DB"/>
    <w:rsid w:val="47507A0D"/>
    <w:rsid w:val="47D9027C"/>
    <w:rsid w:val="485129D4"/>
    <w:rsid w:val="48A62E56"/>
    <w:rsid w:val="48DC7F2A"/>
    <w:rsid w:val="48F44CB0"/>
    <w:rsid w:val="49040430"/>
    <w:rsid w:val="49054F84"/>
    <w:rsid w:val="493279BC"/>
    <w:rsid w:val="493D65EE"/>
    <w:rsid w:val="496B1FB4"/>
    <w:rsid w:val="4A3B6FBA"/>
    <w:rsid w:val="4AD56B06"/>
    <w:rsid w:val="4B333816"/>
    <w:rsid w:val="4B5C21DA"/>
    <w:rsid w:val="4BAF7449"/>
    <w:rsid w:val="4C0663FA"/>
    <w:rsid w:val="4C981BA5"/>
    <w:rsid w:val="4C9A5A81"/>
    <w:rsid w:val="4CBC198F"/>
    <w:rsid w:val="4CED0E45"/>
    <w:rsid w:val="4D312375"/>
    <w:rsid w:val="4D72553A"/>
    <w:rsid w:val="4DDB52B1"/>
    <w:rsid w:val="4DDF729F"/>
    <w:rsid w:val="4E011820"/>
    <w:rsid w:val="4E2D698F"/>
    <w:rsid w:val="4E431FFE"/>
    <w:rsid w:val="4E4A0EA5"/>
    <w:rsid w:val="4E4C452A"/>
    <w:rsid w:val="4E5E5E11"/>
    <w:rsid w:val="4E640593"/>
    <w:rsid w:val="4E98699E"/>
    <w:rsid w:val="4EBA6CE6"/>
    <w:rsid w:val="4ED23FAB"/>
    <w:rsid w:val="4EDF4C8D"/>
    <w:rsid w:val="4F1F4D4D"/>
    <w:rsid w:val="50FC2A30"/>
    <w:rsid w:val="51962AA0"/>
    <w:rsid w:val="51A73BDA"/>
    <w:rsid w:val="51FA56EA"/>
    <w:rsid w:val="52726854"/>
    <w:rsid w:val="528C7AA2"/>
    <w:rsid w:val="531E7FE8"/>
    <w:rsid w:val="534C572C"/>
    <w:rsid w:val="535A507B"/>
    <w:rsid w:val="538878EE"/>
    <w:rsid w:val="538C29F6"/>
    <w:rsid w:val="53A776AF"/>
    <w:rsid w:val="53CA1AF3"/>
    <w:rsid w:val="53F03531"/>
    <w:rsid w:val="547F56DE"/>
    <w:rsid w:val="54EF499E"/>
    <w:rsid w:val="555F1376"/>
    <w:rsid w:val="558C72F4"/>
    <w:rsid w:val="55D55D03"/>
    <w:rsid w:val="56187F25"/>
    <w:rsid w:val="5623033B"/>
    <w:rsid w:val="5658445F"/>
    <w:rsid w:val="565B60B7"/>
    <w:rsid w:val="56707D61"/>
    <w:rsid w:val="568F6108"/>
    <w:rsid w:val="570D564C"/>
    <w:rsid w:val="576C677A"/>
    <w:rsid w:val="578A27C0"/>
    <w:rsid w:val="579161E1"/>
    <w:rsid w:val="584A1AA0"/>
    <w:rsid w:val="5851284C"/>
    <w:rsid w:val="58C63BF6"/>
    <w:rsid w:val="58D76A1B"/>
    <w:rsid w:val="597F6A6D"/>
    <w:rsid w:val="59C33310"/>
    <w:rsid w:val="59D53CA4"/>
    <w:rsid w:val="5A1D6EB3"/>
    <w:rsid w:val="5A4B59E1"/>
    <w:rsid w:val="5A6E3589"/>
    <w:rsid w:val="5A9814EF"/>
    <w:rsid w:val="5B245060"/>
    <w:rsid w:val="5BCB407F"/>
    <w:rsid w:val="5C3407B5"/>
    <w:rsid w:val="5C5D3859"/>
    <w:rsid w:val="5C8E6CC1"/>
    <w:rsid w:val="5CD4150B"/>
    <w:rsid w:val="5D3E5898"/>
    <w:rsid w:val="5D453D32"/>
    <w:rsid w:val="5D6F1865"/>
    <w:rsid w:val="5DAF271A"/>
    <w:rsid w:val="5ED7519A"/>
    <w:rsid w:val="5F0B7BE8"/>
    <w:rsid w:val="5F603E7F"/>
    <w:rsid w:val="5F7749DC"/>
    <w:rsid w:val="5F887D22"/>
    <w:rsid w:val="60423FDD"/>
    <w:rsid w:val="60636240"/>
    <w:rsid w:val="60F877AE"/>
    <w:rsid w:val="61306A6A"/>
    <w:rsid w:val="614B10EF"/>
    <w:rsid w:val="629E3783"/>
    <w:rsid w:val="62A438B2"/>
    <w:rsid w:val="6325419E"/>
    <w:rsid w:val="635941B3"/>
    <w:rsid w:val="638766EA"/>
    <w:rsid w:val="638E5F67"/>
    <w:rsid w:val="646F7B60"/>
    <w:rsid w:val="647462EB"/>
    <w:rsid w:val="64C02086"/>
    <w:rsid w:val="650831F3"/>
    <w:rsid w:val="656C1014"/>
    <w:rsid w:val="658925AF"/>
    <w:rsid w:val="66845C96"/>
    <w:rsid w:val="6707117E"/>
    <w:rsid w:val="670F4347"/>
    <w:rsid w:val="6772399F"/>
    <w:rsid w:val="6780006F"/>
    <w:rsid w:val="68030228"/>
    <w:rsid w:val="68483F0B"/>
    <w:rsid w:val="684D2239"/>
    <w:rsid w:val="685005BD"/>
    <w:rsid w:val="687C7186"/>
    <w:rsid w:val="6886454B"/>
    <w:rsid w:val="689247F6"/>
    <w:rsid w:val="689C77C3"/>
    <w:rsid w:val="68B72DD1"/>
    <w:rsid w:val="68D20173"/>
    <w:rsid w:val="69EB62D8"/>
    <w:rsid w:val="6A223FFE"/>
    <w:rsid w:val="6A274C05"/>
    <w:rsid w:val="6B543355"/>
    <w:rsid w:val="6CA4030D"/>
    <w:rsid w:val="6D2B470A"/>
    <w:rsid w:val="6D3B5F42"/>
    <w:rsid w:val="6D714C37"/>
    <w:rsid w:val="6D971A88"/>
    <w:rsid w:val="6D9E4278"/>
    <w:rsid w:val="6DA25BA6"/>
    <w:rsid w:val="6DD51B70"/>
    <w:rsid w:val="6E3157DE"/>
    <w:rsid w:val="6E747BFF"/>
    <w:rsid w:val="6F32730A"/>
    <w:rsid w:val="700C2095"/>
    <w:rsid w:val="7010249B"/>
    <w:rsid w:val="705C256B"/>
    <w:rsid w:val="70FE079B"/>
    <w:rsid w:val="712465BB"/>
    <w:rsid w:val="7139323E"/>
    <w:rsid w:val="71CD7CC2"/>
    <w:rsid w:val="71D31DD4"/>
    <w:rsid w:val="72787E71"/>
    <w:rsid w:val="72A82BE8"/>
    <w:rsid w:val="73016540"/>
    <w:rsid w:val="7316181C"/>
    <w:rsid w:val="73172C86"/>
    <w:rsid w:val="741F51ED"/>
    <w:rsid w:val="743D52CE"/>
    <w:rsid w:val="74544FB3"/>
    <w:rsid w:val="746E51F9"/>
    <w:rsid w:val="74DB0643"/>
    <w:rsid w:val="752E6281"/>
    <w:rsid w:val="75334E74"/>
    <w:rsid w:val="761C28F6"/>
    <w:rsid w:val="76250738"/>
    <w:rsid w:val="76BB072D"/>
    <w:rsid w:val="76C73875"/>
    <w:rsid w:val="77021966"/>
    <w:rsid w:val="776963DA"/>
    <w:rsid w:val="781F4CEB"/>
    <w:rsid w:val="783919C4"/>
    <w:rsid w:val="78754D11"/>
    <w:rsid w:val="78C43161"/>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DC003F7"/>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8"/>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0"/>
    <w:qFormat/>
    <w:uiPriority w:val="0"/>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9"/>
    <w:link w:val="12"/>
    <w:qFormat/>
    <w:uiPriority w:val="0"/>
    <w:rPr>
      <w:rFonts w:ascii="Times New Roman" w:hAnsi="Times New Roman" w:eastAsia="宋体" w:cs="Times New Roman"/>
      <w:kern w:val="2"/>
      <w:sz w:val="18"/>
      <w:szCs w:val="18"/>
    </w:rPr>
  </w:style>
  <w:style w:type="character" w:customStyle="1" w:styleId="31">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9"/>
    <w:link w:val="13"/>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9"/>
    <w:link w:val="8"/>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2">
    <w:name w:val="表格标题"/>
    <w:basedOn w:val="1"/>
    <w:qFormat/>
    <w:uiPriority w:val="0"/>
    <w:rPr>
      <w:rFonts w:ascii="宋体" w:hAnsi="宋体" w:cs="宋体"/>
      <w:sz w:val="20"/>
      <w:szCs w:val="20"/>
    </w:rPr>
  </w:style>
  <w:style w:type="paragraph" w:customStyle="1" w:styleId="43">
    <w:name w:val="其他"/>
    <w:basedOn w:val="1"/>
    <w:qFormat/>
    <w:uiPriority w:val="0"/>
    <w:pPr>
      <w:spacing w:line="312" w:lineRule="auto"/>
      <w:ind w:firstLine="360"/>
    </w:pPr>
    <w:rPr>
      <w:rFonts w:ascii="宋体" w:hAnsi="宋体" w:cs="宋体"/>
      <w:sz w:val="20"/>
      <w:szCs w:val="20"/>
    </w:rPr>
  </w:style>
  <w:style w:type="character" w:customStyle="1" w:styleId="44">
    <w:name w:val="font11"/>
    <w:basedOn w:val="19"/>
    <w:qFormat/>
    <w:uiPriority w:val="0"/>
    <w:rPr>
      <w:rFonts w:hint="eastAsia" w:ascii="宋体" w:hAnsi="宋体" w:eastAsia="宋体" w:cs="宋体"/>
      <w:color w:val="FF0000"/>
      <w:sz w:val="24"/>
      <w:szCs w:val="24"/>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12274</Words>
  <Characters>15735</Characters>
  <Lines>143</Lines>
  <Paragraphs>40</Paragraphs>
  <TotalTime>39</TotalTime>
  <ScaleCrop>false</ScaleCrop>
  <LinksUpToDate>false</LinksUpToDate>
  <CharactersWithSpaces>16835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2024-06-07T00:31:00Z</cp:lastPrinted>
  <dcterms:modified xsi:type="dcterms:W3CDTF">2024-06-11T09:49:26Z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1C9EF6C40C2549E498F4EF1E085BDE8D_13</vt:lpwstr>
  </property>
</Properties>
</file>