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9547"/>
      <w:r>
        <w:rPr>
          <w:rFonts w:hint="eastAsia" w:ascii="宋体" w:hAnsi="宋体"/>
          <w:b/>
          <w:kern w:val="0"/>
          <w:sz w:val="44"/>
          <w:szCs w:val="44"/>
        </w:rPr>
        <w:t>南方医科大学第五附属医院</w:t>
      </w:r>
      <w:bookmarkEnd w:id="0"/>
    </w:p>
    <w:p>
      <w:pPr>
        <w:jc w:val="center"/>
        <w:rPr>
          <w:rFonts w:ascii="宋体" w:hAnsi="宋体"/>
          <w:b/>
          <w:kern w:val="0"/>
          <w:sz w:val="44"/>
          <w:szCs w:val="44"/>
        </w:rPr>
      </w:pPr>
    </w:p>
    <w:p>
      <w:pPr>
        <w:jc w:val="center"/>
        <w:outlineLvl w:val="0"/>
        <w:rPr>
          <w:rFonts w:ascii="宋体" w:hAnsi="宋体"/>
          <w:b/>
          <w:kern w:val="0"/>
          <w:sz w:val="44"/>
          <w:szCs w:val="44"/>
        </w:rPr>
      </w:pPr>
      <w:r>
        <w:rPr>
          <w:rFonts w:hint="eastAsia" w:ascii="宋体" w:hAnsi="宋体"/>
          <w:b/>
          <w:kern w:val="0"/>
          <w:sz w:val="44"/>
          <w:szCs w:val="44"/>
        </w:rPr>
        <w:t>污水处理消毒剂配送服务项目</w:t>
      </w:r>
    </w:p>
    <w:p>
      <w:pPr>
        <w:jc w:val="center"/>
        <w:rPr>
          <w:rFonts w:ascii="宋体" w:hAnsi="宋体"/>
          <w:b/>
          <w:kern w:val="0"/>
          <w:sz w:val="44"/>
          <w:szCs w:val="44"/>
        </w:rPr>
      </w:pPr>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1" w:name="_Toc30433"/>
      <w:r>
        <w:rPr>
          <w:rFonts w:hint="eastAsia" w:ascii="宋体" w:hAnsi="宋体"/>
          <w:b/>
          <w:bCs/>
          <w:sz w:val="72"/>
          <w:szCs w:val="72"/>
        </w:rPr>
        <w:t>院内采购文件</w:t>
      </w:r>
      <w:bookmarkEnd w:id="1"/>
    </w:p>
    <w:p>
      <w:pPr>
        <w:spacing w:line="480" w:lineRule="auto"/>
        <w:ind w:firstLine="843" w:firstLineChars="300"/>
        <w:jc w:val="center"/>
        <w:rPr>
          <w:rFonts w:ascii="宋体" w:hAnsi="宋体"/>
          <w:b/>
          <w:bCs/>
          <w:sz w:val="28"/>
          <w:szCs w:val="28"/>
        </w:rPr>
      </w:pPr>
    </w:p>
    <w:p>
      <w:pPr>
        <w:pStyle w:val="22"/>
      </w:pPr>
    </w:p>
    <w:p>
      <w:pPr>
        <w:pStyle w:val="22"/>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2" w:name="_Toc16662"/>
      <w:r>
        <w:rPr>
          <w:rFonts w:hint="eastAsia" w:ascii="宋体" w:hAnsi="宋体"/>
          <w:b/>
          <w:bCs/>
          <w:sz w:val="36"/>
          <w:szCs w:val="36"/>
        </w:rPr>
        <w:t>项目编号：NYWY</w:t>
      </w:r>
      <w:r>
        <w:rPr>
          <w:rFonts w:hint="eastAsia" w:ascii="宋体" w:hAnsi="宋体"/>
          <w:b/>
          <w:bCs/>
          <w:sz w:val="36"/>
          <w:szCs w:val="36"/>
          <w:lang w:val="en-US" w:eastAsia="zh-CN"/>
        </w:rPr>
        <w:t>F</w:t>
      </w:r>
      <w:r>
        <w:rPr>
          <w:rFonts w:hint="eastAsia" w:ascii="宋体" w:hAnsi="宋体"/>
          <w:b/>
          <w:bCs/>
          <w:sz w:val="36"/>
          <w:szCs w:val="36"/>
        </w:rPr>
        <w:t>202</w:t>
      </w:r>
      <w:r>
        <w:rPr>
          <w:rFonts w:hint="eastAsia" w:ascii="宋体" w:hAnsi="宋体"/>
          <w:b/>
          <w:bCs/>
          <w:sz w:val="36"/>
          <w:szCs w:val="36"/>
          <w:lang w:val="en-US" w:eastAsia="zh-CN"/>
        </w:rPr>
        <w:t>4</w:t>
      </w:r>
      <w:r>
        <w:rPr>
          <w:rFonts w:hint="eastAsia" w:ascii="宋体" w:hAnsi="宋体"/>
          <w:b/>
          <w:bCs/>
          <w:sz w:val="36"/>
          <w:szCs w:val="36"/>
        </w:rPr>
        <w:t>00</w:t>
      </w:r>
      <w:r>
        <w:rPr>
          <w:rFonts w:hint="eastAsia" w:ascii="宋体" w:hAnsi="宋体"/>
          <w:b/>
          <w:bCs/>
          <w:sz w:val="36"/>
          <w:szCs w:val="36"/>
          <w:lang w:val="en-US" w:eastAsia="zh-CN"/>
        </w:rPr>
        <w:t>10</w:t>
      </w:r>
      <w:bookmarkEnd w:id="2"/>
    </w:p>
    <w:p>
      <w:pPr>
        <w:pStyle w:val="2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3" w:name="_Toc19046"/>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年5月</w:t>
      </w:r>
      <w:bookmarkEnd w:id="3"/>
    </w:p>
    <w:p>
      <w:pPr>
        <w:jc w:val="center"/>
        <w:rPr>
          <w:b/>
          <w:bCs/>
          <w:sz w:val="44"/>
          <w:szCs w:val="44"/>
        </w:rPr>
      </w:pPr>
      <w:bookmarkStart w:id="4" w:name="_Toc12670"/>
      <w:bookmarkStart w:id="5" w:name="_Toc40776106"/>
      <w:bookmarkStart w:id="6" w:name="_Toc40346211"/>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sdt>
      <w:sdtPr>
        <w:rPr>
          <w:rFonts w:ascii="宋体" w:hAnsi="宋体" w:eastAsia="宋体" w:cs="Times New Roman"/>
          <w:kern w:val="2"/>
          <w:sz w:val="21"/>
          <w:szCs w:val="24"/>
          <w:lang w:val="en-US" w:eastAsia="zh-CN" w:bidi="ar-SA"/>
        </w:rPr>
        <w:id w:val="147454112"/>
        <w15:color w:val="DBDBDB"/>
        <w:docPartObj>
          <w:docPartGallery w:val="Table of Contents"/>
          <w:docPartUnique/>
        </w:docPartObj>
      </w:sdtPr>
      <w:sdtEndPr>
        <w:rPr>
          <w:rFonts w:ascii="Times New Roman" w:hAnsi="Times New Roman" w:eastAsia="宋体" w:cs="Times New Roman"/>
          <w:bCs/>
          <w:kern w:val="2"/>
          <w:sz w:val="21"/>
          <w:szCs w:val="28"/>
          <w:highlight w:val="yellow"/>
          <w:lang w:val="en-US" w:eastAsia="zh-CN" w:bidi="ar-SA"/>
        </w:rPr>
      </w:sdtEndPr>
      <w:sdtContent>
        <w:p>
          <w:pPr>
            <w:spacing w:before="0" w:beforeLines="0" w:after="0" w:afterLines="0" w:line="240" w:lineRule="auto"/>
            <w:ind w:left="0" w:leftChars="0" w:right="0" w:rightChars="0" w:firstLine="0" w:firstLineChars="0"/>
            <w:jc w:val="center"/>
          </w:pPr>
        </w:p>
        <w:p>
          <w:pPr>
            <w:pStyle w:val="24"/>
            <w:tabs>
              <w:tab w:val="right" w:leader="dot" w:pos="9638"/>
            </w:tabs>
          </w:pPr>
          <w:r>
            <w:rPr>
              <w:b/>
              <w:bCs/>
              <w:sz w:val="28"/>
              <w:szCs w:val="28"/>
              <w:highlight w:val="yellow"/>
            </w:rPr>
            <w:fldChar w:fldCharType="begin"/>
          </w:r>
          <w:r>
            <w:rPr>
              <w:b/>
              <w:bCs/>
              <w:sz w:val="28"/>
              <w:szCs w:val="28"/>
              <w:highlight w:val="yellow"/>
            </w:rPr>
            <w:instrText xml:space="preserve">TOC \o "1-1" \h \u </w:instrText>
          </w:r>
          <w:r>
            <w:rPr>
              <w:b/>
              <w:bCs/>
              <w:sz w:val="28"/>
              <w:szCs w:val="28"/>
              <w:highlight w:val="yellow"/>
            </w:rPr>
            <w:fldChar w:fldCharType="separate"/>
          </w:r>
        </w:p>
        <w:p>
          <w:pPr>
            <w:pStyle w:val="24"/>
            <w:tabs>
              <w:tab w:val="right" w:leader="dot" w:pos="9638"/>
            </w:tabs>
            <w:spacing w:line="360" w:lineRule="auto"/>
            <w:rPr>
              <w:rFonts w:hint="eastAsia" w:ascii="宋体" w:hAnsi="宋体" w:eastAsia="宋体" w:cs="宋体"/>
              <w:sz w:val="28"/>
              <w:szCs w:val="28"/>
            </w:rPr>
          </w:pPr>
          <w:r>
            <w:rPr>
              <w:rFonts w:hint="eastAsia" w:ascii="宋体" w:hAnsi="宋体" w:eastAsia="宋体" w:cs="宋体"/>
              <w:bCs/>
              <w:sz w:val="28"/>
              <w:szCs w:val="28"/>
              <w:highlight w:val="yellow"/>
            </w:rPr>
            <w:fldChar w:fldCharType="begin"/>
          </w:r>
          <w:r>
            <w:rPr>
              <w:rFonts w:hint="eastAsia" w:ascii="宋体" w:hAnsi="宋体" w:eastAsia="宋体" w:cs="宋体"/>
              <w:bCs/>
              <w:sz w:val="28"/>
              <w:szCs w:val="28"/>
              <w:highlight w:val="yellow"/>
            </w:rPr>
            <w:instrText xml:space="preserve"> HYPERLINK \l _Toc8605 </w:instrText>
          </w:r>
          <w:r>
            <w:rPr>
              <w:rFonts w:hint="eastAsia" w:ascii="宋体" w:hAnsi="宋体" w:eastAsia="宋体" w:cs="宋体"/>
              <w:bCs/>
              <w:sz w:val="28"/>
              <w:szCs w:val="28"/>
              <w:highlight w:val="yellow"/>
            </w:rPr>
            <w:fldChar w:fldCharType="separate"/>
          </w:r>
          <w:r>
            <w:rPr>
              <w:rFonts w:hint="eastAsia" w:ascii="宋体" w:hAnsi="宋体" w:eastAsia="宋体" w:cs="宋体"/>
              <w:bCs/>
              <w:sz w:val="28"/>
              <w:szCs w:val="28"/>
            </w:rPr>
            <w:t>第一部分 报名邀请函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_Toc8605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highlight w:val="yellow"/>
            </w:rPr>
            <w:fldChar w:fldCharType="end"/>
          </w:r>
        </w:p>
        <w:p>
          <w:pPr>
            <w:pStyle w:val="24"/>
            <w:tabs>
              <w:tab w:val="right" w:leader="dot" w:pos="9638"/>
            </w:tabs>
            <w:spacing w:line="360" w:lineRule="auto"/>
            <w:rPr>
              <w:rFonts w:hint="eastAsia" w:ascii="宋体" w:hAnsi="宋体" w:eastAsia="宋体" w:cs="宋体"/>
              <w:sz w:val="28"/>
              <w:szCs w:val="28"/>
            </w:rPr>
          </w:pPr>
          <w:r>
            <w:rPr>
              <w:rFonts w:hint="eastAsia" w:ascii="宋体" w:hAnsi="宋体" w:eastAsia="宋体" w:cs="宋体"/>
              <w:bCs/>
              <w:sz w:val="28"/>
              <w:szCs w:val="28"/>
              <w:highlight w:val="yellow"/>
            </w:rPr>
            <w:fldChar w:fldCharType="begin"/>
          </w:r>
          <w:r>
            <w:rPr>
              <w:rFonts w:hint="eastAsia" w:ascii="宋体" w:hAnsi="宋体" w:eastAsia="宋体" w:cs="宋体"/>
              <w:bCs/>
              <w:sz w:val="28"/>
              <w:szCs w:val="28"/>
              <w:highlight w:val="yellow"/>
            </w:rPr>
            <w:instrText xml:space="preserve"> HYPERLINK \l _Toc437 </w:instrText>
          </w:r>
          <w:r>
            <w:rPr>
              <w:rFonts w:hint="eastAsia" w:ascii="宋体" w:hAnsi="宋体" w:eastAsia="宋体" w:cs="宋体"/>
              <w:bCs/>
              <w:sz w:val="28"/>
              <w:szCs w:val="28"/>
              <w:highlight w:val="yellow"/>
            </w:rPr>
            <w:fldChar w:fldCharType="separate"/>
          </w:r>
          <w:r>
            <w:rPr>
              <w:rFonts w:hint="eastAsia" w:ascii="宋体" w:hAnsi="宋体" w:eastAsia="宋体" w:cs="宋体"/>
              <w:bCs/>
              <w:sz w:val="28"/>
              <w:szCs w:val="28"/>
            </w:rPr>
            <w:t>第二部分 用户需求书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sz w:val="28"/>
              <w:szCs w:val="28"/>
              <w:highlight w:val="yellow"/>
            </w:rPr>
            <w:fldChar w:fldCharType="end"/>
          </w:r>
        </w:p>
        <w:p>
          <w:pPr>
            <w:pStyle w:val="24"/>
            <w:tabs>
              <w:tab w:val="right" w:leader="dot" w:pos="9638"/>
            </w:tabs>
            <w:spacing w:line="360" w:lineRule="auto"/>
            <w:rPr>
              <w:rFonts w:hint="eastAsia" w:ascii="宋体" w:hAnsi="宋体" w:eastAsia="宋体" w:cs="宋体"/>
              <w:sz w:val="28"/>
              <w:szCs w:val="28"/>
            </w:rPr>
          </w:pPr>
          <w:r>
            <w:rPr>
              <w:rFonts w:hint="eastAsia" w:ascii="宋体" w:hAnsi="宋体" w:eastAsia="宋体" w:cs="宋体"/>
              <w:bCs/>
              <w:sz w:val="28"/>
              <w:szCs w:val="28"/>
              <w:highlight w:val="yellow"/>
            </w:rPr>
            <w:fldChar w:fldCharType="begin"/>
          </w:r>
          <w:r>
            <w:rPr>
              <w:rFonts w:hint="eastAsia" w:ascii="宋体" w:hAnsi="宋体" w:eastAsia="宋体" w:cs="宋体"/>
              <w:bCs/>
              <w:sz w:val="28"/>
              <w:szCs w:val="28"/>
              <w:highlight w:val="yellow"/>
            </w:rPr>
            <w:instrText xml:space="preserve"> HYPERLINK \l _Toc12963 </w:instrText>
          </w:r>
          <w:r>
            <w:rPr>
              <w:rFonts w:hint="eastAsia" w:ascii="宋体" w:hAnsi="宋体" w:eastAsia="宋体" w:cs="宋体"/>
              <w:bCs/>
              <w:sz w:val="28"/>
              <w:szCs w:val="28"/>
              <w:highlight w:val="yellow"/>
            </w:rPr>
            <w:fldChar w:fldCharType="separate"/>
          </w:r>
          <w:r>
            <w:rPr>
              <w:rFonts w:hint="eastAsia" w:ascii="宋体" w:hAnsi="宋体" w:eastAsia="宋体" w:cs="宋体"/>
              <w:bCs/>
              <w:kern w:val="0"/>
              <w:sz w:val="28"/>
              <w:szCs w:val="28"/>
            </w:rPr>
            <w:t>第三部分  资料整理注意事项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_Toc12963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bCs/>
              <w:sz w:val="28"/>
              <w:szCs w:val="28"/>
              <w:highlight w:val="yellow"/>
            </w:rPr>
            <w:fldChar w:fldCharType="end"/>
          </w:r>
        </w:p>
        <w:p>
          <w:pPr>
            <w:pStyle w:val="24"/>
            <w:tabs>
              <w:tab w:val="right" w:leader="dot" w:pos="9638"/>
            </w:tabs>
            <w:spacing w:line="360" w:lineRule="auto"/>
            <w:rPr>
              <w:rFonts w:hint="eastAsia" w:ascii="宋体" w:hAnsi="宋体" w:eastAsia="宋体" w:cs="宋体"/>
              <w:sz w:val="28"/>
              <w:szCs w:val="28"/>
            </w:rPr>
          </w:pPr>
          <w:r>
            <w:rPr>
              <w:rFonts w:hint="eastAsia" w:ascii="宋体" w:hAnsi="宋体" w:eastAsia="宋体" w:cs="宋体"/>
              <w:bCs/>
              <w:sz w:val="28"/>
              <w:szCs w:val="28"/>
              <w:highlight w:val="yellow"/>
            </w:rPr>
            <w:fldChar w:fldCharType="begin"/>
          </w:r>
          <w:r>
            <w:rPr>
              <w:rFonts w:hint="eastAsia" w:ascii="宋体" w:hAnsi="宋体" w:eastAsia="宋体" w:cs="宋体"/>
              <w:bCs/>
              <w:sz w:val="28"/>
              <w:szCs w:val="28"/>
              <w:highlight w:val="yellow"/>
            </w:rPr>
            <w:instrText xml:space="preserve"> HYPERLINK \l _Toc25830 </w:instrText>
          </w:r>
          <w:r>
            <w:rPr>
              <w:rFonts w:hint="eastAsia" w:ascii="宋体" w:hAnsi="宋体" w:eastAsia="宋体" w:cs="宋体"/>
              <w:bCs/>
              <w:sz w:val="28"/>
              <w:szCs w:val="28"/>
              <w:highlight w:val="yellow"/>
            </w:rPr>
            <w:fldChar w:fldCharType="separate"/>
          </w:r>
          <w:r>
            <w:rPr>
              <w:rFonts w:hint="eastAsia" w:ascii="宋体" w:hAnsi="宋体" w:eastAsia="宋体" w:cs="宋体"/>
              <w:sz w:val="28"/>
              <w:szCs w:val="28"/>
            </w:rPr>
            <w:t>第四部分  相关格式文件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_Toc25830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bCs/>
              <w:sz w:val="28"/>
              <w:szCs w:val="28"/>
              <w:highlight w:val="yellow"/>
            </w:rPr>
            <w:fldChar w:fldCharType="end"/>
          </w:r>
        </w:p>
        <w:p>
          <w:pPr>
            <w:pStyle w:val="24"/>
            <w:tabs>
              <w:tab w:val="right" w:leader="dot" w:pos="9638"/>
            </w:tabs>
            <w:spacing w:line="360" w:lineRule="auto"/>
            <w:rPr>
              <w:rFonts w:hint="eastAsia" w:ascii="宋体" w:hAnsi="宋体" w:eastAsia="宋体" w:cs="宋体"/>
              <w:sz w:val="28"/>
              <w:szCs w:val="28"/>
            </w:rPr>
          </w:pPr>
          <w:r>
            <w:rPr>
              <w:rFonts w:hint="eastAsia" w:ascii="宋体" w:hAnsi="宋体" w:eastAsia="宋体" w:cs="宋体"/>
              <w:bCs/>
              <w:sz w:val="28"/>
              <w:szCs w:val="28"/>
              <w:highlight w:val="yellow"/>
            </w:rPr>
            <w:fldChar w:fldCharType="begin"/>
          </w:r>
          <w:r>
            <w:rPr>
              <w:rFonts w:hint="eastAsia" w:ascii="宋体" w:hAnsi="宋体" w:eastAsia="宋体" w:cs="宋体"/>
              <w:bCs/>
              <w:sz w:val="28"/>
              <w:szCs w:val="28"/>
              <w:highlight w:val="yellow"/>
            </w:rPr>
            <w:instrText xml:space="preserve"> HYPERLINK \l _Toc2942 </w:instrText>
          </w:r>
          <w:r>
            <w:rPr>
              <w:rFonts w:hint="eastAsia" w:ascii="宋体" w:hAnsi="宋体" w:eastAsia="宋体" w:cs="宋体"/>
              <w:bCs/>
              <w:sz w:val="28"/>
              <w:szCs w:val="28"/>
              <w:highlight w:val="yellow"/>
            </w:rPr>
            <w:fldChar w:fldCharType="separate"/>
          </w:r>
          <w:r>
            <w:rPr>
              <w:rFonts w:hint="eastAsia" w:ascii="宋体" w:hAnsi="宋体" w:eastAsia="宋体" w:cs="宋体"/>
              <w:sz w:val="28"/>
              <w:szCs w:val="28"/>
            </w:rPr>
            <w:t>第五部分 合同模板（成功报名后获取）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_Toc2942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sz w:val="28"/>
              <w:szCs w:val="28"/>
              <w:highlight w:val="yellow"/>
            </w:rPr>
            <w:fldChar w:fldCharType="end"/>
          </w:r>
        </w:p>
        <w:p>
          <w:pPr>
            <w:pStyle w:val="24"/>
            <w:tabs>
              <w:tab w:val="right" w:leader="dot" w:pos="9638"/>
            </w:tabs>
            <w:spacing w:line="360" w:lineRule="auto"/>
            <w:rPr>
              <w:b/>
              <w:bCs/>
              <w:sz w:val="28"/>
              <w:szCs w:val="28"/>
              <w:highlight w:val="yellow"/>
            </w:rPr>
          </w:pPr>
          <w:r>
            <w:rPr>
              <w:bCs/>
              <w:szCs w:val="28"/>
              <w:highlight w:val="yellow"/>
            </w:rPr>
            <w:fldChar w:fldCharType="end"/>
          </w:r>
        </w:p>
      </w:sdtContent>
    </w:sdt>
    <w:p>
      <w:pPr>
        <w:pStyle w:val="24"/>
        <w:tabs>
          <w:tab w:val="right" w:leader="dot" w:pos="9638"/>
        </w:tabs>
        <w:spacing w:line="360" w:lineRule="auto"/>
        <w:rPr>
          <w:b/>
          <w:sz w:val="28"/>
          <w:szCs w:val="28"/>
          <w:highlight w:val="yellow"/>
        </w:rPr>
      </w:pPr>
      <w:r>
        <w:rPr>
          <w:b/>
          <w:bCs/>
          <w:sz w:val="28"/>
          <w:szCs w:val="28"/>
          <w:highlight w:val="yellow"/>
        </w:rPr>
        <w:fldChar w:fldCharType="begin"/>
      </w:r>
      <w:r>
        <w:rPr>
          <w:b/>
          <w:bCs/>
          <w:sz w:val="28"/>
          <w:szCs w:val="28"/>
          <w:highlight w:val="yellow"/>
        </w:rPr>
        <w:instrText xml:space="preserve">TOC \o "1-1" \h \u </w:instrText>
      </w:r>
      <w:r>
        <w:rPr>
          <w:b/>
          <w:bCs/>
          <w:sz w:val="28"/>
          <w:szCs w:val="28"/>
          <w:highlight w:val="yellow"/>
        </w:rPr>
        <w:fldChar w:fldCharType="separate"/>
      </w:r>
    </w:p>
    <w:p>
      <w:pPr>
        <w:pStyle w:val="24"/>
        <w:tabs>
          <w:tab w:val="right" w:leader="dot" w:pos="9638"/>
        </w:tabs>
        <w:spacing w:line="360" w:lineRule="auto"/>
        <w:rPr>
          <w:b/>
          <w:sz w:val="28"/>
          <w:szCs w:val="28"/>
        </w:rPr>
      </w:pPr>
    </w:p>
    <w:p>
      <w:pPr>
        <w:pStyle w:val="24"/>
        <w:tabs>
          <w:tab w:val="right" w:leader="dot" w:pos="9638"/>
        </w:tabs>
        <w:rPr>
          <w:sz w:val="28"/>
          <w:szCs w:val="28"/>
          <w:highlight w:val="yellow"/>
        </w:rPr>
      </w:pPr>
    </w:p>
    <w:p>
      <w:pPr>
        <w:jc w:val="center"/>
        <w:rPr>
          <w:b/>
          <w:bCs/>
          <w:kern w:val="0"/>
          <w:sz w:val="28"/>
          <w:szCs w:val="36"/>
        </w:rPr>
      </w:pPr>
      <w:r>
        <w:rPr>
          <w:bCs/>
          <w:kern w:val="0"/>
          <w:sz w:val="28"/>
          <w:szCs w:val="28"/>
          <w:highlight w:val="yellow"/>
        </w:rPr>
        <w:fldChar w:fldCharType="end"/>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sectPr>
          <w:headerReference r:id="rId7" w:type="default"/>
          <w:footerReference r:id="rId8" w:type="default"/>
          <w:pgSz w:w="11906" w:h="16838"/>
          <w:pgMar w:top="850" w:right="1134" w:bottom="567" w:left="1134" w:header="851" w:footer="992" w:gutter="0"/>
          <w:pgNumType w:start="1"/>
          <w:cols w:space="720" w:num="1"/>
          <w:docGrid w:linePitch="312" w:charSpace="0"/>
        </w:sectPr>
      </w:pPr>
    </w:p>
    <w:p>
      <w:pPr>
        <w:pStyle w:val="2"/>
      </w:pPr>
    </w:p>
    <w:bookmarkEnd w:id="4"/>
    <w:p>
      <w:pPr>
        <w:spacing w:line="360" w:lineRule="auto"/>
        <w:jc w:val="center"/>
        <w:outlineLvl w:val="0"/>
        <w:rPr>
          <w:rFonts w:ascii="仿宋" w:hAnsi="仿宋" w:eastAsia="仿宋" w:cs="Helvetica"/>
          <w:sz w:val="30"/>
          <w:szCs w:val="30"/>
        </w:rPr>
      </w:pPr>
      <w:bookmarkStart w:id="7" w:name="_Toc19427"/>
      <w:bookmarkStart w:id="8" w:name="_Toc8605"/>
      <w:r>
        <w:fldChar w:fldCharType="begin"/>
      </w:r>
      <w:r>
        <w:instrText xml:space="preserve"> HYPERLINK \l "_Toc17950" </w:instrText>
      </w:r>
      <w: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7"/>
      <w:bookmarkEnd w:id="8"/>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根据我院业务发展需要，现拟采购一家单位</w:t>
      </w:r>
      <w:r>
        <w:rPr>
          <w:rFonts w:hint="eastAsia" w:ascii="宋体" w:hAnsi="宋体" w:eastAsia="宋体" w:cs="宋体"/>
          <w:sz w:val="21"/>
          <w:szCs w:val="21"/>
          <w:lang w:eastAsia="zh-CN"/>
        </w:rPr>
        <w:t>为医院提供</w:t>
      </w:r>
      <w:r>
        <w:rPr>
          <w:rFonts w:hint="eastAsia" w:ascii="宋体" w:hAnsi="宋体" w:eastAsia="宋体" w:cs="宋体"/>
          <w:sz w:val="21"/>
          <w:szCs w:val="21"/>
        </w:rPr>
        <w:t>污水处理消毒剂配送服务，现根据相关规定特此公告，欢迎符合条件的供应商参加。</w:t>
      </w:r>
    </w:p>
    <w:p>
      <w:pPr>
        <w:keepNext w:val="0"/>
        <w:keepLines w:val="0"/>
        <w:pageBreakBefore w:val="0"/>
        <w:widowControl/>
        <w:numPr>
          <w:ilvl w:val="0"/>
          <w:numId w:val="2"/>
        </w:numPr>
        <w:kinsoku/>
        <w:wordWrap/>
        <w:overflowPunct/>
        <w:topLinePunct w:val="0"/>
        <w:bidi w:val="0"/>
        <w:spacing w:line="440" w:lineRule="exact"/>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采购需求</w:t>
      </w:r>
    </w:p>
    <w:p>
      <w:pPr>
        <w:pStyle w:val="22"/>
        <w:keepNext w:val="0"/>
        <w:keepLines w:val="0"/>
        <w:pageBreakBefore w:val="0"/>
        <w:kinsoku/>
        <w:wordWrap/>
        <w:overflowPunct/>
        <w:topLinePunct w:val="0"/>
        <w:bidi w:val="0"/>
        <w:spacing w:line="440" w:lineRule="exact"/>
        <w:ind w:firstLine="42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1.项目编号：</w:t>
      </w:r>
      <w:r>
        <w:rPr>
          <w:rFonts w:hint="eastAsia" w:ascii="宋体" w:hAnsi="宋体" w:eastAsia="宋体" w:cs="宋体"/>
          <w:kern w:val="2"/>
          <w:sz w:val="21"/>
          <w:szCs w:val="21"/>
          <w:lang w:val="en-US" w:eastAsia="zh-CN" w:bidi="ar-SA"/>
        </w:rPr>
        <w:t>NYWYF202</w:t>
      </w: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00</w:t>
      </w:r>
      <w:r>
        <w:rPr>
          <w:rFonts w:hint="eastAsia" w:ascii="宋体" w:hAnsi="宋体" w:cs="宋体"/>
          <w:kern w:val="2"/>
          <w:sz w:val="21"/>
          <w:szCs w:val="21"/>
          <w:lang w:val="en-US" w:eastAsia="zh-CN" w:bidi="ar-SA"/>
        </w:rPr>
        <w:t>0</w:t>
      </w:r>
      <w:r>
        <w:rPr>
          <w:rFonts w:hint="eastAsia" w:ascii="宋体" w:hAnsi="宋体" w:eastAsia="宋体" w:cs="宋体"/>
          <w:kern w:val="2"/>
          <w:sz w:val="21"/>
          <w:szCs w:val="21"/>
          <w:lang w:val="en-US" w:eastAsia="zh-CN" w:bidi="ar-SA"/>
        </w:rPr>
        <w:t>10</w:t>
      </w:r>
    </w:p>
    <w:p>
      <w:pPr>
        <w:keepNext w:val="0"/>
        <w:keepLines w:val="0"/>
        <w:pageBreakBefore w:val="0"/>
        <w:kinsoku/>
        <w:wordWrap/>
        <w:overflowPunct/>
        <w:topLinePunct w:val="0"/>
        <w:bidi w:val="0"/>
        <w:spacing w:line="440" w:lineRule="exact"/>
        <w:ind w:firstLine="42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2.项目名称：</w:t>
      </w:r>
      <w:r>
        <w:rPr>
          <w:rFonts w:hint="eastAsia" w:ascii="宋体" w:hAnsi="宋体" w:eastAsia="宋体" w:cs="宋体"/>
          <w:color w:val="000000"/>
          <w:sz w:val="21"/>
          <w:szCs w:val="21"/>
        </w:rPr>
        <w:t>南方医科大学第五附属医院</w:t>
      </w:r>
      <w:r>
        <w:rPr>
          <w:rFonts w:hint="eastAsia" w:ascii="宋体" w:hAnsi="宋体" w:cs="宋体"/>
          <w:color w:val="000000"/>
          <w:sz w:val="21"/>
          <w:szCs w:val="21"/>
          <w:lang w:eastAsia="zh-CN"/>
        </w:rPr>
        <w:t>污水处理消毒剂配送服务</w:t>
      </w:r>
      <w:r>
        <w:rPr>
          <w:rFonts w:hint="eastAsia" w:ascii="宋体" w:hAnsi="宋体" w:eastAsia="宋体" w:cs="宋体"/>
          <w:color w:val="000000"/>
          <w:sz w:val="21"/>
          <w:szCs w:val="21"/>
        </w:rPr>
        <w:t>项目</w:t>
      </w:r>
    </w:p>
    <w:p>
      <w:pPr>
        <w:pStyle w:val="22"/>
        <w:keepNext w:val="0"/>
        <w:keepLines w:val="0"/>
        <w:pageBreakBefore w:val="0"/>
        <w:kinsoku/>
        <w:wordWrap/>
        <w:overflowPunct/>
        <w:topLinePunct w:val="0"/>
        <w:bidi w:val="0"/>
        <w:spacing w:line="440" w:lineRule="exact"/>
        <w:ind w:firstLine="422"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kern w:val="2"/>
          <w:sz w:val="21"/>
          <w:szCs w:val="21"/>
          <w:lang w:val="en-US" w:eastAsia="zh-CN" w:bidi="ar-SA"/>
        </w:rPr>
        <w:t>3.项目限价:</w:t>
      </w:r>
      <w:r>
        <w:rPr>
          <w:rFonts w:hint="eastAsia" w:ascii="宋体" w:hAnsi="宋体" w:eastAsia="宋体" w:cs="宋体"/>
          <w:color w:val="000000"/>
          <w:kern w:val="2"/>
          <w:sz w:val="21"/>
          <w:szCs w:val="21"/>
          <w:lang w:val="en-US" w:eastAsia="zh-CN" w:bidi="ar-SA"/>
        </w:rPr>
        <w:t>污水处理消毒剂单价限价</w:t>
      </w:r>
      <w:r>
        <w:rPr>
          <w:rFonts w:hint="eastAsia" w:ascii="宋体" w:hAnsi="宋体" w:cs="宋体"/>
          <w:color w:val="000000"/>
          <w:kern w:val="2"/>
          <w:sz w:val="21"/>
          <w:szCs w:val="21"/>
          <w:lang w:val="en-US" w:eastAsia="zh-CN" w:bidi="ar-SA"/>
        </w:rPr>
        <w:t>45</w:t>
      </w:r>
      <w:r>
        <w:rPr>
          <w:rFonts w:hint="eastAsia" w:ascii="宋体" w:hAnsi="宋体" w:eastAsia="宋体" w:cs="宋体"/>
          <w:color w:val="000000"/>
          <w:kern w:val="2"/>
          <w:sz w:val="21"/>
          <w:szCs w:val="21"/>
          <w:lang w:val="en-US" w:eastAsia="zh-CN" w:bidi="ar-SA"/>
        </w:rPr>
        <w:t>元/公斤，年采购量约25</w:t>
      </w:r>
      <w:r>
        <w:rPr>
          <w:rFonts w:hint="eastAsia" w:ascii="宋体" w:hAnsi="宋体" w:cs="宋体"/>
          <w:color w:val="000000"/>
          <w:kern w:val="2"/>
          <w:sz w:val="21"/>
          <w:szCs w:val="21"/>
          <w:lang w:val="en-US" w:eastAsia="zh-CN" w:bidi="ar-SA"/>
        </w:rPr>
        <w:t>55</w:t>
      </w:r>
      <w:r>
        <w:rPr>
          <w:rFonts w:hint="eastAsia" w:ascii="宋体" w:hAnsi="宋体" w:eastAsia="宋体" w:cs="宋体"/>
          <w:color w:val="000000"/>
          <w:kern w:val="2"/>
          <w:sz w:val="21"/>
          <w:szCs w:val="21"/>
          <w:lang w:val="en-US" w:eastAsia="zh-CN" w:bidi="ar-SA"/>
        </w:rPr>
        <w:t>公斤</w:t>
      </w:r>
      <w:r>
        <w:rPr>
          <w:rFonts w:hint="eastAsia" w:ascii="宋体" w:hAnsi="宋体"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按实际采购量进行结算。</w:t>
      </w:r>
    </w:p>
    <w:p>
      <w:pPr>
        <w:pStyle w:val="22"/>
        <w:keepNext w:val="0"/>
        <w:keepLines w:val="0"/>
        <w:pageBreakBefore w:val="0"/>
        <w:kinsoku/>
        <w:wordWrap/>
        <w:overflowPunct/>
        <w:topLinePunct w:val="0"/>
        <w:bidi w:val="0"/>
        <w:spacing w:line="440" w:lineRule="exact"/>
        <w:ind w:firstLine="42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4.采购内容及要求：</w:t>
      </w:r>
      <w:r>
        <w:rPr>
          <w:rFonts w:hint="eastAsia" w:ascii="宋体" w:hAnsi="宋体" w:eastAsia="宋体" w:cs="宋体"/>
          <w:kern w:val="2"/>
          <w:sz w:val="21"/>
          <w:szCs w:val="21"/>
          <w:lang w:val="en-US" w:eastAsia="zh-CN" w:bidi="ar-SA"/>
        </w:rPr>
        <w:t>详见第二部分用户需求书</w:t>
      </w:r>
    </w:p>
    <w:p>
      <w:pPr>
        <w:keepNext w:val="0"/>
        <w:keepLines w:val="0"/>
        <w:pageBreakBefore w:val="0"/>
        <w:widowControl/>
        <w:kinsoku/>
        <w:wordWrap/>
        <w:overflowPunct/>
        <w:topLinePunct w:val="0"/>
        <w:bidi w:val="0"/>
        <w:spacing w:line="44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4</w:t>
      </w:r>
      <w:r>
        <w:rPr>
          <w:rFonts w:hint="eastAsia" w:ascii="宋体" w:hAnsi="宋体" w:eastAsia="宋体" w:cs="宋体"/>
          <w:color w:val="auto"/>
          <w:kern w:val="2"/>
          <w:sz w:val="21"/>
          <w:szCs w:val="21"/>
          <w:lang w:val="en-US" w:eastAsia="zh-CN" w:bidi="ar-SA"/>
        </w:rPr>
        <w:t>年5月</w:t>
      </w:r>
      <w:r>
        <w:rPr>
          <w:rFonts w:hint="eastAsia" w:ascii="宋体" w:hAnsi="宋体" w:cs="宋体"/>
          <w:color w:val="auto"/>
          <w:kern w:val="2"/>
          <w:sz w:val="21"/>
          <w:szCs w:val="21"/>
          <w:lang w:val="en-US" w:eastAsia="zh-CN" w:bidi="ar-SA"/>
        </w:rPr>
        <w:t>24</w:t>
      </w:r>
      <w:r>
        <w:rPr>
          <w:rFonts w:hint="eastAsia" w:ascii="宋体" w:hAnsi="宋体" w:eastAsia="宋体" w:cs="宋体"/>
          <w:color w:val="auto"/>
          <w:kern w:val="2"/>
          <w:sz w:val="21"/>
          <w:szCs w:val="21"/>
          <w:lang w:val="en-US" w:eastAsia="zh-CN" w:bidi="ar-SA"/>
        </w:rPr>
        <w:t>日下午17点30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44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1.具有独立承担民事责任能力的在中华人民共和国境内注册的法人或其他组织，需提交有效的企业法人营业执照（或事业法人登记证等）副本。</w:t>
      </w:r>
      <w:r>
        <w:rPr>
          <w:rFonts w:hint="eastAsia" w:ascii="宋体" w:hAnsi="宋体" w:eastAsia="宋体" w:cs="宋体"/>
          <w:color w:val="000000"/>
          <w:sz w:val="21"/>
          <w:szCs w:val="21"/>
          <w:lang w:val="en-US" w:eastAsia="zh-CN"/>
        </w:rPr>
        <w:t>（提供营业执照副本复印件,</w:t>
      </w:r>
      <w:r>
        <w:rPr>
          <w:rFonts w:hint="eastAsia" w:ascii="宋体" w:hAnsi="宋体" w:eastAsia="宋体" w:cs="宋体"/>
          <w:color w:val="000000"/>
          <w:sz w:val="21"/>
          <w:szCs w:val="21"/>
          <w:lang w:val="zh-CN" w:eastAsia="zh-CN"/>
        </w:rPr>
        <w:t>并加盖供应商公章）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供应商为所投产品的制造商：须提供所投产品在有效期内的《生产许可证》复印件并加盖公章；供应商为代理商：需提供所投产品①制造商出具的在有效期内的《生产许可证》复印件并加盖制造商公章和供应商公章；②所投产品制造商的有效授权书复印件并加盖供应商公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3.所提供消毒粉需在全国消毒产品网上备案信息服务平台备案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（https://credit.jdzx.net.cn/xdcp/loginPage.do），需附上产品备案的截图信息和相关文件可证明消毒粉剂适用于“医院污水”消毒，并加盖供应商公章。</w:t>
      </w:r>
    </w:p>
    <w:p>
      <w:pPr>
        <w:keepNext w:val="0"/>
        <w:keepLines w:val="0"/>
        <w:pageBreakBefore w:val="0"/>
        <w:tabs>
          <w:tab w:val="left" w:pos="0"/>
        </w:tabs>
        <w:kinsoku/>
        <w:wordWrap/>
        <w:overflowPunct/>
        <w:topLinePunct w:val="0"/>
        <w:bidi w:val="0"/>
        <w:spacing w:line="44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4.本项目不接受联合体投标、分包、转包。</w:t>
      </w:r>
      <w:r>
        <w:rPr>
          <w:rFonts w:hint="eastAsia" w:ascii="宋体" w:hAnsi="宋体" w:eastAsia="宋体" w:cs="宋体"/>
          <w:color w:val="000000"/>
          <w:sz w:val="21"/>
          <w:szCs w:val="21"/>
          <w:lang w:eastAsia="zh-CN"/>
        </w:rPr>
        <w:t>需</w:t>
      </w:r>
      <w:r>
        <w:rPr>
          <w:rFonts w:hint="eastAsia" w:ascii="宋体" w:hAnsi="宋体" w:eastAsia="宋体" w:cs="宋体"/>
          <w:color w:val="000000"/>
          <w:sz w:val="21"/>
          <w:szCs w:val="21"/>
        </w:rPr>
        <w:t>提供承诺函，承诺函必须包含相关文字内容，格式自拟，并加盖供应商公章</w:t>
      </w:r>
      <w:r>
        <w:rPr>
          <w:rFonts w:hint="eastAsia" w:ascii="宋体" w:hAnsi="宋体" w:eastAsia="宋体" w:cs="宋体"/>
          <w:color w:val="000000"/>
          <w:sz w:val="21"/>
          <w:szCs w:val="21"/>
          <w:lang w:eastAsia="zh-CN"/>
        </w:rPr>
        <w:t>。</w:t>
      </w:r>
    </w:p>
    <w:p>
      <w:pPr>
        <w:keepNext w:val="0"/>
        <w:keepLines w:val="0"/>
        <w:pageBreakBefore w:val="0"/>
        <w:kinsoku/>
        <w:wordWrap/>
        <w:overflowPunct/>
        <w:topLinePunct w:val="0"/>
        <w:autoSpaceDE w:val="0"/>
        <w:autoSpaceDN w:val="0"/>
        <w:bidi w:val="0"/>
        <w:spacing w:line="4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44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4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冯老师：020-62236261（采购业务咨询）  邮箱：nywycgb@126.com</w:t>
      </w:r>
    </w:p>
    <w:p>
      <w:pPr>
        <w:keepNext w:val="0"/>
        <w:keepLines w:val="0"/>
        <w:pageBreakBefore w:val="0"/>
        <w:widowControl/>
        <w:kinsoku/>
        <w:wordWrap/>
        <w:overflowPunct/>
        <w:topLinePunct w:val="0"/>
        <w:bidi w:val="0"/>
        <w:spacing w:line="4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徐</w:t>
      </w:r>
      <w:r>
        <w:rPr>
          <w:rFonts w:hint="eastAsia" w:ascii="宋体" w:hAnsi="宋体" w:eastAsia="宋体" w:cs="宋体"/>
          <w:color w:val="auto"/>
          <w:kern w:val="0"/>
          <w:sz w:val="21"/>
          <w:szCs w:val="21"/>
        </w:rPr>
        <w:t>老师：020-62236</w:t>
      </w:r>
      <w:r>
        <w:rPr>
          <w:rFonts w:hint="eastAsia" w:ascii="宋体" w:hAnsi="宋体" w:eastAsia="宋体" w:cs="宋体"/>
          <w:color w:val="auto"/>
          <w:kern w:val="0"/>
          <w:sz w:val="21"/>
          <w:szCs w:val="21"/>
          <w:lang w:val="en-US" w:eastAsia="zh-CN"/>
        </w:rPr>
        <w:t>148</w:t>
      </w:r>
      <w:r>
        <w:rPr>
          <w:rFonts w:hint="eastAsia" w:ascii="宋体" w:hAnsi="宋体" w:eastAsia="宋体" w:cs="宋体"/>
          <w:color w:val="auto"/>
          <w:kern w:val="0"/>
          <w:sz w:val="21"/>
          <w:szCs w:val="21"/>
        </w:rPr>
        <w:t>（项目需求咨询）</w:t>
      </w:r>
    </w:p>
    <w:p>
      <w:pPr>
        <w:keepNext w:val="0"/>
        <w:keepLines w:val="0"/>
        <w:pageBreakBefore w:val="0"/>
        <w:widowControl/>
        <w:kinsoku/>
        <w:wordWrap/>
        <w:overflowPunct/>
        <w:topLinePunct w:val="0"/>
        <w:bidi w:val="0"/>
        <w:spacing w:line="4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黄老师：020-62236105（投诉举报电话）</w:t>
      </w:r>
    </w:p>
    <w:p>
      <w:pPr>
        <w:keepNext w:val="0"/>
        <w:keepLines w:val="0"/>
        <w:pageBreakBefore w:val="0"/>
        <w:widowControl/>
        <w:kinsoku/>
        <w:wordWrap/>
        <w:overflowPunct/>
        <w:topLinePunct w:val="0"/>
        <w:bidi w:val="0"/>
        <w:spacing w:line="44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4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4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4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tabs>
          <w:tab w:val="left" w:pos="6645"/>
        </w:tabs>
        <w:kinsoku/>
        <w:wordWrap/>
        <w:overflowPunct/>
        <w:topLinePunct w:val="0"/>
        <w:bidi w:val="0"/>
        <w:spacing w:line="440" w:lineRule="exact"/>
        <w:jc w:val="right"/>
        <w:textAlignment w:val="auto"/>
        <w:rPr>
          <w:rFonts w:hint="eastAsia" w:ascii="宋体" w:hAnsi="宋体" w:eastAsia="宋体" w:cs="宋体"/>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eastAsia="宋体" w:cs="宋体"/>
          <w:color w:val="auto"/>
          <w:sz w:val="21"/>
          <w:szCs w:val="21"/>
          <w:shd w:val="clear" w:color="auto" w:fill="FFFFFF"/>
          <w:lang w:val="en-US" w:eastAsia="zh-CN"/>
        </w:rPr>
        <w:t>5</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21</w:t>
      </w:r>
      <w:r>
        <w:rPr>
          <w:rFonts w:hint="eastAsia" w:ascii="宋体" w:hAnsi="宋体" w:eastAsia="宋体" w:cs="宋体"/>
          <w:color w:val="auto"/>
          <w:kern w:val="0"/>
          <w:sz w:val="21"/>
          <w:szCs w:val="21"/>
        </w:rPr>
        <w:t>日</w:t>
      </w: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pStyle w:val="22"/>
        <w:rPr>
          <w:rFonts w:ascii="宋体" w:hAnsi="宋体" w:cs="宋体"/>
          <w:szCs w:val="21"/>
        </w:rPr>
      </w:pPr>
    </w:p>
    <w:p>
      <w:pPr>
        <w:numPr>
          <w:ilvl w:val="0"/>
          <w:numId w:val="3"/>
        </w:numPr>
        <w:spacing w:line="360" w:lineRule="auto"/>
        <w:jc w:val="center"/>
        <w:outlineLvl w:val="0"/>
        <w:rPr>
          <w:rFonts w:ascii="宋体" w:hAnsi="宋体"/>
          <w:b/>
          <w:bCs/>
          <w:sz w:val="30"/>
          <w:szCs w:val="30"/>
        </w:rPr>
      </w:pPr>
      <w:bookmarkStart w:id="9" w:name="_Toc27350"/>
      <w:bookmarkStart w:id="10" w:name="_Toc437"/>
      <w:bookmarkStart w:id="11" w:name="_Toc25861"/>
      <w:r>
        <w:rPr>
          <w:rFonts w:hint="eastAsia" w:ascii="宋体" w:hAnsi="宋体"/>
          <w:b/>
          <w:bCs/>
          <w:sz w:val="30"/>
          <w:szCs w:val="30"/>
        </w:rPr>
        <w:t>用户需求书</w:t>
      </w:r>
      <w:bookmarkEnd w:id="9"/>
      <w:bookmarkEnd w:id="10"/>
      <w:bookmarkEnd w:id="11"/>
    </w:p>
    <w:p>
      <w:pPr>
        <w:spacing w:line="400" w:lineRule="exact"/>
        <w:ind w:firstLine="422" w:firstLineChars="200"/>
        <w:rPr>
          <w:rFonts w:ascii="宋体" w:hAnsi="宋体" w:cs="宋体"/>
          <w:b/>
          <w:bCs/>
          <w:color w:val="000000"/>
          <w:szCs w:val="21"/>
        </w:rPr>
      </w:pPr>
      <w:bookmarkStart w:id="12" w:name="_Toc26796"/>
      <w:bookmarkStart w:id="13" w:name="_Toc20762"/>
      <w:bookmarkStart w:id="14" w:name="_Toc6416"/>
      <w:bookmarkStart w:id="15" w:name="_Toc27614"/>
      <w:bookmarkStart w:id="16" w:name="_Toc20606"/>
      <w:bookmarkStart w:id="17" w:name="_Toc8122"/>
      <w:bookmarkStart w:id="18" w:name="_Toc28850"/>
      <w:r>
        <w:rPr>
          <w:rFonts w:hint="eastAsia" w:ascii="宋体" w:hAnsi="宋体" w:cs="宋体"/>
          <w:b/>
          <w:bCs/>
          <w:color w:val="000000"/>
          <w:szCs w:val="21"/>
        </w:rPr>
        <w:t>一、</w:t>
      </w:r>
      <w:r>
        <w:rPr>
          <w:rFonts w:hint="eastAsia" w:ascii="宋体" w:hAnsi="宋体" w:cs="宋体"/>
          <w:b/>
          <w:color w:val="000000"/>
          <w:szCs w:val="21"/>
        </w:rPr>
        <w:t>项目</w:t>
      </w:r>
      <w:r>
        <w:rPr>
          <w:rFonts w:hint="eastAsia" w:ascii="宋体" w:hAnsi="宋体" w:cs="宋体"/>
          <w:b/>
          <w:bCs/>
          <w:color w:val="000000"/>
          <w:szCs w:val="21"/>
        </w:rPr>
        <w:t>概况</w:t>
      </w:r>
    </w:p>
    <w:p>
      <w:pPr>
        <w:spacing w:line="400" w:lineRule="exact"/>
        <w:ind w:firstLine="422" w:firstLineChars="200"/>
        <w:rPr>
          <w:rFonts w:ascii="宋体" w:hAnsi="宋体" w:cs="宋体"/>
          <w:color w:val="000000"/>
          <w:szCs w:val="21"/>
        </w:rPr>
      </w:pPr>
      <w:r>
        <w:rPr>
          <w:rFonts w:hint="eastAsia" w:ascii="宋体" w:hAnsi="宋体" w:cs="宋体"/>
          <w:b/>
          <w:bCs/>
          <w:color w:val="000000"/>
          <w:szCs w:val="21"/>
        </w:rPr>
        <w:t>1.项目名称：</w:t>
      </w:r>
      <w:r>
        <w:rPr>
          <w:rFonts w:hint="eastAsia" w:ascii="宋体" w:hAnsi="宋体" w:cs="宋体"/>
          <w:color w:val="000000"/>
          <w:szCs w:val="21"/>
        </w:rPr>
        <w:t>南方医科大学第五附属医院</w:t>
      </w:r>
      <w:r>
        <w:rPr>
          <w:rFonts w:hint="eastAsia" w:ascii="宋体" w:hAnsi="宋体" w:cs="宋体"/>
          <w:color w:val="000000"/>
          <w:szCs w:val="21"/>
          <w:lang w:eastAsia="zh-CN"/>
        </w:rPr>
        <w:t>污水处理消毒剂配送服务</w:t>
      </w:r>
      <w:r>
        <w:rPr>
          <w:rFonts w:hint="eastAsia" w:ascii="宋体" w:hAnsi="宋体" w:cs="宋体"/>
          <w:color w:val="000000"/>
          <w:szCs w:val="21"/>
        </w:rPr>
        <w:t>项目</w:t>
      </w:r>
    </w:p>
    <w:p>
      <w:pPr>
        <w:spacing w:line="400" w:lineRule="exact"/>
        <w:ind w:firstLine="422" w:firstLineChars="200"/>
        <w:rPr>
          <w:rFonts w:hint="eastAsia" w:ascii="宋体" w:hAnsi="宋体" w:eastAsia="宋体" w:cs="宋体"/>
          <w:b/>
          <w:bCs/>
          <w:color w:val="000000"/>
          <w:szCs w:val="21"/>
          <w:lang w:eastAsia="zh-CN"/>
        </w:rPr>
      </w:pPr>
      <w:r>
        <w:rPr>
          <w:rFonts w:hint="eastAsia" w:ascii="宋体" w:hAnsi="宋体" w:cs="宋体"/>
          <w:b/>
          <w:bCs/>
          <w:szCs w:val="21"/>
          <w:lang w:val="en-US" w:eastAsia="zh-CN"/>
        </w:rPr>
        <w:t>2.服务</w:t>
      </w:r>
      <w:r>
        <w:rPr>
          <w:rFonts w:hint="eastAsia" w:ascii="宋体" w:hAnsi="宋体" w:cs="宋体"/>
          <w:b/>
          <w:bCs/>
          <w:color w:val="000000"/>
          <w:szCs w:val="21"/>
        </w:rPr>
        <w:t>内容及用途：</w:t>
      </w:r>
      <w:r>
        <w:rPr>
          <w:rFonts w:hint="eastAsia" w:ascii="宋体" w:hAnsi="宋体" w:cs="宋体"/>
          <w:color w:val="000000"/>
          <w:szCs w:val="21"/>
        </w:rPr>
        <w:t>确定1家供应商为采购人提供</w:t>
      </w:r>
      <w:r>
        <w:rPr>
          <w:rFonts w:hint="eastAsia" w:ascii="宋体" w:hAnsi="宋体" w:cs="宋体"/>
          <w:color w:val="000000"/>
          <w:szCs w:val="21"/>
          <w:lang w:eastAsia="zh-CN"/>
        </w:rPr>
        <w:t>污水处理消毒剂配送服务，现采购人医院每日处理污水约700吨，年使用量约2555公斤。</w:t>
      </w:r>
    </w:p>
    <w:p>
      <w:pPr>
        <w:spacing w:line="400" w:lineRule="exact"/>
        <w:ind w:firstLine="422" w:firstLineChars="200"/>
        <w:rPr>
          <w:rFonts w:ascii="宋体" w:hAnsi="宋体" w:cs="宋体"/>
          <w:kern w:val="0"/>
          <w:szCs w:val="21"/>
        </w:rPr>
      </w:pPr>
      <w:r>
        <w:rPr>
          <w:rFonts w:hint="eastAsia" w:ascii="宋体" w:hAnsi="宋体" w:cs="宋体"/>
          <w:b/>
          <w:bCs/>
          <w:color w:val="000000"/>
          <w:szCs w:val="21"/>
          <w:lang w:val="en-US" w:eastAsia="zh-CN"/>
        </w:rPr>
        <w:t>3.</w:t>
      </w:r>
      <w:r>
        <w:rPr>
          <w:rFonts w:hint="eastAsia" w:ascii="宋体" w:hAnsi="宋体" w:cs="宋体"/>
          <w:b/>
          <w:bCs/>
          <w:color w:val="000000"/>
          <w:szCs w:val="21"/>
        </w:rPr>
        <w:t>项目最高限价：</w:t>
      </w:r>
      <w:r>
        <w:rPr>
          <w:rFonts w:hint="eastAsia" w:ascii="宋体" w:hAnsi="宋体" w:cs="宋体"/>
          <w:color w:val="000000"/>
          <w:kern w:val="0"/>
          <w:szCs w:val="21"/>
        </w:rPr>
        <w:t>污</w:t>
      </w:r>
      <w:r>
        <w:rPr>
          <w:rFonts w:hint="eastAsia" w:ascii="宋体" w:hAnsi="宋体" w:cs="宋体"/>
          <w:kern w:val="0"/>
          <w:szCs w:val="21"/>
        </w:rPr>
        <w:t>水处理消毒剂单价限价</w:t>
      </w:r>
      <w:r>
        <w:rPr>
          <w:rFonts w:hint="eastAsia" w:ascii="宋体" w:hAnsi="宋体" w:cs="宋体"/>
          <w:kern w:val="0"/>
          <w:szCs w:val="21"/>
          <w:lang w:val="en-US" w:eastAsia="zh-CN"/>
        </w:rPr>
        <w:t>45</w:t>
      </w:r>
      <w:r>
        <w:rPr>
          <w:rFonts w:hint="eastAsia" w:ascii="宋体" w:hAnsi="宋体" w:cs="宋体"/>
          <w:kern w:val="0"/>
          <w:szCs w:val="21"/>
        </w:rPr>
        <w:t>元/公斤，项目年预算采购</w:t>
      </w:r>
      <w:r>
        <w:rPr>
          <w:rFonts w:hint="eastAsia" w:ascii="宋体" w:hAnsi="宋体" w:cs="宋体"/>
          <w:kern w:val="0"/>
          <w:szCs w:val="21"/>
          <w:lang w:val="en-US" w:eastAsia="zh-CN"/>
        </w:rPr>
        <w:t>114975</w:t>
      </w:r>
      <w:r>
        <w:rPr>
          <w:rFonts w:hint="eastAsia" w:ascii="宋体" w:hAnsi="宋体" w:cs="宋体"/>
          <w:kern w:val="0"/>
          <w:szCs w:val="21"/>
        </w:rPr>
        <w:t>元</w:t>
      </w:r>
      <w:r>
        <w:rPr>
          <w:rFonts w:hint="eastAsia" w:ascii="宋体" w:hAnsi="宋体" w:cs="宋体"/>
          <w:kern w:val="0"/>
          <w:szCs w:val="21"/>
          <w:lang w:eastAsia="zh-CN"/>
        </w:rPr>
        <w:t>，两年229950元</w:t>
      </w:r>
      <w:r>
        <w:rPr>
          <w:rFonts w:hint="eastAsia" w:ascii="宋体" w:hAnsi="宋体" w:cs="宋体"/>
          <w:kern w:val="0"/>
          <w:szCs w:val="21"/>
        </w:rPr>
        <w:t>。（年采购量约2555公斤）</w:t>
      </w:r>
    </w:p>
    <w:p>
      <w:pPr>
        <w:spacing w:line="400" w:lineRule="exact"/>
        <w:ind w:firstLine="422" w:firstLineChars="200"/>
        <w:rPr>
          <w:rFonts w:hint="eastAsia" w:ascii="宋体" w:hAnsi="宋体" w:cs="宋体"/>
          <w:b/>
          <w:bCs/>
          <w:color w:val="000000"/>
          <w:szCs w:val="21"/>
        </w:rPr>
      </w:pPr>
      <w:r>
        <w:rPr>
          <w:rFonts w:hint="eastAsia" w:ascii="宋体" w:hAnsi="宋体" w:cs="宋体"/>
          <w:b/>
          <w:bCs/>
          <w:color w:val="000000"/>
          <w:szCs w:val="21"/>
          <w:lang w:val="en-US" w:eastAsia="zh-CN"/>
        </w:rPr>
        <w:t>4.</w:t>
      </w:r>
      <w:r>
        <w:rPr>
          <w:rFonts w:hint="eastAsia" w:ascii="宋体" w:hAnsi="宋体" w:cs="宋体"/>
          <w:b/>
          <w:bCs/>
          <w:color w:val="000000"/>
          <w:szCs w:val="21"/>
        </w:rPr>
        <w:t>价格要求：</w:t>
      </w:r>
      <w:r>
        <w:rPr>
          <w:rFonts w:hint="eastAsia" w:ascii="宋体" w:hAnsi="宋体" w:cs="宋体"/>
          <w:color w:val="000000"/>
          <w:szCs w:val="21"/>
        </w:rPr>
        <w:t>价格包含但不限于</w:t>
      </w:r>
      <w:r>
        <w:rPr>
          <w:rFonts w:hint="eastAsia" w:ascii="宋体" w:hAnsi="宋体" w:cs="宋体"/>
          <w:color w:val="000000"/>
          <w:szCs w:val="21"/>
          <w:lang w:eastAsia="zh-CN"/>
        </w:rPr>
        <w:t>产品货款</w:t>
      </w:r>
      <w:r>
        <w:rPr>
          <w:rFonts w:hint="eastAsia" w:ascii="宋体" w:hAnsi="宋体" w:eastAsia="宋体" w:cs="宋体"/>
          <w:color w:val="000000"/>
          <w:szCs w:val="21"/>
        </w:rPr>
        <w:t>、</w:t>
      </w:r>
      <w:r>
        <w:rPr>
          <w:rFonts w:hint="eastAsia" w:ascii="宋体" w:hAnsi="宋体" w:cs="宋体"/>
          <w:color w:val="000000"/>
          <w:szCs w:val="21"/>
          <w:lang w:val="en-US" w:eastAsia="zh-CN"/>
        </w:rPr>
        <w:t>1台</w:t>
      </w:r>
      <w:r>
        <w:rPr>
          <w:rFonts w:hint="eastAsia" w:ascii="宋体" w:hAnsi="宋体" w:eastAsia="宋体" w:cs="宋体"/>
          <w:color w:val="000000"/>
          <w:szCs w:val="21"/>
        </w:rPr>
        <w:t>总余氯检测仪（配检测试剂）和</w:t>
      </w:r>
      <w:r>
        <w:rPr>
          <w:rFonts w:hint="eastAsia" w:ascii="宋体" w:hAnsi="宋体" w:cs="宋体"/>
          <w:color w:val="000000"/>
          <w:szCs w:val="21"/>
          <w:lang w:val="en-US" w:eastAsia="zh-CN"/>
        </w:rPr>
        <w:t>1台</w:t>
      </w:r>
      <w:r>
        <w:rPr>
          <w:rFonts w:hint="eastAsia" w:ascii="宋体" w:hAnsi="宋体" w:eastAsia="宋体" w:cs="宋体"/>
          <w:color w:val="000000"/>
          <w:szCs w:val="21"/>
        </w:rPr>
        <w:t>余氧检测仪（配检测试剂）</w:t>
      </w:r>
      <w:r>
        <w:rPr>
          <w:rFonts w:hint="eastAsia" w:ascii="宋体" w:hAnsi="宋体" w:cs="宋体"/>
          <w:color w:val="000000"/>
          <w:szCs w:val="21"/>
          <w:lang w:eastAsia="zh-CN"/>
        </w:rPr>
        <w:t>、</w:t>
      </w:r>
      <w:r>
        <w:rPr>
          <w:rFonts w:hint="eastAsia" w:ascii="宋体" w:hAnsi="宋体" w:cs="宋体"/>
          <w:color w:val="000000"/>
          <w:szCs w:val="21"/>
        </w:rPr>
        <w:t>配送、安装、运输、材料、设备维护保养、调试费、培训、</w:t>
      </w:r>
      <w:r>
        <w:rPr>
          <w:rFonts w:hint="eastAsia" w:ascii="宋体" w:hAnsi="宋体" w:cs="宋体"/>
          <w:color w:val="000000"/>
          <w:szCs w:val="21"/>
          <w:lang w:eastAsia="zh-CN"/>
        </w:rPr>
        <w:t>各种</w:t>
      </w:r>
      <w:r>
        <w:rPr>
          <w:rFonts w:hint="eastAsia" w:ascii="宋体" w:hAnsi="宋体" w:cs="宋体"/>
          <w:color w:val="000000"/>
          <w:szCs w:val="21"/>
        </w:rPr>
        <w:t>税费等一切交付采购人使用的全部费用。</w:t>
      </w:r>
    </w:p>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二、</w:t>
      </w:r>
      <w:r>
        <w:rPr>
          <w:rFonts w:hint="eastAsia" w:ascii="宋体" w:hAnsi="宋体" w:cs="宋体"/>
          <w:b/>
          <w:bCs/>
          <w:color w:val="000000"/>
          <w:szCs w:val="21"/>
          <w:lang w:eastAsia="zh-CN"/>
        </w:rPr>
        <w:t>服务</w:t>
      </w:r>
      <w:r>
        <w:rPr>
          <w:rFonts w:hint="eastAsia" w:ascii="宋体" w:hAnsi="宋体" w:cs="宋体"/>
          <w:b/>
          <w:bCs/>
          <w:color w:val="000000"/>
          <w:szCs w:val="21"/>
        </w:rPr>
        <w:t>期及交货地点</w:t>
      </w:r>
    </w:p>
    <w:p>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eastAsia="zh-CN"/>
        </w:rPr>
        <w:t>服务</w:t>
      </w:r>
      <w:r>
        <w:rPr>
          <w:rFonts w:hint="eastAsia" w:ascii="宋体" w:hAnsi="宋体" w:cs="宋体"/>
          <w:szCs w:val="21"/>
        </w:rPr>
        <w:t>期：自合同签订之日起</w:t>
      </w:r>
      <w:r>
        <w:rPr>
          <w:rFonts w:hint="eastAsia" w:ascii="宋体" w:hAnsi="宋体" w:cs="宋体"/>
          <w:szCs w:val="21"/>
          <w:lang w:eastAsia="zh-CN"/>
        </w:rPr>
        <w:t>两</w:t>
      </w:r>
      <w:r>
        <w:rPr>
          <w:rFonts w:hint="eastAsia" w:ascii="宋体" w:hAnsi="宋体" w:cs="宋体"/>
          <w:szCs w:val="21"/>
        </w:rPr>
        <w:t>年。</w:t>
      </w:r>
    </w:p>
    <w:p>
      <w:pPr>
        <w:spacing w:line="400" w:lineRule="exact"/>
        <w:ind w:firstLine="420" w:firstLineChars="200"/>
        <w:rPr>
          <w:rFonts w:ascii="宋体" w:hAnsi="宋体" w:cs="宋体"/>
          <w:szCs w:val="21"/>
        </w:rPr>
      </w:pPr>
      <w:r>
        <w:rPr>
          <w:rFonts w:hint="eastAsia" w:ascii="宋体" w:hAnsi="宋体" w:cs="宋体"/>
          <w:szCs w:val="21"/>
        </w:rPr>
        <w:t>2.交货地点：由供应商负责送货到采购人指定仓库内存放。</w:t>
      </w:r>
    </w:p>
    <w:p>
      <w:pPr>
        <w:pStyle w:val="22"/>
        <w:spacing w:line="400" w:lineRule="exact"/>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b/>
          <w:bCs/>
          <w:color w:val="000000"/>
          <w:szCs w:val="21"/>
        </w:rPr>
        <w:t xml:space="preserve">  三、污水处理消毒粉剂产品要</w:t>
      </w:r>
      <w:r>
        <w:rPr>
          <w:rFonts w:hint="eastAsia" w:ascii="宋体" w:hAnsi="宋体" w:cs="宋体"/>
          <w:b/>
          <w:bCs/>
          <w:szCs w:val="21"/>
        </w:rPr>
        <w:t>求</w:t>
      </w:r>
    </w:p>
    <w:p>
      <w:pPr>
        <w:pStyle w:val="22"/>
        <w:spacing w:line="400" w:lineRule="exact"/>
        <w:ind w:firstLine="420" w:firstLineChars="200"/>
        <w:rPr>
          <w:rFonts w:hint="eastAsia" w:ascii="宋体" w:hAnsi="宋体" w:cs="宋体"/>
          <w:szCs w:val="21"/>
        </w:rPr>
      </w:pPr>
      <w:r>
        <w:rPr>
          <w:rFonts w:hint="eastAsia" w:ascii="宋体" w:hAnsi="宋体" w:cs="宋体"/>
          <w:szCs w:val="21"/>
        </w:rPr>
        <w:t>1.主要成分：单过硫酸氢钾25%-30%、氯化钠5%、活性氧含量10%。</w:t>
      </w:r>
    </w:p>
    <w:p>
      <w:pPr>
        <w:pStyle w:val="22"/>
        <w:spacing w:line="400" w:lineRule="exact"/>
        <w:ind w:firstLine="420" w:firstLineChars="200"/>
        <w:rPr>
          <w:rFonts w:hint="eastAsia" w:ascii="宋体" w:hAnsi="宋体" w:cs="宋体"/>
          <w:szCs w:val="21"/>
        </w:rPr>
      </w:pPr>
      <w:r>
        <w:rPr>
          <w:rFonts w:hint="eastAsia" w:ascii="宋体" w:hAnsi="宋体" w:cs="宋体"/>
          <w:szCs w:val="21"/>
        </w:rPr>
        <w:t>2.水溶液主要成分：有效物质含量：新生态氧【O】、硫酸自由基SO4-.羟基自由基OH.超氧自由基[ROO] .过氧化氢H2O2微量次氯酸。</w:t>
      </w:r>
    </w:p>
    <w:p>
      <w:pPr>
        <w:pStyle w:val="22"/>
        <w:spacing w:line="400" w:lineRule="exact"/>
        <w:ind w:firstLine="420" w:firstLineChars="200"/>
        <w:rPr>
          <w:rFonts w:hint="eastAsia" w:ascii="宋体" w:hAnsi="宋体" w:cs="宋体"/>
          <w:szCs w:val="21"/>
        </w:rPr>
      </w:pPr>
      <w:r>
        <w:rPr>
          <w:rFonts w:hint="eastAsia" w:ascii="宋体" w:hAnsi="宋体" w:cs="宋体"/>
          <w:szCs w:val="21"/>
        </w:rPr>
        <w:t>3.消毒粉需具备相关的有效期内的消毒用品许可证，为颗粒状末（粉剂），易溶于水，产品在固态时安全稳定不发生反应，溶于水后通过系列链试反应，连续产生激发态氧自由基，杀菌效果优异，且消毒粉在水中分解释放出氧气和硫酸钾，不产生有害物资。</w:t>
      </w:r>
    </w:p>
    <w:p>
      <w:pPr>
        <w:pStyle w:val="22"/>
        <w:spacing w:line="400" w:lineRule="exact"/>
        <w:ind w:firstLine="420" w:firstLineChars="200"/>
        <w:rPr>
          <w:rFonts w:hint="eastAsia" w:ascii="宋体" w:hAnsi="宋体" w:cs="宋体"/>
          <w:szCs w:val="21"/>
        </w:rPr>
      </w:pPr>
      <w:r>
        <w:rPr>
          <w:rFonts w:hint="eastAsia" w:ascii="宋体" w:hAnsi="宋体" w:cs="宋体"/>
          <w:szCs w:val="21"/>
        </w:rPr>
        <w:t>4. 经投放消毒产品进行处理后的污水(排放口污水)中有效活性氧成分不低0.5mg/L(活性氧检测仪检测的结果为准)。</w:t>
      </w:r>
    </w:p>
    <w:p>
      <w:pPr>
        <w:pStyle w:val="22"/>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5.污水处理能力：1公斤消毒粉剂处理污水达到100m³以上（含100m³）。</w:t>
      </w:r>
      <w:r>
        <w:rPr>
          <w:rFonts w:hint="eastAsia" w:ascii="宋体" w:hAnsi="宋体" w:cs="宋体"/>
          <w:szCs w:val="21"/>
          <w:highlight w:val="none"/>
          <w:lang w:eastAsia="zh-CN"/>
        </w:rPr>
        <w:t>供应商</w:t>
      </w:r>
      <w:r>
        <w:rPr>
          <w:rFonts w:hint="eastAsia" w:ascii="宋体" w:hAnsi="宋体" w:cs="宋体"/>
          <w:szCs w:val="21"/>
          <w:highlight w:val="none"/>
        </w:rPr>
        <w:t>须保证</w:t>
      </w:r>
      <w:r>
        <w:rPr>
          <w:rFonts w:hint="eastAsia" w:ascii="宋体" w:hAnsi="宋体" w:cs="宋体"/>
          <w:szCs w:val="21"/>
          <w:highlight w:val="none"/>
          <w:lang w:eastAsia="zh-CN"/>
        </w:rPr>
        <w:t>所供产品的</w:t>
      </w:r>
      <w:r>
        <w:rPr>
          <w:rFonts w:hint="eastAsia" w:ascii="宋体" w:hAnsi="宋体" w:cs="宋体"/>
          <w:szCs w:val="21"/>
          <w:highlight w:val="none"/>
        </w:rPr>
        <w:t>污水处理</w:t>
      </w:r>
      <w:r>
        <w:rPr>
          <w:rFonts w:hint="eastAsia" w:ascii="宋体" w:hAnsi="宋体" w:cs="宋体"/>
          <w:szCs w:val="21"/>
          <w:highlight w:val="none"/>
          <w:lang w:eastAsia="zh-CN"/>
        </w:rPr>
        <w:t>能力</w:t>
      </w:r>
      <w:r>
        <w:rPr>
          <w:rFonts w:hint="eastAsia" w:ascii="宋体" w:hAnsi="宋体" w:cs="宋体"/>
          <w:szCs w:val="21"/>
          <w:highlight w:val="none"/>
        </w:rPr>
        <w:t>的各项指标均能达到国家要求，若不合格，</w:t>
      </w:r>
      <w:r>
        <w:rPr>
          <w:rFonts w:hint="eastAsia" w:ascii="宋体" w:hAnsi="宋体" w:cs="宋体"/>
          <w:szCs w:val="21"/>
          <w:highlight w:val="none"/>
          <w:lang w:eastAsia="zh-CN"/>
        </w:rPr>
        <w:t>供应商</w:t>
      </w:r>
      <w:r>
        <w:rPr>
          <w:rFonts w:hint="eastAsia" w:ascii="宋体" w:hAnsi="宋体" w:cs="宋体"/>
          <w:szCs w:val="21"/>
          <w:highlight w:val="none"/>
        </w:rPr>
        <w:t>自行垫加消毒粉，直至污水处理各项指标达到国</w:t>
      </w:r>
      <w:r>
        <w:rPr>
          <w:rFonts w:hint="eastAsia" w:ascii="宋体" w:hAnsi="宋体" w:cs="宋体"/>
          <w:szCs w:val="21"/>
          <w:highlight w:val="none"/>
          <w:lang w:eastAsia="zh-CN"/>
        </w:rPr>
        <w:t>家</w:t>
      </w:r>
      <w:r>
        <w:rPr>
          <w:rFonts w:hint="eastAsia" w:ascii="宋体" w:hAnsi="宋体" w:cs="宋体"/>
          <w:szCs w:val="21"/>
          <w:highlight w:val="none"/>
        </w:rPr>
        <w:t>要求，垫加部分的消毒粉费用由</w:t>
      </w:r>
      <w:r>
        <w:rPr>
          <w:rFonts w:hint="eastAsia" w:ascii="宋体" w:hAnsi="宋体" w:cs="宋体"/>
          <w:szCs w:val="21"/>
          <w:highlight w:val="none"/>
          <w:lang w:eastAsia="zh-CN"/>
        </w:rPr>
        <w:t>供应商</w:t>
      </w:r>
      <w:r>
        <w:rPr>
          <w:rFonts w:hint="eastAsia" w:ascii="宋体" w:hAnsi="宋体" w:cs="宋体"/>
          <w:szCs w:val="21"/>
          <w:highlight w:val="none"/>
        </w:rPr>
        <w:t>承担。</w:t>
      </w:r>
    </w:p>
    <w:p>
      <w:pPr>
        <w:pStyle w:val="22"/>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6.</w:t>
      </w:r>
      <w:r>
        <w:rPr>
          <w:rFonts w:hint="eastAsia" w:ascii="宋体" w:hAnsi="宋体" w:cs="宋体"/>
          <w:szCs w:val="21"/>
          <w:lang w:eastAsia="zh-CN"/>
        </w:rPr>
        <w:t>供应商</w:t>
      </w:r>
      <w:r>
        <w:rPr>
          <w:rFonts w:hint="eastAsia" w:ascii="宋体" w:hAnsi="宋体" w:cs="宋体"/>
          <w:szCs w:val="21"/>
        </w:rPr>
        <w:t>需承诺所供的消毒产品应符合国家有关医疗机构污水处理消毒管理的质量标准、符合国家行业生产及经营标准，产品必须无腐蚀，对人体无伤害，安全环保性，需有广东省广州市级疾控中心提供的检测报告如不符合应退货退款，并承担违约责任。</w:t>
      </w:r>
      <w:r>
        <w:rPr>
          <w:rFonts w:hint="eastAsia" w:ascii="宋体" w:hAnsi="宋体" w:cs="宋体"/>
          <w:b/>
          <w:bCs/>
          <w:szCs w:val="21"/>
          <w:lang w:eastAsia="zh-CN"/>
        </w:rPr>
        <w:t>（需提供承诺函，并加盖供应商公章）</w:t>
      </w:r>
    </w:p>
    <w:p>
      <w:pPr>
        <w:pStyle w:val="22"/>
        <w:spacing w:line="400" w:lineRule="exact"/>
        <w:ind w:firstLine="420" w:firstLineChars="200"/>
        <w:rPr>
          <w:rFonts w:hint="eastAsia" w:ascii="宋体" w:hAnsi="宋体" w:cs="宋体"/>
          <w:szCs w:val="21"/>
        </w:rPr>
      </w:pPr>
      <w:r>
        <w:rPr>
          <w:rFonts w:hint="eastAsia" w:ascii="宋体" w:hAnsi="宋体" w:cs="宋体"/>
          <w:szCs w:val="21"/>
        </w:rPr>
        <w:t>7.</w:t>
      </w:r>
      <w:r>
        <w:rPr>
          <w:rFonts w:hint="eastAsia" w:ascii="宋体" w:hAnsi="宋体" w:cs="宋体"/>
          <w:szCs w:val="21"/>
          <w:lang w:eastAsia="zh-CN"/>
        </w:rPr>
        <w:t>供应商</w:t>
      </w:r>
      <w:r>
        <w:rPr>
          <w:rFonts w:hint="eastAsia" w:ascii="宋体" w:hAnsi="宋体" w:cs="宋体"/>
          <w:szCs w:val="21"/>
        </w:rPr>
        <w:t>经投加所供消毒产品处理后的医院污水必须符合(GB18466一2005)的菌类标准中的《综合医疗机构和其他医疗机构水污染排放限值（日均值）》</w:t>
      </w:r>
      <w:r>
        <w:rPr>
          <w:rFonts w:hint="eastAsia" w:ascii="宋体" w:hAnsi="宋体" w:cs="宋体"/>
          <w:b/>
          <w:bCs/>
          <w:color w:val="0000FF"/>
          <w:szCs w:val="21"/>
        </w:rPr>
        <w:t>（详见下表）</w:t>
      </w:r>
      <w:r>
        <w:rPr>
          <w:rFonts w:hint="eastAsia" w:ascii="宋体" w:hAnsi="宋体" w:cs="宋体"/>
          <w:szCs w:val="21"/>
        </w:rPr>
        <w:t>，符合广州市从化区环保局24小时动态监测排污标准最高允许排放标准。</w:t>
      </w:r>
      <w:r>
        <w:rPr>
          <w:rFonts w:hint="eastAsia" w:ascii="宋体" w:hAnsi="宋体" w:cs="宋体"/>
          <w:szCs w:val="21"/>
          <w:lang w:eastAsia="zh-CN"/>
        </w:rPr>
        <w:t>采购人</w:t>
      </w:r>
      <w:r>
        <w:rPr>
          <w:rFonts w:hint="eastAsia" w:ascii="宋体" w:hAnsi="宋体" w:cs="宋体"/>
          <w:szCs w:val="21"/>
        </w:rPr>
        <w:t>使用</w:t>
      </w:r>
      <w:r>
        <w:rPr>
          <w:rFonts w:hint="eastAsia" w:ascii="宋体" w:hAnsi="宋体" w:cs="宋体"/>
          <w:szCs w:val="21"/>
          <w:lang w:eastAsia="zh-CN"/>
        </w:rPr>
        <w:t>供应商</w:t>
      </w:r>
      <w:r>
        <w:rPr>
          <w:rFonts w:hint="eastAsia" w:ascii="宋体" w:hAnsi="宋体" w:cs="宋体"/>
          <w:szCs w:val="21"/>
        </w:rPr>
        <w:t>的产品后，经广州市疾控部门及环保部门检测合格，达到下表要求</w:t>
      </w:r>
      <w:r>
        <w:rPr>
          <w:rFonts w:hint="eastAsia" w:ascii="宋体" w:hAnsi="宋体" w:cs="宋体"/>
          <w:szCs w:val="21"/>
          <w:highlight w:val="none"/>
        </w:rPr>
        <w:t>（具体标准按疾控和环保部门规定为准）。</w:t>
      </w:r>
      <w:r>
        <w:rPr>
          <w:rFonts w:hint="eastAsia" w:ascii="宋体" w:hAnsi="宋体" w:cs="宋体"/>
          <w:bCs/>
          <w:kern w:val="0"/>
          <w:szCs w:val="21"/>
          <w:highlight w:val="none"/>
        </w:rPr>
        <w:t>若</w:t>
      </w:r>
      <w:r>
        <w:rPr>
          <w:rFonts w:hint="eastAsia" w:ascii="宋体" w:hAnsi="宋体" w:cs="宋体"/>
          <w:bCs/>
          <w:kern w:val="0"/>
          <w:szCs w:val="21"/>
        </w:rPr>
        <w:t>经广州市疾控部门及环保部门检测不合格，采购人有权拒绝支付供应商消毒产品款项，并要求供应商赔偿采购</w:t>
      </w:r>
      <w:r>
        <w:rPr>
          <w:rFonts w:hint="eastAsia" w:ascii="宋体" w:hAnsi="宋体" w:cs="宋体"/>
          <w:color w:val="000000"/>
          <w:kern w:val="0"/>
          <w:szCs w:val="21"/>
        </w:rPr>
        <w:t>人</w:t>
      </w:r>
      <w:r>
        <w:rPr>
          <w:rFonts w:hint="eastAsia" w:ascii="宋体" w:hAnsi="宋体" w:cs="宋体"/>
          <w:color w:val="000000"/>
          <w:kern w:val="0"/>
          <w:szCs w:val="21"/>
          <w:lang w:eastAsia="zh-CN"/>
        </w:rPr>
        <w:t>的</w:t>
      </w:r>
      <w:r>
        <w:rPr>
          <w:rFonts w:hint="eastAsia" w:ascii="宋体" w:hAnsi="宋体" w:cs="宋体"/>
          <w:color w:val="000000"/>
          <w:kern w:val="0"/>
          <w:szCs w:val="21"/>
        </w:rPr>
        <w:t>一切损失费用。</w:t>
      </w:r>
    </w:p>
    <w:p>
      <w:pPr>
        <w:pStyle w:val="22"/>
        <w:spacing w:line="400" w:lineRule="exact"/>
        <w:ind w:firstLine="420" w:firstLineChars="200"/>
        <w:rPr>
          <w:rFonts w:hint="eastAsia" w:ascii="宋体" w:hAnsi="宋体" w:cs="宋体"/>
          <w:szCs w:val="21"/>
        </w:rPr>
      </w:pPr>
    </w:p>
    <w:p>
      <w:pPr>
        <w:pStyle w:val="42"/>
        <w:spacing w:line="400" w:lineRule="exact"/>
        <w:jc w:val="center"/>
        <w:rPr>
          <w:rFonts w:hint="eastAsia"/>
          <w:b/>
          <w:kern w:val="0"/>
          <w:sz w:val="21"/>
          <w:szCs w:val="21"/>
        </w:rPr>
      </w:pPr>
    </w:p>
    <w:p>
      <w:pPr>
        <w:pStyle w:val="42"/>
        <w:spacing w:line="400" w:lineRule="exact"/>
        <w:jc w:val="center"/>
        <w:rPr>
          <w:b/>
          <w:kern w:val="0"/>
          <w:sz w:val="24"/>
          <w:szCs w:val="24"/>
        </w:rPr>
      </w:pPr>
      <w:r>
        <w:rPr>
          <w:rFonts w:hint="eastAsia"/>
          <w:b/>
          <w:kern w:val="0"/>
          <w:sz w:val="24"/>
          <w:szCs w:val="24"/>
        </w:rPr>
        <w:t>表1  综合医疗机构和其他医疗机构水污染物排放限值(日均值)</w:t>
      </w:r>
    </w:p>
    <w:tbl>
      <w:tblPr>
        <w:tblStyle w:val="16"/>
        <w:tblW w:w="0" w:type="auto"/>
        <w:jc w:val="center"/>
        <w:tblLayout w:type="fixed"/>
        <w:tblCellMar>
          <w:top w:w="0" w:type="dxa"/>
          <w:left w:w="10" w:type="dxa"/>
          <w:bottom w:w="0" w:type="dxa"/>
          <w:right w:w="10" w:type="dxa"/>
        </w:tblCellMar>
      </w:tblPr>
      <w:tblGrid>
        <w:gridCol w:w="725"/>
        <w:gridCol w:w="4072"/>
        <w:gridCol w:w="2427"/>
        <w:gridCol w:w="1973"/>
      </w:tblGrid>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bottom"/>
          </w:tcPr>
          <w:p>
            <w:pPr>
              <w:pStyle w:val="43"/>
              <w:spacing w:line="400" w:lineRule="exact"/>
              <w:ind w:firstLine="0"/>
              <w:jc w:val="center"/>
              <w:rPr>
                <w:b/>
                <w:bCs/>
                <w:sz w:val="18"/>
                <w:szCs w:val="18"/>
              </w:rPr>
            </w:pPr>
            <w:r>
              <w:rPr>
                <w:rFonts w:hint="eastAsia"/>
                <w:b/>
                <w:bCs/>
                <w:color w:val="000000"/>
                <w:sz w:val="18"/>
                <w:szCs w:val="18"/>
              </w:rPr>
              <w:t>序号</w:t>
            </w:r>
          </w:p>
        </w:tc>
        <w:tc>
          <w:tcPr>
            <w:tcW w:w="4072" w:type="dxa"/>
            <w:tcBorders>
              <w:top w:val="single" w:color="auto" w:sz="4" w:space="0"/>
              <w:left w:val="single" w:color="auto" w:sz="4" w:space="0"/>
            </w:tcBorders>
            <w:shd w:val="clear" w:color="auto" w:fill="FFFFFF"/>
            <w:vAlign w:val="bottom"/>
          </w:tcPr>
          <w:p>
            <w:pPr>
              <w:pStyle w:val="43"/>
              <w:spacing w:line="400" w:lineRule="exact"/>
              <w:ind w:firstLine="0"/>
              <w:jc w:val="center"/>
              <w:rPr>
                <w:b/>
                <w:bCs/>
                <w:sz w:val="18"/>
                <w:szCs w:val="18"/>
              </w:rPr>
            </w:pPr>
            <w:r>
              <w:rPr>
                <w:rFonts w:hint="eastAsia"/>
                <w:b/>
                <w:bCs/>
                <w:color w:val="000000"/>
                <w:sz w:val="18"/>
                <w:szCs w:val="18"/>
              </w:rPr>
              <w:t>控制项目</w:t>
            </w:r>
          </w:p>
        </w:tc>
        <w:tc>
          <w:tcPr>
            <w:tcW w:w="2427" w:type="dxa"/>
            <w:tcBorders>
              <w:top w:val="single" w:color="auto" w:sz="4" w:space="0"/>
              <w:left w:val="single" w:color="auto" w:sz="4" w:space="0"/>
            </w:tcBorders>
            <w:shd w:val="clear" w:color="auto" w:fill="FFFFFF"/>
            <w:vAlign w:val="bottom"/>
          </w:tcPr>
          <w:p>
            <w:pPr>
              <w:pStyle w:val="43"/>
              <w:spacing w:line="400" w:lineRule="exact"/>
              <w:ind w:firstLine="0"/>
              <w:jc w:val="center"/>
              <w:rPr>
                <w:b/>
                <w:bCs/>
                <w:sz w:val="18"/>
                <w:szCs w:val="18"/>
              </w:rPr>
            </w:pPr>
            <w:r>
              <w:rPr>
                <w:rFonts w:hint="eastAsia"/>
                <w:b/>
                <w:bCs/>
                <w:color w:val="000000"/>
                <w:sz w:val="18"/>
                <w:szCs w:val="18"/>
              </w:rPr>
              <w:t>排放标准</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line="400" w:lineRule="exact"/>
              <w:ind w:firstLine="0"/>
              <w:jc w:val="center"/>
              <w:rPr>
                <w:b/>
                <w:bCs/>
                <w:sz w:val="18"/>
                <w:szCs w:val="18"/>
              </w:rPr>
            </w:pPr>
            <w:r>
              <w:rPr>
                <w:rFonts w:hint="eastAsia"/>
                <w:b/>
                <w:bCs/>
                <w:color w:val="000000"/>
                <w:sz w:val="18"/>
                <w:szCs w:val="18"/>
              </w:rPr>
              <w:t>预处理标准</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粪大肠菌群数/( MPN/L)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500</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5000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2</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肠道致病菌</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不得检出</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一</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3</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肠道病毒</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不得检出</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一</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4</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pH</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6〜9</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6〜9</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5</w:t>
            </w:r>
          </w:p>
        </w:tc>
        <w:tc>
          <w:tcPr>
            <w:tcW w:w="4072" w:type="dxa"/>
            <w:tcBorders>
              <w:top w:val="single" w:color="auto" w:sz="4" w:space="0"/>
              <w:left w:val="single" w:color="auto" w:sz="4" w:space="0"/>
            </w:tcBorders>
            <w:shd w:val="clear" w:color="auto" w:fill="FFFFFF"/>
            <w:vAlign w:val="center"/>
          </w:tcPr>
          <w:p>
            <w:pPr>
              <w:pStyle w:val="43"/>
              <w:spacing w:after="40" w:line="300" w:lineRule="exact"/>
              <w:ind w:firstLine="0"/>
              <w:jc w:val="left"/>
              <w:rPr>
                <w:rFonts w:hint="eastAsia"/>
                <w:color w:val="000000"/>
                <w:sz w:val="18"/>
                <w:szCs w:val="18"/>
              </w:rPr>
            </w:pPr>
            <w:r>
              <w:rPr>
                <w:rFonts w:hint="eastAsia"/>
                <w:color w:val="000000"/>
                <w:sz w:val="18"/>
                <w:szCs w:val="18"/>
              </w:rPr>
              <w:t>化学需氧量(COD)</w:t>
            </w:r>
          </w:p>
          <w:p>
            <w:pPr>
              <w:pStyle w:val="43"/>
              <w:spacing w:after="40" w:line="300" w:lineRule="exact"/>
              <w:ind w:firstLine="360" w:firstLineChars="200"/>
              <w:jc w:val="left"/>
              <w:rPr>
                <w:sz w:val="18"/>
                <w:szCs w:val="18"/>
              </w:rPr>
            </w:pPr>
            <w:r>
              <w:rPr>
                <w:rFonts w:hint="eastAsia"/>
                <w:color w:val="000000"/>
                <w:sz w:val="18"/>
                <w:szCs w:val="18"/>
              </w:rPr>
              <w:t>浓度/ (mg/L)</w:t>
            </w:r>
          </w:p>
          <w:p>
            <w:pPr>
              <w:pStyle w:val="43"/>
              <w:spacing w:after="40" w:line="300" w:lineRule="exact"/>
              <w:ind w:left="0" w:leftChars="0" w:firstLine="360" w:firstLineChars="200"/>
              <w:jc w:val="left"/>
              <w:rPr>
                <w:sz w:val="18"/>
                <w:szCs w:val="18"/>
              </w:rPr>
            </w:pPr>
            <w:r>
              <w:rPr>
                <w:rFonts w:hint="eastAsia"/>
                <w:color w:val="000000"/>
                <w:sz w:val="18"/>
                <w:szCs w:val="18"/>
              </w:rPr>
              <w:t>最高允许排放负荷/ [g/(床位.d)]</w:t>
            </w:r>
          </w:p>
        </w:tc>
        <w:tc>
          <w:tcPr>
            <w:tcW w:w="2427" w:type="dxa"/>
            <w:tcBorders>
              <w:top w:val="single" w:color="auto" w:sz="4" w:space="0"/>
              <w:left w:val="single" w:color="auto" w:sz="4" w:space="0"/>
            </w:tcBorders>
            <w:shd w:val="clear" w:color="auto" w:fill="FFFFFF"/>
            <w:vAlign w:val="center"/>
          </w:tcPr>
          <w:p>
            <w:pPr>
              <w:pStyle w:val="43"/>
              <w:spacing w:after="80" w:line="300" w:lineRule="exact"/>
              <w:ind w:firstLine="0"/>
              <w:jc w:val="center"/>
              <w:rPr>
                <w:rFonts w:hint="eastAsia"/>
                <w:color w:val="000000"/>
                <w:sz w:val="18"/>
                <w:szCs w:val="18"/>
              </w:rPr>
            </w:pPr>
          </w:p>
          <w:p>
            <w:pPr>
              <w:pStyle w:val="43"/>
              <w:spacing w:after="80" w:line="300" w:lineRule="exact"/>
              <w:ind w:firstLine="0"/>
              <w:jc w:val="center"/>
              <w:rPr>
                <w:sz w:val="18"/>
                <w:szCs w:val="18"/>
              </w:rPr>
            </w:pPr>
            <w:r>
              <w:rPr>
                <w:rFonts w:hint="eastAsia"/>
                <w:color w:val="000000"/>
                <w:sz w:val="18"/>
                <w:szCs w:val="18"/>
              </w:rPr>
              <w:t>60</w:t>
            </w:r>
          </w:p>
          <w:p>
            <w:pPr>
              <w:pStyle w:val="43"/>
              <w:spacing w:line="300" w:lineRule="exact"/>
              <w:ind w:firstLine="0"/>
              <w:jc w:val="center"/>
              <w:rPr>
                <w:sz w:val="18"/>
                <w:szCs w:val="18"/>
              </w:rPr>
            </w:pPr>
            <w:r>
              <w:rPr>
                <w:rFonts w:hint="eastAsia"/>
                <w:color w:val="000000"/>
                <w:sz w:val="18"/>
                <w:szCs w:val="18"/>
              </w:rPr>
              <w:t>60</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after="80" w:line="300" w:lineRule="exact"/>
              <w:ind w:firstLine="0"/>
              <w:jc w:val="center"/>
              <w:rPr>
                <w:rFonts w:hint="eastAsia"/>
                <w:color w:val="000000"/>
                <w:sz w:val="18"/>
                <w:szCs w:val="18"/>
              </w:rPr>
            </w:pPr>
          </w:p>
          <w:p>
            <w:pPr>
              <w:pStyle w:val="43"/>
              <w:spacing w:after="80" w:line="300" w:lineRule="exact"/>
              <w:ind w:firstLine="0"/>
              <w:jc w:val="center"/>
              <w:rPr>
                <w:sz w:val="18"/>
                <w:szCs w:val="18"/>
              </w:rPr>
            </w:pPr>
            <w:r>
              <w:rPr>
                <w:rFonts w:hint="eastAsia"/>
                <w:color w:val="000000"/>
                <w:sz w:val="18"/>
                <w:szCs w:val="18"/>
              </w:rPr>
              <w:t>250</w:t>
            </w:r>
          </w:p>
          <w:p>
            <w:pPr>
              <w:pStyle w:val="43"/>
              <w:spacing w:line="300" w:lineRule="exact"/>
              <w:ind w:firstLine="0"/>
              <w:jc w:val="center"/>
              <w:rPr>
                <w:sz w:val="18"/>
                <w:szCs w:val="18"/>
              </w:rPr>
            </w:pPr>
            <w:r>
              <w:rPr>
                <w:rFonts w:hint="eastAsia"/>
                <w:color w:val="000000"/>
                <w:sz w:val="18"/>
                <w:szCs w:val="18"/>
              </w:rPr>
              <w:t>250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6</w:t>
            </w:r>
          </w:p>
        </w:tc>
        <w:tc>
          <w:tcPr>
            <w:tcW w:w="4072" w:type="dxa"/>
            <w:tcBorders>
              <w:top w:val="single" w:color="auto" w:sz="4" w:space="0"/>
              <w:left w:val="single" w:color="auto" w:sz="4" w:space="0"/>
            </w:tcBorders>
            <w:shd w:val="clear" w:color="auto" w:fill="FFFFFF"/>
            <w:vAlign w:val="center"/>
          </w:tcPr>
          <w:p>
            <w:pPr>
              <w:pStyle w:val="43"/>
              <w:spacing w:after="60" w:line="300" w:lineRule="exact"/>
              <w:ind w:firstLine="0"/>
              <w:jc w:val="left"/>
              <w:rPr>
                <w:rFonts w:hint="eastAsia"/>
                <w:color w:val="000000"/>
                <w:sz w:val="18"/>
                <w:szCs w:val="18"/>
              </w:rPr>
            </w:pPr>
            <w:r>
              <w:rPr>
                <w:rFonts w:hint="eastAsia"/>
                <w:color w:val="000000"/>
                <w:sz w:val="18"/>
                <w:szCs w:val="18"/>
              </w:rPr>
              <w:t xml:space="preserve">生化需氧量(BOD)  </w:t>
            </w:r>
          </w:p>
          <w:p>
            <w:pPr>
              <w:pStyle w:val="43"/>
              <w:spacing w:after="60" w:line="300" w:lineRule="exact"/>
              <w:ind w:firstLine="360" w:firstLineChars="200"/>
              <w:jc w:val="left"/>
              <w:rPr>
                <w:sz w:val="18"/>
                <w:szCs w:val="18"/>
              </w:rPr>
            </w:pPr>
            <w:r>
              <w:rPr>
                <w:rFonts w:hint="eastAsia"/>
                <w:color w:val="000000"/>
                <w:sz w:val="18"/>
                <w:szCs w:val="18"/>
              </w:rPr>
              <w:t>浓度/ (mg/L)</w:t>
            </w:r>
          </w:p>
          <w:p>
            <w:pPr>
              <w:pStyle w:val="43"/>
              <w:spacing w:after="60" w:line="300" w:lineRule="exact"/>
              <w:ind w:left="0" w:leftChars="0" w:firstLine="360" w:firstLineChars="200"/>
              <w:jc w:val="left"/>
              <w:rPr>
                <w:sz w:val="18"/>
                <w:szCs w:val="18"/>
              </w:rPr>
            </w:pPr>
            <w:r>
              <w:rPr>
                <w:rFonts w:hint="eastAsia"/>
                <w:color w:val="000000"/>
                <w:sz w:val="18"/>
                <w:szCs w:val="18"/>
              </w:rPr>
              <w:t>最高允许排放负荷/[g/(床位.d)]</w:t>
            </w:r>
          </w:p>
        </w:tc>
        <w:tc>
          <w:tcPr>
            <w:tcW w:w="2427" w:type="dxa"/>
            <w:tcBorders>
              <w:top w:val="single" w:color="auto" w:sz="4" w:space="0"/>
              <w:left w:val="single" w:color="auto" w:sz="4" w:space="0"/>
            </w:tcBorders>
            <w:shd w:val="clear" w:color="auto" w:fill="FFFFFF"/>
            <w:vAlign w:val="bottom"/>
          </w:tcPr>
          <w:p>
            <w:pPr>
              <w:pStyle w:val="43"/>
              <w:spacing w:after="80" w:line="300" w:lineRule="exact"/>
              <w:ind w:firstLine="0"/>
              <w:jc w:val="center"/>
              <w:rPr>
                <w:sz w:val="18"/>
                <w:szCs w:val="18"/>
              </w:rPr>
            </w:pPr>
            <w:r>
              <w:rPr>
                <w:rFonts w:hint="eastAsia"/>
                <w:color w:val="000000"/>
                <w:sz w:val="18"/>
                <w:szCs w:val="18"/>
              </w:rPr>
              <w:t>20</w:t>
            </w:r>
          </w:p>
          <w:p>
            <w:pPr>
              <w:pStyle w:val="43"/>
              <w:spacing w:line="300" w:lineRule="exact"/>
              <w:ind w:firstLine="0"/>
              <w:jc w:val="center"/>
              <w:rPr>
                <w:sz w:val="18"/>
                <w:szCs w:val="18"/>
              </w:rPr>
            </w:pPr>
            <w:r>
              <w:rPr>
                <w:rFonts w:hint="eastAsia"/>
                <w:color w:val="000000"/>
                <w:sz w:val="18"/>
                <w:szCs w:val="18"/>
              </w:rPr>
              <w:t>20</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after="80" w:line="300" w:lineRule="exact"/>
              <w:ind w:firstLine="0"/>
              <w:jc w:val="center"/>
              <w:rPr>
                <w:sz w:val="18"/>
                <w:szCs w:val="18"/>
              </w:rPr>
            </w:pPr>
            <w:r>
              <w:rPr>
                <w:rFonts w:hint="eastAsia"/>
                <w:color w:val="000000"/>
                <w:sz w:val="18"/>
                <w:szCs w:val="18"/>
              </w:rPr>
              <w:t>100</w:t>
            </w:r>
          </w:p>
          <w:p>
            <w:pPr>
              <w:pStyle w:val="43"/>
              <w:spacing w:line="300" w:lineRule="exact"/>
              <w:ind w:firstLine="0"/>
              <w:jc w:val="center"/>
              <w:rPr>
                <w:sz w:val="18"/>
                <w:szCs w:val="18"/>
              </w:rPr>
            </w:pPr>
            <w:r>
              <w:rPr>
                <w:rFonts w:hint="eastAsia"/>
                <w:color w:val="000000"/>
                <w:sz w:val="18"/>
                <w:szCs w:val="18"/>
              </w:rPr>
              <w:t>100</w:t>
            </w:r>
          </w:p>
        </w:tc>
      </w:tr>
      <w:tr>
        <w:tblPrEx>
          <w:tblCellMar>
            <w:top w:w="0" w:type="dxa"/>
            <w:left w:w="10" w:type="dxa"/>
            <w:bottom w:w="0" w:type="dxa"/>
            <w:right w:w="10" w:type="dxa"/>
          </w:tblCellMar>
        </w:tblPrEx>
        <w:trPr>
          <w:trHeight w:val="90"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7</w:t>
            </w:r>
          </w:p>
        </w:tc>
        <w:tc>
          <w:tcPr>
            <w:tcW w:w="4072" w:type="dxa"/>
            <w:tcBorders>
              <w:top w:val="single" w:color="auto" w:sz="4" w:space="0"/>
              <w:left w:val="single" w:color="auto" w:sz="4" w:space="0"/>
            </w:tcBorders>
            <w:shd w:val="clear" w:color="auto" w:fill="FFFFFF"/>
            <w:vAlign w:val="center"/>
          </w:tcPr>
          <w:p>
            <w:pPr>
              <w:pStyle w:val="43"/>
              <w:spacing w:after="60" w:line="300" w:lineRule="exact"/>
              <w:ind w:firstLine="0"/>
              <w:jc w:val="left"/>
              <w:rPr>
                <w:rFonts w:hint="eastAsia"/>
                <w:color w:val="000000"/>
                <w:sz w:val="18"/>
                <w:szCs w:val="18"/>
              </w:rPr>
            </w:pPr>
            <w:r>
              <w:rPr>
                <w:rFonts w:hint="eastAsia"/>
                <w:color w:val="000000"/>
                <w:sz w:val="18"/>
                <w:szCs w:val="18"/>
              </w:rPr>
              <w:t xml:space="preserve">悬浮物(SS)   </w:t>
            </w:r>
          </w:p>
          <w:p>
            <w:pPr>
              <w:pStyle w:val="43"/>
              <w:spacing w:after="60" w:line="300" w:lineRule="exact"/>
              <w:ind w:firstLine="360" w:firstLineChars="200"/>
              <w:jc w:val="left"/>
              <w:rPr>
                <w:sz w:val="18"/>
                <w:szCs w:val="18"/>
              </w:rPr>
            </w:pPr>
            <w:r>
              <w:rPr>
                <w:rFonts w:hint="eastAsia"/>
                <w:color w:val="000000"/>
                <w:sz w:val="18"/>
                <w:szCs w:val="18"/>
              </w:rPr>
              <w:t>浓度/ ( mg/L)</w:t>
            </w:r>
          </w:p>
          <w:p>
            <w:pPr>
              <w:pStyle w:val="43"/>
              <w:spacing w:after="60" w:line="300" w:lineRule="exact"/>
              <w:ind w:firstLine="440"/>
              <w:jc w:val="left"/>
              <w:rPr>
                <w:sz w:val="18"/>
                <w:szCs w:val="18"/>
              </w:rPr>
            </w:pPr>
            <w:r>
              <w:rPr>
                <w:rFonts w:hint="eastAsia"/>
                <w:color w:val="000000"/>
                <w:sz w:val="18"/>
                <w:szCs w:val="18"/>
              </w:rPr>
              <w:t>最高允许排放负荷/[g/(床位.d)]</w:t>
            </w:r>
          </w:p>
        </w:tc>
        <w:tc>
          <w:tcPr>
            <w:tcW w:w="2427" w:type="dxa"/>
            <w:tcBorders>
              <w:top w:val="single" w:color="auto" w:sz="4" w:space="0"/>
              <w:left w:val="single" w:color="auto" w:sz="4" w:space="0"/>
            </w:tcBorders>
            <w:shd w:val="clear" w:color="auto" w:fill="FFFFFF"/>
            <w:vAlign w:val="bottom"/>
          </w:tcPr>
          <w:p>
            <w:pPr>
              <w:pStyle w:val="43"/>
              <w:spacing w:after="80" w:line="300" w:lineRule="exact"/>
              <w:ind w:firstLine="0"/>
              <w:jc w:val="center"/>
              <w:rPr>
                <w:sz w:val="18"/>
                <w:szCs w:val="18"/>
              </w:rPr>
            </w:pPr>
            <w:r>
              <w:rPr>
                <w:rFonts w:hint="eastAsia"/>
                <w:color w:val="000000"/>
                <w:sz w:val="18"/>
                <w:szCs w:val="18"/>
              </w:rPr>
              <w:t>20</w:t>
            </w:r>
          </w:p>
          <w:p>
            <w:pPr>
              <w:pStyle w:val="43"/>
              <w:spacing w:line="300" w:lineRule="exact"/>
              <w:ind w:firstLine="0"/>
              <w:jc w:val="center"/>
              <w:rPr>
                <w:sz w:val="18"/>
                <w:szCs w:val="18"/>
              </w:rPr>
            </w:pPr>
            <w:r>
              <w:rPr>
                <w:rFonts w:hint="eastAsia"/>
                <w:color w:val="000000"/>
                <w:sz w:val="18"/>
                <w:szCs w:val="18"/>
              </w:rPr>
              <w:t>20</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after="80" w:line="300" w:lineRule="exact"/>
              <w:ind w:firstLine="0"/>
              <w:jc w:val="center"/>
              <w:rPr>
                <w:sz w:val="18"/>
                <w:szCs w:val="18"/>
              </w:rPr>
            </w:pPr>
            <w:r>
              <w:rPr>
                <w:rFonts w:hint="eastAsia"/>
                <w:color w:val="000000"/>
                <w:sz w:val="18"/>
                <w:szCs w:val="18"/>
              </w:rPr>
              <w:t>60</w:t>
            </w:r>
          </w:p>
          <w:p>
            <w:pPr>
              <w:pStyle w:val="43"/>
              <w:spacing w:line="300" w:lineRule="exact"/>
              <w:ind w:firstLine="0"/>
              <w:jc w:val="center"/>
              <w:rPr>
                <w:sz w:val="18"/>
                <w:szCs w:val="18"/>
              </w:rPr>
            </w:pPr>
            <w:r>
              <w:rPr>
                <w:rFonts w:hint="eastAsia"/>
                <w:color w:val="000000"/>
                <w:sz w:val="18"/>
                <w:szCs w:val="18"/>
              </w:rPr>
              <w:t>60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8</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氨氮/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15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一</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9</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动植物油/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20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10</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石油类/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20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11</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阴离子表面活性剂/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10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12</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色度/ (稀释倍数)</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30</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一</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13</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挥发酚/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1.0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14</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总氤化物/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0.5</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15</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总汞/ (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0.05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0.05</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16</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总镉/ (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0.1</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0.1</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17</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总铭/ ( mg/L)</w:t>
            </w:r>
          </w:p>
        </w:tc>
        <w:tc>
          <w:tcPr>
            <w:tcW w:w="2427" w:type="dxa"/>
            <w:tcBorders>
              <w:top w:val="single" w:color="auto" w:sz="4" w:space="0"/>
              <w:lef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1.5</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1.5</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18</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六价铭/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0.5</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19</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总碑/ ( mg/L)</w:t>
            </w:r>
          </w:p>
        </w:tc>
        <w:tc>
          <w:tcPr>
            <w:tcW w:w="2427" w:type="dxa"/>
            <w:tcBorders>
              <w:top w:val="single" w:color="auto" w:sz="4" w:space="0"/>
              <w:lef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0.5</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0.5</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20</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总铅/ (mg/L)</w:t>
            </w:r>
          </w:p>
        </w:tc>
        <w:tc>
          <w:tcPr>
            <w:tcW w:w="2427" w:type="dxa"/>
            <w:tcBorders>
              <w:top w:val="single" w:color="auto" w:sz="4" w:space="0"/>
              <w:lef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1.0</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1.0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color w:val="000000"/>
                <w:sz w:val="18"/>
                <w:szCs w:val="18"/>
              </w:rPr>
            </w:pPr>
            <w:r>
              <w:rPr>
                <w:rFonts w:hint="eastAsia"/>
                <w:color w:val="000000"/>
                <w:sz w:val="18"/>
                <w:szCs w:val="18"/>
              </w:rPr>
              <w:t>21</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color w:val="000000"/>
                <w:sz w:val="18"/>
                <w:szCs w:val="18"/>
              </w:rPr>
            </w:pPr>
            <w:r>
              <w:rPr>
                <w:rFonts w:hint="eastAsia"/>
                <w:color w:val="000000"/>
                <w:sz w:val="18"/>
                <w:szCs w:val="18"/>
              </w:rPr>
              <w:t>总银/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color w:val="000000"/>
                <w:sz w:val="18"/>
                <w:szCs w:val="18"/>
              </w:rPr>
            </w:pPr>
            <w:r>
              <w:rPr>
                <w:rFonts w:hint="eastAsia"/>
                <w:color w:val="000000"/>
                <w:sz w:val="18"/>
                <w:szCs w:val="18"/>
              </w:rPr>
              <w:t>0.5</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line="400" w:lineRule="exact"/>
              <w:ind w:firstLine="0"/>
              <w:jc w:val="center"/>
              <w:rPr>
                <w:color w:val="000000"/>
                <w:sz w:val="18"/>
                <w:szCs w:val="18"/>
              </w:rPr>
            </w:pPr>
            <w:r>
              <w:rPr>
                <w:rFonts w:hint="eastAsia"/>
                <w:color w:val="000000"/>
                <w:sz w:val="18"/>
                <w:szCs w:val="18"/>
              </w:rPr>
              <w:t>0.5</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22</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总 α</w:t>
            </w:r>
            <w:r>
              <w:rPr>
                <w:rFonts w:hint="eastAsia"/>
                <w:i/>
                <w:iCs/>
                <w:color w:val="000000"/>
                <w:sz w:val="18"/>
                <w:szCs w:val="18"/>
              </w:rPr>
              <w:t>/ (</w:t>
            </w:r>
            <w:r>
              <w:rPr>
                <w:rFonts w:hint="eastAsia"/>
                <w:color w:val="000000"/>
                <w:sz w:val="18"/>
                <w:szCs w:val="18"/>
              </w:rPr>
              <w:t>Bq/L)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1</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1</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23</w:t>
            </w:r>
          </w:p>
        </w:tc>
        <w:tc>
          <w:tcPr>
            <w:tcW w:w="4072" w:type="dxa"/>
            <w:tcBorders>
              <w:top w:val="single" w:color="auto" w:sz="4" w:space="0"/>
              <w:left w:val="single" w:color="auto" w:sz="4" w:space="0"/>
            </w:tcBorders>
            <w:shd w:val="clear" w:color="auto" w:fill="FFFFFF"/>
            <w:vAlign w:val="center"/>
          </w:tcPr>
          <w:p>
            <w:pPr>
              <w:pStyle w:val="43"/>
              <w:spacing w:line="400" w:lineRule="exact"/>
              <w:ind w:firstLine="0"/>
              <w:jc w:val="left"/>
              <w:rPr>
                <w:sz w:val="18"/>
                <w:szCs w:val="18"/>
              </w:rPr>
            </w:pPr>
            <w:r>
              <w:rPr>
                <w:rFonts w:hint="eastAsia"/>
                <w:color w:val="000000"/>
                <w:sz w:val="18"/>
                <w:szCs w:val="18"/>
              </w:rPr>
              <w:t>总β/ (Bq/L)</w:t>
            </w:r>
          </w:p>
        </w:tc>
        <w:tc>
          <w:tcPr>
            <w:tcW w:w="2427" w:type="dxa"/>
            <w:tcBorders>
              <w:top w:val="single" w:color="auto" w:sz="4" w:space="0"/>
              <w:lef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10</w:t>
            </w:r>
          </w:p>
        </w:tc>
        <w:tc>
          <w:tcPr>
            <w:tcW w:w="1973" w:type="dxa"/>
            <w:tcBorders>
              <w:top w:val="single" w:color="auto" w:sz="4" w:space="0"/>
              <w:left w:val="single" w:color="auto" w:sz="4" w:space="0"/>
              <w:right w:val="single" w:color="auto" w:sz="4" w:space="0"/>
            </w:tcBorders>
            <w:shd w:val="clear" w:color="auto" w:fill="FFFFFF"/>
            <w:vAlign w:val="bottom"/>
          </w:tcPr>
          <w:p>
            <w:pPr>
              <w:pStyle w:val="43"/>
              <w:spacing w:line="400" w:lineRule="exact"/>
              <w:ind w:firstLine="0"/>
              <w:jc w:val="center"/>
              <w:rPr>
                <w:sz w:val="18"/>
                <w:szCs w:val="18"/>
              </w:rPr>
            </w:pPr>
            <w:r>
              <w:rPr>
                <w:rFonts w:hint="eastAsia"/>
                <w:color w:val="000000"/>
                <w:sz w:val="18"/>
                <w:szCs w:val="18"/>
              </w:rPr>
              <w:t>10</w:t>
            </w:r>
          </w:p>
        </w:tc>
      </w:tr>
      <w:tr>
        <w:tblPrEx>
          <w:tblCellMar>
            <w:top w:w="0" w:type="dxa"/>
            <w:left w:w="10" w:type="dxa"/>
            <w:bottom w:w="0" w:type="dxa"/>
            <w:right w:w="10" w:type="dxa"/>
          </w:tblCellMar>
        </w:tblPrEx>
        <w:trPr>
          <w:trHeight w:val="283" w:hRule="atLeast"/>
          <w:jc w:val="center"/>
        </w:trPr>
        <w:tc>
          <w:tcPr>
            <w:tcW w:w="725" w:type="dxa"/>
            <w:tcBorders>
              <w:top w:val="single" w:color="auto" w:sz="4" w:space="0"/>
              <w:left w:val="single" w:color="auto" w:sz="4" w:space="0"/>
            </w:tcBorders>
            <w:shd w:val="clear" w:color="auto" w:fill="FFFFFF"/>
            <w:vAlign w:val="center"/>
          </w:tcPr>
          <w:p>
            <w:pPr>
              <w:pStyle w:val="43"/>
              <w:spacing w:line="400" w:lineRule="exact"/>
              <w:ind w:firstLine="260"/>
              <w:rPr>
                <w:sz w:val="18"/>
                <w:szCs w:val="18"/>
              </w:rPr>
            </w:pPr>
            <w:r>
              <w:rPr>
                <w:rFonts w:hint="eastAsia"/>
                <w:color w:val="000000"/>
                <w:sz w:val="18"/>
                <w:szCs w:val="18"/>
              </w:rPr>
              <w:t>24</w:t>
            </w:r>
          </w:p>
        </w:tc>
        <w:tc>
          <w:tcPr>
            <w:tcW w:w="4072" w:type="dxa"/>
            <w:tcBorders>
              <w:top w:val="single" w:color="auto" w:sz="4" w:space="0"/>
              <w:left w:val="single" w:color="auto" w:sz="4" w:space="0"/>
            </w:tcBorders>
            <w:shd w:val="clear" w:color="auto" w:fill="FFFFFF"/>
            <w:vAlign w:val="center"/>
          </w:tcPr>
          <w:p>
            <w:pPr>
              <w:widowControl/>
              <w:spacing w:line="400" w:lineRule="exact"/>
              <w:jc w:val="left"/>
              <w:rPr>
                <w:rFonts w:ascii="宋体" w:hAnsi="宋体" w:cs="宋体"/>
                <w:sz w:val="18"/>
                <w:szCs w:val="18"/>
              </w:rPr>
            </w:pPr>
            <w:r>
              <w:rPr>
                <w:rFonts w:hint="eastAsia" w:ascii="宋体" w:hAnsi="宋体" w:cs="宋体"/>
                <w:color w:val="000000"/>
                <w:sz w:val="18"/>
                <w:szCs w:val="18"/>
              </w:rPr>
              <w:t>总余氯</w:t>
            </w:r>
            <w:r>
              <w:rPr>
                <w:rFonts w:hint="eastAsia" w:ascii="宋体" w:hAnsi="宋体" w:cs="宋体"/>
                <w:color w:val="000000"/>
                <w:sz w:val="18"/>
                <w:szCs w:val="18"/>
                <w:vertAlign w:val="superscript"/>
              </w:rPr>
              <w:t>１），２）</w:t>
            </w:r>
            <w:r>
              <w:rPr>
                <w:rFonts w:hint="eastAsia" w:ascii="宋体" w:hAnsi="宋体" w:cs="宋体"/>
                <w:color w:val="000000"/>
                <w:sz w:val="18"/>
                <w:szCs w:val="18"/>
              </w:rPr>
              <w:t>/ (mg/L)</w:t>
            </w:r>
          </w:p>
        </w:tc>
        <w:tc>
          <w:tcPr>
            <w:tcW w:w="2427" w:type="dxa"/>
            <w:tcBorders>
              <w:top w:val="single" w:color="auto" w:sz="4" w:space="0"/>
              <w:left w:val="single" w:color="auto" w:sz="4" w:space="0"/>
            </w:tcBorders>
            <w:shd w:val="clear" w:color="auto" w:fill="FFFFFF"/>
            <w:vAlign w:val="center"/>
          </w:tcPr>
          <w:p>
            <w:pPr>
              <w:pStyle w:val="43"/>
              <w:spacing w:line="400" w:lineRule="exact"/>
              <w:ind w:firstLine="0"/>
              <w:jc w:val="center"/>
              <w:rPr>
                <w:sz w:val="18"/>
                <w:szCs w:val="18"/>
              </w:rPr>
            </w:pPr>
            <w:r>
              <w:rPr>
                <w:rFonts w:hint="eastAsia"/>
                <w:color w:val="000000"/>
                <w:sz w:val="18"/>
                <w:szCs w:val="18"/>
              </w:rPr>
              <w:t>0.5</w:t>
            </w:r>
          </w:p>
        </w:tc>
        <w:tc>
          <w:tcPr>
            <w:tcW w:w="1973" w:type="dxa"/>
            <w:tcBorders>
              <w:top w:val="single" w:color="auto" w:sz="4" w:space="0"/>
              <w:left w:val="single" w:color="auto" w:sz="4" w:space="0"/>
              <w:right w:val="single" w:color="auto" w:sz="4" w:space="0"/>
            </w:tcBorders>
            <w:shd w:val="clear" w:color="auto" w:fill="FFFFFF"/>
            <w:vAlign w:val="center"/>
          </w:tcPr>
          <w:p>
            <w:pPr>
              <w:pStyle w:val="43"/>
              <w:spacing w:line="400" w:lineRule="exact"/>
              <w:ind w:firstLine="880"/>
              <w:jc w:val="left"/>
              <w:rPr>
                <w:sz w:val="18"/>
                <w:szCs w:val="18"/>
              </w:rPr>
            </w:pPr>
            <w:r>
              <w:rPr>
                <w:rFonts w:hint="eastAsia"/>
                <w:color w:val="000000"/>
                <w:sz w:val="18"/>
                <w:szCs w:val="18"/>
              </w:rPr>
              <w:t>一</w:t>
            </w:r>
          </w:p>
        </w:tc>
      </w:tr>
      <w:tr>
        <w:tblPrEx>
          <w:tblCellMar>
            <w:top w:w="0" w:type="dxa"/>
            <w:left w:w="10" w:type="dxa"/>
            <w:bottom w:w="0" w:type="dxa"/>
            <w:right w:w="10" w:type="dxa"/>
          </w:tblCellMar>
        </w:tblPrEx>
        <w:trPr>
          <w:trHeight w:val="283" w:hRule="atLeast"/>
          <w:jc w:val="center"/>
        </w:trPr>
        <w:tc>
          <w:tcPr>
            <w:tcW w:w="91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宋体" w:hAnsi="宋体" w:cs="宋体"/>
                <w:color w:val="000000"/>
                <w:sz w:val="18"/>
                <w:szCs w:val="18"/>
              </w:rPr>
            </w:pPr>
            <w:r>
              <w:rPr>
                <w:rFonts w:hint="eastAsia" w:ascii="宋体" w:hAnsi="宋体" w:cs="宋体"/>
                <w:color w:val="000000"/>
                <w:sz w:val="18"/>
                <w:szCs w:val="18"/>
              </w:rPr>
              <w:t xml:space="preserve">注：1）采用含氯消毒剂消毒的工艺控制要求为： </w:t>
            </w:r>
          </w:p>
          <w:p>
            <w:pPr>
              <w:widowControl/>
              <w:spacing w:line="300" w:lineRule="exact"/>
              <w:ind w:firstLine="720" w:firstLineChars="400"/>
              <w:jc w:val="lef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排放标准：消毒接触池接触时间≥１ｈ，</w:t>
            </w:r>
            <w:r>
              <w:rPr>
                <w:rFonts w:hint="eastAsia" w:ascii="宋体" w:hAnsi="宋体" w:eastAsia="宋体" w:cs="宋体"/>
                <w:color w:val="000000"/>
                <w:kern w:val="2"/>
                <w:sz w:val="18"/>
                <w:szCs w:val="18"/>
                <w:lang w:val="en-US" w:eastAsia="zh-CN" w:bidi="ar-SA"/>
              </w:rPr>
              <w:t xml:space="preserve">接触池出口总余氯 </w:t>
            </w:r>
            <w:r>
              <w:rPr>
                <w:rFonts w:hint="eastAsia"/>
                <w:color w:val="000000"/>
                <w:sz w:val="18"/>
                <w:szCs w:val="18"/>
                <w:lang w:val="en-US" w:eastAsia="zh-CN"/>
              </w:rPr>
              <w:t>3</w:t>
            </w:r>
            <w:r>
              <w:rPr>
                <w:rFonts w:hint="eastAsia"/>
                <w:color w:val="000000"/>
                <w:sz w:val="18"/>
                <w:szCs w:val="18"/>
              </w:rPr>
              <w:t>〜</w:t>
            </w:r>
            <w:r>
              <w:rPr>
                <w:rFonts w:hint="eastAsia"/>
                <w:color w:val="000000"/>
                <w:sz w:val="18"/>
                <w:szCs w:val="18"/>
                <w:lang w:val="en-US" w:eastAsia="zh-CN"/>
              </w:rPr>
              <w:t>10</w:t>
            </w:r>
            <w:r>
              <w:rPr>
                <w:rFonts w:hint="eastAsia" w:ascii="宋体" w:hAnsi="宋体" w:eastAsia="宋体" w:cs="宋体"/>
                <w:color w:val="000000"/>
                <w:kern w:val="2"/>
                <w:sz w:val="18"/>
                <w:szCs w:val="18"/>
                <w:lang w:val="en-US" w:eastAsia="zh-CN" w:bidi="ar-SA"/>
              </w:rPr>
              <w:t xml:space="preserve">ｍｇ／Ｌ。 </w:t>
            </w:r>
          </w:p>
          <w:p>
            <w:pPr>
              <w:widowControl/>
              <w:spacing w:line="300" w:lineRule="exact"/>
              <w:ind w:firstLine="720" w:firstLineChars="40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 xml:space="preserve">预处理标准：消毒接触池接触时间≥１ｈ，接触池出口总余氯  </w:t>
            </w:r>
            <w:r>
              <w:rPr>
                <w:rFonts w:hint="eastAsia"/>
                <w:color w:val="000000"/>
                <w:sz w:val="18"/>
                <w:szCs w:val="18"/>
                <w:lang w:val="en-US" w:eastAsia="zh-CN"/>
              </w:rPr>
              <w:t>2</w:t>
            </w:r>
            <w:r>
              <w:rPr>
                <w:rFonts w:hint="eastAsia"/>
                <w:color w:val="000000"/>
                <w:sz w:val="18"/>
                <w:szCs w:val="18"/>
              </w:rPr>
              <w:t>〜</w:t>
            </w:r>
            <w:r>
              <w:rPr>
                <w:rFonts w:hint="eastAsia"/>
                <w:color w:val="000000"/>
                <w:sz w:val="18"/>
                <w:szCs w:val="18"/>
                <w:lang w:val="en-US" w:eastAsia="zh-CN"/>
              </w:rPr>
              <w:t>8</w:t>
            </w:r>
            <w:r>
              <w:rPr>
                <w:rFonts w:hint="eastAsia" w:ascii="宋体" w:hAnsi="宋体" w:eastAsia="宋体" w:cs="宋体"/>
                <w:color w:val="000000"/>
                <w:kern w:val="2"/>
                <w:sz w:val="18"/>
                <w:szCs w:val="18"/>
                <w:lang w:val="en-US" w:eastAsia="zh-CN" w:bidi="ar-SA"/>
              </w:rPr>
              <w:t xml:space="preserve">ｍｇ／Ｌ。 </w:t>
            </w:r>
          </w:p>
          <w:p>
            <w:pPr>
              <w:widowControl/>
              <w:spacing w:line="300" w:lineRule="exact"/>
              <w:ind w:firstLine="360" w:firstLineChars="200"/>
              <w:jc w:val="left"/>
              <w:rPr>
                <w:rFonts w:ascii="宋体" w:hAnsi="宋体" w:cs="宋体"/>
                <w:sz w:val="18"/>
                <w:szCs w:val="18"/>
              </w:rPr>
            </w:pPr>
            <w:r>
              <w:rPr>
                <w:rFonts w:hint="eastAsia" w:ascii="宋体" w:hAnsi="宋体" w:eastAsia="宋体" w:cs="宋体"/>
                <w:color w:val="000000"/>
                <w:kern w:val="2"/>
                <w:sz w:val="18"/>
                <w:szCs w:val="18"/>
                <w:lang w:val="en-US" w:eastAsia="zh-CN" w:bidi="ar-SA"/>
              </w:rPr>
              <w:t xml:space="preserve">2）采用其他消毒剂对总余氯不做要求。 </w:t>
            </w:r>
          </w:p>
        </w:tc>
      </w:tr>
    </w:tbl>
    <w:p>
      <w:pPr>
        <w:spacing w:line="276" w:lineRule="auto"/>
        <w:ind w:firstLine="480"/>
        <w:rPr>
          <w:rFonts w:ascii="宋体" w:hAnsi="宋体" w:cs="宋体"/>
          <w:color w:val="000000"/>
          <w:szCs w:val="21"/>
        </w:rPr>
      </w:pPr>
    </w:p>
    <w:p>
      <w:pPr>
        <w:spacing w:line="276" w:lineRule="auto"/>
        <w:ind w:firstLine="480"/>
        <w:rPr>
          <w:rFonts w:hint="eastAsia" w:ascii="宋体" w:hAnsi="宋体" w:cs="宋体"/>
          <w:b/>
          <w:bCs/>
          <w:color w:val="000000"/>
          <w:szCs w:val="21"/>
          <w:lang w:eastAsia="zh-CN"/>
        </w:rPr>
      </w:pPr>
    </w:p>
    <w:p>
      <w:pPr>
        <w:spacing w:line="276" w:lineRule="auto"/>
        <w:ind w:firstLine="480"/>
        <w:rPr>
          <w:rFonts w:hint="eastAsia" w:ascii="宋体" w:hAnsi="宋体" w:cs="宋体"/>
          <w:b/>
          <w:bCs/>
          <w:color w:val="000000"/>
          <w:szCs w:val="21"/>
          <w:lang w:eastAsia="zh-CN"/>
        </w:rPr>
      </w:pPr>
      <w:r>
        <w:rPr>
          <w:rFonts w:hint="eastAsia" w:ascii="宋体" w:hAnsi="宋体" w:cs="宋体"/>
          <w:b/>
          <w:bCs/>
          <w:color w:val="000000"/>
          <w:szCs w:val="21"/>
          <w:lang w:eastAsia="zh-CN"/>
        </w:rPr>
        <w:t>四、服务要求</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1.</w:t>
      </w:r>
      <w:r>
        <w:rPr>
          <w:rFonts w:hint="eastAsia" w:ascii="宋体" w:hAnsi="宋体" w:cs="宋体"/>
          <w:bCs/>
          <w:kern w:val="0"/>
          <w:szCs w:val="21"/>
          <w:lang w:val="en-US" w:eastAsia="zh-CN"/>
        </w:rPr>
        <w:t>服务配送</w:t>
      </w:r>
      <w:r>
        <w:rPr>
          <w:rFonts w:hint="eastAsia" w:ascii="宋体" w:hAnsi="宋体" w:eastAsia="宋体" w:cs="宋体"/>
          <w:bCs/>
          <w:kern w:val="0"/>
          <w:szCs w:val="21"/>
          <w:lang w:eastAsia="zh-CN"/>
        </w:rPr>
        <w:t>方式：按配送污水消毒剂数量</w:t>
      </w:r>
      <w:r>
        <w:rPr>
          <w:rFonts w:hint="eastAsia" w:ascii="宋体" w:hAnsi="宋体" w:cs="宋体"/>
          <w:bCs/>
          <w:kern w:val="0"/>
          <w:szCs w:val="21"/>
          <w:lang w:eastAsia="zh-CN"/>
        </w:rPr>
        <w:t>进行</w:t>
      </w:r>
      <w:r>
        <w:rPr>
          <w:rFonts w:hint="eastAsia" w:ascii="宋体" w:hAnsi="宋体" w:eastAsia="宋体" w:cs="宋体"/>
          <w:bCs/>
          <w:kern w:val="0"/>
          <w:szCs w:val="21"/>
          <w:lang w:eastAsia="zh-CN"/>
        </w:rPr>
        <w:t>结算，每次接到采购人下单通知，供应商24小时内将货物交至采购人指定地点，应急送货时间12小时内。急需货品节假日照常配送。</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2.</w:t>
      </w:r>
      <w:r>
        <w:rPr>
          <w:rFonts w:hint="eastAsia" w:ascii="宋体" w:hAnsi="宋体" w:eastAsia="宋体" w:cs="宋体"/>
          <w:bCs/>
          <w:kern w:val="0"/>
          <w:szCs w:val="21"/>
          <w:lang w:eastAsia="zh-CN"/>
        </w:rPr>
        <w:t>设备维护：总余氯检测仪、台余氧检测仪、活性氧检测仪由供应商负责维修保养，所产生的一切费用由供应商承担。</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3.</w:t>
      </w:r>
      <w:r>
        <w:rPr>
          <w:rFonts w:hint="eastAsia" w:ascii="宋体" w:hAnsi="宋体" w:eastAsia="宋体" w:cs="宋体"/>
          <w:bCs/>
          <w:kern w:val="0"/>
          <w:szCs w:val="21"/>
          <w:lang w:eastAsia="zh-CN"/>
        </w:rPr>
        <w:t>设备维修响应时间：在接到采购人通知后1个小时内响应，4个小时内到现场处理完毕。</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4.消毒粉剂</w:t>
      </w:r>
      <w:r>
        <w:rPr>
          <w:rFonts w:hint="eastAsia" w:ascii="宋体" w:hAnsi="宋体" w:eastAsia="宋体" w:cs="宋体"/>
          <w:bCs/>
          <w:kern w:val="0"/>
          <w:szCs w:val="21"/>
          <w:lang w:eastAsia="zh-CN"/>
        </w:rPr>
        <w:t>保质期及包装质量要求：交付采购人使用时，保质期不低于180天，所供货物必须包装完好、外包装未拆封。</w:t>
      </w:r>
    </w:p>
    <w:p>
      <w:pPr>
        <w:adjustRightInd w:val="0"/>
        <w:snapToGrid w:val="0"/>
        <w:spacing w:line="400" w:lineRule="exact"/>
        <w:ind w:firstLine="420" w:firstLineChars="2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5.</w:t>
      </w:r>
      <w:r>
        <w:rPr>
          <w:rFonts w:hint="eastAsia" w:ascii="宋体" w:hAnsi="宋体" w:eastAsia="宋体" w:cs="宋体"/>
          <w:bCs/>
          <w:kern w:val="0"/>
          <w:szCs w:val="21"/>
          <w:lang w:eastAsia="zh-CN"/>
        </w:rPr>
        <w:t>配送要求</w:t>
      </w:r>
    </w:p>
    <w:p>
      <w:pPr>
        <w:adjustRightInd w:val="0"/>
        <w:snapToGrid w:val="0"/>
        <w:spacing w:line="400" w:lineRule="exact"/>
        <w:ind w:firstLine="420" w:firstLineChars="2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5.1供应商在配送前需与采购人确认收货时间、地点及数量，确保配送的准确性和及时性。</w:t>
      </w:r>
    </w:p>
    <w:p>
      <w:pPr>
        <w:adjustRightInd w:val="0"/>
        <w:snapToGrid w:val="0"/>
        <w:spacing w:line="400" w:lineRule="exact"/>
        <w:ind w:firstLine="420" w:firstLineChars="2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5.2供应商在配送过程中需确保消毒剂包装完好，无破损、泄露等现象。</w:t>
      </w:r>
    </w:p>
    <w:p>
      <w:pPr>
        <w:adjustRightInd w:val="0"/>
        <w:snapToGrid w:val="0"/>
        <w:spacing w:line="400" w:lineRule="exact"/>
        <w:ind w:firstLine="420" w:firstLineChars="2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5.3供应商在配送过程中需遵守交通规则，确保人员和货物的安全。</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6.</w:t>
      </w:r>
      <w:r>
        <w:rPr>
          <w:rFonts w:hint="eastAsia" w:ascii="宋体" w:hAnsi="宋体" w:eastAsia="宋体" w:cs="宋体"/>
          <w:bCs/>
          <w:kern w:val="0"/>
          <w:szCs w:val="21"/>
          <w:lang w:eastAsia="zh-CN"/>
        </w:rPr>
        <w:t>需求分析</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6.1</w:t>
      </w:r>
      <w:r>
        <w:rPr>
          <w:rFonts w:hint="eastAsia" w:ascii="宋体" w:hAnsi="宋体" w:eastAsia="宋体" w:cs="宋体"/>
          <w:bCs/>
          <w:kern w:val="0"/>
          <w:szCs w:val="21"/>
          <w:lang w:eastAsia="zh-CN"/>
        </w:rPr>
        <w:t>与采购人相关部门进行沟通，了解污水处理消毒剂的规格、用量等需求，根据采购人需求，制定合适的配送方案。</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7.</w:t>
      </w:r>
      <w:r>
        <w:rPr>
          <w:rFonts w:hint="eastAsia" w:ascii="宋体" w:hAnsi="宋体" w:eastAsia="宋体" w:cs="宋体"/>
          <w:bCs/>
          <w:kern w:val="0"/>
          <w:szCs w:val="21"/>
          <w:lang w:eastAsia="zh-CN"/>
        </w:rPr>
        <w:t>配送计划</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7.1</w:t>
      </w:r>
      <w:r>
        <w:rPr>
          <w:rFonts w:hint="eastAsia" w:ascii="宋体" w:hAnsi="宋体" w:eastAsia="宋体" w:cs="宋体"/>
          <w:bCs/>
          <w:kern w:val="0"/>
          <w:szCs w:val="21"/>
          <w:lang w:eastAsia="zh-CN"/>
        </w:rPr>
        <w:t>根据采购人的需求和配送方案，制定详细的配送计划，包括配送时间、路线、人员等。配送计划需提前与采购人确认，确保双方信息一致。</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8.</w:t>
      </w:r>
      <w:r>
        <w:rPr>
          <w:rFonts w:hint="eastAsia" w:ascii="宋体" w:hAnsi="宋体" w:eastAsia="宋体" w:cs="宋体"/>
          <w:bCs/>
          <w:kern w:val="0"/>
          <w:szCs w:val="21"/>
          <w:lang w:eastAsia="zh-CN"/>
        </w:rPr>
        <w:t>配送执行</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8.1</w:t>
      </w:r>
      <w:r>
        <w:rPr>
          <w:rFonts w:hint="eastAsia" w:ascii="宋体" w:hAnsi="宋体" w:eastAsia="宋体" w:cs="宋体"/>
          <w:bCs/>
          <w:kern w:val="0"/>
          <w:szCs w:val="21"/>
          <w:lang w:eastAsia="zh-CN"/>
        </w:rPr>
        <w:t>按照配送计划，按时将消毒剂送达采购人指定地点。协助采购人完成消毒剂的验收工作，确保数量、质量无误。</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9.</w:t>
      </w:r>
      <w:r>
        <w:rPr>
          <w:rFonts w:hint="eastAsia" w:ascii="宋体" w:hAnsi="宋体" w:eastAsia="宋体" w:cs="宋体"/>
          <w:bCs/>
          <w:kern w:val="0"/>
          <w:szCs w:val="21"/>
          <w:lang w:eastAsia="zh-CN"/>
        </w:rPr>
        <w:t>持续改进</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9</w:t>
      </w:r>
      <w:r>
        <w:rPr>
          <w:rFonts w:hint="eastAsia" w:ascii="宋体" w:hAnsi="宋体" w:eastAsia="宋体" w:cs="宋体"/>
          <w:bCs/>
          <w:kern w:val="0"/>
          <w:szCs w:val="21"/>
          <w:lang w:val="en-US" w:eastAsia="zh-CN"/>
        </w:rPr>
        <w:t>.1</w:t>
      </w:r>
      <w:r>
        <w:rPr>
          <w:rFonts w:hint="eastAsia" w:ascii="宋体" w:hAnsi="宋体" w:eastAsia="宋体" w:cs="宋体"/>
          <w:bCs/>
          <w:kern w:val="0"/>
          <w:szCs w:val="21"/>
          <w:lang w:eastAsia="zh-CN"/>
        </w:rPr>
        <w:t>根据采购人的反馈意见和实际需求，不断优化配送服务流程和质量。</w:t>
      </w:r>
    </w:p>
    <w:p>
      <w:pPr>
        <w:adjustRightInd w:val="0"/>
        <w:snapToGrid w:val="0"/>
        <w:spacing w:line="400" w:lineRule="exact"/>
        <w:ind w:firstLine="420" w:firstLineChars="200"/>
        <w:rPr>
          <w:rFonts w:hint="eastAsia" w:ascii="宋体" w:hAnsi="宋体" w:cs="宋体"/>
          <w:bCs/>
          <w:kern w:val="0"/>
          <w:szCs w:val="21"/>
          <w:lang w:val="en-US" w:eastAsia="zh-CN"/>
        </w:rPr>
      </w:pPr>
      <w:r>
        <w:rPr>
          <w:rFonts w:hint="eastAsia" w:ascii="宋体" w:hAnsi="宋体" w:cs="宋体"/>
          <w:bCs/>
          <w:kern w:val="0"/>
          <w:szCs w:val="21"/>
          <w:highlight w:val="none"/>
          <w:lang w:val="en-US" w:eastAsia="zh-CN"/>
        </w:rPr>
        <w:t>9</w:t>
      </w:r>
      <w:r>
        <w:rPr>
          <w:rFonts w:hint="eastAsia" w:ascii="宋体" w:hAnsi="宋体" w:eastAsia="宋体" w:cs="宋体"/>
          <w:bCs/>
          <w:kern w:val="0"/>
          <w:szCs w:val="21"/>
          <w:highlight w:val="none"/>
          <w:lang w:val="en-US" w:eastAsia="zh-CN"/>
        </w:rPr>
        <w:t>.2</w:t>
      </w:r>
      <w:r>
        <w:rPr>
          <w:rFonts w:hint="eastAsia" w:ascii="宋体" w:hAnsi="宋体" w:eastAsia="宋体" w:cs="宋体"/>
          <w:bCs/>
          <w:kern w:val="0"/>
          <w:szCs w:val="21"/>
          <w:highlight w:val="none"/>
          <w:lang w:eastAsia="zh-CN"/>
        </w:rPr>
        <w:t>积极</w:t>
      </w:r>
      <w:r>
        <w:rPr>
          <w:rFonts w:hint="eastAsia" w:ascii="宋体" w:hAnsi="宋体" w:eastAsia="宋体" w:cs="宋体"/>
          <w:bCs/>
          <w:kern w:val="0"/>
          <w:szCs w:val="21"/>
          <w:lang w:eastAsia="zh-CN"/>
        </w:rPr>
        <w:t>探索新的服务模式和技术手段，提高配送服务的效率和效果。</w:t>
      </w:r>
    </w:p>
    <w:p>
      <w:pPr>
        <w:adjustRightInd w:val="0"/>
        <w:snapToGrid w:val="0"/>
        <w:spacing w:line="400" w:lineRule="exact"/>
        <w:ind w:firstLine="422" w:firstLineChars="200"/>
        <w:rPr>
          <w:rFonts w:hint="eastAsia" w:ascii="宋体" w:hAnsi="宋体" w:eastAsia="宋体" w:cs="宋体"/>
          <w:b/>
          <w:bCs w:val="0"/>
          <w:kern w:val="0"/>
          <w:szCs w:val="21"/>
          <w:lang w:eastAsia="zh-CN"/>
        </w:rPr>
      </w:pPr>
      <w:r>
        <w:rPr>
          <w:rFonts w:hint="eastAsia" w:ascii="宋体" w:hAnsi="宋体" w:cs="宋体"/>
          <w:b/>
          <w:bCs w:val="0"/>
          <w:kern w:val="0"/>
          <w:szCs w:val="21"/>
          <w:lang w:val="en-US" w:eastAsia="zh-CN"/>
        </w:rPr>
        <w:t>五、</w:t>
      </w:r>
      <w:r>
        <w:rPr>
          <w:rFonts w:hint="eastAsia" w:ascii="宋体" w:hAnsi="宋体" w:eastAsia="宋体" w:cs="宋体"/>
          <w:b/>
          <w:bCs w:val="0"/>
          <w:kern w:val="0"/>
          <w:szCs w:val="21"/>
          <w:lang w:eastAsia="zh-CN"/>
        </w:rPr>
        <w:t>售后服务</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1.</w:t>
      </w:r>
      <w:r>
        <w:rPr>
          <w:rFonts w:hint="eastAsia" w:ascii="宋体" w:hAnsi="宋体" w:eastAsia="宋体" w:cs="宋体"/>
          <w:bCs/>
          <w:kern w:val="0"/>
          <w:szCs w:val="21"/>
          <w:lang w:eastAsia="zh-CN"/>
        </w:rPr>
        <w:t>供应商和所投产品必须符合中华人民共和国所有相关法规要求。</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2.</w:t>
      </w:r>
      <w:r>
        <w:rPr>
          <w:rFonts w:hint="eastAsia" w:ascii="宋体" w:hAnsi="宋体" w:eastAsia="宋体" w:cs="宋体"/>
          <w:bCs/>
          <w:kern w:val="0"/>
          <w:szCs w:val="21"/>
          <w:lang w:eastAsia="zh-CN"/>
        </w:rPr>
        <w:t>供应商负责货物运送到采购人使用部门，卸货工具、人员以及所发生的费用由供应商负责，采购人仅作协调配合。</w:t>
      </w:r>
    </w:p>
    <w:p>
      <w:pPr>
        <w:adjustRightInd w:val="0"/>
        <w:snapToGrid w:val="0"/>
        <w:spacing w:line="400" w:lineRule="exact"/>
        <w:ind w:firstLine="420" w:firstLineChars="200"/>
        <w:rPr>
          <w:rFonts w:hint="eastAsia"/>
          <w:lang w:eastAsia="zh-CN"/>
        </w:rPr>
      </w:pPr>
      <w:r>
        <w:rPr>
          <w:rFonts w:hint="eastAsia" w:ascii="宋体" w:hAnsi="宋体" w:cs="宋体"/>
          <w:bCs/>
          <w:kern w:val="0"/>
          <w:szCs w:val="21"/>
          <w:lang w:val="en-US" w:eastAsia="zh-CN"/>
        </w:rPr>
        <w:t>3.</w:t>
      </w:r>
      <w:r>
        <w:rPr>
          <w:rFonts w:hint="eastAsia" w:ascii="宋体" w:hAnsi="宋体" w:eastAsia="宋体" w:cs="宋体"/>
          <w:bCs/>
          <w:kern w:val="0"/>
          <w:szCs w:val="21"/>
          <w:lang w:eastAsia="zh-CN"/>
        </w:rPr>
        <w:t>售后服务响应：供应商在接到采购人的服务通知后1小时内响应，4小时内到达现场，48小时内处理完毕。若在48小时内仍未能有效解决，供应商须免费提供备用设备予采购人临时使用。若供应商未按要求提供售后服务，采购人有权扣除所有履约保证金。</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4.</w:t>
      </w:r>
      <w:r>
        <w:rPr>
          <w:rFonts w:hint="eastAsia" w:ascii="宋体" w:hAnsi="宋体" w:eastAsia="宋体" w:cs="宋体"/>
          <w:bCs/>
          <w:kern w:val="0"/>
          <w:szCs w:val="21"/>
          <w:lang w:eastAsia="zh-CN"/>
        </w:rPr>
        <w:t>提供消毒剂的使用指导和技术支持，确保采购人能够正确使用消毒剂。</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5.</w:t>
      </w:r>
      <w:r>
        <w:rPr>
          <w:rFonts w:hint="eastAsia" w:ascii="宋体" w:hAnsi="宋体" w:eastAsia="宋体" w:cs="宋体"/>
          <w:bCs/>
          <w:kern w:val="0"/>
          <w:szCs w:val="21"/>
          <w:lang w:eastAsia="zh-CN"/>
        </w:rPr>
        <w:t>对于采购人在使用过程中遇到的问题，及时给予解决和答复。</w:t>
      </w:r>
    </w:p>
    <w:p>
      <w:pPr>
        <w:adjustRightInd w:val="0"/>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6.</w:t>
      </w:r>
      <w:r>
        <w:rPr>
          <w:rFonts w:hint="eastAsia" w:ascii="宋体" w:hAnsi="宋体" w:eastAsia="宋体" w:cs="宋体"/>
          <w:bCs/>
          <w:kern w:val="0"/>
          <w:szCs w:val="21"/>
          <w:lang w:eastAsia="zh-CN"/>
        </w:rPr>
        <w:t>定期对采购人进行回访，了解消毒剂的使用情况和反馈意见，不断优化配送服务。</w:t>
      </w:r>
    </w:p>
    <w:p>
      <w:pPr>
        <w:adjustRightInd w:val="0"/>
        <w:snapToGrid w:val="0"/>
        <w:spacing w:line="400" w:lineRule="exact"/>
        <w:ind w:firstLine="422" w:firstLineChars="200"/>
        <w:rPr>
          <w:rFonts w:hint="eastAsia" w:ascii="宋体" w:hAnsi="宋体" w:eastAsia="宋体" w:cs="宋体"/>
          <w:b/>
          <w:bCs w:val="0"/>
          <w:kern w:val="0"/>
          <w:szCs w:val="21"/>
          <w:lang w:eastAsia="zh-CN"/>
        </w:rPr>
      </w:pPr>
      <w:r>
        <w:rPr>
          <w:rFonts w:hint="eastAsia" w:ascii="宋体" w:hAnsi="宋体" w:cs="宋体"/>
          <w:b/>
          <w:bCs w:val="0"/>
          <w:kern w:val="0"/>
          <w:szCs w:val="21"/>
          <w:lang w:eastAsia="zh-CN"/>
        </w:rPr>
        <w:t>六</w:t>
      </w:r>
      <w:r>
        <w:rPr>
          <w:rFonts w:hint="eastAsia" w:ascii="宋体" w:hAnsi="宋体" w:eastAsia="宋体" w:cs="宋体"/>
          <w:b/>
          <w:bCs w:val="0"/>
          <w:kern w:val="0"/>
          <w:szCs w:val="21"/>
          <w:lang w:eastAsia="zh-CN"/>
        </w:rPr>
        <w:t>、付款方式</w:t>
      </w:r>
    </w:p>
    <w:p>
      <w:pPr>
        <w:adjustRightInd w:val="0"/>
        <w:snapToGrid w:val="0"/>
        <w:spacing w:line="400" w:lineRule="exact"/>
        <w:ind w:firstLine="420" w:firstLineChars="200"/>
        <w:rPr>
          <w:rFonts w:hint="eastAsia" w:ascii="宋体" w:hAnsi="宋体" w:cs="宋体"/>
          <w:bCs/>
          <w:kern w:val="0"/>
          <w:szCs w:val="21"/>
        </w:rPr>
      </w:pPr>
      <w:r>
        <w:rPr>
          <w:rFonts w:hint="eastAsia" w:ascii="宋体" w:hAnsi="宋体" w:eastAsia="宋体" w:cs="宋体"/>
          <w:bCs/>
          <w:kern w:val="0"/>
          <w:szCs w:val="21"/>
          <w:lang w:eastAsia="zh-CN"/>
        </w:rPr>
        <w:t>采购人按月支付费用，供应商每月开具正式等额发票及送货清单交采购人，采购人收到发票及送货清单后在三个月内付款</w:t>
      </w:r>
      <w:r>
        <w:rPr>
          <w:rFonts w:hint="eastAsia" w:ascii="宋体" w:hAnsi="宋体" w:cs="宋体"/>
          <w:bCs/>
          <w:kern w:val="0"/>
          <w:szCs w:val="21"/>
        </w:rPr>
        <w:t>给</w:t>
      </w:r>
      <w:r>
        <w:rPr>
          <w:rFonts w:hint="eastAsia" w:ascii="宋体" w:hAnsi="宋体" w:cs="宋体"/>
          <w:bCs/>
          <w:kern w:val="0"/>
          <w:szCs w:val="21"/>
          <w:lang w:eastAsia="zh-CN"/>
        </w:rPr>
        <w:t>供应商</w:t>
      </w:r>
      <w:r>
        <w:rPr>
          <w:rFonts w:hint="eastAsia" w:ascii="宋体" w:hAnsi="宋体" w:cs="宋体"/>
          <w:bCs/>
          <w:kern w:val="0"/>
          <w:szCs w:val="21"/>
        </w:rPr>
        <w:t>。</w:t>
      </w:r>
    </w:p>
    <w:p>
      <w:pPr>
        <w:adjustRightInd w:val="0"/>
        <w:snapToGrid w:val="0"/>
        <w:spacing w:line="400" w:lineRule="exact"/>
        <w:ind w:firstLine="422" w:firstLineChars="200"/>
        <w:rPr>
          <w:rFonts w:hint="eastAsia" w:ascii="宋体" w:hAnsi="宋体" w:cs="宋体"/>
          <w:b/>
          <w:bCs/>
          <w:color w:val="000000"/>
          <w:szCs w:val="21"/>
        </w:rPr>
      </w:pPr>
      <w:r>
        <w:rPr>
          <w:rFonts w:hint="eastAsia" w:ascii="宋体" w:hAnsi="宋体" w:cs="宋体"/>
          <w:b/>
          <w:bCs/>
          <w:color w:val="000000"/>
          <w:szCs w:val="21"/>
          <w:lang w:eastAsia="zh-CN"/>
        </w:rPr>
        <w:t>七、</w:t>
      </w:r>
      <w:r>
        <w:rPr>
          <w:rFonts w:hint="eastAsia" w:ascii="宋体" w:hAnsi="宋体" w:cs="宋体"/>
          <w:b/>
          <w:bCs/>
          <w:color w:val="000000"/>
          <w:szCs w:val="21"/>
        </w:rPr>
        <w:t>履约保证金</w:t>
      </w:r>
    </w:p>
    <w:p>
      <w:pPr>
        <w:adjustRightInd w:val="0"/>
        <w:snapToGrid w:val="0"/>
        <w:spacing w:line="400" w:lineRule="exact"/>
        <w:ind w:firstLine="420" w:firstLineChars="200"/>
        <w:rPr>
          <w:rFonts w:hint="eastAsia" w:ascii="宋体" w:hAnsi="宋体" w:cs="宋体"/>
          <w:bCs/>
          <w:kern w:val="0"/>
          <w:szCs w:val="21"/>
        </w:rPr>
      </w:pPr>
      <w:r>
        <w:rPr>
          <w:rFonts w:hint="eastAsia" w:ascii="宋体" w:hAnsi="宋体" w:cs="宋体"/>
          <w:bCs/>
          <w:kern w:val="0"/>
          <w:szCs w:val="21"/>
          <w:lang w:eastAsia="zh-CN"/>
        </w:rPr>
        <w:t>供应商</w:t>
      </w:r>
      <w:r>
        <w:rPr>
          <w:rFonts w:hint="eastAsia" w:ascii="宋体" w:hAnsi="宋体" w:cs="宋体"/>
          <w:bCs/>
          <w:kern w:val="0"/>
          <w:szCs w:val="21"/>
        </w:rPr>
        <w:t>在签订合同前需向</w:t>
      </w:r>
      <w:r>
        <w:rPr>
          <w:rFonts w:hint="eastAsia" w:ascii="宋体" w:hAnsi="宋体" w:cs="宋体"/>
          <w:bCs/>
          <w:kern w:val="0"/>
          <w:szCs w:val="21"/>
          <w:lang w:eastAsia="zh-CN"/>
        </w:rPr>
        <w:t>采购人</w:t>
      </w:r>
      <w:r>
        <w:rPr>
          <w:rFonts w:hint="eastAsia" w:ascii="宋体" w:hAnsi="宋体" w:cs="宋体"/>
          <w:bCs/>
          <w:kern w:val="0"/>
          <w:szCs w:val="21"/>
        </w:rPr>
        <w:t>缴纳履约保证金</w:t>
      </w:r>
      <w:r>
        <w:rPr>
          <w:rFonts w:hint="eastAsia" w:ascii="宋体" w:hAnsi="宋体" w:cs="宋体"/>
          <w:bCs/>
          <w:kern w:val="0"/>
          <w:szCs w:val="21"/>
          <w:lang w:eastAsia="zh-CN"/>
        </w:rPr>
        <w:t>壹</w:t>
      </w:r>
      <w:r>
        <w:rPr>
          <w:rFonts w:hint="eastAsia" w:ascii="宋体" w:hAnsi="宋体" w:cs="宋体"/>
          <w:bCs/>
          <w:kern w:val="0"/>
          <w:szCs w:val="21"/>
        </w:rPr>
        <w:t>万元，合同到期，</w:t>
      </w:r>
      <w:r>
        <w:rPr>
          <w:rFonts w:hint="eastAsia" w:ascii="宋体" w:hAnsi="宋体" w:cs="宋体"/>
          <w:bCs/>
          <w:kern w:val="0"/>
          <w:szCs w:val="21"/>
          <w:lang w:eastAsia="zh-CN"/>
        </w:rPr>
        <w:t>采购人</w:t>
      </w:r>
      <w:r>
        <w:rPr>
          <w:rFonts w:hint="eastAsia" w:ascii="宋体" w:hAnsi="宋体" w:cs="宋体"/>
          <w:bCs/>
          <w:kern w:val="0"/>
          <w:szCs w:val="21"/>
        </w:rPr>
        <w:t>确认</w:t>
      </w:r>
      <w:r>
        <w:rPr>
          <w:rFonts w:hint="eastAsia" w:ascii="宋体" w:hAnsi="宋体" w:cs="宋体"/>
          <w:bCs/>
          <w:kern w:val="0"/>
          <w:szCs w:val="21"/>
          <w:lang w:eastAsia="zh-CN"/>
        </w:rPr>
        <w:t>供应商</w:t>
      </w:r>
      <w:r>
        <w:rPr>
          <w:rFonts w:hint="eastAsia" w:ascii="宋体" w:hAnsi="宋体" w:cs="宋体"/>
          <w:bCs/>
          <w:kern w:val="0"/>
          <w:szCs w:val="21"/>
        </w:rPr>
        <w:t>全部义务履行完毕且无违约责任后30日内，无息返还。</w:t>
      </w:r>
    </w:p>
    <w:p>
      <w:pPr>
        <w:adjustRightInd w:val="0"/>
        <w:snapToGrid w:val="0"/>
        <w:spacing w:line="400" w:lineRule="exact"/>
        <w:ind w:firstLine="422" w:firstLineChars="200"/>
        <w:rPr>
          <w:rFonts w:hint="eastAsia" w:ascii="宋体" w:hAnsi="宋体" w:cs="宋体"/>
          <w:b/>
          <w:bCs w:val="0"/>
          <w:kern w:val="0"/>
          <w:szCs w:val="21"/>
          <w:lang w:eastAsia="zh-CN"/>
        </w:rPr>
      </w:pPr>
      <w:r>
        <w:rPr>
          <w:rFonts w:hint="eastAsia" w:ascii="宋体" w:hAnsi="宋体" w:cs="宋体"/>
          <w:b/>
          <w:bCs w:val="0"/>
          <w:kern w:val="0"/>
          <w:szCs w:val="21"/>
          <w:lang w:eastAsia="zh-CN"/>
        </w:rPr>
        <w:t>八</w:t>
      </w:r>
      <w:r>
        <w:rPr>
          <w:rFonts w:hint="eastAsia" w:ascii="宋体" w:hAnsi="宋体" w:cs="宋体"/>
          <w:b/>
          <w:bCs w:val="0"/>
          <w:kern w:val="0"/>
          <w:szCs w:val="21"/>
        </w:rPr>
        <w:t>、验收标准</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eastAsia="zh-CN"/>
        </w:rPr>
        <w:t>1.基本信息有以下内容：</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1.1</w:t>
      </w:r>
      <w:r>
        <w:rPr>
          <w:rFonts w:hint="eastAsia" w:ascii="宋体" w:hAnsi="宋体" w:cs="宋体"/>
          <w:bCs/>
          <w:kern w:val="0"/>
          <w:szCs w:val="21"/>
          <w:lang w:eastAsia="zh-CN"/>
        </w:rPr>
        <w:t>产品名称；</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1.2</w:t>
      </w:r>
      <w:r>
        <w:rPr>
          <w:rFonts w:hint="eastAsia" w:ascii="宋体" w:hAnsi="宋体" w:cs="宋体"/>
          <w:bCs/>
          <w:kern w:val="0"/>
          <w:szCs w:val="21"/>
          <w:lang w:eastAsia="zh-CN"/>
        </w:rPr>
        <w:t>生产厂家：需提供生产厂家的名称、地址、联系方式以及生产许可证等。</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1.3</w:t>
      </w:r>
      <w:r>
        <w:rPr>
          <w:rFonts w:hint="eastAsia" w:ascii="宋体" w:hAnsi="宋体" w:cs="宋体"/>
          <w:bCs/>
          <w:kern w:val="0"/>
          <w:szCs w:val="21"/>
          <w:lang w:eastAsia="zh-CN"/>
        </w:rPr>
        <w:t>批次号/生产日期/保质期：应清晰标注在包装上，确保消毒剂在有效期内使用。</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eastAsia="zh-CN"/>
        </w:rPr>
        <w:t>2.外观检查</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2.1</w:t>
      </w:r>
      <w:r>
        <w:rPr>
          <w:rFonts w:hint="eastAsia" w:ascii="宋体" w:hAnsi="宋体" w:cs="宋体"/>
          <w:bCs/>
          <w:kern w:val="0"/>
          <w:szCs w:val="21"/>
          <w:lang w:eastAsia="zh-CN"/>
        </w:rPr>
        <w:t>包装：包装应完好无损，无泄漏、污染、受潮等情况。</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2.2</w:t>
      </w:r>
      <w:r>
        <w:rPr>
          <w:rFonts w:hint="eastAsia" w:ascii="宋体" w:hAnsi="宋体" w:cs="宋体"/>
          <w:bCs/>
          <w:kern w:val="0"/>
          <w:szCs w:val="21"/>
          <w:lang w:eastAsia="zh-CN"/>
        </w:rPr>
        <w:t>气味：应具有轻微的特征性气味，无刺鼻或异味。</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eastAsia="zh-CN"/>
        </w:rPr>
        <w:t>3.性能指标</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3.1</w:t>
      </w:r>
      <w:r>
        <w:rPr>
          <w:rFonts w:hint="eastAsia" w:ascii="宋体" w:hAnsi="宋体" w:cs="宋体"/>
          <w:bCs/>
          <w:kern w:val="0"/>
          <w:szCs w:val="21"/>
          <w:lang w:eastAsia="zh-CN"/>
        </w:rPr>
        <w:t>有效成分含量：通过化学分析，确保消毒剂中单过硫酸氢钾复合盐的含量符合产品说明书或相关标准的要求。</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3.2</w:t>
      </w:r>
      <w:r>
        <w:rPr>
          <w:rFonts w:hint="eastAsia" w:ascii="宋体" w:hAnsi="宋体" w:cs="宋体"/>
          <w:bCs/>
          <w:kern w:val="0"/>
          <w:szCs w:val="21"/>
          <w:lang w:eastAsia="zh-CN"/>
        </w:rPr>
        <w:t>稳定性：在规定的储存条件下，消毒剂应具有良好的稳定性，无受潮结块、变色等现象。</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3.3</w:t>
      </w:r>
      <w:r>
        <w:rPr>
          <w:rFonts w:hint="eastAsia" w:ascii="宋体" w:hAnsi="宋体" w:cs="宋体"/>
          <w:bCs/>
          <w:kern w:val="0"/>
          <w:szCs w:val="21"/>
          <w:lang w:eastAsia="zh-CN"/>
        </w:rPr>
        <w:t>杀菌效果：通过实验室或现场试验，验证消毒剂对常见医院污水中病原体的杀灭效果，确保符合相关卫生标准。</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eastAsia="zh-CN"/>
        </w:rPr>
        <w:t>4.安全性评估</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4.1</w:t>
      </w:r>
      <w:r>
        <w:rPr>
          <w:rFonts w:hint="eastAsia" w:ascii="宋体" w:hAnsi="宋体" w:cs="宋体"/>
          <w:bCs/>
          <w:kern w:val="0"/>
          <w:szCs w:val="21"/>
          <w:lang w:eastAsia="zh-CN"/>
        </w:rPr>
        <w:t>腐蚀性：对消毒剂进行腐蚀性测试，确保其不会对污水处理设备造成损害。</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4.2</w:t>
      </w:r>
      <w:r>
        <w:rPr>
          <w:rFonts w:hint="eastAsia" w:ascii="宋体" w:hAnsi="宋体" w:cs="宋体"/>
          <w:bCs/>
          <w:kern w:val="0"/>
          <w:szCs w:val="21"/>
          <w:lang w:eastAsia="zh-CN"/>
        </w:rPr>
        <w:t>刺激性：评估消毒剂对皮肤、眼睛的刺激性，确保在使用过程中不会对操作人员造成危害。</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4.3</w:t>
      </w:r>
      <w:r>
        <w:rPr>
          <w:rFonts w:hint="eastAsia" w:ascii="宋体" w:hAnsi="宋体" w:cs="宋体"/>
          <w:bCs/>
          <w:kern w:val="0"/>
          <w:szCs w:val="21"/>
          <w:lang w:eastAsia="zh-CN"/>
        </w:rPr>
        <w:t>毒性：对消毒剂进行毒性评估，确保其在使用浓度下对人体和环境安全无害。</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eastAsia="zh-CN"/>
        </w:rPr>
        <w:t>5.提供文件资料</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5.1</w:t>
      </w:r>
      <w:r>
        <w:rPr>
          <w:rFonts w:hint="eastAsia" w:ascii="宋体" w:hAnsi="宋体" w:cs="宋体"/>
          <w:bCs/>
          <w:kern w:val="0"/>
          <w:szCs w:val="21"/>
          <w:lang w:eastAsia="zh-CN"/>
        </w:rPr>
        <w:t>产品合格证：应提供由生产厂家出具的产品合格证。</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5.2</w:t>
      </w:r>
      <w:r>
        <w:rPr>
          <w:rFonts w:hint="eastAsia" w:ascii="宋体" w:hAnsi="宋体" w:cs="宋体"/>
          <w:bCs/>
          <w:kern w:val="0"/>
          <w:szCs w:val="21"/>
          <w:lang w:eastAsia="zh-CN"/>
        </w:rPr>
        <w:t>检验报告：提供消毒剂的质量检验报告，包括有效成分含量、pH值、杀菌效果等指标的检测结果。</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5.3</w:t>
      </w:r>
      <w:r>
        <w:rPr>
          <w:rFonts w:hint="eastAsia" w:ascii="宋体" w:hAnsi="宋体" w:cs="宋体"/>
          <w:bCs/>
          <w:kern w:val="0"/>
          <w:szCs w:val="21"/>
          <w:lang w:eastAsia="zh-CN"/>
        </w:rPr>
        <w:t>使用说明书：提供详细的使用说明书，包括使用方法、注意事项、储存条件、安全操作等。</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eastAsia="zh-CN"/>
        </w:rPr>
        <w:t>6.验收流程</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6.1</w:t>
      </w:r>
      <w:r>
        <w:rPr>
          <w:rFonts w:hint="eastAsia" w:ascii="宋体" w:hAnsi="宋体" w:cs="宋体"/>
          <w:bCs/>
          <w:kern w:val="0"/>
          <w:szCs w:val="21"/>
          <w:lang w:eastAsia="zh-CN"/>
        </w:rPr>
        <w:t>检查消毒剂的基本信息、外观质量等是否符合要求。</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6.2</w:t>
      </w:r>
      <w:r>
        <w:rPr>
          <w:rFonts w:hint="eastAsia" w:ascii="宋体" w:hAnsi="宋体" w:cs="宋体"/>
          <w:bCs/>
          <w:kern w:val="0"/>
          <w:szCs w:val="21"/>
          <w:lang w:eastAsia="zh-CN"/>
        </w:rPr>
        <w:t>对消毒剂进行性能指标检测，确保其符合相关标准。</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6.3</w:t>
      </w:r>
      <w:r>
        <w:rPr>
          <w:rFonts w:hint="eastAsia" w:ascii="宋体" w:hAnsi="宋体" w:cs="宋体"/>
          <w:bCs/>
          <w:kern w:val="0"/>
          <w:szCs w:val="21"/>
          <w:lang w:eastAsia="zh-CN"/>
        </w:rPr>
        <w:t>评估消毒剂的安全性，确保在使用过程中不会对人员、设备造成危害。</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6.4</w:t>
      </w:r>
      <w:r>
        <w:rPr>
          <w:rFonts w:hint="eastAsia" w:ascii="宋体" w:hAnsi="宋体" w:cs="宋体"/>
          <w:bCs/>
          <w:kern w:val="0"/>
          <w:szCs w:val="21"/>
          <w:lang w:eastAsia="zh-CN"/>
        </w:rPr>
        <w:t>核对文件资料是否齐全、准确。</w:t>
      </w:r>
    </w:p>
    <w:p>
      <w:pPr>
        <w:adjustRightInd w:val="0"/>
        <w:snapToGrid w:val="0"/>
        <w:spacing w:line="400" w:lineRule="exact"/>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6.5</w:t>
      </w:r>
      <w:r>
        <w:rPr>
          <w:rFonts w:hint="eastAsia" w:ascii="宋体" w:hAnsi="宋体" w:cs="宋体"/>
          <w:bCs/>
          <w:kern w:val="0"/>
          <w:szCs w:val="21"/>
          <w:lang w:eastAsia="zh-CN"/>
        </w:rPr>
        <w:t>收货单据签字确认。</w:t>
      </w:r>
    </w:p>
    <w:p>
      <w:pPr>
        <w:adjustRightInd w:val="0"/>
        <w:snapToGrid w:val="0"/>
        <w:spacing w:line="400" w:lineRule="exact"/>
        <w:ind w:firstLine="422" w:firstLineChars="200"/>
        <w:rPr>
          <w:rFonts w:hint="eastAsia" w:ascii="宋体" w:hAnsi="宋体" w:cs="宋体"/>
          <w:b/>
          <w:bCs/>
          <w:kern w:val="0"/>
          <w:szCs w:val="21"/>
          <w:highlight w:val="none"/>
          <w:lang w:eastAsia="zh-CN"/>
        </w:rPr>
      </w:pPr>
      <w:r>
        <w:rPr>
          <w:rFonts w:hint="eastAsia" w:ascii="宋体" w:hAnsi="宋体" w:cs="宋体"/>
          <w:b/>
          <w:bCs/>
          <w:kern w:val="0"/>
          <w:szCs w:val="21"/>
          <w:highlight w:val="none"/>
          <w:lang w:eastAsia="zh-CN"/>
        </w:rPr>
        <w:t>九、样品要求</w:t>
      </w:r>
    </w:p>
    <w:p>
      <w:pPr>
        <w:pStyle w:val="22"/>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注意事项：供应商应将样品在评审会议时间前密封送达评审地点，否则，采购人拒收。</w:t>
      </w:r>
    </w:p>
    <w:p>
      <w:pPr>
        <w:pStyle w:val="22"/>
        <w:spacing w:line="360" w:lineRule="auto"/>
        <w:ind w:firstLine="420" w:firstLineChars="200"/>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2.现场需提交1瓶污水处理消毒粉剂作为样品</w:t>
      </w:r>
      <w:r>
        <w:rPr>
          <w:rFonts w:hint="eastAsia" w:ascii="宋体" w:hAnsi="宋体" w:cs="宋体"/>
          <w:bCs/>
          <w:kern w:val="0"/>
          <w:szCs w:val="21"/>
          <w:highlight w:val="none"/>
          <w:lang w:eastAsia="zh-CN"/>
        </w:rPr>
        <w:t>。</w:t>
      </w:r>
    </w:p>
    <w:p>
      <w:pPr>
        <w:pStyle w:val="22"/>
        <w:spacing w:line="360" w:lineRule="auto"/>
        <w:ind w:firstLine="420" w:firstLineChars="200"/>
        <w:rPr>
          <w:rFonts w:hint="eastAsia" w:ascii="宋体" w:hAnsi="宋体" w:cs="宋体"/>
          <w:bCs/>
          <w:kern w:val="0"/>
          <w:szCs w:val="21"/>
          <w:highlight w:val="yellow"/>
        </w:rPr>
      </w:pP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.成交供应商提供的样品不作退还，作为合同结算时验收的标准依据，其它参会人员样品待采购人通知后退还。</w:t>
      </w:r>
    </w:p>
    <w:p>
      <w:pPr>
        <w:spacing w:line="360" w:lineRule="exact"/>
        <w:ind w:firstLine="422" w:firstLineChars="200"/>
        <w:rPr>
          <w:rFonts w:hint="eastAsia" w:ascii="宋体" w:hAnsi="宋体" w:cs="宋体"/>
          <w:b/>
          <w:bCs/>
          <w:szCs w:val="21"/>
        </w:rPr>
      </w:pPr>
    </w:p>
    <w:p>
      <w:pPr>
        <w:spacing w:line="360" w:lineRule="exact"/>
        <w:ind w:firstLine="422" w:firstLineChars="200"/>
        <w:rPr>
          <w:rFonts w:ascii="宋体" w:hAnsi="宋体" w:cs="宋体"/>
          <w:b/>
          <w:bCs/>
          <w:szCs w:val="21"/>
        </w:rPr>
      </w:pPr>
      <w:r>
        <w:rPr>
          <w:rFonts w:hint="eastAsia" w:ascii="宋体" w:hAnsi="宋体" w:cs="宋体"/>
          <w:b/>
          <w:bCs/>
          <w:szCs w:val="21"/>
        </w:rPr>
        <w:t>备注：</w:t>
      </w:r>
    </w:p>
    <w:p>
      <w:pPr>
        <w:spacing w:line="36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5"/>
      <w:bookmarkEnd w:id="6"/>
      <w:bookmarkEnd w:id="12"/>
      <w:bookmarkEnd w:id="13"/>
      <w:bookmarkEnd w:id="14"/>
      <w:bookmarkEnd w:id="15"/>
      <w:bookmarkEnd w:id="16"/>
      <w:bookmarkEnd w:id="17"/>
      <w:bookmarkEnd w:id="18"/>
      <w:bookmarkStart w:id="19" w:name="_Toc11917"/>
      <w:bookmarkStart w:id="20" w:name="_Toc3222"/>
      <w:bookmarkStart w:id="21" w:name="_Toc4075"/>
    </w:p>
    <w:p>
      <w:pPr>
        <w:pStyle w:val="8"/>
        <w:spacing w:line="400" w:lineRule="exact"/>
        <w:ind w:firstLine="420" w:firstLineChars="200"/>
        <w:rPr>
          <w:rFonts w:hint="eastAsia" w:ascii="宋体" w:hAnsi="宋体" w:eastAsia="宋体" w:cs="宋体"/>
          <w:sz w:val="21"/>
          <w:szCs w:val="21"/>
        </w:rPr>
      </w:pPr>
      <w:r>
        <w:rPr>
          <w:rFonts w:hint="eastAsia" w:ascii="宋体" w:hAnsi="宋体" w:cs="宋体"/>
          <w:sz w:val="21"/>
          <w:szCs w:val="21"/>
        </w:rPr>
        <w:t>3.</w:t>
      </w:r>
      <w:r>
        <w:rPr>
          <w:rFonts w:hint="eastAsia" w:ascii="宋体" w:hAnsi="宋体" w:eastAsia="宋体" w:cs="宋体"/>
          <w:sz w:val="21"/>
          <w:szCs w:val="21"/>
        </w:rPr>
        <w:t>成交原则：根据评审标准按综合评分法进行评审，按其评审总得分由高到低顺序排列评分情况，排名第一的供应商为第一成交候选人。</w:t>
      </w:r>
    </w:p>
    <w:p>
      <w:pPr>
        <w:pStyle w:val="8"/>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4.报价要求：本项目采用多轮次报价，各供应商现场再次统一填写总价报价表。</w:t>
      </w:r>
    </w:p>
    <w:p>
      <w:pPr>
        <w:spacing w:line="360" w:lineRule="exact"/>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.供应商有下列情形之一的，将列入我院黑名单管理，在此后的三年内不得参与我院任何采买活动：</w:t>
      </w:r>
    </w:p>
    <w:p>
      <w:pPr>
        <w:spacing w:line="36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36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36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36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36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36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36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spacing w:line="360" w:lineRule="exact"/>
        <w:jc w:val="center"/>
        <w:outlineLvl w:val="9"/>
        <w:rPr>
          <w:rFonts w:ascii="宋体" w:hAnsi="宋体" w:cs="宋体"/>
          <w:b/>
          <w:bCs/>
          <w:kern w:val="0"/>
          <w:sz w:val="30"/>
          <w:szCs w:val="30"/>
        </w:rPr>
      </w:pPr>
    </w:p>
    <w:p>
      <w:pPr>
        <w:pStyle w:val="2"/>
        <w:rPr>
          <w:rFonts w:ascii="宋体" w:hAnsi="宋体" w:cs="宋体"/>
          <w:b/>
          <w:bCs/>
          <w:kern w:val="0"/>
          <w:sz w:val="30"/>
          <w:szCs w:val="30"/>
        </w:rPr>
      </w:pPr>
    </w:p>
    <w:p>
      <w:pPr>
        <w:pStyle w:val="2"/>
        <w:rPr>
          <w:rFonts w:ascii="宋体" w:hAnsi="宋体" w:cs="宋体"/>
          <w:b/>
          <w:bCs/>
          <w:kern w:val="0"/>
          <w:sz w:val="30"/>
          <w:szCs w:val="30"/>
        </w:rPr>
      </w:pPr>
    </w:p>
    <w:p>
      <w:pPr>
        <w:spacing w:line="360" w:lineRule="exact"/>
        <w:jc w:val="both"/>
        <w:outlineLvl w:val="9"/>
        <w:rPr>
          <w:rFonts w:ascii="宋体" w:hAnsi="宋体" w:cs="宋体"/>
          <w:b/>
          <w:bCs/>
          <w:kern w:val="0"/>
          <w:sz w:val="30"/>
          <w:szCs w:val="30"/>
        </w:rPr>
      </w:pPr>
    </w:p>
    <w:p>
      <w:pPr>
        <w:spacing w:line="360" w:lineRule="exact"/>
        <w:jc w:val="center"/>
        <w:outlineLvl w:val="0"/>
        <w:rPr>
          <w:rFonts w:ascii="宋体" w:hAnsi="宋体" w:cs="宋体"/>
          <w:sz w:val="30"/>
          <w:szCs w:val="30"/>
        </w:rPr>
      </w:pPr>
      <w:bookmarkStart w:id="22" w:name="_Toc12963"/>
      <w:r>
        <w:rPr>
          <w:rFonts w:hint="eastAsia" w:ascii="宋体" w:hAnsi="宋体" w:cs="宋体"/>
          <w:b/>
          <w:bCs/>
          <w:kern w:val="0"/>
          <w:sz w:val="30"/>
          <w:szCs w:val="30"/>
        </w:rPr>
        <w:t xml:space="preserve">第三部分  </w:t>
      </w:r>
      <w:bookmarkStart w:id="23" w:name="_Toc270"/>
      <w:r>
        <w:rPr>
          <w:rFonts w:hint="eastAsia" w:ascii="宋体" w:hAnsi="宋体" w:cs="宋体"/>
          <w:b/>
          <w:bCs/>
          <w:kern w:val="0"/>
          <w:sz w:val="30"/>
          <w:szCs w:val="30"/>
        </w:rPr>
        <w:t>资料整理注意事项</w:t>
      </w:r>
      <w:bookmarkEnd w:id="19"/>
      <w:bookmarkEnd w:id="20"/>
      <w:bookmarkEnd w:id="21"/>
      <w:bookmarkEnd w:id="22"/>
      <w:bookmarkEnd w:id="23"/>
    </w:p>
    <w:p>
      <w:pPr>
        <w:spacing w:line="360" w:lineRule="exact"/>
        <w:ind w:firstLine="315" w:firstLineChars="150"/>
        <w:rPr>
          <w:rFonts w:ascii="宋体" w:hAnsi="宋体" w:cs="宋体"/>
          <w:szCs w:val="21"/>
        </w:r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w:t>
      </w:r>
      <w:r>
        <w:rPr>
          <w:rFonts w:hint="eastAsia" w:ascii="宋体" w:hAnsi="宋体" w:cs="宋体"/>
          <w:szCs w:val="21"/>
          <w:lang w:eastAsia="zh-CN"/>
        </w:rPr>
        <w:t>六</w:t>
      </w:r>
      <w:r>
        <w:rPr>
          <w:rFonts w:hint="eastAsia" w:ascii="宋体" w:hAnsi="宋体" w:cs="宋体"/>
          <w:szCs w:val="21"/>
        </w:rPr>
        <w:t>副共</w:t>
      </w:r>
      <w:r>
        <w:rPr>
          <w:rFonts w:hint="eastAsia" w:ascii="宋体" w:hAnsi="宋体" w:cs="宋体"/>
          <w:szCs w:val="21"/>
          <w:lang w:val="en-US" w:eastAsia="zh-CN"/>
        </w:rPr>
        <w:t>7</w:t>
      </w:r>
      <w:r>
        <w:rPr>
          <w:rFonts w:hint="eastAsia" w:ascii="宋体" w:hAnsi="宋体" w:cs="宋体"/>
          <w:szCs w:val="21"/>
        </w:rPr>
        <w:t>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2"/>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fmt="decimal" w:start="1"/>
          <w:cols w:space="720" w:num="1"/>
          <w:docGrid w:linePitch="312" w:charSpace="0"/>
        </w:sectPr>
      </w:pPr>
    </w:p>
    <w:p/>
    <w:p>
      <w:pPr>
        <w:spacing w:line="480" w:lineRule="auto"/>
        <w:ind w:firstLine="420"/>
        <w:rPr>
          <w:rFonts w:ascii="宋体" w:hAnsi="宋体"/>
          <w:sz w:val="24"/>
        </w:rPr>
      </w:pPr>
    </w:p>
    <w:p>
      <w:pPr>
        <w:spacing w:line="480" w:lineRule="auto"/>
        <w:ind w:firstLine="420"/>
        <w:rPr>
          <w:rFonts w:ascii="宋体" w:hAnsi="宋体"/>
          <w:sz w:val="24"/>
        </w:rPr>
      </w:pPr>
    </w:p>
    <w:p>
      <w:pPr>
        <w:rPr>
          <w:rFonts w:ascii="宋体" w:hAnsi="宋体"/>
          <w:sz w:val="40"/>
        </w:rPr>
      </w:pPr>
      <w:bookmarkStart w:id="24" w:name="_Toc40346213"/>
      <w:bookmarkStart w:id="25" w:name="_Toc7581"/>
      <w:bookmarkStart w:id="26" w:name="_Toc30326"/>
      <w:bookmarkStart w:id="27" w:name="_Toc19354"/>
      <w:bookmarkStart w:id="28" w:name="_Toc13814"/>
      <w:bookmarkStart w:id="29" w:name="_Toc32228"/>
      <w:bookmarkStart w:id="30" w:name="_Toc32164"/>
      <w:bookmarkStart w:id="31" w:name="_Toc2347"/>
      <w:bookmarkStart w:id="32" w:name="_Toc40776108"/>
      <w:bookmarkStart w:id="33" w:name="_Toc5829"/>
      <w:bookmarkStart w:id="34" w:name="_Toc2647"/>
      <w:bookmarkStart w:id="35" w:name="_Toc30230"/>
      <w:bookmarkStart w:id="36" w:name="_Toc9461"/>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22"/>
        <w:rPr>
          <w:rFonts w:ascii="宋体" w:hAnsi="宋体"/>
          <w:sz w:val="40"/>
        </w:rPr>
      </w:pPr>
    </w:p>
    <w:p>
      <w:pPr>
        <w:pStyle w:val="4"/>
        <w:jc w:val="center"/>
        <w:outlineLvl w:val="0"/>
        <w:rPr>
          <w:rFonts w:ascii="宋体" w:hAnsi="宋体" w:eastAsia="宋体" w:cs="Courier New"/>
          <w:sz w:val="40"/>
        </w:rPr>
      </w:pPr>
      <w:bookmarkStart w:id="37" w:name="_Toc25830"/>
      <w:r>
        <w:rPr>
          <w:rFonts w:hint="eastAsia" w:ascii="宋体" w:hAnsi="宋体" w:eastAsia="宋体"/>
          <w:sz w:val="40"/>
        </w:rPr>
        <w:t>第四部分  相关格式文件</w:t>
      </w:r>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23"/>
      </w:pPr>
      <w:bookmarkStart w:id="38" w:name="_Toc17987"/>
      <w:bookmarkStart w:id="39" w:name="_Toc13972"/>
      <w:bookmarkStart w:id="40" w:name="_Toc40346214"/>
      <w:bookmarkStart w:id="41" w:name="_Toc40346373"/>
      <w:bookmarkStart w:id="42" w:name="_Toc40776109"/>
      <w:bookmarkStart w:id="43" w:name="_Toc11236"/>
      <w:bookmarkStart w:id="44" w:name="_Toc30201"/>
      <w:bookmarkStart w:id="45" w:name="_Toc10941"/>
      <w:bookmarkStart w:id="46" w:name="_Toc10842"/>
      <w:bookmarkStart w:id="47" w:name="_Toc26336"/>
      <w:bookmarkStart w:id="48" w:name="_Toc23126"/>
    </w:p>
    <w:p>
      <w:pPr>
        <w:pStyle w:val="23"/>
      </w:pPr>
    </w:p>
    <w:p>
      <w:pPr>
        <w:pStyle w:val="23"/>
      </w:pPr>
    </w:p>
    <w:p>
      <w:pPr>
        <w:pStyle w:val="23"/>
      </w:pPr>
    </w:p>
    <w:p>
      <w:pPr>
        <w:pStyle w:val="23"/>
      </w:pPr>
    </w:p>
    <w:p>
      <w:pPr>
        <w:pStyle w:val="23"/>
      </w:pPr>
    </w:p>
    <w:p>
      <w:pPr>
        <w:pStyle w:val="23"/>
      </w:pPr>
    </w:p>
    <w:p>
      <w:pPr>
        <w:pStyle w:val="23"/>
      </w:pPr>
    </w:p>
    <w:p>
      <w:pPr>
        <w:widowControl/>
        <w:spacing w:line="360" w:lineRule="auto"/>
        <w:jc w:val="left"/>
        <w:outlineLvl w:val="9"/>
        <w:rPr>
          <w:rFonts w:ascii="仿宋" w:hAnsi="仿宋" w:eastAsia="仿宋" w:cs="宋体"/>
          <w:b/>
          <w:kern w:val="0"/>
          <w:sz w:val="24"/>
          <w:szCs w:val="32"/>
        </w:rPr>
      </w:pPr>
      <w:bookmarkStart w:id="49" w:name="_Toc12695"/>
      <w:bookmarkStart w:id="50" w:name="_Toc13293"/>
      <w:bookmarkStart w:id="51" w:name="_Toc3033"/>
    </w:p>
    <w:p>
      <w:pPr>
        <w:widowControl/>
        <w:spacing w:line="360" w:lineRule="auto"/>
        <w:jc w:val="left"/>
        <w:outlineLvl w:val="9"/>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bookmarkEnd w:id="38"/>
    <w:bookmarkEnd w:id="39"/>
    <w:bookmarkEnd w:id="40"/>
    <w:bookmarkEnd w:id="41"/>
    <w:bookmarkEnd w:id="42"/>
    <w:bookmarkEnd w:id="43"/>
    <w:bookmarkEnd w:id="44"/>
    <w:bookmarkEnd w:id="45"/>
    <w:bookmarkEnd w:id="46"/>
    <w:bookmarkEnd w:id="47"/>
    <w:bookmarkEnd w:id="48"/>
    <w:bookmarkEnd w:id="49"/>
    <w:bookmarkEnd w:id="50"/>
    <w:bookmarkEnd w:id="51"/>
    <w:p>
      <w:pPr>
        <w:jc w:val="center"/>
        <w:rPr>
          <w:rFonts w:ascii="宋体" w:hAnsi="宋体" w:cs="宋体"/>
          <w:b/>
          <w:kern w:val="0"/>
          <w:sz w:val="52"/>
          <w:szCs w:val="52"/>
        </w:rPr>
      </w:pPr>
      <w:bookmarkStart w:id="52" w:name="_Toc9134"/>
      <w:bookmarkStart w:id="53" w:name="_Toc10213"/>
      <w:bookmarkStart w:id="54" w:name="_Toc12431"/>
      <w:bookmarkStart w:id="55" w:name="_Toc22864"/>
      <w:bookmarkStart w:id="56" w:name="_Toc28217"/>
      <w:bookmarkStart w:id="57" w:name="_Toc40346222"/>
      <w:bookmarkStart w:id="58" w:name="_Toc18837"/>
      <w:bookmarkStart w:id="59" w:name="_Toc23156"/>
      <w:bookmarkStart w:id="60" w:name="_Toc40776117"/>
      <w:bookmarkStart w:id="61" w:name="_Toc4407"/>
      <w:bookmarkStart w:id="62" w:name="_Toc3784"/>
      <w:bookmarkStart w:id="63" w:name="_Toc40346381"/>
      <w:bookmarkStart w:id="64" w:name="_Toc25470"/>
      <w:bookmarkStart w:id="65" w:name="_Toc22145"/>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outlineLvl w:val="9"/>
        <w:rPr>
          <w:rFonts w:ascii="宋体" w:hAnsi="宋体" w:cs="宋体"/>
          <w:kern w:val="0"/>
          <w:sz w:val="30"/>
          <w:szCs w:val="30"/>
        </w:rPr>
      </w:pPr>
      <w:bookmarkStart w:id="66" w:name="_Toc40346216"/>
      <w:bookmarkStart w:id="67" w:name="_Toc1994"/>
      <w:bookmarkStart w:id="68" w:name="_Toc11075"/>
      <w:bookmarkStart w:id="69" w:name="_Toc3471"/>
      <w:bookmarkStart w:id="70" w:name="_Toc40776111"/>
      <w:bookmarkStart w:id="71" w:name="_Toc40346375"/>
      <w:bookmarkStart w:id="72" w:name="_Toc11305"/>
      <w:bookmarkStart w:id="73" w:name="_Toc26267"/>
      <w:bookmarkStart w:id="74" w:name="_Toc8364"/>
      <w:bookmarkStart w:id="75" w:name="_Toc15870"/>
      <w:bookmarkStart w:id="76" w:name="_Toc7291"/>
      <w:bookmarkStart w:id="77" w:name="_Toc29113"/>
      <w:bookmarkStart w:id="78" w:name="_Toc28703"/>
      <w:bookmarkStart w:id="79" w:name="_Toc21249"/>
      <w:bookmarkStart w:id="80" w:name="_Toc435"/>
      <w:bookmarkStart w:id="81" w:name="_Toc12520"/>
      <w:bookmarkStart w:id="82" w:name="_Toc6547"/>
    </w:p>
    <w:p>
      <w:pPr>
        <w:widowControl/>
        <w:spacing w:line="360" w:lineRule="auto"/>
        <w:ind w:firstLine="600"/>
        <w:outlineLvl w:val="0"/>
      </w:pPr>
      <w:bookmarkStart w:id="83" w:name="_Toc5352"/>
      <w:r>
        <w:rPr>
          <w:rFonts w:ascii="宋体" w:hAnsi="宋体" w:cs="宋体"/>
          <w:kern w:val="0"/>
          <w:sz w:val="30"/>
          <w:szCs w:val="30"/>
        </w:rPr>
        <w:t>项目编号：</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Toc40776112"/>
      <w:bookmarkStart w:id="85" w:name="_Toc40346217"/>
      <w:bookmarkStart w:id="86" w:name="_Toc20884"/>
      <w:bookmarkStart w:id="87" w:name="_Toc2916"/>
      <w:bookmarkStart w:id="88" w:name="_Toc40346376"/>
      <w:bookmarkStart w:id="89" w:name="_Toc1743"/>
      <w:bookmarkStart w:id="90" w:name="_Toc17709"/>
      <w:bookmarkStart w:id="91" w:name="_Toc27997"/>
    </w:p>
    <w:p>
      <w:pPr>
        <w:widowControl/>
        <w:spacing w:line="360" w:lineRule="auto"/>
        <w:ind w:firstLine="600"/>
        <w:outlineLvl w:val="0"/>
        <w:rPr>
          <w:rFonts w:cs="宋体"/>
          <w:kern w:val="0"/>
          <w:sz w:val="30"/>
          <w:szCs w:val="30"/>
        </w:rPr>
      </w:pPr>
      <w:bookmarkStart w:id="92" w:name="_Toc2012"/>
      <w:bookmarkStart w:id="93" w:name="_Toc11485"/>
      <w:bookmarkStart w:id="94" w:name="_Toc30979"/>
      <w:bookmarkStart w:id="95" w:name="_Toc11957"/>
      <w:bookmarkStart w:id="96" w:name="_Toc23097"/>
      <w:bookmarkStart w:id="97" w:name="_Toc2029"/>
      <w:bookmarkStart w:id="98" w:name="_Toc31538"/>
      <w:bookmarkStart w:id="99" w:name="_Toc29102"/>
      <w:bookmarkStart w:id="100" w:name="_Toc5238"/>
      <w:bookmarkStart w:id="101" w:name="_Toc19699"/>
      <w:r>
        <w:rPr>
          <w:rFonts w:ascii="宋体" w:hAnsi="宋体" w:cs="宋体"/>
          <w:kern w:val="0"/>
          <w:sz w:val="30"/>
          <w:szCs w:val="30"/>
        </w:rPr>
        <w:t>公司名称：</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widowControl/>
        <w:spacing w:line="360" w:lineRule="auto"/>
        <w:ind w:firstLine="600"/>
        <w:outlineLvl w:val="0"/>
        <w:rPr>
          <w:rFonts w:cs="宋体"/>
          <w:kern w:val="0"/>
          <w:sz w:val="30"/>
          <w:szCs w:val="30"/>
        </w:rPr>
      </w:pPr>
      <w:bookmarkStart w:id="102" w:name="_Toc17930"/>
      <w:bookmarkStart w:id="103" w:name="_Toc12645"/>
      <w:bookmarkStart w:id="104" w:name="_Toc7052"/>
      <w:bookmarkStart w:id="105" w:name="_Toc29767"/>
      <w:bookmarkStart w:id="106" w:name="_Toc14824"/>
      <w:bookmarkStart w:id="107" w:name="_Toc24763"/>
      <w:bookmarkStart w:id="108" w:name="_Toc40346377"/>
      <w:bookmarkStart w:id="109" w:name="_Toc4013"/>
      <w:bookmarkStart w:id="110" w:name="_Toc11558"/>
      <w:bookmarkStart w:id="111" w:name="_Toc31993"/>
      <w:bookmarkStart w:id="112" w:name="_Toc40776113"/>
      <w:bookmarkStart w:id="113" w:name="_Toc16794"/>
      <w:bookmarkStart w:id="114" w:name="_Toc27867"/>
      <w:bookmarkStart w:id="115" w:name="_Toc28064"/>
      <w:bookmarkStart w:id="116" w:name="_Toc10565"/>
      <w:bookmarkStart w:id="117" w:name="_Toc40346218"/>
      <w:bookmarkStart w:id="118" w:name="_Toc21483"/>
      <w:bookmarkStart w:id="119" w:name="_Toc11141"/>
      <w:r>
        <w:rPr>
          <w:rFonts w:ascii="宋体" w:hAnsi="宋体" w:cs="宋体"/>
          <w:kern w:val="0"/>
          <w:sz w:val="30"/>
          <w:szCs w:val="30"/>
        </w:rPr>
        <w:t>业务代表：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widowControl/>
        <w:spacing w:line="360" w:lineRule="auto"/>
        <w:ind w:firstLine="600"/>
        <w:outlineLvl w:val="0"/>
        <w:rPr>
          <w:rFonts w:cs="宋体"/>
          <w:kern w:val="0"/>
          <w:sz w:val="30"/>
          <w:szCs w:val="30"/>
        </w:rPr>
      </w:pPr>
      <w:bookmarkStart w:id="120" w:name="_Toc1324"/>
      <w:bookmarkStart w:id="121" w:name="_Toc24651"/>
      <w:bookmarkStart w:id="122" w:name="_Toc20829"/>
      <w:bookmarkStart w:id="123" w:name="_Toc9883"/>
      <w:bookmarkStart w:id="124" w:name="_Toc40346219"/>
      <w:bookmarkStart w:id="125" w:name="_Toc31197"/>
      <w:bookmarkStart w:id="126" w:name="_Toc4563"/>
      <w:bookmarkStart w:id="127" w:name="_Toc14287"/>
      <w:bookmarkStart w:id="128" w:name="_Toc26029"/>
      <w:bookmarkStart w:id="129" w:name="_Toc40346378"/>
      <w:bookmarkStart w:id="130" w:name="_Toc16813"/>
      <w:bookmarkStart w:id="131" w:name="_Toc19831"/>
      <w:bookmarkStart w:id="132" w:name="_Toc32709"/>
      <w:bookmarkStart w:id="133" w:name="_Toc27771"/>
      <w:bookmarkStart w:id="134" w:name="_Toc11334"/>
      <w:bookmarkStart w:id="135" w:name="_Toc40776114"/>
      <w:bookmarkStart w:id="136" w:name="_Toc6438"/>
      <w:bookmarkStart w:id="137" w:name="_Toc17537"/>
      <w:r>
        <w:rPr>
          <w:rFonts w:ascii="宋体" w:hAnsi="宋体" w:cs="宋体"/>
          <w:kern w:val="0"/>
          <w:sz w:val="30"/>
          <w:szCs w:val="30"/>
        </w:rPr>
        <w:t>联系电话：</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widowControl/>
        <w:spacing w:line="360" w:lineRule="auto"/>
        <w:ind w:firstLine="600"/>
        <w:outlineLvl w:val="0"/>
        <w:rPr>
          <w:rFonts w:cs="宋体"/>
          <w:kern w:val="0"/>
          <w:sz w:val="30"/>
          <w:szCs w:val="30"/>
        </w:rPr>
      </w:pPr>
      <w:bookmarkStart w:id="138" w:name="_Toc20994"/>
      <w:bookmarkStart w:id="139" w:name="_Toc18353"/>
      <w:bookmarkStart w:id="140" w:name="_Toc17483"/>
      <w:bookmarkStart w:id="141" w:name="_Toc40346379"/>
      <w:bookmarkStart w:id="142" w:name="_Toc21940"/>
      <w:bookmarkStart w:id="143" w:name="_Toc5189"/>
      <w:bookmarkStart w:id="144" w:name="_Toc27868"/>
      <w:bookmarkStart w:id="145" w:name="_Toc13222"/>
      <w:bookmarkStart w:id="146" w:name="_Toc3895"/>
      <w:bookmarkStart w:id="147" w:name="_Toc21686"/>
      <w:bookmarkStart w:id="148" w:name="_Toc40346220"/>
      <w:bookmarkStart w:id="149" w:name="_Toc27206"/>
      <w:bookmarkStart w:id="150" w:name="_Toc40776115"/>
      <w:bookmarkStart w:id="151" w:name="_Toc14586"/>
      <w:bookmarkStart w:id="152" w:name="_Toc12650"/>
      <w:bookmarkStart w:id="153" w:name="_Toc30336"/>
      <w:bookmarkStart w:id="154" w:name="_Toc5634"/>
      <w:bookmarkStart w:id="155" w:name="_Toc687"/>
      <w:r>
        <w:rPr>
          <w:rFonts w:ascii="宋体" w:hAnsi="宋体" w:cs="宋体"/>
          <w:kern w:val="0"/>
          <w:sz w:val="30"/>
          <w:szCs w:val="30"/>
        </w:rPr>
        <w:t>联系邮箱：</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widowControl/>
        <w:spacing w:line="360" w:lineRule="auto"/>
        <w:ind w:firstLine="600"/>
        <w:outlineLvl w:val="0"/>
        <w:rPr>
          <w:rFonts w:cs="宋体"/>
          <w:kern w:val="0"/>
          <w:sz w:val="30"/>
          <w:szCs w:val="30"/>
        </w:rPr>
      </w:pPr>
      <w:bookmarkStart w:id="156" w:name="_Toc40776116"/>
      <w:bookmarkStart w:id="157" w:name="_Toc11547"/>
      <w:bookmarkStart w:id="158" w:name="_Toc8526"/>
      <w:bookmarkStart w:id="159" w:name="_Toc30904"/>
      <w:bookmarkStart w:id="160" w:name="_Toc30856"/>
      <w:bookmarkStart w:id="161" w:name="_Toc14462"/>
      <w:bookmarkStart w:id="162" w:name="_Toc21449"/>
      <w:bookmarkStart w:id="163" w:name="_Toc10454"/>
      <w:bookmarkStart w:id="164" w:name="_Toc27009"/>
      <w:bookmarkStart w:id="165" w:name="_Toc27646"/>
      <w:bookmarkStart w:id="166" w:name="_Toc9282"/>
      <w:bookmarkStart w:id="167" w:name="_Toc32371"/>
      <w:bookmarkStart w:id="168" w:name="_Toc3498"/>
      <w:bookmarkStart w:id="169" w:name="_Toc12127"/>
      <w:bookmarkStart w:id="170" w:name="_Toc24347"/>
      <w:bookmarkStart w:id="171" w:name="_Toc40346380"/>
      <w:bookmarkStart w:id="172" w:name="_Toc5220"/>
      <w:bookmarkStart w:id="173" w:name="_Toc40346221"/>
      <w:r>
        <w:rPr>
          <w:rFonts w:ascii="宋体" w:hAnsi="宋体" w:cs="宋体"/>
          <w:kern w:val="0"/>
          <w:sz w:val="30"/>
          <w:szCs w:val="30"/>
        </w:rPr>
        <w:t>日    期：</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bookmarkEnd w:id="52"/>
    <w:bookmarkEnd w:id="53"/>
    <w:bookmarkEnd w:id="54"/>
    <w:bookmarkEnd w:id="55"/>
    <w:bookmarkEnd w:id="56"/>
    <w:bookmarkEnd w:id="57"/>
    <w:bookmarkEnd w:id="58"/>
    <w:bookmarkEnd w:id="59"/>
    <w:bookmarkEnd w:id="60"/>
    <w:bookmarkEnd w:id="61"/>
    <w:bookmarkEnd w:id="62"/>
    <w:bookmarkEnd w:id="63"/>
    <w:bookmarkEnd w:id="64"/>
    <w:bookmarkEnd w:id="65"/>
    <w:p>
      <w:pPr>
        <w:pStyle w:val="22"/>
        <w:ind w:firstLine="5060" w:firstLineChars="1400"/>
        <w:rPr>
          <w:b/>
          <w:bCs/>
          <w:sz w:val="36"/>
          <w:szCs w:val="36"/>
        </w:rPr>
      </w:pPr>
      <w:bookmarkStart w:id="174" w:name="_Toc31006"/>
      <w:bookmarkStart w:id="175" w:name="_Toc6985"/>
      <w:bookmarkStart w:id="176" w:name="_Toc27920"/>
      <w:bookmarkStart w:id="177" w:name="_Toc24584"/>
      <w:r>
        <w:rPr>
          <w:rFonts w:hint="eastAsia"/>
          <w:b/>
          <w:bCs/>
          <w:sz w:val="36"/>
          <w:szCs w:val="36"/>
        </w:rPr>
        <w:t>目  录</w:t>
      </w:r>
      <w:bookmarkEnd w:id="174"/>
      <w:bookmarkEnd w:id="175"/>
      <w:bookmarkEnd w:id="176"/>
      <w:bookmarkEnd w:id="177"/>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ascii="宋体" w:hAnsi="宋体"/>
                <w:szCs w:val="21"/>
              </w:rPr>
            </w:pPr>
            <w:r>
              <w:rPr>
                <w:rFonts w:hint="eastAsia" w:ascii="宋体" w:hAnsi="宋体" w:cs="宋体"/>
                <w:szCs w:val="21"/>
              </w:rPr>
              <w:t>供应商为所投产品的制造商：须提供所投产品在有效期内的《生产许可证》复印件并加盖公章；供应商为代理商：需提供所投产品①制造商出具的在有效期内的《生产许可证》复印件并加盖制造商公章和供应商公章；②所投产品制造商的有效授权书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8</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ascii="宋体" w:hAnsi="宋体"/>
                <w:szCs w:val="21"/>
              </w:rPr>
            </w:pPr>
            <w:r>
              <w:rPr>
                <w:rFonts w:hint="eastAsia" w:ascii="宋体" w:hAnsi="宋体" w:cs="宋体"/>
                <w:szCs w:val="21"/>
                <w:lang w:val="zh-CN"/>
              </w:rPr>
              <w:t>所提供消毒粉需在全国消毒产品网上备案信息服务平台备案</w:t>
            </w:r>
            <w:r>
              <w:rPr>
                <w:rFonts w:hint="eastAsia" w:ascii="宋体" w:hAnsi="宋体" w:cs="宋体"/>
                <w:szCs w:val="21"/>
              </w:rPr>
              <w:t>（https://credit.jdzx.net.cn/xdcp/loginPage.do），</w:t>
            </w:r>
            <w:r>
              <w:rPr>
                <w:rFonts w:hint="eastAsia" w:ascii="宋体" w:hAnsi="宋体" w:cs="宋体"/>
                <w:szCs w:val="21"/>
                <w:lang w:val="zh-CN"/>
              </w:rPr>
              <w:t>需附上产品备案的截图信息和相关文件可证明消毒粉剂适用于</w:t>
            </w:r>
            <w:r>
              <w:rPr>
                <w:rFonts w:hint="eastAsia" w:ascii="宋体" w:hAnsi="宋体" w:cs="宋体"/>
                <w:szCs w:val="21"/>
              </w:rPr>
              <w:t>“</w:t>
            </w:r>
            <w:r>
              <w:rPr>
                <w:rFonts w:hint="eastAsia" w:ascii="宋体" w:hAnsi="宋体" w:cs="宋体"/>
                <w:szCs w:val="21"/>
                <w:lang w:val="zh-CN"/>
              </w:rPr>
              <w:t>医院污水</w:t>
            </w:r>
            <w:r>
              <w:rPr>
                <w:rFonts w:hint="eastAsia" w:ascii="宋体" w:hAnsi="宋体" w:cs="宋体"/>
                <w:szCs w:val="21"/>
              </w:rPr>
              <w:t>”</w:t>
            </w:r>
            <w:r>
              <w:rPr>
                <w:rFonts w:hint="eastAsia" w:ascii="宋体" w:hAnsi="宋体" w:cs="宋体"/>
                <w:szCs w:val="21"/>
                <w:lang w:val="zh-CN"/>
              </w:rPr>
              <w:t>消毒</w:t>
            </w:r>
            <w:r>
              <w:rPr>
                <w:rFonts w:hint="eastAsia" w:ascii="宋体" w:hAnsi="宋体" w:cs="宋体"/>
                <w:szCs w:val="21"/>
              </w:rPr>
              <w:t>，</w:t>
            </w:r>
            <w:r>
              <w:rPr>
                <w:rFonts w:hint="eastAsia" w:ascii="宋体" w:hAnsi="宋体" w:cs="宋体"/>
                <w:szCs w:val="21"/>
                <w:lang w:val="zh-CN"/>
              </w:rPr>
              <w:t>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9</w:t>
            </w:r>
          </w:p>
        </w:tc>
        <w:tc>
          <w:tcPr>
            <w:tcW w:w="8272" w:type="dxa"/>
            <w:tcBorders>
              <w:top w:val="single" w:color="000000" w:sz="4" w:space="0"/>
              <w:left w:val="nil"/>
              <w:bottom w:val="single" w:color="000000" w:sz="4" w:space="0"/>
              <w:right w:val="single" w:color="000000" w:sz="4" w:space="0"/>
            </w:tcBorders>
            <w:vAlign w:val="center"/>
          </w:tcPr>
          <w:p>
            <w:pPr>
              <w:tabs>
                <w:tab w:val="left" w:pos="0"/>
              </w:tabs>
              <w:spacing w:line="440" w:lineRule="exact"/>
              <w:rPr>
                <w:rFonts w:ascii="宋体" w:hAnsi="宋体"/>
                <w:szCs w:val="21"/>
              </w:rPr>
            </w:pPr>
            <w:r>
              <w:rPr>
                <w:rFonts w:hint="eastAsia" w:ascii="宋体" w:hAnsi="宋体" w:cs="宋体"/>
                <w:szCs w:val="21"/>
              </w:rPr>
              <w:t>本项目不接受联合体投标、分包、转包。需提供承诺函，承诺函必须包含相关文字内容，格式自拟，并加盖供应商公章。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10</w:t>
            </w:r>
          </w:p>
        </w:tc>
        <w:tc>
          <w:tcPr>
            <w:tcW w:w="8272" w:type="dxa"/>
            <w:tcBorders>
              <w:top w:val="single" w:color="000000" w:sz="4" w:space="0"/>
              <w:left w:val="nil"/>
              <w:bottom w:val="single" w:color="000000" w:sz="4" w:space="0"/>
              <w:right w:val="single" w:color="000000" w:sz="4" w:space="0"/>
            </w:tcBorders>
            <w:vAlign w:val="center"/>
          </w:tcPr>
          <w:p>
            <w:pPr>
              <w:pStyle w:val="25"/>
              <w:spacing w:line="360" w:lineRule="auto"/>
              <w:ind w:firstLine="0" w:firstLineChars="0"/>
              <w:rPr>
                <w:szCs w:val="21"/>
              </w:rPr>
            </w:pPr>
            <w:r>
              <w:rPr>
                <w:rFonts w:hint="eastAsia" w:ascii="宋体" w:hAnsi="宋体"/>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产品说明（含消毒粉剂和设备）</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年以来同类项目业绩（需</w:t>
            </w:r>
            <w:r>
              <w:rPr>
                <w:rFonts w:hint="eastAsia" w:ascii="宋体" w:hAnsi="宋体"/>
                <w:szCs w:val="21"/>
                <w:lang w:val="zh-CN"/>
              </w:rPr>
              <w:t>提供中标</w:t>
            </w:r>
            <w:r>
              <w:rPr>
                <w:rFonts w:hint="eastAsia" w:ascii="宋体" w:hAnsi="宋体"/>
                <w:szCs w:val="21"/>
                <w:lang w:val="en-US" w:eastAsia="zh-CN"/>
              </w:rPr>
              <w:t>/成交</w:t>
            </w:r>
            <w:r>
              <w:rPr>
                <w:rFonts w:hint="eastAsia" w:ascii="宋体" w:hAnsi="宋体"/>
                <w:szCs w:val="21"/>
                <w:lang w:val="zh-CN"/>
              </w:rPr>
              <w:t>通知书或合同关键页复印件等</w:t>
            </w:r>
            <w:r>
              <w:rPr>
                <w:rFonts w:hint="eastAsia" w:ascii="宋体" w:hAnsi="宋体"/>
                <w:szCs w:val="21"/>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17</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18</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bl>
    <w:p>
      <w:pPr>
        <w:widowControl/>
        <w:spacing w:line="360" w:lineRule="auto"/>
        <w:jc w:val="left"/>
        <w:outlineLvl w:val="9"/>
        <w:rPr>
          <w:rFonts w:ascii="仿宋" w:hAnsi="仿宋" w:eastAsia="仿宋" w:cs="宋体"/>
          <w:b/>
          <w:kern w:val="0"/>
          <w:sz w:val="24"/>
          <w:szCs w:val="32"/>
        </w:rPr>
      </w:pPr>
      <w:bookmarkStart w:id="178" w:name="_Toc21936"/>
      <w:bookmarkStart w:id="179" w:name="_Toc24508"/>
      <w:bookmarkStart w:id="180" w:name="_Toc11232"/>
      <w:bookmarkStart w:id="181" w:name="_Toc562"/>
    </w:p>
    <w:bookmarkEnd w:id="178"/>
    <w:bookmarkEnd w:id="179"/>
    <w:bookmarkEnd w:id="180"/>
    <w:bookmarkEnd w:id="181"/>
    <w:p>
      <w:pPr>
        <w:spacing w:line="400" w:lineRule="exact"/>
        <w:ind w:firstLine="527"/>
        <w:rPr>
          <w:rFonts w:hint="eastAsia" w:ascii="宋体" w:hAnsi="宋体"/>
          <w:b/>
          <w:szCs w:val="21"/>
        </w:rPr>
      </w:pPr>
      <w:bookmarkStart w:id="182" w:name="_Toc11212"/>
      <w:bookmarkStart w:id="183" w:name="_Toc31804"/>
      <w:bookmarkStart w:id="184" w:name="_Toc29101"/>
      <w:bookmarkStart w:id="185" w:name="_Toc31025"/>
      <w:bookmarkStart w:id="186" w:name="_Toc26391"/>
      <w:bookmarkStart w:id="187" w:name="_Toc20169"/>
      <w:bookmarkStart w:id="188" w:name="_Toc28877"/>
      <w:bookmarkStart w:id="189" w:name="_Toc9683"/>
      <w:bookmarkStart w:id="190" w:name="_Toc20065"/>
      <w:bookmarkStart w:id="191" w:name="_Toc25102"/>
      <w:bookmarkStart w:id="192" w:name="_Toc10605"/>
      <w:bookmarkStart w:id="193" w:name="_Toc24565"/>
      <w:bookmarkStart w:id="194" w:name="_Toc10771"/>
    </w:p>
    <w:p>
      <w:pPr>
        <w:spacing w:line="400" w:lineRule="exact"/>
        <w:ind w:firstLine="527"/>
        <w:rPr>
          <w:rFonts w:hint="eastAsia" w:ascii="宋体" w:hAnsi="宋体"/>
          <w:b/>
          <w:szCs w:val="21"/>
        </w:rPr>
      </w:pPr>
    </w:p>
    <w:p>
      <w:pPr>
        <w:spacing w:line="400" w:lineRule="exact"/>
        <w:ind w:firstLine="527"/>
        <w:rPr>
          <w:rFonts w:hint="eastAsia" w:ascii="宋体" w:hAnsi="宋体"/>
          <w:b/>
          <w:szCs w:val="21"/>
        </w:rPr>
      </w:pPr>
    </w:p>
    <w:p>
      <w:pPr>
        <w:spacing w:line="400" w:lineRule="exact"/>
        <w:ind w:firstLine="527"/>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ind w:firstLine="527"/>
        <w:rPr>
          <w:rFonts w:ascii="宋体" w:hAnsi="宋体"/>
          <w:b/>
          <w:szCs w:val="21"/>
        </w:rPr>
      </w:pPr>
      <w:r>
        <w:rPr>
          <w:rFonts w:hint="eastAsia" w:ascii="宋体" w:hAnsi="宋体"/>
          <w:b/>
          <w:szCs w:val="21"/>
        </w:rPr>
        <w:t>无偏离：所投产品/服务响应采购文件需求；</w:t>
      </w:r>
    </w:p>
    <w:p>
      <w:pPr>
        <w:spacing w:line="400" w:lineRule="exact"/>
        <w:ind w:firstLine="527"/>
        <w:rPr>
          <w:rFonts w:ascii="宋体" w:hAnsi="宋体"/>
          <w:b/>
          <w:szCs w:val="21"/>
        </w:rPr>
      </w:pPr>
      <w:r>
        <w:rPr>
          <w:rFonts w:hint="eastAsia" w:ascii="宋体" w:hAnsi="宋体"/>
          <w:b/>
          <w:szCs w:val="21"/>
        </w:rPr>
        <w:t>正偏离：所投产品/服务优于/高于采购文件需求；</w:t>
      </w:r>
    </w:p>
    <w:p>
      <w:pPr>
        <w:spacing w:line="400" w:lineRule="exact"/>
        <w:ind w:firstLine="527"/>
        <w:rPr>
          <w:rFonts w:hint="eastAsia"/>
          <w:b/>
          <w:bCs/>
        </w:rPr>
      </w:pPr>
      <w:r>
        <w:rPr>
          <w:rFonts w:hint="eastAsia" w:ascii="宋体" w:hAnsi="宋体"/>
          <w:b/>
          <w:szCs w:val="21"/>
        </w:rPr>
        <w:t>负偏离：所投产品/服务不符合采购文件需求。</w:t>
      </w:r>
    </w:p>
    <w:p>
      <w:pPr>
        <w:pStyle w:val="26"/>
        <w:tabs>
          <w:tab w:val="left" w:pos="1050"/>
          <w:tab w:val="center" w:pos="4535"/>
        </w:tabs>
        <w:jc w:val="center"/>
        <w:outlineLvl w:val="0"/>
        <w:rPr>
          <w:b/>
          <w:bCs/>
          <w:szCs w:val="21"/>
        </w:rPr>
      </w:pPr>
      <w:bookmarkStart w:id="195" w:name="_Toc28958"/>
      <w:r>
        <w:rPr>
          <w:rFonts w:hint="eastAsia"/>
          <w:b/>
          <w:bCs/>
        </w:rPr>
        <w:t>用户需求偏离表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Start w:id="196" w:name="_Toc6232"/>
      <w:bookmarkStart w:id="197" w:name="_Toc24550"/>
      <w:bookmarkStart w:id="198" w:name="_Toc10398"/>
      <w:bookmarkStart w:id="199" w:name="_Toc7019"/>
      <w:bookmarkStart w:id="200" w:name="_Toc32295"/>
      <w:bookmarkStart w:id="201" w:name="_Toc15079"/>
      <w:bookmarkStart w:id="202" w:name="_Toc24286"/>
    </w:p>
    <w:p>
      <w:pPr>
        <w:spacing w:line="300" w:lineRule="auto"/>
        <w:ind w:firstLine="632" w:firstLineChars="300"/>
        <w:outlineLvl w:val="1"/>
        <w:rPr>
          <w:rFonts w:ascii="宋体" w:hAnsi="宋体"/>
          <w:b/>
          <w:bCs/>
          <w:szCs w:val="21"/>
        </w:rPr>
      </w:pPr>
      <w:bookmarkStart w:id="203" w:name="_Toc14009"/>
      <w:bookmarkStart w:id="204" w:name="_Toc31638"/>
      <w:bookmarkStart w:id="205" w:name="_Toc1548"/>
      <w:bookmarkStart w:id="206" w:name="_Toc21905"/>
      <w:bookmarkStart w:id="207" w:name="_Toc13551"/>
      <w:bookmarkStart w:id="208" w:name="_Toc17416"/>
      <w:r>
        <w:rPr>
          <w:rFonts w:hint="eastAsia" w:ascii="宋体" w:hAnsi="宋体"/>
          <w:b/>
          <w:bCs/>
          <w:szCs w:val="21"/>
        </w:rPr>
        <w:t>一</w:t>
      </w:r>
      <w:bookmarkEnd w:id="203"/>
      <w:bookmarkEnd w:id="204"/>
      <w:bookmarkEnd w:id="205"/>
      <w:bookmarkEnd w:id="206"/>
      <w:bookmarkEnd w:id="207"/>
      <w:bookmarkEnd w:id="208"/>
      <w:r>
        <w:rPr>
          <w:rFonts w:hint="eastAsia" w:ascii="宋体" w:hAnsi="宋体"/>
          <w:b/>
          <w:bCs/>
          <w:szCs w:val="21"/>
        </w:rPr>
        <w:t>、</w:t>
      </w:r>
      <w:r>
        <w:rPr>
          <w:rFonts w:hint="eastAsia" w:ascii="宋体" w:hAnsi="宋体" w:cs="宋体"/>
          <w:b/>
          <w:bCs/>
          <w:szCs w:val="21"/>
        </w:rPr>
        <w:t>污水处理消毒粉剂产品要求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p>
    <w:p>
      <w:pPr>
        <w:spacing w:line="300" w:lineRule="auto"/>
        <w:ind w:firstLine="632" w:firstLineChars="300"/>
        <w:outlineLvl w:val="0"/>
        <w:rPr>
          <w:rFonts w:hint="eastAsia" w:ascii="宋体" w:hAnsi="宋体" w:eastAsia="宋体"/>
          <w:b/>
          <w:bCs/>
          <w:szCs w:val="21"/>
          <w:lang w:eastAsia="zh-CN"/>
        </w:rPr>
      </w:pPr>
      <w:bookmarkStart w:id="209" w:name="_Toc7153"/>
      <w:r>
        <w:rPr>
          <w:rFonts w:hint="eastAsia" w:ascii="宋体" w:hAnsi="宋体"/>
          <w:b/>
          <w:bCs/>
          <w:szCs w:val="21"/>
        </w:rPr>
        <w:t>二、</w:t>
      </w:r>
      <w:r>
        <w:rPr>
          <w:rFonts w:hint="eastAsia" w:ascii="宋体" w:hAnsi="宋体"/>
          <w:b/>
          <w:bCs/>
          <w:szCs w:val="21"/>
          <w:lang w:eastAsia="zh-CN"/>
        </w:rPr>
        <w:t>价格要求</w:t>
      </w:r>
      <w:bookmarkEnd w:id="209"/>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ascii="宋体" w:hAnsi="宋体"/>
          <w:b/>
          <w:bCs/>
          <w:szCs w:val="21"/>
        </w:rPr>
      </w:pPr>
    </w:p>
    <w:p>
      <w:pPr>
        <w:spacing w:line="300" w:lineRule="auto"/>
        <w:ind w:firstLine="632" w:firstLineChars="300"/>
        <w:outlineLvl w:val="0"/>
        <w:rPr>
          <w:rFonts w:hint="eastAsia" w:ascii="宋体" w:hAnsi="宋体" w:eastAsia="宋体"/>
          <w:b/>
          <w:bCs/>
          <w:szCs w:val="21"/>
          <w:lang w:eastAsia="zh-CN"/>
        </w:rPr>
      </w:pPr>
      <w:bookmarkStart w:id="210" w:name="_Toc13518"/>
      <w:r>
        <w:rPr>
          <w:rFonts w:hint="eastAsia" w:ascii="宋体" w:hAnsi="宋体"/>
          <w:b/>
          <w:bCs/>
          <w:szCs w:val="21"/>
        </w:rPr>
        <w:t>三、</w:t>
      </w:r>
      <w:r>
        <w:rPr>
          <w:rFonts w:hint="eastAsia" w:ascii="宋体" w:hAnsi="宋体"/>
          <w:b/>
          <w:bCs/>
          <w:szCs w:val="21"/>
          <w:lang w:eastAsia="zh-CN"/>
        </w:rPr>
        <w:t>服务要求</w:t>
      </w:r>
      <w:bookmarkEnd w:id="210"/>
    </w:p>
    <w:bookmarkEnd w:id="196"/>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bookmarkEnd w:id="197"/>
      <w:bookmarkEnd w:id="198"/>
      <w:bookmarkEnd w:id="199"/>
      <w:bookmarkEnd w:id="200"/>
      <w:bookmarkEnd w:id="201"/>
      <w:bookmarkEnd w:id="202"/>
    </w:tbl>
    <w:p>
      <w:pPr>
        <w:tabs>
          <w:tab w:val="left" w:pos="284"/>
          <w:tab w:val="left" w:pos="426"/>
        </w:tabs>
        <w:spacing w:line="276" w:lineRule="auto"/>
        <w:rPr>
          <w:rFonts w:ascii="宋体" w:hAnsi="宋体"/>
          <w:b/>
          <w:bCs/>
          <w:szCs w:val="21"/>
        </w:rPr>
      </w:pPr>
    </w:p>
    <w:p>
      <w:pPr>
        <w:spacing w:line="360" w:lineRule="auto"/>
        <w:ind w:firstLine="632" w:firstLineChars="300"/>
        <w:rPr>
          <w:rFonts w:hint="eastAsia" w:eastAsia="宋体" w:asciiTheme="majorEastAsia" w:hAnsiTheme="majorEastAsia"/>
          <w:b/>
          <w:bCs/>
          <w:sz w:val="22"/>
          <w:lang w:eastAsia="zh-CN"/>
        </w:rPr>
      </w:pPr>
      <w:r>
        <w:rPr>
          <w:rFonts w:hint="eastAsia" w:ascii="宋体" w:hAnsi="宋体"/>
          <w:b/>
          <w:bCs/>
          <w:szCs w:val="21"/>
        </w:rPr>
        <w:t>四、</w:t>
      </w:r>
      <w:r>
        <w:rPr>
          <w:rFonts w:hint="eastAsia" w:ascii="宋体" w:hAnsi="宋体"/>
          <w:b/>
          <w:bCs/>
          <w:szCs w:val="21"/>
          <w:lang w:eastAsia="zh-CN"/>
        </w:rPr>
        <w:t>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ind w:left="0" w:leftChars="0" w:firstLine="0" w:firstLineChars="0"/>
        <w:rPr>
          <w:rFonts w:ascii="宋体" w:hAnsi="宋体"/>
          <w:b/>
          <w:bCs/>
          <w:szCs w:val="21"/>
        </w:rPr>
      </w:pPr>
    </w:p>
    <w:p>
      <w:pPr>
        <w:pStyle w:val="2"/>
        <w:ind w:firstLine="632" w:firstLineChars="300"/>
        <w:rPr>
          <w:rFonts w:hint="eastAsia" w:ascii="宋体" w:hAnsi="宋体" w:eastAsia="宋体"/>
          <w:b/>
          <w:bCs/>
          <w:szCs w:val="21"/>
          <w:lang w:eastAsia="zh-CN"/>
        </w:rPr>
      </w:pPr>
      <w:r>
        <w:rPr>
          <w:rFonts w:hint="eastAsia" w:ascii="宋体" w:hAnsi="宋体"/>
          <w:b/>
          <w:bCs/>
          <w:szCs w:val="21"/>
        </w:rPr>
        <w:t>五、</w:t>
      </w:r>
      <w:r>
        <w:rPr>
          <w:rFonts w:hint="eastAsia" w:ascii="宋体" w:hAnsi="宋体"/>
          <w:b/>
          <w:bCs/>
          <w:szCs w:val="21"/>
          <w:lang w:eastAsia="zh-CN"/>
        </w:rPr>
        <w:t>售后服务</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ind w:firstLine="632" w:firstLineChars="300"/>
        <w:rPr>
          <w:rFonts w:ascii="宋体" w:hAnsi="宋体"/>
          <w:b/>
          <w:bCs/>
          <w:szCs w:val="21"/>
        </w:rPr>
      </w:pPr>
    </w:p>
    <w:p>
      <w:pPr>
        <w:pStyle w:val="2"/>
        <w:ind w:firstLine="632" w:firstLineChars="300"/>
        <w:rPr>
          <w:rFonts w:hint="eastAsia" w:ascii="宋体" w:hAnsi="宋体" w:eastAsia="宋体"/>
          <w:b/>
          <w:bCs/>
          <w:szCs w:val="21"/>
          <w:highlight w:val="none"/>
          <w:lang w:eastAsia="zh-CN"/>
        </w:rPr>
      </w:pPr>
      <w:r>
        <w:rPr>
          <w:rFonts w:hint="eastAsia" w:ascii="宋体" w:hAnsi="宋体"/>
          <w:b/>
          <w:bCs/>
          <w:szCs w:val="21"/>
          <w:highlight w:val="none"/>
        </w:rPr>
        <w:t>六、</w:t>
      </w:r>
      <w:r>
        <w:rPr>
          <w:rFonts w:hint="eastAsia" w:ascii="宋体" w:hAnsi="宋体"/>
          <w:b/>
          <w:bCs/>
          <w:szCs w:val="21"/>
          <w:highlight w:val="none"/>
          <w:lang w:eastAsia="zh-CN"/>
        </w:rPr>
        <w:t>验收要求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ind w:firstLine="632" w:firstLineChars="300"/>
        <w:rPr>
          <w:rFonts w:ascii="宋体" w:hAnsi="宋体"/>
          <w:b/>
          <w:bCs/>
          <w:szCs w:val="21"/>
        </w:rPr>
      </w:pPr>
    </w:p>
    <w:p>
      <w:pPr>
        <w:pStyle w:val="2"/>
        <w:ind w:firstLine="632" w:firstLineChars="300"/>
        <w:rPr>
          <w:rFonts w:ascii="宋体" w:hAnsi="宋体"/>
          <w:b/>
          <w:bCs/>
          <w:szCs w:val="21"/>
        </w:rPr>
      </w:pPr>
      <w:r>
        <w:rPr>
          <w:rFonts w:hint="eastAsia" w:ascii="宋体" w:hAnsi="宋体"/>
          <w:b/>
          <w:bCs/>
          <w:szCs w:val="21"/>
        </w:rPr>
        <w:t>七、合同条款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
      <w:pPr>
        <w:pStyle w:val="2"/>
        <w:ind w:firstLine="632" w:firstLineChars="300"/>
        <w:rPr>
          <w:rFonts w:hint="eastAsia" w:ascii="宋体" w:hAnsi="宋体"/>
          <w:b/>
          <w:bCs/>
          <w:szCs w:val="21"/>
        </w:rPr>
      </w:pPr>
      <w:r>
        <w:rPr>
          <w:rFonts w:hint="eastAsia" w:ascii="宋体" w:hAnsi="宋体"/>
          <w:b/>
          <w:bCs/>
          <w:szCs w:val="21"/>
          <w:lang w:eastAsia="zh-CN"/>
        </w:rPr>
        <w:t>八</w:t>
      </w:r>
      <w:r>
        <w:rPr>
          <w:rFonts w:hint="eastAsia" w:ascii="宋体" w:hAnsi="宋体"/>
          <w:b/>
          <w:bCs/>
          <w:szCs w:val="21"/>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ectPr>
          <w:pgSz w:w="11906" w:h="16838"/>
          <w:pgMar w:top="850" w:right="454" w:bottom="850" w:left="454" w:header="851" w:footer="992" w:gutter="0"/>
          <w:pgNumType w:fmt="decimal"/>
          <w:cols w:space="720" w:num="1"/>
          <w:docGrid w:linePitch="312" w:charSpace="0"/>
        </w:sectPr>
      </w:pPr>
    </w:p>
    <w:p>
      <w:pPr>
        <w:spacing w:line="300" w:lineRule="auto"/>
        <w:outlineLvl w:val="9"/>
        <w:rPr>
          <w:rFonts w:asciiTheme="majorEastAsia" w:hAnsiTheme="majorEastAsia" w:eastAsiaTheme="majorEastAsia"/>
          <w:b/>
          <w:sz w:val="22"/>
        </w:rPr>
      </w:pPr>
    </w:p>
    <w:p>
      <w:pPr>
        <w:pStyle w:val="2"/>
        <w:ind w:firstLine="0"/>
        <w:jc w:val="center"/>
        <w:outlineLvl w:val="0"/>
        <w:rPr>
          <w:rFonts w:ascii="宋体" w:hAnsi="宋体"/>
          <w:b/>
          <w:bCs/>
          <w:sz w:val="24"/>
        </w:rPr>
      </w:pPr>
      <w:bookmarkStart w:id="211" w:name="_Toc24486"/>
      <w:bookmarkStart w:id="212" w:name="_Toc12731"/>
      <w:bookmarkStart w:id="213" w:name="_Toc13386"/>
      <w:bookmarkStart w:id="214" w:name="_Toc31486"/>
      <w:bookmarkStart w:id="215" w:name="_Toc10856"/>
      <w:r>
        <w:rPr>
          <w:rFonts w:hint="eastAsia" w:ascii="宋体" w:hAnsi="宋体" w:cs="宋体"/>
          <w:b/>
          <w:bCs/>
          <w:sz w:val="32"/>
          <w:szCs w:val="32"/>
        </w:rPr>
        <w:t>报价</w:t>
      </w:r>
      <w:bookmarkEnd w:id="211"/>
      <w:bookmarkEnd w:id="212"/>
      <w:r>
        <w:rPr>
          <w:rFonts w:hint="eastAsia" w:ascii="宋体" w:hAnsi="宋体" w:cs="宋体"/>
          <w:b/>
          <w:bCs/>
          <w:sz w:val="32"/>
          <w:szCs w:val="32"/>
        </w:rPr>
        <w:t>表</w:t>
      </w:r>
      <w:bookmarkEnd w:id="213"/>
      <w:bookmarkEnd w:id="214"/>
      <w:bookmarkEnd w:id="215"/>
    </w:p>
    <w:tbl>
      <w:tblPr>
        <w:tblStyle w:val="16"/>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50"/>
        <w:gridCol w:w="616"/>
        <w:gridCol w:w="2458"/>
        <w:gridCol w:w="1026"/>
        <w:gridCol w:w="1085"/>
        <w:gridCol w:w="915"/>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134" w:type="dxa"/>
            <w:tcBorders>
              <w:bottom w:val="single" w:color="auto" w:sz="4" w:space="0"/>
            </w:tcBorders>
            <w:vAlign w:val="center"/>
          </w:tcPr>
          <w:p>
            <w:pPr>
              <w:jc w:val="center"/>
              <w:rPr>
                <w:rFonts w:ascii="Arial" w:hAnsi="Arial" w:cs="Arial"/>
                <w:b/>
              </w:rPr>
            </w:pPr>
            <w:r>
              <w:rPr>
                <w:rFonts w:hint="eastAsia" w:ascii="Arial" w:hAnsi="Arial" w:cs="Arial"/>
                <w:b/>
              </w:rPr>
              <w:t>项目名称</w:t>
            </w:r>
          </w:p>
        </w:tc>
        <w:tc>
          <w:tcPr>
            <w:tcW w:w="9616" w:type="dxa"/>
            <w:gridSpan w:val="7"/>
            <w:tcBorders>
              <w:bottom w:val="single" w:color="auto" w:sz="4" w:space="0"/>
            </w:tcBorders>
            <w:vAlign w:val="center"/>
          </w:tcPr>
          <w:p>
            <w:pPr>
              <w:jc w:val="center"/>
              <w:rPr>
                <w:rFonts w:ascii="Arial" w:hAnsi="Arial" w:cs="Arial"/>
                <w:b/>
              </w:rPr>
            </w:pPr>
            <w:r>
              <w:rPr>
                <w:rFonts w:hint="eastAsia" w:ascii="Arial" w:hAnsi="Arial" w:cs="Arial"/>
                <w:b/>
              </w:rPr>
              <w:t>项目内容及报价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restart"/>
            <w:vAlign w:val="center"/>
          </w:tcPr>
          <w:p>
            <w:pPr>
              <w:jc w:val="center"/>
              <w:rPr>
                <w:rFonts w:ascii="Arial" w:hAnsi="Arial" w:cs="Arial"/>
                <w:bCs/>
                <w:lang w:val="zh-CN"/>
              </w:rPr>
            </w:pPr>
            <w:r>
              <w:rPr>
                <w:rFonts w:hint="eastAsia" w:ascii="宋体" w:hAnsi="宋体" w:cs="宋体"/>
                <w:color w:val="000000"/>
                <w:szCs w:val="21"/>
              </w:rPr>
              <w:t>南方医科大学第五附属医院</w:t>
            </w:r>
            <w:r>
              <w:rPr>
                <w:rFonts w:hint="eastAsia" w:ascii="宋体" w:hAnsi="宋体" w:cs="宋体"/>
                <w:color w:val="000000"/>
                <w:szCs w:val="21"/>
                <w:lang w:eastAsia="zh-CN"/>
              </w:rPr>
              <w:t>污水处理消毒剂配送服务</w:t>
            </w:r>
            <w:r>
              <w:rPr>
                <w:rFonts w:hint="eastAsia" w:ascii="宋体" w:hAnsi="宋体" w:cs="宋体"/>
                <w:color w:val="000000"/>
                <w:szCs w:val="21"/>
              </w:rPr>
              <w:t>项目</w:t>
            </w:r>
          </w:p>
        </w:tc>
        <w:tc>
          <w:tcPr>
            <w:tcW w:w="2366" w:type="dxa"/>
            <w:gridSpan w:val="2"/>
            <w:vAlign w:val="center"/>
          </w:tcPr>
          <w:p>
            <w:pPr>
              <w:jc w:val="center"/>
              <w:rPr>
                <w:rFonts w:ascii="宋体" w:hAnsi="宋体" w:cs="宋体"/>
                <w:b/>
                <w:bCs/>
                <w:color w:val="000000"/>
                <w:szCs w:val="21"/>
              </w:rPr>
            </w:pPr>
            <w:r>
              <w:rPr>
                <w:rFonts w:hint="eastAsia" w:ascii="Arial" w:hAnsi="Arial" w:cs="Arial"/>
                <w:b/>
              </w:rPr>
              <w:t>产品名称</w:t>
            </w:r>
          </w:p>
        </w:tc>
        <w:tc>
          <w:tcPr>
            <w:tcW w:w="2458" w:type="dxa"/>
            <w:vAlign w:val="center"/>
          </w:tcPr>
          <w:p>
            <w:pPr>
              <w:jc w:val="center"/>
              <w:rPr>
                <w:rFonts w:ascii="宋体" w:hAnsi="宋体" w:cs="宋体"/>
                <w:b/>
                <w:bCs/>
                <w:color w:val="000000"/>
                <w:szCs w:val="21"/>
              </w:rPr>
            </w:pPr>
            <w:r>
              <w:rPr>
                <w:rFonts w:hint="eastAsia" w:ascii="宋体" w:hAnsi="宋体" w:cs="宋体"/>
                <w:b/>
                <w:bCs/>
                <w:color w:val="000000"/>
                <w:szCs w:val="21"/>
              </w:rPr>
              <w:t>品牌及型号</w:t>
            </w:r>
          </w:p>
        </w:tc>
        <w:tc>
          <w:tcPr>
            <w:tcW w:w="1026" w:type="dxa"/>
            <w:vAlign w:val="center"/>
          </w:tcPr>
          <w:p>
            <w:pPr>
              <w:jc w:val="center"/>
              <w:rPr>
                <w:rFonts w:ascii="宋体" w:hAnsi="宋体" w:cs="宋体"/>
                <w:b/>
                <w:bCs/>
                <w:color w:val="000000"/>
                <w:szCs w:val="21"/>
              </w:rPr>
            </w:pPr>
            <w:r>
              <w:rPr>
                <w:rFonts w:hint="eastAsia" w:ascii="宋体" w:hAnsi="宋体" w:cs="宋体"/>
                <w:b/>
                <w:bCs/>
                <w:color w:val="000000"/>
                <w:szCs w:val="21"/>
              </w:rPr>
              <w:t>厂家</w:t>
            </w:r>
          </w:p>
        </w:tc>
        <w:tc>
          <w:tcPr>
            <w:tcW w:w="1085" w:type="dxa"/>
            <w:vAlign w:val="center"/>
          </w:tcPr>
          <w:p>
            <w:pPr>
              <w:jc w:val="center"/>
              <w:rPr>
                <w:rFonts w:hint="eastAsia" w:ascii="宋体" w:hAnsi="宋体" w:eastAsia="宋体" w:cs="宋体"/>
                <w:b/>
                <w:bCs/>
                <w:color w:val="000000"/>
                <w:szCs w:val="21"/>
                <w:lang w:eastAsia="zh-CN"/>
              </w:rPr>
            </w:pPr>
            <w:r>
              <w:rPr>
                <w:rFonts w:hint="eastAsia" w:ascii="宋体" w:hAnsi="宋体" w:cs="宋体"/>
                <w:b/>
                <w:bCs/>
                <w:color w:val="000000"/>
                <w:szCs w:val="21"/>
              </w:rPr>
              <w:t>数量</w:t>
            </w:r>
          </w:p>
        </w:tc>
        <w:tc>
          <w:tcPr>
            <w:tcW w:w="915" w:type="dxa"/>
            <w:vAlign w:val="center"/>
          </w:tcPr>
          <w:p>
            <w:pPr>
              <w:jc w:val="center"/>
              <w:rPr>
                <w:rFonts w:ascii="宋体" w:hAnsi="宋体" w:cs="宋体"/>
                <w:b/>
                <w:bCs/>
                <w:color w:val="000000"/>
                <w:szCs w:val="21"/>
              </w:rPr>
            </w:pPr>
            <w:r>
              <w:rPr>
                <w:rFonts w:hint="eastAsia" w:ascii="宋体" w:hAnsi="宋体" w:cs="宋体"/>
                <w:b/>
                <w:bCs/>
                <w:color w:val="000000"/>
                <w:szCs w:val="21"/>
              </w:rPr>
              <w:t>单位</w:t>
            </w:r>
          </w:p>
        </w:tc>
        <w:tc>
          <w:tcPr>
            <w:tcW w:w="1766" w:type="dxa"/>
            <w:vAlign w:val="center"/>
          </w:tcPr>
          <w:p>
            <w:pPr>
              <w:jc w:val="center"/>
              <w:rPr>
                <w:rFonts w:hint="eastAsia" w:ascii="宋体" w:hAnsi="宋体" w:cs="宋体"/>
                <w:b/>
                <w:bCs/>
                <w:color w:val="000000"/>
                <w:szCs w:val="21"/>
              </w:rPr>
            </w:pPr>
            <w:r>
              <w:rPr>
                <w:rFonts w:hint="eastAsia" w:ascii="宋体" w:hAnsi="宋体" w:cs="宋体"/>
                <w:b/>
                <w:bCs/>
                <w:color w:val="000000"/>
                <w:szCs w:val="21"/>
              </w:rPr>
              <w:t>含税单价</w:t>
            </w:r>
          </w:p>
          <w:p>
            <w:pPr>
              <w:jc w:val="center"/>
              <w:rPr>
                <w:rFonts w:ascii="宋体" w:hAnsi="宋体" w:cs="宋体"/>
                <w:b/>
                <w:bCs/>
                <w:color w:val="000000"/>
                <w:szCs w:val="21"/>
              </w:rPr>
            </w:pPr>
            <w:r>
              <w:rPr>
                <w:rFonts w:hint="eastAsia" w:ascii="宋体" w:hAnsi="宋体" w:cs="宋体"/>
                <w:b/>
                <w:bCs/>
                <w:color w:val="000000"/>
                <w:szCs w:val="21"/>
              </w:rPr>
              <w:t>（元/公斤）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pPr>
              <w:jc w:val="center"/>
              <w:rPr>
                <w:rFonts w:hint="eastAsia" w:ascii="宋体" w:hAnsi="宋体" w:cs="宋体"/>
                <w:color w:val="000000"/>
                <w:szCs w:val="21"/>
              </w:rPr>
            </w:pPr>
          </w:p>
        </w:tc>
        <w:tc>
          <w:tcPr>
            <w:tcW w:w="2366" w:type="dxa"/>
            <w:gridSpan w:val="2"/>
            <w:vAlign w:val="center"/>
          </w:tcPr>
          <w:p>
            <w:pPr>
              <w:jc w:val="both"/>
              <w:rPr>
                <w:rFonts w:hint="eastAsia" w:ascii="宋体" w:hAnsi="宋体" w:cs="宋体"/>
                <w:b/>
                <w:bCs/>
                <w:color w:val="000000"/>
                <w:szCs w:val="21"/>
              </w:rPr>
            </w:pPr>
            <w:r>
              <w:rPr>
                <w:rFonts w:hint="eastAsia" w:ascii="宋体" w:hAnsi="宋体" w:cs="宋体"/>
                <w:b/>
                <w:bCs/>
                <w:color w:val="000000"/>
                <w:szCs w:val="21"/>
              </w:rPr>
              <w:t>1.污水处理消毒粉剂</w:t>
            </w:r>
          </w:p>
        </w:tc>
        <w:tc>
          <w:tcPr>
            <w:tcW w:w="2458" w:type="dxa"/>
            <w:vAlign w:val="center"/>
          </w:tcPr>
          <w:p>
            <w:pPr>
              <w:jc w:val="center"/>
              <w:rPr>
                <w:rFonts w:hint="eastAsia" w:ascii="宋体" w:hAnsi="宋体" w:cs="宋体"/>
                <w:b/>
                <w:bCs/>
                <w:color w:val="000000"/>
                <w:szCs w:val="21"/>
              </w:rPr>
            </w:pPr>
          </w:p>
        </w:tc>
        <w:tc>
          <w:tcPr>
            <w:tcW w:w="1026" w:type="dxa"/>
            <w:vAlign w:val="center"/>
          </w:tcPr>
          <w:p>
            <w:pPr>
              <w:jc w:val="center"/>
              <w:rPr>
                <w:rFonts w:hint="eastAsia" w:ascii="宋体" w:hAnsi="宋体" w:cs="宋体"/>
                <w:b/>
                <w:bCs/>
                <w:color w:val="000000"/>
                <w:szCs w:val="21"/>
              </w:rPr>
            </w:pPr>
          </w:p>
        </w:tc>
        <w:tc>
          <w:tcPr>
            <w:tcW w:w="1085" w:type="dxa"/>
            <w:vAlign w:val="center"/>
          </w:tcPr>
          <w:p>
            <w:pPr>
              <w:jc w:val="center"/>
              <w:rPr>
                <w:rFonts w:hint="default" w:ascii="宋体" w:hAnsi="宋体" w:eastAsia="宋体" w:cs="宋体"/>
                <w:b/>
                <w:bCs/>
                <w:color w:val="000000"/>
                <w:szCs w:val="21"/>
                <w:lang w:val="en-US" w:eastAsia="zh-CN"/>
              </w:rPr>
            </w:pPr>
            <w:r>
              <w:rPr>
                <w:rFonts w:hint="eastAsia" w:ascii="Arial" w:hAnsi="Arial" w:cs="Arial"/>
                <w:bCs/>
              </w:rPr>
              <w:t>约</w:t>
            </w:r>
            <w:r>
              <w:rPr>
                <w:rFonts w:hint="eastAsia" w:ascii="宋体" w:hAnsi="宋体" w:cs="宋体"/>
                <w:kern w:val="0"/>
                <w:sz w:val="24"/>
              </w:rPr>
              <w:t>25</w:t>
            </w:r>
            <w:r>
              <w:rPr>
                <w:rFonts w:hint="eastAsia" w:ascii="宋体" w:hAnsi="宋体" w:cs="宋体"/>
                <w:kern w:val="0"/>
                <w:sz w:val="24"/>
                <w:lang w:val="en-US" w:eastAsia="zh-CN"/>
              </w:rPr>
              <w:t>55</w:t>
            </w:r>
          </w:p>
        </w:tc>
        <w:tc>
          <w:tcPr>
            <w:tcW w:w="915" w:type="dxa"/>
            <w:vAlign w:val="center"/>
          </w:tcPr>
          <w:p>
            <w:pPr>
              <w:jc w:val="center"/>
              <w:rPr>
                <w:rFonts w:hint="eastAsia" w:ascii="宋体" w:hAnsi="宋体" w:eastAsia="宋体" w:cs="宋体"/>
                <w:b/>
                <w:bCs/>
                <w:color w:val="000000"/>
                <w:szCs w:val="21"/>
                <w:lang w:val="en-US" w:eastAsia="zh-CN"/>
              </w:rPr>
            </w:pPr>
            <w:r>
              <w:rPr>
                <w:rFonts w:hint="eastAsia" w:ascii="Arial" w:hAnsi="Arial" w:cs="Arial"/>
                <w:bCs/>
              </w:rPr>
              <w:t>公斤</w:t>
            </w:r>
            <w:r>
              <w:rPr>
                <w:rFonts w:hint="eastAsia" w:ascii="Arial" w:hAnsi="Arial" w:cs="Arial"/>
                <w:bCs/>
                <w:lang w:val="en-US" w:eastAsia="zh-CN"/>
              </w:rPr>
              <w:t>/年</w:t>
            </w:r>
          </w:p>
        </w:tc>
        <w:tc>
          <w:tcPr>
            <w:tcW w:w="1766" w:type="dxa"/>
            <w:vAlign w:val="center"/>
          </w:tcPr>
          <w:p>
            <w:pPr>
              <w:jc w:val="center"/>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pPr>
              <w:jc w:val="center"/>
              <w:rPr>
                <w:rFonts w:hint="eastAsia" w:ascii="宋体" w:hAnsi="宋体" w:cs="宋体"/>
                <w:color w:val="000000"/>
                <w:szCs w:val="21"/>
              </w:rPr>
            </w:pPr>
          </w:p>
        </w:tc>
        <w:tc>
          <w:tcPr>
            <w:tcW w:w="2366" w:type="dxa"/>
            <w:gridSpan w:val="2"/>
            <w:vAlign w:val="center"/>
          </w:tcPr>
          <w:p>
            <w:pPr>
              <w:jc w:val="both"/>
              <w:rPr>
                <w:rFonts w:hint="eastAsia" w:ascii="宋体" w:hAnsi="宋体" w:cs="宋体"/>
                <w:b/>
                <w:bCs/>
                <w:color w:val="000000"/>
                <w:szCs w:val="21"/>
              </w:rPr>
            </w:pPr>
            <w:r>
              <w:rPr>
                <w:rFonts w:hint="eastAsia" w:ascii="宋体" w:hAnsi="宋体" w:cs="宋体"/>
                <w:b/>
                <w:bCs/>
                <w:color w:val="000000"/>
                <w:szCs w:val="21"/>
              </w:rPr>
              <w:t>2.配套设备</w:t>
            </w:r>
          </w:p>
        </w:tc>
        <w:tc>
          <w:tcPr>
            <w:tcW w:w="2458" w:type="dxa"/>
            <w:vAlign w:val="center"/>
          </w:tcPr>
          <w:p>
            <w:pPr>
              <w:jc w:val="center"/>
              <w:rPr>
                <w:rFonts w:hint="eastAsia" w:ascii="宋体" w:hAnsi="宋体" w:cs="宋体"/>
                <w:b/>
                <w:bCs/>
                <w:color w:val="000000"/>
                <w:szCs w:val="21"/>
              </w:rPr>
            </w:pPr>
            <w:r>
              <w:rPr>
                <w:rFonts w:hint="eastAsia" w:ascii="宋体" w:hAnsi="宋体" w:cs="宋体"/>
                <w:b/>
                <w:bCs/>
                <w:color w:val="000000"/>
                <w:szCs w:val="21"/>
              </w:rPr>
              <w:t>品牌及型号</w:t>
            </w:r>
          </w:p>
        </w:tc>
        <w:tc>
          <w:tcPr>
            <w:tcW w:w="1026" w:type="dxa"/>
            <w:vAlign w:val="center"/>
          </w:tcPr>
          <w:p>
            <w:pPr>
              <w:jc w:val="center"/>
              <w:rPr>
                <w:rFonts w:hint="eastAsia" w:ascii="宋体" w:hAnsi="宋体" w:cs="宋体"/>
                <w:b/>
                <w:bCs/>
                <w:color w:val="000000"/>
                <w:szCs w:val="21"/>
              </w:rPr>
            </w:pPr>
            <w:r>
              <w:rPr>
                <w:rFonts w:hint="eastAsia" w:ascii="宋体" w:hAnsi="宋体" w:cs="宋体"/>
                <w:b/>
                <w:bCs/>
                <w:color w:val="000000"/>
                <w:szCs w:val="21"/>
              </w:rPr>
              <w:t>厂家</w:t>
            </w:r>
          </w:p>
        </w:tc>
        <w:tc>
          <w:tcPr>
            <w:tcW w:w="1085" w:type="dxa"/>
            <w:vAlign w:val="center"/>
          </w:tcPr>
          <w:p>
            <w:pPr>
              <w:jc w:val="center"/>
              <w:rPr>
                <w:rFonts w:hint="eastAsia" w:ascii="宋体" w:hAnsi="宋体" w:cs="宋体"/>
                <w:b/>
                <w:bCs/>
                <w:color w:val="000000"/>
                <w:szCs w:val="21"/>
              </w:rPr>
            </w:pPr>
            <w:r>
              <w:rPr>
                <w:rFonts w:hint="eastAsia" w:ascii="宋体" w:hAnsi="宋体" w:cs="宋体"/>
                <w:b/>
                <w:bCs/>
                <w:color w:val="000000"/>
                <w:szCs w:val="21"/>
              </w:rPr>
              <w:t>数量</w:t>
            </w:r>
          </w:p>
        </w:tc>
        <w:tc>
          <w:tcPr>
            <w:tcW w:w="915" w:type="dxa"/>
            <w:vAlign w:val="center"/>
          </w:tcPr>
          <w:p>
            <w:pPr>
              <w:jc w:val="center"/>
              <w:rPr>
                <w:rFonts w:hint="eastAsia" w:ascii="宋体" w:hAnsi="宋体" w:cs="宋体"/>
                <w:b/>
                <w:bCs/>
                <w:color w:val="000000"/>
                <w:szCs w:val="21"/>
              </w:rPr>
            </w:pPr>
            <w:r>
              <w:rPr>
                <w:rFonts w:hint="eastAsia" w:ascii="宋体" w:hAnsi="宋体" w:cs="宋体"/>
                <w:b/>
                <w:bCs/>
                <w:color w:val="000000"/>
                <w:szCs w:val="21"/>
              </w:rPr>
              <w:t>单位</w:t>
            </w:r>
          </w:p>
        </w:tc>
        <w:tc>
          <w:tcPr>
            <w:tcW w:w="1766" w:type="dxa"/>
            <w:vMerge w:val="restart"/>
            <w:vAlign w:val="center"/>
          </w:tcPr>
          <w:p>
            <w:pPr>
              <w:jc w:val="center"/>
              <w:rPr>
                <w:rFonts w:hint="eastAsia" w:ascii="宋体" w:hAnsi="宋体" w:cs="宋体"/>
                <w:b/>
                <w:bCs/>
                <w:color w:val="000000"/>
                <w:szCs w:val="21"/>
              </w:rPr>
            </w:pPr>
            <w:r>
              <w:rPr>
                <w:rFonts w:hint="eastAsia" w:ascii="宋体" w:hAnsi="宋体" w:cs="宋体"/>
                <w:b/>
                <w:bCs/>
                <w:color w:val="000000"/>
                <w:szCs w:val="21"/>
              </w:rPr>
              <w:t>配套设备</w:t>
            </w:r>
            <w:r>
              <w:rPr>
                <w:rFonts w:hint="eastAsia" w:ascii="宋体" w:hAnsi="宋体" w:cs="宋体"/>
                <w:b/>
                <w:bCs/>
                <w:color w:val="000000"/>
                <w:szCs w:val="21"/>
                <w:lang w:eastAsia="zh-CN"/>
              </w:rPr>
              <w:t>及检测试剂</w:t>
            </w:r>
            <w:r>
              <w:rPr>
                <w:rFonts w:hint="eastAsia" w:ascii="宋体" w:hAnsi="宋体" w:cs="宋体"/>
                <w:b/>
                <w:bCs/>
                <w:color w:val="000000"/>
                <w:szCs w:val="21"/>
              </w:rPr>
              <w:t>价格包含在污水消毒粉报价中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pPr>
              <w:jc w:val="center"/>
              <w:rPr>
                <w:rFonts w:hint="eastAsia" w:ascii="宋体" w:hAnsi="宋体" w:cs="宋体"/>
                <w:color w:val="000000"/>
                <w:szCs w:val="21"/>
              </w:rPr>
            </w:pPr>
          </w:p>
        </w:tc>
        <w:tc>
          <w:tcPr>
            <w:tcW w:w="2366" w:type="dxa"/>
            <w:gridSpan w:val="2"/>
            <w:vAlign w:val="center"/>
          </w:tcPr>
          <w:p>
            <w:pPr>
              <w:jc w:val="left"/>
              <w:rPr>
                <w:rFonts w:hint="eastAsia" w:ascii="宋体" w:hAnsi="宋体" w:cs="宋体"/>
                <w:b/>
                <w:bCs/>
                <w:color w:val="000000"/>
                <w:szCs w:val="21"/>
              </w:rPr>
            </w:pPr>
            <w:r>
              <w:rPr>
                <w:rFonts w:hint="eastAsia" w:ascii="宋体" w:hAnsi="宋体" w:cs="宋体"/>
                <w:b/>
                <w:bCs/>
                <w:color w:val="000000"/>
                <w:szCs w:val="21"/>
                <w:lang w:val="en-US" w:eastAsia="zh-CN"/>
              </w:rPr>
              <w:t>2.1</w:t>
            </w:r>
            <w:r>
              <w:rPr>
                <w:rFonts w:hint="eastAsia" w:ascii="宋体" w:hAnsi="宋体" w:cs="宋体"/>
                <w:b/>
                <w:bCs/>
                <w:color w:val="000000"/>
                <w:szCs w:val="21"/>
              </w:rPr>
              <w:t>总余氯检测仪</w:t>
            </w:r>
          </w:p>
          <w:p>
            <w:pPr>
              <w:jc w:val="left"/>
              <w:rPr>
                <w:rFonts w:hint="default" w:ascii="宋体" w:hAnsi="宋体" w:eastAsia="宋体" w:cs="宋体"/>
                <w:b/>
                <w:bCs/>
                <w:color w:val="000000"/>
                <w:szCs w:val="21"/>
                <w:lang w:val="en-US" w:eastAsia="zh-CN"/>
              </w:rPr>
            </w:pPr>
            <w:r>
              <w:rPr>
                <w:rFonts w:hint="eastAsia" w:ascii="宋体" w:hAnsi="宋体" w:cs="宋体"/>
                <w:b/>
                <w:bCs/>
                <w:color w:val="000000"/>
                <w:szCs w:val="21"/>
              </w:rPr>
              <w:t>（配检测试剂）</w:t>
            </w:r>
          </w:p>
        </w:tc>
        <w:tc>
          <w:tcPr>
            <w:tcW w:w="2458" w:type="dxa"/>
            <w:vAlign w:val="center"/>
          </w:tcPr>
          <w:p>
            <w:pPr>
              <w:jc w:val="center"/>
              <w:rPr>
                <w:rFonts w:hint="eastAsia" w:ascii="宋体" w:hAnsi="宋体" w:cs="宋体"/>
                <w:b/>
                <w:bCs/>
                <w:color w:val="000000"/>
                <w:szCs w:val="21"/>
              </w:rPr>
            </w:pPr>
          </w:p>
        </w:tc>
        <w:tc>
          <w:tcPr>
            <w:tcW w:w="1026" w:type="dxa"/>
            <w:vAlign w:val="center"/>
          </w:tcPr>
          <w:p>
            <w:pPr>
              <w:spacing w:line="360" w:lineRule="auto"/>
              <w:jc w:val="center"/>
              <w:rPr>
                <w:rFonts w:ascii="Arial" w:hAnsi="Arial" w:cs="Arial"/>
                <w:bCs/>
              </w:rPr>
            </w:pPr>
          </w:p>
        </w:tc>
        <w:tc>
          <w:tcPr>
            <w:tcW w:w="1085" w:type="dxa"/>
            <w:vAlign w:val="center"/>
          </w:tcPr>
          <w:p>
            <w:pPr>
              <w:spacing w:line="360" w:lineRule="auto"/>
              <w:jc w:val="center"/>
              <w:rPr>
                <w:rFonts w:hint="eastAsia" w:ascii="Arial" w:hAnsi="Arial" w:eastAsia="宋体" w:cs="Arial"/>
                <w:bCs/>
                <w:lang w:eastAsia="zh-CN"/>
              </w:rPr>
            </w:pPr>
            <w:r>
              <w:rPr>
                <w:rFonts w:hint="eastAsia" w:ascii="Arial" w:hAnsi="Arial" w:cs="Arial"/>
                <w:bCs/>
                <w:lang w:val="en-US" w:eastAsia="zh-CN"/>
              </w:rPr>
              <w:t>1</w:t>
            </w:r>
          </w:p>
        </w:tc>
        <w:tc>
          <w:tcPr>
            <w:tcW w:w="915" w:type="dxa"/>
            <w:vAlign w:val="center"/>
          </w:tcPr>
          <w:p>
            <w:pPr>
              <w:jc w:val="center"/>
              <w:rPr>
                <w:rFonts w:hint="eastAsia" w:ascii="宋体" w:hAnsi="宋体" w:eastAsia="宋体" w:cs="宋体"/>
                <w:b/>
                <w:bCs/>
                <w:color w:val="000000"/>
                <w:szCs w:val="21"/>
                <w:lang w:eastAsia="zh-CN"/>
              </w:rPr>
            </w:pPr>
            <w:r>
              <w:rPr>
                <w:rFonts w:hint="eastAsia" w:ascii="宋体" w:hAnsi="宋体" w:cs="宋体"/>
                <w:b/>
                <w:bCs/>
                <w:color w:val="000000"/>
                <w:szCs w:val="21"/>
                <w:lang w:eastAsia="zh-CN"/>
              </w:rPr>
              <w:t>台</w:t>
            </w:r>
          </w:p>
        </w:tc>
        <w:tc>
          <w:tcPr>
            <w:tcW w:w="1766" w:type="dxa"/>
            <w:vMerge w:val="continue"/>
            <w:vAlign w:val="center"/>
          </w:tcPr>
          <w:p>
            <w:pPr>
              <w:jc w:val="center"/>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pPr>
              <w:jc w:val="center"/>
              <w:rPr>
                <w:rFonts w:hint="eastAsia" w:ascii="宋体" w:hAnsi="宋体" w:cs="宋体"/>
                <w:color w:val="000000"/>
                <w:szCs w:val="21"/>
              </w:rPr>
            </w:pPr>
          </w:p>
        </w:tc>
        <w:tc>
          <w:tcPr>
            <w:tcW w:w="2366" w:type="dxa"/>
            <w:gridSpan w:val="2"/>
            <w:vAlign w:val="center"/>
          </w:tcPr>
          <w:p>
            <w:pPr>
              <w:jc w:val="left"/>
              <w:rPr>
                <w:rFonts w:hint="eastAsia" w:ascii="宋体" w:hAnsi="宋体" w:cs="宋体"/>
                <w:b/>
                <w:bCs/>
                <w:color w:val="000000"/>
                <w:szCs w:val="21"/>
                <w:lang w:val="en-US" w:eastAsia="zh-CN"/>
              </w:rPr>
            </w:pPr>
            <w:r>
              <w:rPr>
                <w:rFonts w:hint="eastAsia" w:ascii="宋体" w:hAnsi="宋体" w:cs="宋体"/>
                <w:b/>
                <w:bCs/>
                <w:color w:val="000000"/>
                <w:szCs w:val="21"/>
                <w:lang w:val="en-US" w:eastAsia="zh-CN"/>
              </w:rPr>
              <w:t>2.2余氧检测仪</w:t>
            </w:r>
          </w:p>
          <w:p>
            <w:pPr>
              <w:jc w:val="left"/>
              <w:rPr>
                <w:rFonts w:hint="eastAsia" w:ascii="宋体" w:hAnsi="宋体" w:cs="宋体"/>
                <w:b/>
                <w:bCs/>
                <w:color w:val="000000"/>
                <w:szCs w:val="21"/>
              </w:rPr>
            </w:pPr>
            <w:r>
              <w:rPr>
                <w:rFonts w:hint="eastAsia" w:ascii="宋体" w:hAnsi="宋体" w:cs="宋体"/>
                <w:b/>
                <w:bCs/>
                <w:color w:val="000000"/>
                <w:szCs w:val="21"/>
                <w:lang w:val="en-US" w:eastAsia="zh-CN"/>
              </w:rPr>
              <w:t>（配检测试剂）</w:t>
            </w:r>
          </w:p>
        </w:tc>
        <w:tc>
          <w:tcPr>
            <w:tcW w:w="2458" w:type="dxa"/>
            <w:vAlign w:val="center"/>
          </w:tcPr>
          <w:p>
            <w:pPr>
              <w:jc w:val="center"/>
              <w:rPr>
                <w:rFonts w:hint="eastAsia" w:ascii="宋体" w:hAnsi="宋体" w:cs="宋体"/>
                <w:b/>
                <w:bCs/>
                <w:color w:val="000000"/>
                <w:szCs w:val="21"/>
              </w:rPr>
            </w:pPr>
          </w:p>
        </w:tc>
        <w:tc>
          <w:tcPr>
            <w:tcW w:w="1026" w:type="dxa"/>
            <w:vAlign w:val="center"/>
          </w:tcPr>
          <w:p>
            <w:pPr>
              <w:spacing w:line="360" w:lineRule="auto"/>
              <w:jc w:val="center"/>
              <w:rPr>
                <w:rFonts w:ascii="Arial" w:hAnsi="Arial" w:cs="Arial"/>
                <w:bCs/>
              </w:rPr>
            </w:pPr>
          </w:p>
        </w:tc>
        <w:tc>
          <w:tcPr>
            <w:tcW w:w="1085" w:type="dxa"/>
            <w:vAlign w:val="center"/>
          </w:tcPr>
          <w:p>
            <w:pPr>
              <w:spacing w:line="360" w:lineRule="auto"/>
              <w:jc w:val="center"/>
              <w:rPr>
                <w:rFonts w:ascii="Arial" w:hAnsi="Arial" w:cs="Arial"/>
                <w:bCs/>
              </w:rPr>
            </w:pPr>
            <w:r>
              <w:rPr>
                <w:rFonts w:hint="eastAsia" w:ascii="Arial" w:hAnsi="Arial" w:cs="Arial"/>
                <w:bCs/>
              </w:rPr>
              <w:t>1</w:t>
            </w:r>
          </w:p>
        </w:tc>
        <w:tc>
          <w:tcPr>
            <w:tcW w:w="915" w:type="dxa"/>
            <w:vAlign w:val="center"/>
          </w:tcPr>
          <w:p>
            <w:pPr>
              <w:jc w:val="center"/>
              <w:rPr>
                <w:rFonts w:hint="eastAsia" w:ascii="宋体" w:hAnsi="宋体" w:cs="宋体"/>
                <w:b/>
                <w:bCs/>
                <w:color w:val="000000"/>
                <w:szCs w:val="21"/>
              </w:rPr>
            </w:pPr>
            <w:r>
              <w:rPr>
                <w:rFonts w:hint="eastAsia" w:ascii="Arial" w:hAnsi="Arial" w:cs="Arial"/>
                <w:bCs/>
              </w:rPr>
              <w:t>台</w:t>
            </w:r>
          </w:p>
        </w:tc>
        <w:tc>
          <w:tcPr>
            <w:tcW w:w="1766" w:type="dxa"/>
            <w:vMerge w:val="continue"/>
            <w:vAlign w:val="center"/>
          </w:tcPr>
          <w:p>
            <w:pPr>
              <w:jc w:val="center"/>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34" w:type="dxa"/>
            <w:vMerge w:val="continue"/>
            <w:vAlign w:val="center"/>
          </w:tcPr>
          <w:p>
            <w:pPr>
              <w:jc w:val="center"/>
              <w:rPr>
                <w:rFonts w:hint="eastAsia" w:ascii="宋体" w:hAnsi="宋体" w:cs="宋体"/>
                <w:color w:val="000000"/>
                <w:szCs w:val="21"/>
              </w:rPr>
            </w:pPr>
          </w:p>
        </w:tc>
        <w:tc>
          <w:tcPr>
            <w:tcW w:w="1750" w:type="dxa"/>
            <w:vAlign w:val="center"/>
          </w:tcPr>
          <w:p>
            <w:pPr>
              <w:rPr>
                <w:rFonts w:hint="eastAsia" w:ascii="宋体" w:hAnsi="宋体" w:cs="宋体"/>
                <w:b/>
                <w:bCs/>
                <w:color w:val="000000"/>
                <w:szCs w:val="21"/>
              </w:rPr>
            </w:pPr>
            <w:r>
              <w:rPr>
                <w:rFonts w:hint="eastAsia" w:ascii="宋体" w:hAnsi="宋体" w:cs="宋体"/>
                <w:b/>
                <w:bCs/>
                <w:color w:val="000000"/>
                <w:szCs w:val="21"/>
              </w:rPr>
              <w:t>合计</w:t>
            </w:r>
            <w:r>
              <w:rPr>
                <w:rFonts w:hint="eastAsia" w:ascii="宋体" w:hAnsi="宋体" w:cs="宋体"/>
                <w:b/>
                <w:bCs/>
                <w:color w:val="000000"/>
                <w:szCs w:val="21"/>
                <w:lang w:eastAsia="zh-CN"/>
              </w:rPr>
              <w:t>（两年）</w:t>
            </w:r>
            <w:r>
              <w:rPr>
                <w:rFonts w:hint="eastAsia" w:ascii="宋体" w:hAnsi="宋体" w:cs="宋体"/>
                <w:b/>
                <w:bCs/>
                <w:color w:val="000000"/>
                <w:szCs w:val="21"/>
              </w:rPr>
              <w:t>：</w:t>
            </w:r>
          </w:p>
        </w:tc>
        <w:tc>
          <w:tcPr>
            <w:tcW w:w="7866" w:type="dxa"/>
            <w:gridSpan w:val="6"/>
            <w:vAlign w:val="center"/>
          </w:tcPr>
          <w:p>
            <w:pPr>
              <w:rPr>
                <w:rFonts w:hint="eastAsia" w:ascii="宋体" w:hAnsi="宋体" w:cs="宋体"/>
                <w:b/>
                <w:bCs/>
                <w:color w:val="000000"/>
                <w:szCs w:val="21"/>
              </w:rPr>
            </w:pPr>
          </w:p>
          <w:p>
            <w:pPr>
              <w:rPr>
                <w:rFonts w:hint="eastAsia" w:ascii="宋体" w:hAnsi="宋体" w:cs="宋体"/>
                <w:b/>
                <w:bCs/>
                <w:color w:val="000000"/>
                <w:szCs w:val="21"/>
              </w:rPr>
            </w:pPr>
            <w:r>
              <w:rPr>
                <w:rFonts w:hint="eastAsia" w:ascii="宋体" w:hAnsi="宋体" w:cs="宋体"/>
                <w:b/>
                <w:bCs/>
                <w:color w:val="000000"/>
                <w:szCs w:val="21"/>
              </w:rPr>
              <w:t>大写：</w:t>
            </w:r>
          </w:p>
          <w:p>
            <w:pPr>
              <w:pStyle w:val="22"/>
              <w:rPr>
                <w:rFonts w:hint="eastAsia"/>
              </w:rPr>
            </w:pPr>
          </w:p>
          <w:p>
            <w:pPr>
              <w:rPr>
                <w:rFonts w:hint="eastAsia" w:ascii="宋体" w:hAnsi="宋体" w:cs="宋体"/>
                <w:b/>
                <w:bCs/>
                <w:color w:val="000000"/>
                <w:szCs w:val="21"/>
              </w:rPr>
            </w:pPr>
            <w:r>
              <w:rPr>
                <w:rFonts w:hint="eastAsia" w:ascii="宋体" w:hAnsi="宋体" w:cs="宋体"/>
                <w:b/>
                <w:bCs/>
                <w:color w:val="000000"/>
                <w:szCs w:val="21"/>
              </w:rPr>
              <w:t>小写：      元</w:t>
            </w:r>
          </w:p>
        </w:tc>
      </w:tr>
    </w:tbl>
    <w:p>
      <w:pPr>
        <w:spacing w:line="360" w:lineRule="exact"/>
        <w:ind w:left="420" w:leftChars="200"/>
        <w:rPr>
          <w:rFonts w:ascii="宋体" w:hAnsi="宋体" w:cs="宋体"/>
          <w:b/>
          <w:szCs w:val="21"/>
        </w:rPr>
      </w:pPr>
      <w:r>
        <w:rPr>
          <w:rFonts w:hint="eastAsia" w:ascii="宋体" w:hAnsi="宋体" w:cs="宋体"/>
          <w:b/>
          <w:szCs w:val="21"/>
        </w:rPr>
        <w:t>备注：</w:t>
      </w:r>
    </w:p>
    <w:p>
      <w:pPr>
        <w:spacing w:line="360" w:lineRule="exact"/>
        <w:ind w:left="420" w:leftChars="200"/>
        <w:rPr>
          <w:rFonts w:ascii="宋体" w:hAnsi="宋体" w:cs="宋体"/>
          <w:bCs/>
          <w:szCs w:val="21"/>
        </w:rPr>
      </w:pPr>
      <w:r>
        <w:rPr>
          <w:rFonts w:hint="eastAsia" w:ascii="宋体" w:hAnsi="宋体" w:cs="宋体"/>
          <w:b/>
          <w:szCs w:val="21"/>
        </w:rPr>
        <w:t>1.温馨提示（金额大写）：</w:t>
      </w:r>
      <w:r>
        <w:rPr>
          <w:rFonts w:hint="eastAsia" w:ascii="宋体" w:hAnsi="宋体" w:cs="宋体"/>
          <w:bCs/>
          <w:szCs w:val="21"/>
        </w:rPr>
        <w:t>壹、贰、叁、肆、伍、陆、柒、捌、玖、拾 、佰、仟、万</w:t>
      </w:r>
    </w:p>
    <w:p>
      <w:pPr>
        <w:spacing w:line="360" w:lineRule="exact"/>
        <w:ind w:firstLine="422" w:firstLineChars="200"/>
        <w:rPr>
          <w:rFonts w:hint="eastAsia" w:ascii="宋体" w:hAnsi="宋体" w:eastAsia="宋体" w:cs="宋体"/>
          <w:b/>
          <w:szCs w:val="21"/>
          <w:lang w:val="en-US" w:eastAsia="zh-CN"/>
        </w:rPr>
      </w:pPr>
      <w:r>
        <w:rPr>
          <w:rFonts w:hint="eastAsia" w:ascii="宋体" w:hAnsi="宋体" w:cs="宋体"/>
          <w:b/>
          <w:szCs w:val="21"/>
          <w:lang w:val="en-US" w:eastAsia="zh-CN"/>
        </w:rPr>
        <w:t>2.价格包含但不限于产品货款、1台总余氯检测仪（配检测试剂）和1台余氧检测仪（配检测试剂）、配送、安装、运输、材料、设备维护保养、调试费、培训、各种税费等一切交付采购人使用的全部费用。</w:t>
      </w:r>
    </w:p>
    <w:p>
      <w:pPr>
        <w:spacing w:line="360" w:lineRule="exact"/>
        <w:ind w:left="420" w:leftChars="200"/>
        <w:rPr>
          <w:rFonts w:ascii="宋体" w:hAnsi="宋体" w:cs="宋体"/>
          <w:bCs/>
          <w:szCs w:val="21"/>
        </w:rPr>
      </w:pPr>
      <w:r>
        <w:rPr>
          <w:rFonts w:hint="eastAsia" w:ascii="宋体" w:hAnsi="宋体" w:cs="宋体"/>
          <w:b/>
          <w:szCs w:val="21"/>
          <w:lang w:val="en-US" w:eastAsia="zh-CN"/>
        </w:rPr>
        <w:t>3.</w:t>
      </w:r>
      <w:r>
        <w:rPr>
          <w:rFonts w:hint="eastAsia" w:ascii="宋体" w:hAnsi="宋体" w:cs="宋体"/>
          <w:b/>
          <w:szCs w:val="21"/>
        </w:rPr>
        <w:t>其他承诺</w:t>
      </w:r>
      <w:r>
        <w:rPr>
          <w:rFonts w:hint="eastAsia" w:ascii="宋体" w:hAnsi="宋体" w:cs="宋体"/>
          <w:bCs/>
          <w:szCs w:val="21"/>
        </w:rPr>
        <w:t>：</w:t>
      </w:r>
    </w:p>
    <w:p>
      <w:pPr>
        <w:pStyle w:val="22"/>
        <w:spacing w:line="360" w:lineRule="auto"/>
        <w:rPr>
          <w:rFonts w:ascii="宋体" w:hAnsi="宋体"/>
          <w:b/>
          <w:bCs/>
          <w:sz w:val="24"/>
        </w:rPr>
      </w:pPr>
    </w:p>
    <w:p>
      <w:pPr>
        <w:pStyle w:val="22"/>
        <w:spacing w:line="360" w:lineRule="auto"/>
        <w:rPr>
          <w:rFonts w:ascii="宋体" w:hAnsi="宋体"/>
          <w:b/>
          <w:bCs/>
          <w:sz w:val="24"/>
        </w:rPr>
      </w:pPr>
    </w:p>
    <w:p>
      <w:pPr>
        <w:pStyle w:val="2"/>
        <w:ind w:firstLine="0"/>
        <w:rPr>
          <w:rFonts w:ascii="宋体" w:hAnsi="宋体"/>
          <w:sz w:val="24"/>
        </w:rPr>
      </w:pPr>
    </w:p>
    <w:p>
      <w:pPr>
        <w:widowControl/>
        <w:spacing w:line="360" w:lineRule="auto"/>
        <w:ind w:firstLine="3840" w:firstLineChars="1600"/>
        <w:jc w:val="center"/>
        <w:outlineLvl w:val="9"/>
        <w:rPr>
          <w:rFonts w:hint="eastAsia" w:ascii="宋体" w:hAnsi="宋体"/>
          <w:sz w:val="24"/>
        </w:rPr>
      </w:pPr>
    </w:p>
    <w:p>
      <w:pPr>
        <w:widowControl/>
        <w:spacing w:line="360" w:lineRule="auto"/>
        <w:ind w:firstLine="3840" w:firstLineChars="1600"/>
        <w:jc w:val="center"/>
        <w:outlineLvl w:val="9"/>
        <w:rPr>
          <w:rFonts w:hint="eastAsia" w:ascii="宋体" w:hAnsi="宋体"/>
          <w:sz w:val="24"/>
        </w:rPr>
      </w:pPr>
    </w:p>
    <w:p>
      <w:pPr>
        <w:widowControl/>
        <w:spacing w:line="360" w:lineRule="auto"/>
        <w:ind w:firstLine="3840" w:firstLineChars="1600"/>
        <w:jc w:val="center"/>
        <w:outlineLvl w:val="9"/>
        <w:rPr>
          <w:rFonts w:hint="eastAsia" w:ascii="宋体" w:hAnsi="宋体"/>
          <w:sz w:val="24"/>
        </w:rPr>
      </w:pPr>
    </w:p>
    <w:p>
      <w:pPr>
        <w:widowControl/>
        <w:spacing w:line="360" w:lineRule="auto"/>
        <w:ind w:firstLine="3840" w:firstLineChars="1600"/>
        <w:jc w:val="center"/>
        <w:outlineLvl w:val="9"/>
        <w:rPr>
          <w:rFonts w:hint="eastAsia" w:ascii="宋体" w:hAnsi="宋体"/>
          <w:sz w:val="24"/>
        </w:rPr>
      </w:pPr>
    </w:p>
    <w:p>
      <w:pPr>
        <w:widowControl/>
        <w:spacing w:line="360" w:lineRule="auto"/>
        <w:ind w:firstLine="3840" w:firstLineChars="1600"/>
        <w:jc w:val="center"/>
        <w:outlineLvl w:val="9"/>
        <w:rPr>
          <w:rFonts w:hint="eastAsia" w:ascii="宋体" w:hAnsi="宋体"/>
          <w:sz w:val="24"/>
        </w:rPr>
      </w:pPr>
    </w:p>
    <w:p>
      <w:pPr>
        <w:widowControl/>
        <w:spacing w:line="360" w:lineRule="auto"/>
        <w:ind w:firstLine="3840" w:firstLineChars="1600"/>
        <w:jc w:val="center"/>
        <w:outlineLvl w:val="0"/>
        <w:rPr>
          <w:rFonts w:ascii="宋体" w:hAnsi="宋体"/>
          <w:sz w:val="24"/>
        </w:rPr>
      </w:pPr>
      <w:bookmarkStart w:id="216" w:name="_Toc9338"/>
      <w:r>
        <w:rPr>
          <w:rFonts w:hint="eastAsia" w:ascii="宋体" w:hAnsi="宋体"/>
          <w:sz w:val="24"/>
          <w:lang w:eastAsia="zh-CN"/>
        </w:rPr>
        <w:t>供应商</w:t>
      </w:r>
      <w:r>
        <w:rPr>
          <w:rFonts w:hint="eastAsia" w:ascii="宋体" w:hAnsi="宋体"/>
          <w:sz w:val="24"/>
        </w:rPr>
        <w:t>名称（公章）：</w:t>
      </w:r>
      <w:bookmarkEnd w:id="216"/>
    </w:p>
    <w:p>
      <w:pPr>
        <w:widowControl/>
        <w:spacing w:line="360" w:lineRule="auto"/>
        <w:ind w:firstLine="2880" w:firstLineChars="1200"/>
        <w:jc w:val="center"/>
        <w:outlineLvl w:val="0"/>
        <w:rPr>
          <w:rFonts w:ascii="宋体" w:hAnsi="宋体"/>
          <w:sz w:val="24"/>
        </w:rPr>
      </w:pPr>
      <w:bookmarkStart w:id="217" w:name="_Toc4950"/>
      <w:r>
        <w:rPr>
          <w:rFonts w:hint="eastAsia" w:ascii="宋体" w:hAnsi="宋体"/>
          <w:sz w:val="24"/>
        </w:rPr>
        <w:t>供应商法定代表人或授权代表签名：</w:t>
      </w:r>
      <w:bookmarkEnd w:id="217"/>
      <w:r>
        <w:rPr>
          <w:rFonts w:hint="eastAsia" w:ascii="宋体" w:hAnsi="宋体"/>
          <w:sz w:val="24"/>
        </w:rPr>
        <w:t xml:space="preserve">           </w:t>
      </w:r>
    </w:p>
    <w:p>
      <w:pPr>
        <w:widowControl/>
        <w:spacing w:line="360" w:lineRule="auto"/>
        <w:ind w:firstLine="5760" w:firstLineChars="2400"/>
        <w:jc w:val="center"/>
        <w:outlineLvl w:val="0"/>
        <w:rPr>
          <w:rFonts w:hAnsi="宋体"/>
          <w:szCs w:val="21"/>
        </w:rPr>
        <w:sectPr>
          <w:headerReference r:id="rId10" w:type="default"/>
          <w:pgSz w:w="11906" w:h="16838"/>
          <w:pgMar w:top="1440" w:right="1134" w:bottom="1440" w:left="1134" w:header="851" w:footer="992" w:gutter="0"/>
          <w:pgNumType w:fmt="decimal"/>
          <w:cols w:space="720" w:num="1"/>
          <w:docGrid w:linePitch="312" w:charSpace="0"/>
        </w:sectPr>
      </w:pPr>
      <w:r>
        <w:rPr>
          <w:rFonts w:hint="eastAsia" w:ascii="宋体" w:hAnsi="宋体"/>
          <w:sz w:val="24"/>
        </w:rPr>
        <w:t xml:space="preserve">    </w:t>
      </w:r>
      <w:bookmarkStart w:id="218" w:name="_Toc9855"/>
      <w:r>
        <w:rPr>
          <w:rFonts w:hint="eastAsia" w:ascii="宋体" w:hAnsi="宋体"/>
          <w:sz w:val="24"/>
        </w:rPr>
        <w:t>日  期：    年    月     日</w:t>
      </w:r>
      <w:bookmarkEnd w:id="218"/>
    </w:p>
    <w:p>
      <w:pPr>
        <w:pStyle w:val="26"/>
        <w:tabs>
          <w:tab w:val="left" w:pos="1050"/>
          <w:tab w:val="center" w:pos="4535"/>
        </w:tabs>
        <w:spacing w:line="360" w:lineRule="auto"/>
        <w:jc w:val="center"/>
        <w:outlineLvl w:val="0"/>
        <w:rPr>
          <w:b/>
          <w:bCs/>
          <w:sz w:val="32"/>
          <w:szCs w:val="32"/>
        </w:rPr>
      </w:pPr>
      <w:bookmarkStart w:id="219" w:name="_Toc28851"/>
      <w:bookmarkStart w:id="220" w:name="_Toc31077"/>
      <w:bookmarkStart w:id="221" w:name="_Toc6214"/>
      <w:bookmarkStart w:id="222" w:name="_Toc21213"/>
      <w:bookmarkStart w:id="223" w:name="_Toc10491"/>
      <w:bookmarkStart w:id="224" w:name="_Toc31674"/>
      <w:bookmarkStart w:id="225" w:name="_Toc21561"/>
      <w:r>
        <w:rPr>
          <w:rFonts w:hint="eastAsia"/>
          <w:b/>
          <w:bCs/>
          <w:sz w:val="32"/>
          <w:szCs w:val="32"/>
        </w:rPr>
        <w:t>法定代表人资格证明书</w:t>
      </w:r>
      <w:bookmarkEnd w:id="219"/>
      <w:bookmarkEnd w:id="220"/>
      <w:bookmarkEnd w:id="221"/>
      <w:bookmarkEnd w:id="222"/>
      <w:bookmarkEnd w:id="223"/>
    </w:p>
    <w:p>
      <w:pPr>
        <w:pStyle w:val="26"/>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6"/>
        <w:spacing w:line="360" w:lineRule="auto"/>
        <w:ind w:firstLine="560"/>
      </w:pPr>
    </w:p>
    <w:p>
      <w:pPr>
        <w:pStyle w:val="26"/>
        <w:spacing w:line="360" w:lineRule="auto"/>
        <w:ind w:firstLine="560"/>
        <w:rPr>
          <w:u w:val="single"/>
        </w:rPr>
      </w:pPr>
      <w:r>
        <w:rPr>
          <w:rFonts w:hint="eastAsia"/>
        </w:rPr>
        <w:t>供应商法定代表人签字（盖章）：</w:t>
      </w:r>
      <w:r>
        <w:rPr>
          <w:rFonts w:hint="eastAsia"/>
          <w:u w:val="single"/>
        </w:rPr>
        <w:t xml:space="preserve">                                  </w:t>
      </w:r>
    </w:p>
    <w:p>
      <w:pPr>
        <w:pStyle w:val="26"/>
        <w:spacing w:line="360" w:lineRule="auto"/>
        <w:ind w:firstLine="560"/>
      </w:pPr>
      <w:r>
        <w:rPr>
          <w:rFonts w:hint="eastAsia"/>
          <w:lang w:eastAsia="zh-CN"/>
        </w:rPr>
        <w:t>供应商</w:t>
      </w:r>
      <w:r>
        <w:rPr>
          <w:rFonts w:hint="eastAsia"/>
        </w:rPr>
        <w:t>名称（加盖公章）：</w:t>
      </w:r>
      <w:r>
        <w:rPr>
          <w:rFonts w:hint="eastAsia"/>
          <w:u w:val="single"/>
        </w:rPr>
        <w:t xml:space="preserve">                                            </w:t>
      </w:r>
      <w:r>
        <w:rPr>
          <w:rFonts w:hint="eastAsia"/>
        </w:rPr>
        <w:t xml:space="preserve">  </w:t>
      </w:r>
    </w:p>
    <w:p>
      <w:pPr>
        <w:pStyle w:val="26"/>
        <w:spacing w:line="360" w:lineRule="auto"/>
        <w:ind w:firstLine="560"/>
        <w:rPr>
          <w:u w:val="single"/>
        </w:rPr>
      </w:pPr>
      <w:r>
        <w:rPr>
          <w:rFonts w:hint="eastAsia"/>
        </w:rPr>
        <w:t>日期：</w:t>
      </w:r>
      <w:r>
        <w:rPr>
          <w:rFonts w:hint="eastAsia"/>
          <w:u w:val="single"/>
        </w:rPr>
        <w:t xml:space="preserve">                                                           </w:t>
      </w:r>
    </w:p>
    <w:p>
      <w:pPr>
        <w:pStyle w:val="26"/>
        <w:spacing w:line="360" w:lineRule="auto"/>
        <w:rPr>
          <w:b/>
          <w:bCs/>
          <w:sz w:val="28"/>
          <w:szCs w:val="28"/>
        </w:rPr>
      </w:pPr>
    </w:p>
    <w:p>
      <w:pPr>
        <w:pStyle w:val="2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6"/>
        <w:spacing w:line="360" w:lineRule="auto"/>
        <w:jc w:val="center"/>
        <w:outlineLvl w:val="9"/>
        <w:rPr>
          <w:b/>
          <w:bCs/>
          <w:sz w:val="32"/>
          <w:szCs w:val="32"/>
        </w:rPr>
      </w:pPr>
      <w:bookmarkStart w:id="226" w:name="_Toc18443"/>
      <w:bookmarkStart w:id="227" w:name="_Toc3241"/>
      <w:bookmarkStart w:id="228" w:name="_Toc7276"/>
      <w:bookmarkStart w:id="229" w:name="_Toc14591"/>
      <w:bookmarkStart w:id="230" w:name="_Toc14020"/>
      <w:bookmarkStart w:id="231" w:name="_Toc14853"/>
      <w:bookmarkStart w:id="232" w:name="_Toc15050"/>
      <w:bookmarkStart w:id="233" w:name="_Toc22175"/>
      <w:bookmarkStart w:id="234" w:name="_Toc3758"/>
      <w:bookmarkStart w:id="235" w:name="_Toc28957"/>
      <w:bookmarkStart w:id="236" w:name="_Toc23685"/>
    </w:p>
    <w:p>
      <w:pPr>
        <w:pStyle w:val="26"/>
        <w:spacing w:line="360" w:lineRule="auto"/>
        <w:jc w:val="center"/>
        <w:outlineLvl w:val="9"/>
        <w:rPr>
          <w:b/>
          <w:bCs/>
          <w:sz w:val="32"/>
          <w:szCs w:val="32"/>
        </w:rPr>
      </w:pPr>
    </w:p>
    <w:p>
      <w:pPr>
        <w:pStyle w:val="26"/>
        <w:spacing w:line="360" w:lineRule="auto"/>
        <w:jc w:val="center"/>
        <w:outlineLvl w:val="9"/>
        <w:rPr>
          <w:b/>
          <w:bCs/>
          <w:sz w:val="32"/>
          <w:szCs w:val="32"/>
        </w:rPr>
      </w:pPr>
    </w:p>
    <w:bookmarkEnd w:id="226"/>
    <w:bookmarkEnd w:id="227"/>
    <w:bookmarkEnd w:id="228"/>
    <w:bookmarkEnd w:id="229"/>
    <w:bookmarkEnd w:id="230"/>
    <w:bookmarkEnd w:id="231"/>
    <w:bookmarkEnd w:id="232"/>
    <w:bookmarkEnd w:id="233"/>
    <w:bookmarkEnd w:id="234"/>
    <w:bookmarkEnd w:id="235"/>
    <w:bookmarkEnd w:id="236"/>
    <w:p>
      <w:pPr>
        <w:pStyle w:val="26"/>
        <w:spacing w:line="360" w:lineRule="auto"/>
        <w:ind w:firstLine="803"/>
        <w:jc w:val="center"/>
        <w:outlineLvl w:val="0"/>
        <w:rPr>
          <w:b/>
          <w:bCs/>
          <w:sz w:val="32"/>
          <w:szCs w:val="32"/>
        </w:rPr>
      </w:pPr>
      <w:bookmarkStart w:id="237" w:name="_Toc9844"/>
      <w:bookmarkStart w:id="238" w:name="_Toc21894"/>
      <w:bookmarkStart w:id="239" w:name="_Toc19603"/>
      <w:bookmarkStart w:id="240" w:name="_Toc8550"/>
      <w:bookmarkStart w:id="241" w:name="_Toc17511"/>
      <w:bookmarkStart w:id="242" w:name="_Toc23308"/>
      <w:bookmarkStart w:id="243" w:name="_Toc16980"/>
      <w:bookmarkStart w:id="244" w:name="_Toc7180"/>
      <w:bookmarkStart w:id="245" w:name="_Toc32281"/>
      <w:bookmarkStart w:id="246" w:name="_Toc10212"/>
      <w:r>
        <w:rPr>
          <w:rFonts w:hint="eastAsia"/>
          <w:b/>
          <w:bCs/>
          <w:sz w:val="32"/>
          <w:szCs w:val="32"/>
        </w:rPr>
        <w:t>法定代表人授权委托书</w:t>
      </w:r>
      <w:bookmarkEnd w:id="237"/>
      <w:bookmarkEnd w:id="238"/>
      <w:bookmarkEnd w:id="239"/>
      <w:bookmarkEnd w:id="240"/>
      <w:bookmarkEnd w:id="241"/>
      <w:bookmarkEnd w:id="242"/>
      <w:bookmarkEnd w:id="243"/>
      <w:bookmarkEnd w:id="244"/>
    </w:p>
    <w:p>
      <w:pPr>
        <w:pStyle w:val="27"/>
        <w:spacing w:line="360" w:lineRule="auto"/>
        <w:ind w:firstLine="602"/>
        <w:jc w:val="left"/>
        <w:rPr>
          <w:b/>
          <w:bCs/>
          <w:sz w:val="24"/>
          <w:szCs w:val="24"/>
        </w:rPr>
      </w:pPr>
      <w:r>
        <w:rPr>
          <w:rFonts w:hint="eastAsia"/>
          <w:b/>
          <w:bCs/>
          <w:sz w:val="24"/>
          <w:szCs w:val="24"/>
        </w:rPr>
        <w:t>本授权书声明：</w:t>
      </w:r>
    </w:p>
    <w:p>
      <w:pPr>
        <w:pStyle w:val="26"/>
        <w:spacing w:line="360" w:lineRule="auto"/>
        <w:ind w:firstLine="60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6"/>
        <w:spacing w:line="360" w:lineRule="auto"/>
        <w:ind w:firstLine="600"/>
        <w:rPr>
          <w:u w:val="single"/>
        </w:rPr>
      </w:pPr>
      <w:r>
        <w:rPr>
          <w:rFonts w:hint="eastAsia"/>
        </w:rPr>
        <w:t xml:space="preserve">授权日期： </w:t>
      </w:r>
      <w:r>
        <w:rPr>
          <w:rFonts w:hint="eastAsia"/>
          <w:u w:val="single"/>
        </w:rPr>
        <w:t xml:space="preserve">                 至                   </w:t>
      </w:r>
    </w:p>
    <w:p>
      <w:pPr>
        <w:pStyle w:val="26"/>
        <w:spacing w:line="360" w:lineRule="auto"/>
        <w:ind w:firstLine="600"/>
      </w:pPr>
      <w:r>
        <w:rPr>
          <w:rFonts w:hint="eastAsia"/>
        </w:rPr>
        <w:t>本授权书在签字盖章后生效，特此声明。</w:t>
      </w:r>
    </w:p>
    <w:p>
      <w:pPr>
        <w:pStyle w:val="26"/>
        <w:spacing w:line="360" w:lineRule="auto"/>
        <w:ind w:firstLine="600"/>
        <w:rPr>
          <w:highlight w:val="none"/>
          <w:u w:val="single"/>
        </w:rPr>
      </w:pPr>
      <w:r>
        <w:rPr>
          <w:rFonts w:hint="eastAsia"/>
        </w:rPr>
        <w:t>公司法定代表人</w:t>
      </w:r>
      <w:r>
        <w:rPr>
          <w:rFonts w:hint="eastAsia"/>
          <w:highlight w:val="none"/>
        </w:rPr>
        <w:t>签字（盖章）：</w:t>
      </w:r>
      <w:r>
        <w:rPr>
          <w:rFonts w:hint="eastAsia"/>
          <w:highlight w:val="none"/>
          <w:u w:val="single"/>
        </w:rPr>
        <w:t xml:space="preserve">                                </w:t>
      </w:r>
    </w:p>
    <w:p>
      <w:pPr>
        <w:pStyle w:val="26"/>
        <w:spacing w:line="360" w:lineRule="auto"/>
        <w:ind w:firstLine="600"/>
      </w:pPr>
      <w:r>
        <w:rPr>
          <w:rFonts w:hint="eastAsia"/>
          <w:highlight w:val="none"/>
        </w:rPr>
        <w:t>被授权人签字（盖章）</w:t>
      </w:r>
      <w:r>
        <w:rPr>
          <w:rFonts w:hint="eastAsia"/>
        </w:rPr>
        <w:t>：</w:t>
      </w:r>
      <w:r>
        <w:rPr>
          <w:rFonts w:hint="eastAsia"/>
          <w:u w:val="single"/>
        </w:rPr>
        <w:t xml:space="preserve">                                        </w:t>
      </w:r>
    </w:p>
    <w:p>
      <w:pPr>
        <w:pStyle w:val="26"/>
        <w:spacing w:line="360" w:lineRule="auto"/>
        <w:ind w:firstLine="600"/>
        <w:rPr>
          <w:u w:val="single"/>
        </w:rPr>
      </w:pPr>
      <w:r>
        <w:rPr>
          <w:rFonts w:hint="eastAsia"/>
        </w:rPr>
        <w:t>公司名称（加盖公章）：</w:t>
      </w:r>
      <w:r>
        <w:rPr>
          <w:rFonts w:hint="eastAsia"/>
          <w:u w:val="single"/>
        </w:rPr>
        <w:t xml:space="preserve">                                        </w:t>
      </w:r>
    </w:p>
    <w:p>
      <w:pPr>
        <w:pStyle w:val="26"/>
        <w:spacing w:line="360" w:lineRule="auto"/>
        <w:ind w:firstLine="60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6"/>
        <w:spacing w:line="360" w:lineRule="auto"/>
        <w:ind w:firstLine="700"/>
        <w:rPr>
          <w:sz w:val="28"/>
          <w:szCs w:val="28"/>
        </w:rPr>
      </w:pPr>
      <w:r>
        <w:rPr>
          <w:rFonts w:hint="eastAsia"/>
          <w:sz w:val="28"/>
          <w:szCs w:val="28"/>
        </w:rPr>
        <w:t xml:space="preserve">                                    </w:t>
      </w:r>
    </w:p>
    <w:p>
      <w:pPr>
        <w:pStyle w:val="26"/>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2"/>
        <w:ind w:firstLine="3975" w:firstLineChars="1100"/>
        <w:rPr>
          <w:b/>
          <w:bCs/>
          <w:sz w:val="36"/>
          <w:szCs w:val="36"/>
        </w:rPr>
      </w:pPr>
    </w:p>
    <w:p>
      <w:pPr>
        <w:pStyle w:val="26"/>
        <w:tabs>
          <w:tab w:val="left" w:pos="1050"/>
          <w:tab w:val="center" w:pos="4535"/>
        </w:tabs>
        <w:spacing w:line="360" w:lineRule="auto"/>
        <w:ind w:firstLine="803"/>
        <w:jc w:val="center"/>
        <w:rPr>
          <w:b/>
          <w:bCs/>
          <w:sz w:val="32"/>
          <w:szCs w:val="32"/>
        </w:rPr>
      </w:pPr>
    </w:p>
    <w:p>
      <w:pPr>
        <w:pStyle w:val="26"/>
        <w:tabs>
          <w:tab w:val="left" w:pos="1050"/>
          <w:tab w:val="center" w:pos="4535"/>
        </w:tabs>
        <w:spacing w:line="360" w:lineRule="auto"/>
        <w:jc w:val="center"/>
        <w:outlineLvl w:val="0"/>
        <w:rPr>
          <w:b/>
          <w:bCs/>
          <w:sz w:val="32"/>
          <w:szCs w:val="32"/>
        </w:rPr>
      </w:pPr>
      <w:bookmarkStart w:id="247" w:name="_Toc2041"/>
      <w:r>
        <w:rPr>
          <w:rFonts w:hint="eastAsia"/>
          <w:b/>
          <w:bCs/>
          <w:sz w:val="32"/>
          <w:szCs w:val="32"/>
        </w:rPr>
        <w:t>202</w:t>
      </w:r>
      <w:r>
        <w:rPr>
          <w:rFonts w:hint="eastAsia"/>
          <w:b/>
          <w:bCs/>
          <w:sz w:val="32"/>
          <w:szCs w:val="32"/>
          <w:lang w:val="en-US" w:eastAsia="zh-CN"/>
        </w:rPr>
        <w:t>1</w:t>
      </w:r>
      <w:r>
        <w:rPr>
          <w:rFonts w:hint="eastAsia"/>
          <w:b/>
          <w:bCs/>
          <w:sz w:val="32"/>
          <w:szCs w:val="32"/>
        </w:rPr>
        <w:t>年1月1日以来同类项目经验情况一览表</w:t>
      </w:r>
      <w:bookmarkEnd w:id="224"/>
      <w:bookmarkEnd w:id="225"/>
      <w:bookmarkEnd w:id="245"/>
      <w:bookmarkEnd w:id="246"/>
      <w:bookmarkEnd w:id="247"/>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2"/>
        <w:rPr>
          <w:rFonts w:ascii="宋体" w:hAnsi="宋体"/>
          <w:sz w:val="24"/>
        </w:rPr>
      </w:pPr>
    </w:p>
    <w:p>
      <w:pPr>
        <w:pStyle w:val="22"/>
        <w:spacing w:line="360" w:lineRule="auto"/>
        <w:ind w:firstLine="480" w:firstLineChars="200"/>
        <w:outlineLvl w:val="0"/>
        <w:rPr>
          <w:b/>
          <w:bCs/>
          <w:sz w:val="36"/>
          <w:szCs w:val="36"/>
        </w:rPr>
      </w:pPr>
      <w:bookmarkStart w:id="248" w:name="_Toc6536"/>
      <w:bookmarkStart w:id="249" w:name="_Toc16613"/>
      <w:bookmarkStart w:id="250" w:name="_Toc5827"/>
      <w:r>
        <w:rPr>
          <w:rFonts w:hint="eastAsia" w:ascii="宋体" w:hAnsi="宋体"/>
          <w:sz w:val="24"/>
        </w:rPr>
        <w:t>注：202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1月1日</w:t>
      </w:r>
      <w:r>
        <w:rPr>
          <w:rFonts w:hint="eastAsia" w:ascii="宋体" w:hAnsi="宋体"/>
          <w:sz w:val="24"/>
        </w:rPr>
        <w:t>至今同类项目的业绩用户名单及证明材料（证明材料需提供合同关键页复印件或</w:t>
      </w:r>
      <w:r>
        <w:rPr>
          <w:rFonts w:hint="eastAsia" w:ascii="宋体" w:hAnsi="宋体"/>
          <w:sz w:val="24"/>
          <w:lang w:val="zh-CN"/>
        </w:rPr>
        <w:t>中标</w:t>
      </w:r>
      <w:r>
        <w:rPr>
          <w:rFonts w:hint="eastAsia" w:ascii="宋体" w:hAnsi="宋体"/>
          <w:sz w:val="24"/>
          <w:lang w:val="en-US" w:eastAsia="zh-CN"/>
        </w:rPr>
        <w:t>/成交</w:t>
      </w:r>
      <w:r>
        <w:rPr>
          <w:rFonts w:hint="eastAsia" w:ascii="宋体" w:hAnsi="宋体"/>
          <w:sz w:val="24"/>
          <w:lang w:val="zh-CN"/>
        </w:rPr>
        <w:t>通知书</w:t>
      </w:r>
      <w:r>
        <w:rPr>
          <w:rFonts w:hint="eastAsia" w:ascii="宋体" w:hAnsi="宋体"/>
          <w:sz w:val="24"/>
        </w:rPr>
        <w:t>，并加盖公章）。</w:t>
      </w:r>
      <w:bookmarkEnd w:id="248"/>
      <w:bookmarkEnd w:id="249"/>
      <w:bookmarkEnd w:id="250"/>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widowControl/>
        <w:spacing w:line="360" w:lineRule="auto"/>
        <w:jc w:val="left"/>
        <w:rPr>
          <w:rFonts w:ascii="仿宋" w:hAnsi="仿宋" w:eastAsia="仿宋" w:cs="宋体"/>
          <w:b/>
          <w:kern w:val="0"/>
          <w:sz w:val="24"/>
          <w:szCs w:val="32"/>
        </w:rPr>
        <w:sectPr>
          <w:headerReference r:id="rId11" w:type="default"/>
          <w:footerReference r:id="rId12" w:type="default"/>
          <w:pgSz w:w="11906" w:h="16838"/>
          <w:pgMar w:top="1440" w:right="1134" w:bottom="1440" w:left="1134" w:header="851" w:footer="992" w:gutter="0"/>
          <w:pgNumType w:fmt="decimal"/>
          <w:cols w:space="720" w:num="1"/>
          <w:docGrid w:linePitch="312" w:charSpace="0"/>
        </w:sectPr>
      </w:pPr>
      <w:bookmarkStart w:id="251" w:name="_Toc40776119"/>
      <w:bookmarkStart w:id="252" w:name="_Toc17929"/>
      <w:bookmarkStart w:id="253" w:name="_Toc20164"/>
      <w:bookmarkStart w:id="254" w:name="_Toc9749"/>
      <w:bookmarkStart w:id="255" w:name="_Toc16505"/>
      <w:bookmarkStart w:id="256" w:name="_Toc27180"/>
      <w:bookmarkStart w:id="257" w:name="_Toc40346385"/>
      <w:bookmarkStart w:id="258" w:name="_Toc23732"/>
      <w:bookmarkStart w:id="259" w:name="_Toc24877"/>
      <w:bookmarkStart w:id="260" w:name="_Toc21435"/>
      <w:bookmarkStart w:id="261" w:name="_Toc30558"/>
      <w:bookmarkStart w:id="262" w:name="_Toc40346226"/>
    </w:p>
    <w:bookmarkEnd w:id="251"/>
    <w:bookmarkEnd w:id="252"/>
    <w:bookmarkEnd w:id="253"/>
    <w:bookmarkEnd w:id="254"/>
    <w:bookmarkEnd w:id="255"/>
    <w:bookmarkEnd w:id="256"/>
    <w:bookmarkEnd w:id="257"/>
    <w:bookmarkEnd w:id="258"/>
    <w:bookmarkEnd w:id="259"/>
    <w:bookmarkEnd w:id="260"/>
    <w:bookmarkEnd w:id="261"/>
    <w:bookmarkEnd w:id="262"/>
    <w:p>
      <w:pPr>
        <w:pStyle w:val="26"/>
        <w:spacing w:line="360" w:lineRule="auto"/>
        <w:ind w:firstLine="703"/>
        <w:jc w:val="center"/>
        <w:outlineLvl w:val="0"/>
        <w:rPr>
          <w:b/>
          <w:bCs/>
          <w:sz w:val="28"/>
          <w:szCs w:val="28"/>
        </w:rPr>
      </w:pPr>
      <w:bookmarkStart w:id="263" w:name="_Toc5396"/>
      <w:bookmarkStart w:id="264" w:name="_Toc1521"/>
      <w:bookmarkStart w:id="265" w:name="_Toc11836"/>
      <w:bookmarkStart w:id="266" w:name="_Toc24705"/>
      <w:bookmarkStart w:id="267" w:name="_Toc19803"/>
      <w:bookmarkStart w:id="268" w:name="_Toc25012"/>
      <w:bookmarkStart w:id="269" w:name="_Toc27834"/>
      <w:bookmarkStart w:id="270" w:name="_Toc2196"/>
      <w:bookmarkStart w:id="271" w:name="_Toc28314"/>
      <w:bookmarkStart w:id="272" w:name="_Toc16193"/>
      <w:bookmarkStart w:id="273" w:name="_Toc30561"/>
      <w:bookmarkStart w:id="274" w:name="_Toc14093"/>
      <w:bookmarkStart w:id="275" w:name="_Toc14321"/>
      <w:bookmarkStart w:id="276" w:name="_Toc16816"/>
      <w:bookmarkStart w:id="277" w:name="_Toc17932"/>
      <w:bookmarkStart w:id="278" w:name="_Toc19683"/>
      <w:r>
        <w:rPr>
          <w:rFonts w:hint="eastAsia"/>
          <w:b/>
          <w:bCs/>
          <w:sz w:val="28"/>
          <w:szCs w:val="28"/>
        </w:rPr>
        <w:t>公平竞争承诺书</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pStyle w:val="23"/>
        <w:rPr>
          <w:b/>
          <w:bCs/>
          <w:szCs w:val="21"/>
        </w:rPr>
      </w:pPr>
      <w:r>
        <w:rPr>
          <w:rFonts w:hint="eastAsia"/>
          <w:b/>
          <w:bCs/>
          <w:szCs w:val="21"/>
        </w:rPr>
        <w:t>南方医科大学第五附属医院：</w:t>
      </w:r>
    </w:p>
    <w:p>
      <w:pPr>
        <w:pStyle w:val="23"/>
        <w:rPr>
          <w:b/>
          <w:bCs/>
          <w:szCs w:val="21"/>
        </w:rPr>
      </w:pPr>
    </w:p>
    <w:p>
      <w:pPr>
        <w:pStyle w:val="2"/>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pPr>
        <w:pStyle w:val="2"/>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pPr>
        <w:pStyle w:val="2"/>
        <w:spacing w:line="360" w:lineRule="auto"/>
        <w:ind w:firstLineChars="200"/>
        <w:rPr>
          <w:szCs w:val="21"/>
        </w:rPr>
      </w:pPr>
      <w:r>
        <w:rPr>
          <w:rFonts w:hint="eastAsia"/>
          <w:szCs w:val="21"/>
        </w:rPr>
        <w:t xml:space="preserve">2.坚持投标独立性，保证不以任何手段了解或意图了解其他参与人情况及其信息。  </w:t>
      </w:r>
    </w:p>
    <w:p>
      <w:pPr>
        <w:pStyle w:val="2"/>
        <w:spacing w:line="360" w:lineRule="auto"/>
        <w:ind w:firstLineChars="200"/>
        <w:outlineLvl w:val="2"/>
        <w:rPr>
          <w:szCs w:val="21"/>
        </w:rPr>
      </w:pPr>
      <w:bookmarkStart w:id="279" w:name="_Toc13586"/>
      <w:r>
        <w:rPr>
          <w:rFonts w:hint="eastAsia"/>
          <w:szCs w:val="21"/>
        </w:rPr>
        <w:t>3.保证不私下接触贵单位负责采购组织工作的人员及相关领导。 </w:t>
      </w:r>
      <w:bookmarkEnd w:id="279"/>
    </w:p>
    <w:p>
      <w:pPr>
        <w:pStyle w:val="2"/>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pPr>
        <w:pStyle w:val="2"/>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pPr>
        <w:pStyle w:val="2"/>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pPr>
        <w:pStyle w:val="2"/>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pPr>
        <w:pStyle w:val="2"/>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pPr>
        <w:pStyle w:val="2"/>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pPr>
        <w:pStyle w:val="2"/>
        <w:spacing w:line="360" w:lineRule="auto"/>
        <w:ind w:firstLineChars="200"/>
        <w:rPr>
          <w:szCs w:val="21"/>
        </w:rPr>
      </w:pPr>
      <w:r>
        <w:rPr>
          <w:rFonts w:hint="eastAsia"/>
          <w:szCs w:val="21"/>
        </w:rPr>
        <w:t>特此承诺。                                     </w:t>
      </w:r>
    </w:p>
    <w:p>
      <w:pPr>
        <w:pStyle w:val="23"/>
        <w:rPr>
          <w:szCs w:val="21"/>
        </w:rPr>
      </w:pPr>
    </w:p>
    <w:p>
      <w:pPr>
        <w:pStyle w:val="23"/>
        <w:spacing w:line="360" w:lineRule="auto"/>
        <w:jc w:val="center"/>
        <w:rPr>
          <w:szCs w:val="21"/>
        </w:rPr>
      </w:pPr>
      <w:r>
        <w:rPr>
          <w:rFonts w:hint="eastAsia"/>
          <w:szCs w:val="21"/>
        </w:rPr>
        <w:t xml:space="preserve">                            公司名称（盖章）： ****公司</w:t>
      </w:r>
    </w:p>
    <w:p>
      <w:pPr>
        <w:pStyle w:val="23"/>
        <w:spacing w:line="360" w:lineRule="auto"/>
        <w:jc w:val="left"/>
        <w:rPr>
          <w:szCs w:val="21"/>
        </w:rPr>
      </w:pPr>
      <w:r>
        <w:rPr>
          <w:rFonts w:hint="eastAsia"/>
          <w:szCs w:val="21"/>
        </w:rPr>
        <w:t xml:space="preserve">         </w:t>
      </w:r>
    </w:p>
    <w:p>
      <w:pPr>
        <w:pStyle w:val="23"/>
        <w:spacing w:line="360" w:lineRule="auto"/>
        <w:ind w:firstLine="420" w:firstLineChars="200"/>
        <w:jc w:val="left"/>
        <w:rPr>
          <w:szCs w:val="21"/>
        </w:rPr>
      </w:pPr>
      <w:r>
        <w:rPr>
          <w:rFonts w:hint="eastAsia"/>
          <w:szCs w:val="21"/>
        </w:rPr>
        <w:t>公司法定代表人（或法定代表人授权代表）（签字或盖章）：</w:t>
      </w:r>
    </w:p>
    <w:p>
      <w:pPr>
        <w:pStyle w:val="23"/>
        <w:spacing w:line="360" w:lineRule="auto"/>
        <w:jc w:val="center"/>
        <w:rPr>
          <w:szCs w:val="21"/>
        </w:rPr>
      </w:pPr>
      <w:r>
        <w:rPr>
          <w:rFonts w:hint="eastAsia"/>
          <w:szCs w:val="21"/>
        </w:rPr>
        <w:t xml:space="preserve">                                                              </w:t>
      </w:r>
    </w:p>
    <w:p>
      <w:pPr>
        <w:pStyle w:val="23"/>
        <w:spacing w:line="360" w:lineRule="auto"/>
        <w:jc w:val="center"/>
        <w:rPr>
          <w:szCs w:val="21"/>
        </w:rPr>
      </w:pPr>
      <w:r>
        <w:rPr>
          <w:rFonts w:hint="eastAsia"/>
          <w:szCs w:val="21"/>
        </w:rPr>
        <w:t xml:space="preserve">                                                               </w:t>
      </w:r>
    </w:p>
    <w:p>
      <w:pPr>
        <w:pStyle w:val="23"/>
        <w:spacing w:line="360" w:lineRule="auto"/>
        <w:jc w:val="center"/>
        <w:rPr>
          <w:szCs w:val="21"/>
        </w:rPr>
      </w:pPr>
      <w:r>
        <w:rPr>
          <w:rFonts w:hint="eastAsia"/>
          <w:szCs w:val="21"/>
        </w:rPr>
        <w:t xml:space="preserve">                                              日 期：     年    月    日</w:t>
      </w: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6"/>
        <w:spacing w:line="360" w:lineRule="auto"/>
        <w:jc w:val="center"/>
        <w:outlineLvl w:val="0"/>
        <w:rPr>
          <w:b/>
          <w:bCs/>
          <w:sz w:val="32"/>
          <w:szCs w:val="32"/>
        </w:rPr>
      </w:pPr>
      <w:bookmarkStart w:id="294" w:name="_GoBack"/>
      <w:bookmarkEnd w:id="294"/>
      <w:bookmarkStart w:id="280" w:name="_Toc9813"/>
      <w:bookmarkStart w:id="281" w:name="_Toc29986"/>
      <w:bookmarkStart w:id="282" w:name="_Toc4538"/>
      <w:bookmarkStart w:id="283" w:name="_Toc6773"/>
      <w:bookmarkStart w:id="284" w:name="_Toc20949"/>
      <w:bookmarkStart w:id="285" w:name="_Toc9085"/>
      <w:bookmarkStart w:id="286" w:name="_Toc12986"/>
      <w:bookmarkStart w:id="287" w:name="_Toc12567"/>
      <w:bookmarkStart w:id="288" w:name="_Toc9308"/>
      <w:bookmarkStart w:id="289" w:name="_Toc22349"/>
      <w:bookmarkStart w:id="290" w:name="_Toc5237"/>
      <w:bookmarkStart w:id="291" w:name="_Toc13434"/>
      <w:r>
        <w:rPr>
          <w:rFonts w:hint="eastAsia"/>
          <w:b/>
          <w:bCs/>
          <w:sz w:val="32"/>
          <w:szCs w:val="32"/>
        </w:rPr>
        <w:t>关于资格和响应文件的声明函</w:t>
      </w:r>
      <w:bookmarkEnd w:id="280"/>
      <w:bookmarkEnd w:id="281"/>
      <w:bookmarkEnd w:id="282"/>
      <w:bookmarkEnd w:id="283"/>
      <w:bookmarkEnd w:id="284"/>
      <w:bookmarkEnd w:id="285"/>
      <w:bookmarkEnd w:id="286"/>
      <w:bookmarkEnd w:id="287"/>
      <w:bookmarkEnd w:id="288"/>
      <w:bookmarkEnd w:id="289"/>
      <w:bookmarkEnd w:id="290"/>
      <w:bookmarkEnd w:id="291"/>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7"/>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7"/>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2"/>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2"/>
        <w:jc w:val="left"/>
      </w:pPr>
    </w:p>
    <w:p>
      <w:pPr>
        <w:spacing w:line="360" w:lineRule="auto"/>
        <w:jc w:val="left"/>
        <w:rPr>
          <w:rFonts w:ascii="宋体" w:hAnsi="宋体"/>
          <w:sz w:val="24"/>
        </w:rPr>
      </w:pPr>
      <w:r>
        <w:rPr>
          <w:rFonts w:hint="eastAsia" w:ascii="宋体" w:hAnsi="宋体"/>
          <w:sz w:val="24"/>
        </w:rPr>
        <w:t>日期：　　年　  月　  日</w:t>
      </w: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
      <w:pPr>
        <w:pStyle w:val="4"/>
        <w:numPr>
          <w:ilvl w:val="0"/>
          <w:numId w:val="4"/>
        </w:numPr>
        <w:jc w:val="center"/>
        <w:outlineLvl w:val="0"/>
        <w:rPr>
          <w:rFonts w:ascii="宋体" w:hAnsi="宋体" w:eastAsia="宋体"/>
          <w:sz w:val="40"/>
        </w:rPr>
      </w:pPr>
      <w:r>
        <w:rPr>
          <w:rFonts w:hint="eastAsia" w:ascii="宋体" w:hAnsi="宋体" w:eastAsia="宋体"/>
          <w:sz w:val="40"/>
        </w:rPr>
        <w:t xml:space="preserve"> </w:t>
      </w:r>
      <w:bookmarkStart w:id="292" w:name="_Toc17933"/>
      <w:bookmarkStart w:id="293" w:name="_Toc2942"/>
      <w:r>
        <w:rPr>
          <w:rFonts w:hint="eastAsia" w:ascii="宋体" w:hAnsi="宋体" w:eastAsia="宋体"/>
          <w:sz w:val="40"/>
        </w:rPr>
        <w:t>合同模板</w:t>
      </w:r>
      <w:bookmarkEnd w:id="292"/>
      <w:r>
        <w:rPr>
          <w:rFonts w:hint="eastAsia" w:ascii="宋体" w:hAnsi="宋体" w:eastAsia="宋体"/>
          <w:sz w:val="40"/>
        </w:rPr>
        <w:t>（成功报名后获取）</w:t>
      </w:r>
      <w:bookmarkEnd w:id="293"/>
    </w:p>
    <w:p/>
    <w:p>
      <w:pPr>
        <w:pStyle w:val="22"/>
      </w:pPr>
    </w:p>
    <w:sectPr>
      <w:head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20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w:t>
                    </w:r>
                    <w:r>
                      <w:rPr>
                        <w:rFonts w:hint="eastAsia"/>
                        <w:lang w:val="en-US" w:eastAsia="zh-CN"/>
                      </w:rPr>
                      <w:t>20</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D0633"/>
    <w:multiLevelType w:val="singleLevel"/>
    <w:tmpl w:val="B16D0633"/>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50134"/>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589F"/>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0E23"/>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E709F"/>
    <w:rsid w:val="004F069C"/>
    <w:rsid w:val="005052FB"/>
    <w:rsid w:val="00513C51"/>
    <w:rsid w:val="0051473D"/>
    <w:rsid w:val="00527B6D"/>
    <w:rsid w:val="0053690F"/>
    <w:rsid w:val="00545417"/>
    <w:rsid w:val="00557285"/>
    <w:rsid w:val="005631FB"/>
    <w:rsid w:val="00567AEA"/>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369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87"/>
    <w:rsid w:val="00D331D1"/>
    <w:rsid w:val="00D34D4F"/>
    <w:rsid w:val="00D57F96"/>
    <w:rsid w:val="00D7253F"/>
    <w:rsid w:val="00D857CC"/>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2466545"/>
    <w:rsid w:val="030F42DA"/>
    <w:rsid w:val="034404CF"/>
    <w:rsid w:val="035A45AA"/>
    <w:rsid w:val="039B179B"/>
    <w:rsid w:val="03FA0A11"/>
    <w:rsid w:val="046D7404"/>
    <w:rsid w:val="04E57AC0"/>
    <w:rsid w:val="04EE7118"/>
    <w:rsid w:val="04F05F8E"/>
    <w:rsid w:val="054E169D"/>
    <w:rsid w:val="05907E7A"/>
    <w:rsid w:val="05CF1F7E"/>
    <w:rsid w:val="05F1758E"/>
    <w:rsid w:val="066F5ED2"/>
    <w:rsid w:val="072D11D3"/>
    <w:rsid w:val="076D5A5D"/>
    <w:rsid w:val="07862043"/>
    <w:rsid w:val="079C2FAC"/>
    <w:rsid w:val="07ED2710"/>
    <w:rsid w:val="07ED5D2D"/>
    <w:rsid w:val="08A76D63"/>
    <w:rsid w:val="08E42645"/>
    <w:rsid w:val="09DC7176"/>
    <w:rsid w:val="0A1311A9"/>
    <w:rsid w:val="0A9C5E28"/>
    <w:rsid w:val="0AA45825"/>
    <w:rsid w:val="0ADB6732"/>
    <w:rsid w:val="0B3B3D0D"/>
    <w:rsid w:val="0B862EB3"/>
    <w:rsid w:val="0BCD2048"/>
    <w:rsid w:val="0C0F3A3B"/>
    <w:rsid w:val="0C1F0623"/>
    <w:rsid w:val="0C705246"/>
    <w:rsid w:val="0C777C61"/>
    <w:rsid w:val="0C7F15DD"/>
    <w:rsid w:val="0CAD27D4"/>
    <w:rsid w:val="0DC92886"/>
    <w:rsid w:val="0EBB3568"/>
    <w:rsid w:val="0ED05230"/>
    <w:rsid w:val="0EE9378D"/>
    <w:rsid w:val="0F265CBB"/>
    <w:rsid w:val="10EE48CF"/>
    <w:rsid w:val="110D6E86"/>
    <w:rsid w:val="11B73ED3"/>
    <w:rsid w:val="11B77972"/>
    <w:rsid w:val="12795449"/>
    <w:rsid w:val="12EB2AD0"/>
    <w:rsid w:val="130E73C2"/>
    <w:rsid w:val="136354E7"/>
    <w:rsid w:val="13C5192C"/>
    <w:rsid w:val="13D17A83"/>
    <w:rsid w:val="13EC6F8D"/>
    <w:rsid w:val="14331D3D"/>
    <w:rsid w:val="14552065"/>
    <w:rsid w:val="14B34FB4"/>
    <w:rsid w:val="14F6371E"/>
    <w:rsid w:val="14FE07FE"/>
    <w:rsid w:val="151148E8"/>
    <w:rsid w:val="15325191"/>
    <w:rsid w:val="158C2B6D"/>
    <w:rsid w:val="15D22F3B"/>
    <w:rsid w:val="16133E5E"/>
    <w:rsid w:val="16153F8D"/>
    <w:rsid w:val="164C7363"/>
    <w:rsid w:val="167B40EE"/>
    <w:rsid w:val="17087F4C"/>
    <w:rsid w:val="17562ADF"/>
    <w:rsid w:val="18714DB4"/>
    <w:rsid w:val="18F7499C"/>
    <w:rsid w:val="19A1106F"/>
    <w:rsid w:val="1A1A2C67"/>
    <w:rsid w:val="1A812401"/>
    <w:rsid w:val="1AAC3E94"/>
    <w:rsid w:val="1AC151B4"/>
    <w:rsid w:val="1AE83F68"/>
    <w:rsid w:val="1AF93CE3"/>
    <w:rsid w:val="1B977D90"/>
    <w:rsid w:val="1BE41B67"/>
    <w:rsid w:val="1CAC7FE6"/>
    <w:rsid w:val="1CEC2934"/>
    <w:rsid w:val="1D497BBF"/>
    <w:rsid w:val="1D6A1FB8"/>
    <w:rsid w:val="1DE30DB3"/>
    <w:rsid w:val="1E4F22B0"/>
    <w:rsid w:val="1E8F164C"/>
    <w:rsid w:val="1F187406"/>
    <w:rsid w:val="1FD22E68"/>
    <w:rsid w:val="20995391"/>
    <w:rsid w:val="20B81B4B"/>
    <w:rsid w:val="21282075"/>
    <w:rsid w:val="21981AF8"/>
    <w:rsid w:val="21CF3215"/>
    <w:rsid w:val="21D627A8"/>
    <w:rsid w:val="22A53EBB"/>
    <w:rsid w:val="22F85FBE"/>
    <w:rsid w:val="22FB2B87"/>
    <w:rsid w:val="23E8697F"/>
    <w:rsid w:val="249C6C69"/>
    <w:rsid w:val="254A0970"/>
    <w:rsid w:val="255D353C"/>
    <w:rsid w:val="25673FA5"/>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C14"/>
    <w:rsid w:val="2C1134D3"/>
    <w:rsid w:val="2C3F51E4"/>
    <w:rsid w:val="2C695F59"/>
    <w:rsid w:val="2CEA637E"/>
    <w:rsid w:val="2D07550B"/>
    <w:rsid w:val="2DA7679B"/>
    <w:rsid w:val="2DF92135"/>
    <w:rsid w:val="2EED0E18"/>
    <w:rsid w:val="2F19582D"/>
    <w:rsid w:val="2FB56247"/>
    <w:rsid w:val="2FD82C2E"/>
    <w:rsid w:val="2FD961E4"/>
    <w:rsid w:val="311010E0"/>
    <w:rsid w:val="31120C66"/>
    <w:rsid w:val="31EA386E"/>
    <w:rsid w:val="325E309D"/>
    <w:rsid w:val="336674BC"/>
    <w:rsid w:val="34FE707E"/>
    <w:rsid w:val="35794AFA"/>
    <w:rsid w:val="3587007C"/>
    <w:rsid w:val="36BA60D8"/>
    <w:rsid w:val="370B587C"/>
    <w:rsid w:val="37D377B6"/>
    <w:rsid w:val="380B2F5F"/>
    <w:rsid w:val="385A7E36"/>
    <w:rsid w:val="38DF2C21"/>
    <w:rsid w:val="3991089E"/>
    <w:rsid w:val="39D13924"/>
    <w:rsid w:val="3A534CD1"/>
    <w:rsid w:val="3BEE2CE0"/>
    <w:rsid w:val="3C3F1106"/>
    <w:rsid w:val="3C683C2C"/>
    <w:rsid w:val="3CF94A44"/>
    <w:rsid w:val="3D231754"/>
    <w:rsid w:val="3D6A0B18"/>
    <w:rsid w:val="3DBE51F4"/>
    <w:rsid w:val="3E724E32"/>
    <w:rsid w:val="3EBA1C45"/>
    <w:rsid w:val="3ED66BA4"/>
    <w:rsid w:val="3F4202DD"/>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77996"/>
    <w:rsid w:val="451E6F60"/>
    <w:rsid w:val="45244DEA"/>
    <w:rsid w:val="46D069DB"/>
    <w:rsid w:val="47507A0D"/>
    <w:rsid w:val="47D9027C"/>
    <w:rsid w:val="485129D4"/>
    <w:rsid w:val="48DC7F2A"/>
    <w:rsid w:val="48F44CB0"/>
    <w:rsid w:val="49040430"/>
    <w:rsid w:val="49054F84"/>
    <w:rsid w:val="493279BC"/>
    <w:rsid w:val="493D65EE"/>
    <w:rsid w:val="496B1FB4"/>
    <w:rsid w:val="4A3B6FBA"/>
    <w:rsid w:val="4AD56B06"/>
    <w:rsid w:val="4BAF7449"/>
    <w:rsid w:val="4C981BA5"/>
    <w:rsid w:val="4C9A5A81"/>
    <w:rsid w:val="4CBC198F"/>
    <w:rsid w:val="4CED0E45"/>
    <w:rsid w:val="4D312375"/>
    <w:rsid w:val="4D72553A"/>
    <w:rsid w:val="4DDB52B1"/>
    <w:rsid w:val="4DDF729F"/>
    <w:rsid w:val="4E011820"/>
    <w:rsid w:val="4E2D698F"/>
    <w:rsid w:val="4E431FFE"/>
    <w:rsid w:val="4E4A0EA5"/>
    <w:rsid w:val="4E4C452A"/>
    <w:rsid w:val="4E5E5E11"/>
    <w:rsid w:val="4E98699E"/>
    <w:rsid w:val="4EBA6CE6"/>
    <w:rsid w:val="4ED23FAB"/>
    <w:rsid w:val="4EDF4C8D"/>
    <w:rsid w:val="4F1F4D4D"/>
    <w:rsid w:val="50FC2A30"/>
    <w:rsid w:val="51962AA0"/>
    <w:rsid w:val="51A73BDA"/>
    <w:rsid w:val="51FA56EA"/>
    <w:rsid w:val="52726854"/>
    <w:rsid w:val="528C7AA2"/>
    <w:rsid w:val="531E7FE8"/>
    <w:rsid w:val="538878EE"/>
    <w:rsid w:val="538C29F6"/>
    <w:rsid w:val="53A776AF"/>
    <w:rsid w:val="53CA1AF3"/>
    <w:rsid w:val="53F03531"/>
    <w:rsid w:val="555F1376"/>
    <w:rsid w:val="55D55D03"/>
    <w:rsid w:val="56187F25"/>
    <w:rsid w:val="5623033B"/>
    <w:rsid w:val="5658445F"/>
    <w:rsid w:val="565B60B7"/>
    <w:rsid w:val="568F6108"/>
    <w:rsid w:val="578A27C0"/>
    <w:rsid w:val="579161E1"/>
    <w:rsid w:val="584A1AA0"/>
    <w:rsid w:val="5851284C"/>
    <w:rsid w:val="58C63BF6"/>
    <w:rsid w:val="58D76A1B"/>
    <w:rsid w:val="597F6A6D"/>
    <w:rsid w:val="5A1D6EB3"/>
    <w:rsid w:val="5A4B59E1"/>
    <w:rsid w:val="5A6E3589"/>
    <w:rsid w:val="5A9814EF"/>
    <w:rsid w:val="5B245060"/>
    <w:rsid w:val="5BCB407F"/>
    <w:rsid w:val="5C3407B5"/>
    <w:rsid w:val="5C5D3859"/>
    <w:rsid w:val="5C8E6CC1"/>
    <w:rsid w:val="5CD4150B"/>
    <w:rsid w:val="5D3E5898"/>
    <w:rsid w:val="5D453D32"/>
    <w:rsid w:val="5D6F1865"/>
    <w:rsid w:val="5ED7519A"/>
    <w:rsid w:val="5F0B7BE8"/>
    <w:rsid w:val="5F7749DC"/>
    <w:rsid w:val="5F887D22"/>
    <w:rsid w:val="60423FDD"/>
    <w:rsid w:val="60636240"/>
    <w:rsid w:val="61306A6A"/>
    <w:rsid w:val="614B10EF"/>
    <w:rsid w:val="629E3783"/>
    <w:rsid w:val="62A438B2"/>
    <w:rsid w:val="6325419E"/>
    <w:rsid w:val="635941B3"/>
    <w:rsid w:val="638766EA"/>
    <w:rsid w:val="646F7B60"/>
    <w:rsid w:val="647462EB"/>
    <w:rsid w:val="64C02086"/>
    <w:rsid w:val="650831F3"/>
    <w:rsid w:val="656C1014"/>
    <w:rsid w:val="658925AF"/>
    <w:rsid w:val="66845C96"/>
    <w:rsid w:val="6707117E"/>
    <w:rsid w:val="670F4347"/>
    <w:rsid w:val="6772399F"/>
    <w:rsid w:val="6780006F"/>
    <w:rsid w:val="68030228"/>
    <w:rsid w:val="68483F0B"/>
    <w:rsid w:val="684D2239"/>
    <w:rsid w:val="687C7186"/>
    <w:rsid w:val="689247F6"/>
    <w:rsid w:val="689C77C3"/>
    <w:rsid w:val="68B72DD1"/>
    <w:rsid w:val="68D20173"/>
    <w:rsid w:val="69EB62D8"/>
    <w:rsid w:val="6A223FFE"/>
    <w:rsid w:val="6A274C05"/>
    <w:rsid w:val="6D2B470A"/>
    <w:rsid w:val="6D3B5F42"/>
    <w:rsid w:val="6D971A88"/>
    <w:rsid w:val="6D9E4278"/>
    <w:rsid w:val="6DA25BA6"/>
    <w:rsid w:val="6E3157DE"/>
    <w:rsid w:val="6F32730A"/>
    <w:rsid w:val="7010249B"/>
    <w:rsid w:val="705C256B"/>
    <w:rsid w:val="70FE079B"/>
    <w:rsid w:val="712465BB"/>
    <w:rsid w:val="7139323E"/>
    <w:rsid w:val="71CD7CC2"/>
    <w:rsid w:val="71D31DD4"/>
    <w:rsid w:val="72787E71"/>
    <w:rsid w:val="72A82BE8"/>
    <w:rsid w:val="73016540"/>
    <w:rsid w:val="7316181C"/>
    <w:rsid w:val="73172C86"/>
    <w:rsid w:val="743D52CE"/>
    <w:rsid w:val="74544FB3"/>
    <w:rsid w:val="746E51F9"/>
    <w:rsid w:val="752E6281"/>
    <w:rsid w:val="75334E74"/>
    <w:rsid w:val="761C28F6"/>
    <w:rsid w:val="76250738"/>
    <w:rsid w:val="76C73875"/>
    <w:rsid w:val="77021966"/>
    <w:rsid w:val="776963DA"/>
    <w:rsid w:val="783919C4"/>
    <w:rsid w:val="78754D11"/>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DC003F7"/>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autoRedefine/>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pPr>
  </w:style>
  <w:style w:type="paragraph" w:styleId="6">
    <w:name w:val="annotation text"/>
    <w:basedOn w:val="1"/>
    <w:autoRedefine/>
    <w:unhideWhenUsed/>
    <w:qFormat/>
    <w:uiPriority w:val="99"/>
    <w:pPr>
      <w:jc w:val="left"/>
    </w:pPr>
  </w:style>
  <w:style w:type="paragraph" w:styleId="7">
    <w:name w:val="Body Text"/>
    <w:basedOn w:val="1"/>
    <w:link w:val="38"/>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autoRedefine/>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0"/>
    <w:autoRedefine/>
    <w:qFormat/>
    <w:uiPriority w:val="0"/>
    <w:rPr>
      <w:sz w:val="18"/>
      <w:szCs w:val="18"/>
    </w:rPr>
  </w:style>
  <w:style w:type="paragraph" w:styleId="12">
    <w:name w:val="footer"/>
    <w:basedOn w:val="1"/>
    <w:link w:val="36"/>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0"/>
    <w:rPr>
      <w:rFonts w:ascii="Tahoma" w:hAnsi="Tahoma" w:eastAsia="宋体"/>
      <w:b/>
      <w:bCs/>
      <w:spacing w:val="10"/>
      <w:kern w:val="2"/>
      <w:sz w:val="24"/>
      <w:szCs w:val="24"/>
      <w:lang w:val="en-US" w:eastAsia="zh-CN" w:bidi="ar-SA"/>
    </w:rPr>
  </w:style>
  <w:style w:type="character" w:styleId="20">
    <w:name w:val="page number"/>
    <w:autoRedefine/>
    <w:qFormat/>
    <w:uiPriority w:val="0"/>
    <w:rPr>
      <w:lang w:val="en-US" w:eastAsia="zh-CN" w:bidi="ar-SA"/>
    </w:rPr>
  </w:style>
  <w:style w:type="character" w:styleId="21">
    <w:name w:val="Hyperlink"/>
    <w:autoRedefine/>
    <w:qFormat/>
    <w:uiPriority w:val="99"/>
    <w:rPr>
      <w:rFonts w:eastAsia="宋体"/>
      <w:color w:val="0000FF"/>
      <w:kern w:val="2"/>
      <w:sz w:val="24"/>
      <w:szCs w:val="24"/>
      <w:u w:val="single"/>
      <w:lang w:val="en-US" w:eastAsia="zh-CN" w:bidi="ar-SA"/>
    </w:rPr>
  </w:style>
  <w:style w:type="paragraph" w:customStyle="1" w:styleId="2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styleId="25">
    <w:name w:val="List Paragraph"/>
    <w:basedOn w:val="1"/>
    <w:autoRedefine/>
    <w:qFormat/>
    <w:uiPriority w:val="0"/>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paragraph" w:customStyle="1" w:styleId="2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qFormat/>
    <w:uiPriority w:val="0"/>
  </w:style>
  <w:style w:type="character" w:customStyle="1" w:styleId="30">
    <w:name w:val="批注框文本 Char"/>
    <w:basedOn w:val="18"/>
    <w:link w:val="11"/>
    <w:autoRedefine/>
    <w:qFormat/>
    <w:uiPriority w:val="0"/>
    <w:rPr>
      <w:rFonts w:ascii="Times New Roman" w:hAnsi="Times New Roman" w:eastAsia="宋体" w:cs="Times New Roman"/>
      <w:kern w:val="2"/>
      <w:sz w:val="18"/>
      <w:szCs w:val="18"/>
    </w:rPr>
  </w:style>
  <w:style w:type="character" w:customStyle="1" w:styleId="31">
    <w:name w:val="标题 3 Char"/>
    <w:basedOn w:val="18"/>
    <w:link w:val="5"/>
    <w:autoRedefine/>
    <w:semiHidden/>
    <w:qFormat/>
    <w:uiPriority w:val="0"/>
    <w:rPr>
      <w:rFonts w:ascii="Times New Roman" w:hAnsi="Times New Roman" w:eastAsia="宋体" w:cs="Times New Roman"/>
      <w:b/>
      <w:bCs/>
      <w:kern w:val="2"/>
      <w:sz w:val="32"/>
      <w:szCs w:val="32"/>
    </w:rPr>
  </w:style>
  <w:style w:type="paragraph" w:customStyle="1" w:styleId="32">
    <w:name w:val="--规划正文"/>
    <w:basedOn w:val="1"/>
    <w:autoRedefine/>
    <w:qFormat/>
    <w:uiPriority w:val="0"/>
    <w:pPr>
      <w:spacing w:line="360" w:lineRule="auto"/>
      <w:ind w:firstLine="200" w:firstLineChars="200"/>
    </w:pPr>
    <w:rPr>
      <w:rFonts w:ascii="宋体"/>
      <w:kern w:val="0"/>
      <w:sz w:val="24"/>
      <w:szCs w:val="20"/>
    </w:rPr>
  </w:style>
  <w:style w:type="paragraph" w:customStyle="1" w:styleId="33">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2"/>
    <w:autoRedefine/>
    <w:qFormat/>
    <w:uiPriority w:val="99"/>
    <w:rPr>
      <w:rFonts w:ascii="Times New Roman" w:hAnsi="Times New Roman" w:eastAsia="宋体" w:cs="Times New Roman"/>
      <w:kern w:val="2"/>
      <w:sz w:val="18"/>
      <w:szCs w:val="18"/>
    </w:rPr>
  </w:style>
  <w:style w:type="paragraph" w:customStyle="1" w:styleId="37">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7"/>
    <w:autoRedefine/>
    <w:qFormat/>
    <w:uiPriority w:val="0"/>
    <w:rPr>
      <w:rFonts w:ascii="Times New Roman" w:hAnsi="Times New Roman" w:eastAsia="宋体" w:cs="Times New Roman"/>
      <w:kern w:val="2"/>
      <w:sz w:val="21"/>
      <w:szCs w:val="24"/>
    </w:rPr>
  </w:style>
  <w:style w:type="paragraph" w:customStyle="1" w:styleId="39">
    <w:name w:val="正文文本_0"/>
    <w:basedOn w:val="1"/>
    <w:autoRedefine/>
    <w:qFormat/>
    <w:uiPriority w:val="0"/>
    <w:pPr>
      <w:spacing w:after="120" w:line="276" w:lineRule="auto"/>
    </w:pPr>
    <w:rPr>
      <w:rFonts w:ascii="Tahoma" w:hAnsi="Tahoma"/>
      <w:kern w:val="0"/>
      <w:sz w:val="20"/>
      <w:szCs w:val="20"/>
    </w:rPr>
  </w:style>
  <w:style w:type="paragraph" w:customStyle="1" w:styleId="40">
    <w:name w:val="普通(网站)1"/>
    <w:basedOn w:val="1"/>
    <w:autoRedefine/>
    <w:qFormat/>
    <w:uiPriority w:val="0"/>
    <w:pPr>
      <w:widowControl/>
    </w:pPr>
    <w:rPr>
      <w:rFonts w:hAnsi="宋体"/>
      <w:sz w:val="15"/>
      <w:szCs w:val="15"/>
    </w:rPr>
  </w:style>
  <w:style w:type="paragraph" w:customStyle="1" w:styleId="41">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2">
    <w:name w:val="表格标题"/>
    <w:basedOn w:val="1"/>
    <w:autoRedefine/>
    <w:qFormat/>
    <w:uiPriority w:val="0"/>
    <w:rPr>
      <w:rFonts w:ascii="宋体" w:hAnsi="宋体" w:cs="宋体"/>
      <w:sz w:val="20"/>
      <w:szCs w:val="20"/>
    </w:rPr>
  </w:style>
  <w:style w:type="paragraph" w:customStyle="1" w:styleId="43">
    <w:name w:val="其他"/>
    <w:basedOn w:val="1"/>
    <w:autoRedefine/>
    <w:qFormat/>
    <w:uiPriority w:val="0"/>
    <w:pPr>
      <w:spacing w:line="312" w:lineRule="auto"/>
      <w:ind w:firstLine="360"/>
    </w:pPr>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22</Pages>
  <Words>6831</Words>
  <Characters>7472</Characters>
  <Lines>69</Lines>
  <Paragraphs>19</Paragraphs>
  <TotalTime>7</TotalTime>
  <ScaleCrop>false</ScaleCrop>
  <LinksUpToDate>false</LinksUpToDate>
  <CharactersWithSpaces>8491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2024-05-20T02:44:00Z</cp:lastPrinted>
  <dcterms:modified xsi:type="dcterms:W3CDTF">2024-05-21T00:54:12Z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1C9EF6C40C2549E498F4EF1E085BDE8D_13</vt:lpwstr>
  </property>
</Properties>
</file>