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7040"/>
      <w:bookmarkStart w:id="2" w:name="_Toc14315"/>
      <w:bookmarkStart w:id="3" w:name="_Toc15553"/>
      <w:bookmarkStart w:id="4" w:name="_Toc3493"/>
      <w:bookmarkStart w:id="5" w:name="_Toc15365"/>
      <w:bookmarkStart w:id="6" w:name="_Toc16091"/>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公务车定点加油项目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NYWYF2024000</w:t>
      </w:r>
      <w:r>
        <w:rPr>
          <w:rFonts w:hint="eastAsia" w:ascii="宋体" w:hAnsi="宋体"/>
          <w:b/>
          <w:bCs/>
          <w:color w:val="auto"/>
          <w:sz w:val="36"/>
          <w:szCs w:val="36"/>
          <w:highlight w:val="none"/>
          <w:lang w:val="en-US" w:eastAsia="zh-CN"/>
        </w:rPr>
        <w:t>6</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bookmarkStart w:id="136" w:name="_GoBack"/>
      <w:bookmarkEnd w:id="136"/>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南方医科大学第五附属医院公务车定点加油项目+NYWY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auto"/>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w:t>
      </w:r>
      <w:r>
        <w:rPr>
          <w:rFonts w:hint="eastAsia" w:ascii="宋体" w:hAnsi="宋体"/>
          <w:bCs/>
          <w:color w:val="auto"/>
          <w:sz w:val="24"/>
          <w:szCs w:val="24"/>
        </w:rPr>
        <w:t>（详</w:t>
      </w:r>
      <w:r>
        <w:rPr>
          <w:rFonts w:hint="eastAsia" w:ascii="宋体" w:hAnsi="宋体"/>
          <w:bCs/>
          <w:color w:val="auto"/>
          <w:sz w:val="24"/>
          <w:szCs w:val="24"/>
          <w:lang w:val="en-US" w:eastAsia="zh-CN"/>
        </w:rPr>
        <w:t>见相关格式文件）</w:t>
      </w:r>
    </w:p>
    <w:p>
      <w:pPr>
        <w:pStyle w:val="23"/>
        <w:numPr>
          <w:ilvl w:val="0"/>
          <w:numId w:val="2"/>
        </w:numPr>
        <w:spacing w:line="360" w:lineRule="auto"/>
        <w:ind w:left="840" w:leftChars="0" w:firstLineChars="0"/>
        <w:rPr>
          <w:rFonts w:hint="default" w:ascii="宋体" w:hAnsi="宋体" w:eastAsia="宋体" w:cs="Times New Roman"/>
          <w:color w:val="0000FF"/>
          <w:sz w:val="24"/>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成品油零售经营批准证书</w:t>
      </w:r>
      <w:r>
        <w:rPr>
          <w:rFonts w:hint="eastAsia" w:ascii="Times New Roman" w:hAnsi="宋体" w:eastAsia="宋体" w:cs="Times New Roman"/>
          <w:color w:val="0000FF"/>
          <w:sz w:val="24"/>
          <w:lang w:eastAsia="zh-CN"/>
        </w:rPr>
        <w:t>（需提供证书复印件并加盖供应商公司公章）</w:t>
      </w:r>
    </w:p>
    <w:p>
      <w:pPr>
        <w:pStyle w:val="23"/>
        <w:numPr>
          <w:ilvl w:val="0"/>
          <w:numId w:val="2"/>
        </w:numPr>
        <w:spacing w:line="360" w:lineRule="auto"/>
        <w:ind w:left="840" w:leftChars="0" w:firstLineChars="0"/>
        <w:rPr>
          <w:rFonts w:hint="eastAsia" w:ascii="Times New Roman" w:hAnsi="宋体" w:eastAsia="宋体" w:cs="Times New Roman"/>
          <w:color w:val="000000"/>
          <w:sz w:val="24"/>
          <w:lang w:eastAsia="zh-CN"/>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危险化学品经营许可证</w:t>
      </w:r>
      <w:r>
        <w:rPr>
          <w:rFonts w:hint="eastAsia" w:ascii="Times New Roman" w:hAnsi="宋体" w:eastAsia="宋体" w:cs="Times New Roman"/>
          <w:color w:val="0000FF"/>
          <w:sz w:val="24"/>
          <w:lang w:eastAsia="zh-CN"/>
        </w:rPr>
        <w:t>（需提供证件复印件并加盖供应商公司公章）</w:t>
      </w:r>
    </w:p>
    <w:p>
      <w:pPr>
        <w:pStyle w:val="23"/>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p>
      <w:pPr>
        <w:pStyle w:val="23"/>
        <w:numPr>
          <w:ilvl w:val="0"/>
          <w:numId w:val="0"/>
        </w:numPr>
        <w:spacing w:line="360" w:lineRule="auto"/>
        <w:ind w:left="420" w:leftChars="0"/>
        <w:rPr>
          <w:rFonts w:hint="eastAsia" w:ascii="宋体" w:hAnsi="宋体" w:eastAsia="宋体" w:cs="Times New Roman"/>
          <w:sz w:val="24"/>
        </w:rPr>
      </w:pP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2520"/>
      <w:bookmarkStart w:id="13" w:name="_Toc40776111"/>
      <w:bookmarkStart w:id="14" w:name="_Toc15870"/>
      <w:bookmarkStart w:id="15" w:name="_Toc1994"/>
      <w:bookmarkStart w:id="16" w:name="_Toc29113"/>
      <w:bookmarkStart w:id="17" w:name="_Toc8364"/>
      <w:bookmarkStart w:id="18" w:name="_Toc435"/>
      <w:bookmarkStart w:id="19" w:name="_Toc28703"/>
      <w:bookmarkStart w:id="20" w:name="_Toc11075"/>
      <w:bookmarkStart w:id="21" w:name="_Toc11305"/>
      <w:bookmarkStart w:id="22" w:name="_Toc3471"/>
      <w:bookmarkStart w:id="23" w:name="_Toc40346216"/>
      <w:bookmarkStart w:id="24" w:name="_Toc21249"/>
      <w:bookmarkStart w:id="25" w:name="_Toc26267"/>
      <w:bookmarkStart w:id="26" w:name="_Toc7291"/>
      <w:bookmarkStart w:id="27" w:name="_Toc40346375"/>
      <w:bookmarkStart w:id="28" w:name="_Toc6547"/>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27997"/>
      <w:bookmarkStart w:id="31" w:name="_Toc40776112"/>
      <w:bookmarkStart w:id="32" w:name="_Toc20884"/>
      <w:bookmarkStart w:id="33" w:name="_Toc2916"/>
      <w:bookmarkStart w:id="34" w:name="_Toc40346217"/>
      <w:bookmarkStart w:id="35" w:name="_Toc1743"/>
      <w:bookmarkStart w:id="36" w:name="_Toc17709"/>
    </w:p>
    <w:p>
      <w:pPr>
        <w:widowControl/>
        <w:spacing w:line="360" w:lineRule="auto"/>
        <w:ind w:firstLine="600"/>
        <w:outlineLvl w:val="0"/>
        <w:rPr>
          <w:rFonts w:cs="宋体"/>
          <w:kern w:val="0"/>
          <w:sz w:val="30"/>
          <w:szCs w:val="30"/>
        </w:rPr>
      </w:pPr>
      <w:bookmarkStart w:id="37" w:name="_Toc11485"/>
      <w:bookmarkStart w:id="38" w:name="_Toc29102"/>
      <w:bookmarkStart w:id="39" w:name="_Toc31538"/>
      <w:bookmarkStart w:id="40" w:name="_Toc2012"/>
      <w:bookmarkStart w:id="41" w:name="_Toc23097"/>
      <w:bookmarkStart w:id="42" w:name="_Toc30979"/>
      <w:bookmarkStart w:id="43" w:name="_Toc2029"/>
      <w:bookmarkStart w:id="44" w:name="_Toc5238"/>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17930"/>
      <w:bookmarkStart w:id="47" w:name="_Toc40346218"/>
      <w:bookmarkStart w:id="48" w:name="_Toc31993"/>
      <w:bookmarkStart w:id="49" w:name="_Toc11558"/>
      <w:bookmarkStart w:id="50" w:name="_Toc16794"/>
      <w:bookmarkStart w:id="51" w:name="_Toc27867"/>
      <w:bookmarkStart w:id="52" w:name="_Toc7052"/>
      <w:bookmarkStart w:id="53" w:name="_Toc40346377"/>
      <w:bookmarkStart w:id="54" w:name="_Toc40776113"/>
      <w:bookmarkStart w:id="55" w:name="_Toc21483"/>
      <w:bookmarkStart w:id="56" w:name="_Toc29767"/>
      <w:bookmarkStart w:id="57" w:name="_Toc11141"/>
      <w:bookmarkStart w:id="58" w:name="_Toc24763"/>
      <w:bookmarkStart w:id="59" w:name="_Toc4013"/>
      <w:bookmarkStart w:id="60" w:name="_Toc14824"/>
      <w:bookmarkStart w:id="61" w:name="_Toc28064"/>
      <w:bookmarkStart w:id="62" w:name="_Toc12645"/>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0346378"/>
      <w:bookmarkStart w:id="64" w:name="_Toc27771"/>
      <w:bookmarkStart w:id="65" w:name="_Toc40776114"/>
      <w:bookmarkStart w:id="66" w:name="_Toc16813"/>
      <w:bookmarkStart w:id="67" w:name="_Toc24651"/>
      <w:bookmarkStart w:id="68" w:name="_Toc9883"/>
      <w:bookmarkStart w:id="69" w:name="_Toc1324"/>
      <w:bookmarkStart w:id="70" w:name="_Toc19831"/>
      <w:bookmarkStart w:id="71" w:name="_Toc14287"/>
      <w:bookmarkStart w:id="72" w:name="_Toc32709"/>
      <w:bookmarkStart w:id="73" w:name="_Toc26029"/>
      <w:bookmarkStart w:id="74" w:name="_Toc17537"/>
      <w:bookmarkStart w:id="75" w:name="_Toc31197"/>
      <w:bookmarkStart w:id="76" w:name="_Toc4563"/>
      <w:bookmarkStart w:id="77" w:name="_Toc11334"/>
      <w:bookmarkStart w:id="78" w:name="_Toc40346219"/>
      <w:bookmarkStart w:id="79" w:name="_Toc6438"/>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2650"/>
      <w:bookmarkStart w:id="81" w:name="_Toc14586"/>
      <w:bookmarkStart w:id="82" w:name="_Toc21940"/>
      <w:bookmarkStart w:id="83" w:name="_Toc40776115"/>
      <w:bookmarkStart w:id="84" w:name="_Toc27868"/>
      <w:bookmarkStart w:id="85" w:name="_Toc13222"/>
      <w:bookmarkStart w:id="86" w:name="_Toc18353"/>
      <w:bookmarkStart w:id="87" w:name="_Toc3895"/>
      <w:bookmarkStart w:id="88" w:name="_Toc30336"/>
      <w:bookmarkStart w:id="89" w:name="_Toc20994"/>
      <w:bookmarkStart w:id="90" w:name="_Toc17483"/>
      <w:bookmarkStart w:id="91" w:name="_Toc21686"/>
      <w:bookmarkStart w:id="92" w:name="_Toc27206"/>
      <w:bookmarkStart w:id="93" w:name="_Toc40346379"/>
      <w:bookmarkStart w:id="94" w:name="_Toc5634"/>
      <w:bookmarkStart w:id="95" w:name="_Toc40346220"/>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30904"/>
      <w:bookmarkStart w:id="98" w:name="_Toc14462"/>
      <w:bookmarkStart w:id="99" w:name="_Toc40776116"/>
      <w:bookmarkStart w:id="100" w:name="_Toc11547"/>
      <w:bookmarkStart w:id="101" w:name="_Toc8526"/>
      <w:bookmarkStart w:id="102" w:name="_Toc30856"/>
      <w:bookmarkStart w:id="103" w:name="_Toc12127"/>
      <w:bookmarkStart w:id="104" w:name="_Toc3498"/>
      <w:bookmarkStart w:id="105" w:name="_Toc9282"/>
      <w:bookmarkStart w:id="106" w:name="_Toc32371"/>
      <w:bookmarkStart w:id="107" w:name="_Toc27009"/>
      <w:bookmarkStart w:id="108" w:name="_Toc40346221"/>
      <w:bookmarkStart w:id="109" w:name="_Toc21449"/>
      <w:bookmarkStart w:id="110" w:name="_Toc40346380"/>
      <w:bookmarkStart w:id="111" w:name="_Toc10454"/>
      <w:bookmarkStart w:id="112" w:name="_Toc5220"/>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3184"/>
      <w:bookmarkStart w:id="115" w:name="_Toc15539"/>
      <w:bookmarkStart w:id="116" w:name="_Toc10399"/>
      <w:bookmarkStart w:id="117" w:name="_Toc28747"/>
      <w:bookmarkStart w:id="118" w:name="_Toc21213"/>
      <w:bookmarkStart w:id="119" w:name="_Toc6691"/>
      <w:bookmarkStart w:id="120" w:name="_Toc9697"/>
      <w:bookmarkStart w:id="121" w:name="_Toc31077"/>
      <w:bookmarkStart w:id="122" w:name="_Toc16728"/>
      <w:bookmarkStart w:id="123" w:name="_Toc8637"/>
      <w:bookmarkStart w:id="124" w:name="_Toc16608"/>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18443"/>
      <w:bookmarkStart w:id="128" w:name="_Toc15050"/>
      <w:bookmarkStart w:id="129" w:name="_Toc20854"/>
      <w:bookmarkStart w:id="130" w:name="_Toc3758"/>
      <w:bookmarkStart w:id="131" w:name="_Toc14020"/>
      <w:bookmarkStart w:id="132" w:name="_Toc7276"/>
      <w:bookmarkStart w:id="133" w:name="_Toc15934"/>
      <w:bookmarkStart w:id="134" w:name="_Toc3241"/>
      <w:bookmarkStart w:id="135" w:name="_Toc1485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提供有效期内成品油零售经营批准证书</w:t>
      </w:r>
      <w:r>
        <w:rPr>
          <w:rFonts w:hint="eastAsia" w:ascii="宋体" w:hAnsi="宋体"/>
          <w:color w:val="0000FF"/>
          <w:sz w:val="28"/>
          <w:szCs w:val="28"/>
        </w:rPr>
        <w:t>（需提供证书复印件并加盖供应商公司公章）</w:t>
      </w:r>
    </w:p>
    <w:p>
      <w:pPr>
        <w:pStyle w:val="23"/>
        <w:numPr>
          <w:ilvl w:val="0"/>
          <w:numId w:val="0"/>
        </w:numPr>
        <w:spacing w:line="360" w:lineRule="auto"/>
        <w:rPr>
          <w:rFonts w:hint="eastAsia" w:ascii="宋体" w:hAnsi="宋体"/>
          <w:sz w:val="28"/>
          <w:szCs w:val="28"/>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提供有效期内危险化学品经营许可证</w:t>
      </w:r>
      <w:r>
        <w:rPr>
          <w:rFonts w:hint="eastAsia" w:ascii="宋体" w:hAnsi="宋体"/>
          <w:color w:val="0000FF"/>
          <w:sz w:val="28"/>
          <w:szCs w:val="28"/>
        </w:rPr>
        <w:t>（需提供证件复印件并加盖供应商公司公章）</w:t>
      </w:r>
    </w:p>
    <w:p>
      <w:pPr>
        <w:pStyle w:val="23"/>
        <w:numPr>
          <w:ilvl w:val="0"/>
          <w:numId w:val="0"/>
        </w:numPr>
        <w:spacing w:line="360" w:lineRule="auto"/>
        <w:rPr>
          <w:rFonts w:hint="eastAsia" w:ascii="宋体" w:hAnsi="宋体"/>
          <w:sz w:val="28"/>
          <w:szCs w:val="28"/>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本项目不接受联合体，不允许转包，分包</w:t>
      </w:r>
      <w:r>
        <w:rPr>
          <w:rFonts w:hint="eastAsia" w:ascii="宋体" w:hAnsi="宋体"/>
          <w:color w:val="0000FF"/>
          <w:sz w:val="28"/>
          <w:szCs w:val="28"/>
        </w:rPr>
        <w:t>（需提供承诺函，承诺函必须包含相关文字涵义内容，并加盖供应商公司公章）</w:t>
      </w:r>
    </w:p>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7000C65"/>
    <w:rsid w:val="083500C1"/>
    <w:rsid w:val="0B665D0E"/>
    <w:rsid w:val="0C03487B"/>
    <w:rsid w:val="0CBE6EDC"/>
    <w:rsid w:val="0D8344AC"/>
    <w:rsid w:val="14C35BD0"/>
    <w:rsid w:val="14EF6DCA"/>
    <w:rsid w:val="172327DB"/>
    <w:rsid w:val="1B060F39"/>
    <w:rsid w:val="1D177890"/>
    <w:rsid w:val="1D2A0A29"/>
    <w:rsid w:val="1DB71923"/>
    <w:rsid w:val="1E2075D2"/>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6F43601"/>
    <w:rsid w:val="582C52DD"/>
    <w:rsid w:val="597F2160"/>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2024-04-12T00:30:45Z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17C3EDEA72794B369AA43B4109BBCEC9_13</vt:lpwstr>
  </property>
</Properties>
</file>