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rFonts w:ascii="宋体" w:hAnsi="宋体"/>
          <w:b/>
          <w:kern w:val="0"/>
          <w:sz w:val="48"/>
          <w:szCs w:val="48"/>
        </w:rPr>
      </w:pPr>
    </w:p>
    <w:p>
      <w:pPr>
        <w:jc w:val="center"/>
        <w:outlineLvl w:val="0"/>
        <w:rPr>
          <w:rFonts w:ascii="宋体" w:hAnsi="宋体"/>
          <w:b/>
          <w:kern w:val="0"/>
          <w:sz w:val="44"/>
          <w:szCs w:val="44"/>
        </w:rPr>
      </w:pPr>
      <w:bookmarkStart w:id="0" w:name="_Toc20609"/>
      <w:bookmarkStart w:id="1" w:name="_Toc8279"/>
      <w:bookmarkStart w:id="2" w:name="_Toc6752"/>
      <w:r>
        <w:rPr>
          <w:rFonts w:hint="eastAsia" w:ascii="宋体" w:hAnsi="宋体"/>
          <w:b/>
          <w:kern w:val="0"/>
          <w:sz w:val="44"/>
          <w:szCs w:val="44"/>
        </w:rPr>
        <w:t>南方医科大学第五附属医院</w:t>
      </w:r>
      <w:bookmarkEnd w:id="0"/>
      <w:bookmarkEnd w:id="1"/>
      <w:bookmarkEnd w:id="2"/>
    </w:p>
    <w:p>
      <w:pPr>
        <w:jc w:val="center"/>
        <w:rPr>
          <w:rFonts w:ascii="宋体" w:hAnsi="宋体"/>
          <w:b/>
          <w:kern w:val="0"/>
          <w:sz w:val="44"/>
          <w:szCs w:val="44"/>
        </w:rPr>
      </w:pPr>
    </w:p>
    <w:p>
      <w:pPr>
        <w:spacing w:line="480" w:lineRule="auto"/>
        <w:jc w:val="center"/>
        <w:outlineLvl w:val="0"/>
        <w:rPr>
          <w:rFonts w:ascii="宋体" w:hAnsi="宋体"/>
          <w:b/>
          <w:kern w:val="0"/>
          <w:sz w:val="44"/>
          <w:szCs w:val="44"/>
          <w:highlight w:val="yellow"/>
        </w:rPr>
      </w:pPr>
      <w:r>
        <w:rPr>
          <w:rFonts w:hint="eastAsia" w:ascii="宋体" w:hAnsi="宋体"/>
          <w:b/>
          <w:kern w:val="0"/>
          <w:sz w:val="44"/>
          <w:szCs w:val="44"/>
          <w:highlight w:val="none"/>
        </w:rPr>
        <w:t>脉动真空灭菌器项目</w:t>
      </w:r>
    </w:p>
    <w:p>
      <w:pPr>
        <w:pStyle w:val="24"/>
        <w:rPr>
          <w:rFonts w:ascii="宋体" w:hAnsi="宋体"/>
          <w:b/>
          <w:kern w:val="0"/>
          <w:sz w:val="44"/>
          <w:szCs w:val="44"/>
        </w:rPr>
      </w:pPr>
    </w:p>
    <w:p>
      <w:pPr>
        <w:pStyle w:val="24"/>
        <w:rPr>
          <w:rFonts w:ascii="宋体" w:hAnsi="宋体"/>
          <w:b/>
          <w:kern w:val="0"/>
          <w:sz w:val="44"/>
          <w:szCs w:val="44"/>
        </w:rPr>
      </w:pPr>
    </w:p>
    <w:p>
      <w:pPr>
        <w:pStyle w:val="24"/>
        <w:rPr>
          <w:rFonts w:ascii="宋体" w:hAnsi="宋体"/>
          <w:b/>
          <w:kern w:val="0"/>
          <w:sz w:val="44"/>
          <w:szCs w:val="44"/>
        </w:rPr>
      </w:pPr>
    </w:p>
    <w:p>
      <w:pPr>
        <w:spacing w:line="480" w:lineRule="auto"/>
        <w:jc w:val="center"/>
        <w:outlineLvl w:val="0"/>
        <w:rPr>
          <w:rFonts w:ascii="宋体" w:hAnsi="宋体"/>
          <w:b/>
          <w:bCs/>
          <w:sz w:val="72"/>
          <w:szCs w:val="72"/>
        </w:rPr>
      </w:pPr>
      <w:bookmarkStart w:id="3" w:name="_Toc19298"/>
      <w:bookmarkStart w:id="4" w:name="_Toc74"/>
      <w:bookmarkStart w:id="5" w:name="_Toc4148"/>
      <w:r>
        <w:rPr>
          <w:rFonts w:hint="eastAsia" w:ascii="宋体" w:hAnsi="宋体"/>
          <w:b/>
          <w:bCs/>
          <w:sz w:val="72"/>
          <w:szCs w:val="72"/>
        </w:rPr>
        <w:t>院内采购文件</w:t>
      </w:r>
      <w:bookmarkEnd w:id="3"/>
      <w:bookmarkEnd w:id="4"/>
      <w:bookmarkEnd w:id="5"/>
    </w:p>
    <w:p>
      <w:pPr>
        <w:spacing w:line="480" w:lineRule="auto"/>
        <w:ind w:firstLine="843" w:firstLineChars="300"/>
        <w:jc w:val="center"/>
        <w:rPr>
          <w:rFonts w:ascii="宋体" w:hAnsi="宋体"/>
          <w:b/>
          <w:bCs/>
          <w:sz w:val="28"/>
          <w:szCs w:val="28"/>
        </w:rPr>
      </w:pPr>
    </w:p>
    <w:p>
      <w:pPr>
        <w:pStyle w:val="24"/>
      </w:pPr>
    </w:p>
    <w:p>
      <w:pPr>
        <w:pStyle w:val="24"/>
        <w:spacing w:line="360" w:lineRule="auto"/>
        <w:rPr>
          <w:rFonts w:ascii="方正小标宋简体" w:hAnsi="宋体" w:eastAsia="方正小标宋简体"/>
          <w:sz w:val="32"/>
        </w:rPr>
      </w:pPr>
    </w:p>
    <w:p>
      <w:pPr>
        <w:adjustRightInd w:val="0"/>
        <w:snapToGrid w:val="0"/>
        <w:spacing w:line="360" w:lineRule="auto"/>
        <w:ind w:firstLine="2530" w:firstLineChars="700"/>
        <w:outlineLvl w:val="0"/>
        <w:rPr>
          <w:rFonts w:hint="eastAsia" w:ascii="宋体" w:hAnsi="宋体" w:eastAsia="宋体"/>
          <w:b/>
          <w:bCs/>
          <w:sz w:val="36"/>
          <w:szCs w:val="36"/>
          <w:lang w:val="en-US" w:eastAsia="zh-CN"/>
        </w:rPr>
      </w:pPr>
      <w:bookmarkStart w:id="6" w:name="_Toc16075"/>
      <w:bookmarkStart w:id="7" w:name="_Toc14283"/>
      <w:bookmarkStart w:id="8" w:name="_Toc10723"/>
      <w:r>
        <w:rPr>
          <w:rFonts w:hint="eastAsia" w:ascii="宋体" w:hAnsi="宋体"/>
          <w:b/>
          <w:bCs/>
          <w:sz w:val="36"/>
          <w:szCs w:val="36"/>
        </w:rPr>
        <w:t>项目编号：NYWYH202400</w:t>
      </w:r>
      <w:bookmarkEnd w:id="6"/>
      <w:bookmarkEnd w:id="7"/>
      <w:bookmarkEnd w:id="8"/>
      <w:r>
        <w:rPr>
          <w:rFonts w:hint="eastAsia" w:ascii="宋体" w:hAnsi="宋体"/>
          <w:b/>
          <w:bCs/>
          <w:sz w:val="36"/>
          <w:szCs w:val="36"/>
        </w:rPr>
        <w:t>0</w:t>
      </w:r>
      <w:r>
        <w:rPr>
          <w:rFonts w:hint="eastAsia" w:ascii="宋体" w:hAnsi="宋体"/>
          <w:b/>
          <w:bCs/>
          <w:sz w:val="36"/>
          <w:szCs w:val="36"/>
          <w:lang w:val="en-US" w:eastAsia="zh-CN"/>
        </w:rPr>
        <w:t>3</w:t>
      </w:r>
    </w:p>
    <w:p>
      <w:pPr>
        <w:pStyle w:val="24"/>
        <w:spacing w:line="360" w:lineRule="auto"/>
        <w:ind w:firstLine="2530" w:firstLineChars="700"/>
        <w:rPr>
          <w:rFonts w:ascii="宋体" w:hAnsi="宋体"/>
          <w:b/>
          <w:bCs/>
          <w:sz w:val="36"/>
          <w:szCs w:val="36"/>
        </w:rPr>
      </w:pPr>
    </w:p>
    <w:p>
      <w:pPr>
        <w:adjustRightInd w:val="0"/>
        <w:snapToGrid w:val="0"/>
        <w:spacing w:line="360" w:lineRule="auto"/>
        <w:jc w:val="center"/>
        <w:rPr>
          <w:rFonts w:ascii="宋体" w:hAnsi="宋体"/>
          <w:b/>
          <w:bCs/>
          <w:sz w:val="36"/>
          <w:szCs w:val="36"/>
        </w:rPr>
      </w:pPr>
      <w:r>
        <w:rPr>
          <w:rFonts w:hint="eastAsia" w:ascii="宋体" w:hAnsi="宋体"/>
          <w:b/>
          <w:bCs/>
          <w:sz w:val="36"/>
          <w:szCs w:val="36"/>
        </w:rPr>
        <w:t>2024年</w:t>
      </w:r>
      <w:r>
        <w:rPr>
          <w:rFonts w:hint="eastAsia" w:ascii="宋体" w:hAnsi="宋体"/>
          <w:b/>
          <w:bCs/>
          <w:sz w:val="36"/>
          <w:szCs w:val="36"/>
          <w:highlight w:val="none"/>
          <w:lang w:val="en-US" w:eastAsia="zh-CN"/>
        </w:rPr>
        <w:t>3</w:t>
      </w:r>
      <w:r>
        <w:rPr>
          <w:rFonts w:hint="eastAsia" w:ascii="宋体" w:hAnsi="宋体"/>
          <w:b/>
          <w:bCs/>
          <w:sz w:val="36"/>
          <w:szCs w:val="36"/>
          <w:highlight w:val="none"/>
        </w:rPr>
        <w:t>月</w:t>
      </w:r>
    </w:p>
    <w:p>
      <w:pPr>
        <w:spacing w:line="360" w:lineRule="auto"/>
        <w:jc w:val="center"/>
        <w:rPr>
          <w:rFonts w:ascii="宋体" w:hAnsi="宋体"/>
          <w:b/>
          <w:bCs/>
          <w:sz w:val="28"/>
          <w:szCs w:val="28"/>
        </w:rPr>
      </w:pPr>
    </w:p>
    <w:p>
      <w:pPr>
        <w:pStyle w:val="13"/>
      </w:pPr>
    </w:p>
    <w:p>
      <w:pPr>
        <w:pStyle w:val="13"/>
      </w:pPr>
    </w:p>
    <w:p>
      <w:pPr>
        <w:pStyle w:val="13"/>
      </w:pPr>
    </w:p>
    <w:p>
      <w:pPr>
        <w:pStyle w:val="13"/>
      </w:pPr>
    </w:p>
    <w:p>
      <w:pPr>
        <w:spacing w:line="360" w:lineRule="auto"/>
        <w:jc w:val="center"/>
        <w:rPr>
          <w:rFonts w:ascii="宋体" w:hAnsi="宋体" w:cs="宋体"/>
          <w:b/>
          <w:bCs/>
          <w:sz w:val="44"/>
          <w:szCs w:val="44"/>
        </w:rPr>
      </w:pPr>
      <w:r>
        <w:rPr>
          <w:rFonts w:hint="eastAsia" w:ascii="宋体" w:hAnsi="宋体" w:cs="宋体"/>
          <w:b/>
          <w:bCs/>
          <w:sz w:val="44"/>
          <w:szCs w:val="44"/>
        </w:rPr>
        <w:t>目  录</w:t>
      </w:r>
    </w:p>
    <w:sdt>
      <w:sdtPr>
        <w:rPr>
          <w:rFonts w:ascii="宋体" w:hAnsi="宋体"/>
        </w:rPr>
        <w:id w:val="147453765"/>
        <w:docPartObj>
          <w:docPartGallery w:val="Table of Contents"/>
          <w:docPartUnique/>
        </w:docPartObj>
      </w:sdtPr>
      <w:sdtEndPr>
        <w:rPr>
          <w:rFonts w:hint="eastAsia" w:ascii="宋体" w:hAnsi="宋体" w:cs="宋体"/>
          <w:b/>
          <w:bCs/>
          <w:sz w:val="28"/>
          <w:szCs w:val="28"/>
        </w:rPr>
      </w:sdtEndPr>
      <w:sdtContent>
        <w:p>
          <w:pPr>
            <w:jc w:val="center"/>
            <w:rPr>
              <w:rFonts w:ascii="宋体" w:hAnsi="宋体" w:cs="宋体"/>
              <w:b/>
              <w:bCs/>
              <w:sz w:val="28"/>
              <w:szCs w:val="28"/>
            </w:rPr>
          </w:pPr>
          <w:r>
            <w:rPr>
              <w:rFonts w:hint="eastAsia" w:ascii="宋体" w:hAnsi="宋体" w:cs="宋体"/>
              <w:b/>
              <w:bCs/>
              <w:sz w:val="28"/>
              <w:szCs w:val="28"/>
            </w:rPr>
            <w:fldChar w:fldCharType="begin"/>
          </w:r>
          <w:r>
            <w:rPr>
              <w:rFonts w:hint="eastAsia" w:ascii="宋体" w:hAnsi="宋体" w:cs="宋体"/>
              <w:b/>
              <w:bCs/>
              <w:sz w:val="28"/>
              <w:szCs w:val="28"/>
            </w:rPr>
            <w:instrText xml:space="preserve">TOC \o "1-1" \h \u </w:instrText>
          </w:r>
          <w:r>
            <w:rPr>
              <w:rFonts w:hint="eastAsia" w:ascii="宋体" w:hAnsi="宋体" w:cs="宋体"/>
              <w:b/>
              <w:bCs/>
              <w:sz w:val="28"/>
              <w:szCs w:val="28"/>
            </w:rPr>
            <w:fldChar w:fldCharType="separate"/>
          </w:r>
        </w:p>
        <w:p>
          <w:pPr>
            <w:pStyle w:val="26"/>
            <w:tabs>
              <w:tab w:val="right" w:leader="dot" w:pos="9070"/>
            </w:tabs>
            <w:spacing w:line="360" w:lineRule="auto"/>
            <w:rPr>
              <w:rFonts w:ascii="宋体" w:hAnsi="宋体" w:cs="宋体"/>
              <w:b/>
              <w:bCs/>
              <w:sz w:val="28"/>
              <w:szCs w:val="28"/>
              <w:highlight w:val="none"/>
            </w:rPr>
          </w:pPr>
          <w:r>
            <w:rPr>
              <w:highlight w:val="none"/>
            </w:rPr>
            <w:fldChar w:fldCharType="begin"/>
          </w:r>
          <w:r>
            <w:rPr>
              <w:highlight w:val="none"/>
            </w:rPr>
            <w:instrText xml:space="preserve"> HYPERLINK \l "_Toc3511" </w:instrText>
          </w:r>
          <w:r>
            <w:rPr>
              <w:highlight w:val="none"/>
            </w:rPr>
            <w:fldChar w:fldCharType="separate"/>
          </w:r>
          <w:r>
            <w:rPr>
              <w:rFonts w:hint="eastAsia" w:ascii="宋体" w:hAnsi="宋体" w:cs="宋体"/>
              <w:b/>
              <w:bCs/>
              <w:sz w:val="28"/>
              <w:szCs w:val="28"/>
              <w:highlight w:val="none"/>
            </w:rPr>
            <w:t>第一部分 报名邀请函</w:t>
          </w:r>
          <w:r>
            <w:rPr>
              <w:rFonts w:hint="eastAsia" w:ascii="宋体" w:hAnsi="宋体" w:cs="宋体"/>
              <w:b/>
              <w:bCs/>
              <w:sz w:val="28"/>
              <w:szCs w:val="28"/>
              <w:highlight w:val="none"/>
            </w:rPr>
            <w:tab/>
          </w:r>
          <w:r>
            <w:rPr>
              <w:rFonts w:hint="eastAsia" w:ascii="宋体" w:hAnsi="宋体" w:cs="宋体"/>
              <w:b/>
              <w:bCs/>
              <w:sz w:val="28"/>
              <w:szCs w:val="28"/>
              <w:highlight w:val="none"/>
            </w:rPr>
            <w:fldChar w:fldCharType="begin"/>
          </w:r>
          <w:r>
            <w:rPr>
              <w:rFonts w:hint="eastAsia" w:ascii="宋体" w:hAnsi="宋体" w:cs="宋体"/>
              <w:b/>
              <w:bCs/>
              <w:sz w:val="28"/>
              <w:szCs w:val="28"/>
              <w:highlight w:val="none"/>
            </w:rPr>
            <w:instrText xml:space="preserve"> PAGEREF _Toc3511 \h </w:instrText>
          </w:r>
          <w:r>
            <w:rPr>
              <w:rFonts w:hint="eastAsia" w:ascii="宋体" w:hAnsi="宋体" w:cs="宋体"/>
              <w:b/>
              <w:bCs/>
              <w:sz w:val="28"/>
              <w:szCs w:val="28"/>
              <w:highlight w:val="none"/>
            </w:rPr>
            <w:fldChar w:fldCharType="separate"/>
          </w:r>
          <w:r>
            <w:rPr>
              <w:rFonts w:hint="eastAsia" w:ascii="宋体" w:hAnsi="宋体" w:cs="宋体"/>
              <w:b/>
              <w:bCs/>
              <w:sz w:val="28"/>
              <w:szCs w:val="28"/>
              <w:highlight w:val="none"/>
            </w:rPr>
            <w:t>1</w:t>
          </w:r>
          <w:r>
            <w:rPr>
              <w:rFonts w:hint="eastAsia" w:ascii="宋体" w:hAnsi="宋体" w:cs="宋体"/>
              <w:b/>
              <w:bCs/>
              <w:sz w:val="28"/>
              <w:szCs w:val="28"/>
              <w:highlight w:val="none"/>
            </w:rPr>
            <w:fldChar w:fldCharType="end"/>
          </w:r>
          <w:r>
            <w:rPr>
              <w:rFonts w:hint="eastAsia" w:ascii="宋体" w:hAnsi="宋体" w:cs="宋体"/>
              <w:b/>
              <w:bCs/>
              <w:sz w:val="28"/>
              <w:szCs w:val="28"/>
              <w:highlight w:val="none"/>
            </w:rPr>
            <w:fldChar w:fldCharType="end"/>
          </w:r>
        </w:p>
        <w:p>
          <w:pPr>
            <w:pStyle w:val="26"/>
            <w:tabs>
              <w:tab w:val="right" w:leader="dot" w:pos="9070"/>
            </w:tabs>
            <w:spacing w:line="360" w:lineRule="auto"/>
            <w:rPr>
              <w:rFonts w:ascii="宋体" w:hAnsi="宋体" w:cs="宋体"/>
              <w:b/>
              <w:bCs/>
              <w:sz w:val="28"/>
              <w:szCs w:val="28"/>
              <w:highlight w:val="none"/>
            </w:rPr>
          </w:pPr>
          <w:r>
            <w:rPr>
              <w:highlight w:val="none"/>
            </w:rPr>
            <w:fldChar w:fldCharType="begin"/>
          </w:r>
          <w:r>
            <w:rPr>
              <w:highlight w:val="none"/>
            </w:rPr>
            <w:instrText xml:space="preserve"> HYPERLINK \l "_Toc30591" </w:instrText>
          </w:r>
          <w:r>
            <w:rPr>
              <w:highlight w:val="none"/>
            </w:rPr>
            <w:fldChar w:fldCharType="separate"/>
          </w:r>
          <w:r>
            <w:rPr>
              <w:rFonts w:hint="eastAsia" w:ascii="宋体" w:hAnsi="宋体" w:cs="宋体"/>
              <w:b/>
              <w:bCs/>
              <w:sz w:val="28"/>
              <w:szCs w:val="28"/>
              <w:highlight w:val="none"/>
            </w:rPr>
            <w:t>第二部分 用户需求书</w:t>
          </w:r>
          <w:r>
            <w:rPr>
              <w:rFonts w:hint="eastAsia" w:ascii="宋体" w:hAnsi="宋体" w:cs="宋体"/>
              <w:b/>
              <w:bCs/>
              <w:sz w:val="28"/>
              <w:szCs w:val="28"/>
              <w:highlight w:val="none"/>
            </w:rPr>
            <w:tab/>
          </w:r>
          <w:r>
            <w:rPr>
              <w:rFonts w:hint="eastAsia" w:ascii="宋体" w:hAnsi="宋体" w:cs="宋体"/>
              <w:b/>
              <w:bCs/>
              <w:sz w:val="28"/>
              <w:szCs w:val="28"/>
              <w:highlight w:val="none"/>
            </w:rPr>
            <w:fldChar w:fldCharType="begin"/>
          </w:r>
          <w:r>
            <w:rPr>
              <w:rFonts w:hint="eastAsia" w:ascii="宋体" w:hAnsi="宋体" w:cs="宋体"/>
              <w:b/>
              <w:bCs/>
              <w:sz w:val="28"/>
              <w:szCs w:val="28"/>
              <w:highlight w:val="none"/>
            </w:rPr>
            <w:instrText xml:space="preserve"> PAGEREF _Toc30591 \h </w:instrText>
          </w:r>
          <w:r>
            <w:rPr>
              <w:rFonts w:hint="eastAsia" w:ascii="宋体" w:hAnsi="宋体" w:cs="宋体"/>
              <w:b/>
              <w:bCs/>
              <w:sz w:val="28"/>
              <w:szCs w:val="28"/>
              <w:highlight w:val="none"/>
            </w:rPr>
            <w:fldChar w:fldCharType="separate"/>
          </w:r>
          <w:r>
            <w:rPr>
              <w:rFonts w:hint="eastAsia" w:ascii="宋体" w:hAnsi="宋体" w:cs="宋体"/>
              <w:b/>
              <w:bCs/>
              <w:sz w:val="28"/>
              <w:szCs w:val="28"/>
              <w:highlight w:val="none"/>
            </w:rPr>
            <w:t>3</w:t>
          </w:r>
          <w:r>
            <w:rPr>
              <w:rFonts w:hint="eastAsia" w:ascii="宋体" w:hAnsi="宋体" w:cs="宋体"/>
              <w:b/>
              <w:bCs/>
              <w:sz w:val="28"/>
              <w:szCs w:val="28"/>
              <w:highlight w:val="none"/>
            </w:rPr>
            <w:fldChar w:fldCharType="end"/>
          </w:r>
          <w:r>
            <w:rPr>
              <w:rFonts w:hint="eastAsia" w:ascii="宋体" w:hAnsi="宋体" w:cs="宋体"/>
              <w:b/>
              <w:bCs/>
              <w:sz w:val="28"/>
              <w:szCs w:val="28"/>
              <w:highlight w:val="none"/>
            </w:rPr>
            <w:fldChar w:fldCharType="end"/>
          </w:r>
        </w:p>
        <w:p>
          <w:pPr>
            <w:pStyle w:val="26"/>
            <w:tabs>
              <w:tab w:val="right" w:leader="dot" w:pos="9070"/>
            </w:tabs>
            <w:spacing w:line="360" w:lineRule="auto"/>
            <w:rPr>
              <w:rFonts w:ascii="宋体" w:hAnsi="宋体" w:cs="宋体"/>
              <w:b/>
              <w:bCs/>
              <w:sz w:val="28"/>
              <w:szCs w:val="28"/>
              <w:highlight w:val="none"/>
            </w:rPr>
          </w:pPr>
          <w:r>
            <w:rPr>
              <w:highlight w:val="none"/>
            </w:rPr>
            <w:fldChar w:fldCharType="begin"/>
          </w:r>
          <w:r>
            <w:rPr>
              <w:highlight w:val="none"/>
            </w:rPr>
            <w:instrText xml:space="preserve"> HYPERLINK \l "_Toc11429" </w:instrText>
          </w:r>
          <w:r>
            <w:rPr>
              <w:highlight w:val="none"/>
            </w:rPr>
            <w:fldChar w:fldCharType="separate"/>
          </w:r>
          <w:r>
            <w:rPr>
              <w:rFonts w:hint="eastAsia" w:ascii="宋体" w:hAnsi="宋体" w:cs="宋体"/>
              <w:b/>
              <w:bCs/>
              <w:sz w:val="28"/>
              <w:szCs w:val="28"/>
              <w:highlight w:val="none"/>
            </w:rPr>
            <w:t>第三部分 评分标准</w:t>
          </w:r>
          <w:r>
            <w:rPr>
              <w:rFonts w:hint="eastAsia" w:ascii="宋体" w:hAnsi="宋体" w:cs="宋体"/>
              <w:b/>
              <w:bCs/>
              <w:sz w:val="28"/>
              <w:szCs w:val="28"/>
              <w:highlight w:val="none"/>
            </w:rPr>
            <w:tab/>
          </w:r>
          <w:r>
            <w:rPr>
              <w:rFonts w:hint="eastAsia" w:ascii="宋体" w:hAnsi="宋体" w:cs="宋体"/>
              <w:b/>
              <w:bCs/>
              <w:sz w:val="28"/>
              <w:szCs w:val="28"/>
              <w:highlight w:val="none"/>
              <w:lang w:val="en-US" w:eastAsia="zh-CN"/>
            </w:rPr>
            <w:t>6</w:t>
          </w:r>
          <w:r>
            <w:rPr>
              <w:rFonts w:hint="eastAsia" w:ascii="宋体" w:hAnsi="宋体" w:cs="宋体"/>
              <w:b/>
              <w:bCs/>
              <w:sz w:val="28"/>
              <w:szCs w:val="28"/>
              <w:highlight w:val="none"/>
            </w:rPr>
            <w:fldChar w:fldCharType="end"/>
          </w:r>
        </w:p>
        <w:p>
          <w:pPr>
            <w:pStyle w:val="26"/>
            <w:tabs>
              <w:tab w:val="right" w:leader="dot" w:pos="9070"/>
            </w:tabs>
            <w:spacing w:line="360" w:lineRule="auto"/>
            <w:rPr>
              <w:rFonts w:ascii="宋体" w:hAnsi="宋体" w:cs="宋体"/>
              <w:b/>
              <w:bCs/>
              <w:sz w:val="28"/>
              <w:szCs w:val="28"/>
              <w:highlight w:val="none"/>
            </w:rPr>
          </w:pPr>
          <w:r>
            <w:rPr>
              <w:highlight w:val="none"/>
            </w:rPr>
            <w:fldChar w:fldCharType="begin"/>
          </w:r>
          <w:r>
            <w:rPr>
              <w:highlight w:val="none"/>
            </w:rPr>
            <w:instrText xml:space="preserve"> HYPERLINK \l "_Toc18405" </w:instrText>
          </w:r>
          <w:r>
            <w:rPr>
              <w:highlight w:val="none"/>
            </w:rPr>
            <w:fldChar w:fldCharType="separate"/>
          </w:r>
          <w:r>
            <w:rPr>
              <w:rFonts w:hint="eastAsia" w:ascii="宋体" w:hAnsi="宋体" w:cs="宋体"/>
              <w:b/>
              <w:bCs/>
              <w:sz w:val="28"/>
              <w:szCs w:val="28"/>
              <w:highlight w:val="none"/>
            </w:rPr>
            <w:t>第四部分 资料整理注意事项</w:t>
          </w:r>
          <w:r>
            <w:rPr>
              <w:rFonts w:hint="eastAsia" w:ascii="宋体" w:hAnsi="宋体" w:cs="宋体"/>
              <w:b/>
              <w:bCs/>
              <w:sz w:val="28"/>
              <w:szCs w:val="28"/>
              <w:highlight w:val="none"/>
            </w:rPr>
            <w:tab/>
          </w:r>
          <w:r>
            <w:rPr>
              <w:rFonts w:hint="eastAsia" w:ascii="宋体" w:hAnsi="宋体" w:cs="宋体"/>
              <w:b/>
              <w:bCs/>
              <w:sz w:val="28"/>
              <w:szCs w:val="28"/>
              <w:highlight w:val="none"/>
              <w:lang w:val="en-US" w:eastAsia="zh-CN"/>
            </w:rPr>
            <w:t>7</w:t>
          </w:r>
          <w:r>
            <w:rPr>
              <w:rFonts w:hint="eastAsia" w:ascii="宋体" w:hAnsi="宋体" w:cs="宋体"/>
              <w:b/>
              <w:bCs/>
              <w:sz w:val="28"/>
              <w:szCs w:val="28"/>
              <w:highlight w:val="none"/>
            </w:rPr>
            <w:fldChar w:fldCharType="end"/>
          </w:r>
        </w:p>
        <w:p>
          <w:pPr>
            <w:pStyle w:val="26"/>
            <w:tabs>
              <w:tab w:val="right" w:leader="dot" w:pos="9070"/>
            </w:tabs>
            <w:spacing w:line="360" w:lineRule="auto"/>
            <w:rPr>
              <w:rFonts w:hint="eastAsia" w:ascii="宋体" w:hAnsi="宋体" w:eastAsia="宋体" w:cs="宋体"/>
              <w:b/>
              <w:bCs/>
              <w:sz w:val="28"/>
              <w:szCs w:val="28"/>
              <w:highlight w:val="none"/>
              <w:lang w:val="en-US" w:eastAsia="zh-CN"/>
            </w:rPr>
          </w:pPr>
          <w:r>
            <w:rPr>
              <w:highlight w:val="none"/>
            </w:rPr>
            <w:fldChar w:fldCharType="begin"/>
          </w:r>
          <w:r>
            <w:rPr>
              <w:highlight w:val="none"/>
            </w:rPr>
            <w:instrText xml:space="preserve"> HYPERLINK \l "_Toc20346" </w:instrText>
          </w:r>
          <w:r>
            <w:rPr>
              <w:highlight w:val="none"/>
            </w:rPr>
            <w:fldChar w:fldCharType="separate"/>
          </w:r>
          <w:r>
            <w:rPr>
              <w:rFonts w:hint="eastAsia" w:ascii="宋体" w:hAnsi="宋体" w:cs="宋体"/>
              <w:b/>
              <w:bCs/>
              <w:sz w:val="28"/>
              <w:szCs w:val="28"/>
              <w:highlight w:val="none"/>
            </w:rPr>
            <w:t>第五部分 相关格式模板</w:t>
          </w:r>
          <w:r>
            <w:rPr>
              <w:rFonts w:hint="eastAsia" w:ascii="宋体" w:hAnsi="宋体" w:cs="宋体"/>
              <w:b/>
              <w:bCs/>
              <w:sz w:val="28"/>
              <w:szCs w:val="28"/>
              <w:highlight w:val="none"/>
            </w:rPr>
            <w:tab/>
          </w:r>
          <w:r>
            <w:rPr>
              <w:rFonts w:hint="eastAsia" w:ascii="宋体" w:hAnsi="宋体" w:cs="宋体"/>
              <w:b/>
              <w:bCs/>
              <w:sz w:val="28"/>
              <w:szCs w:val="28"/>
              <w:highlight w:val="none"/>
            </w:rPr>
            <w:fldChar w:fldCharType="end"/>
          </w:r>
          <w:r>
            <w:rPr>
              <w:rFonts w:hint="eastAsia" w:ascii="宋体" w:hAnsi="宋体" w:cs="宋体"/>
              <w:b/>
              <w:bCs/>
              <w:sz w:val="28"/>
              <w:szCs w:val="28"/>
              <w:highlight w:val="none"/>
              <w:lang w:val="en-US" w:eastAsia="zh-CN"/>
            </w:rPr>
            <w:t>8</w:t>
          </w:r>
        </w:p>
        <w:p>
          <w:pPr>
            <w:pStyle w:val="26"/>
            <w:tabs>
              <w:tab w:val="right" w:leader="dot" w:pos="9070"/>
            </w:tabs>
            <w:spacing w:line="360" w:lineRule="auto"/>
            <w:rPr>
              <w:rFonts w:hint="eastAsia" w:ascii="宋体" w:hAnsi="宋体" w:eastAsia="宋体" w:cs="宋体"/>
              <w:b/>
              <w:bCs/>
              <w:sz w:val="28"/>
              <w:szCs w:val="28"/>
              <w:highlight w:val="none"/>
              <w:lang w:val="en-US" w:eastAsia="zh-CN"/>
            </w:rPr>
          </w:pPr>
          <w:r>
            <w:rPr>
              <w:highlight w:val="none"/>
            </w:rPr>
            <w:fldChar w:fldCharType="begin"/>
          </w:r>
          <w:r>
            <w:rPr>
              <w:highlight w:val="none"/>
            </w:rPr>
            <w:instrText xml:space="preserve"> HYPERLINK \l "_Toc1419" </w:instrText>
          </w:r>
          <w:r>
            <w:rPr>
              <w:highlight w:val="none"/>
            </w:rPr>
            <w:fldChar w:fldCharType="separate"/>
          </w:r>
          <w:r>
            <w:rPr>
              <w:rFonts w:hint="eastAsia" w:ascii="宋体" w:hAnsi="宋体" w:cs="宋体"/>
              <w:b/>
              <w:bCs/>
              <w:sz w:val="28"/>
              <w:szCs w:val="28"/>
              <w:highlight w:val="none"/>
            </w:rPr>
            <w:t>第六部分 合同模板</w:t>
          </w:r>
          <w:r>
            <w:rPr>
              <w:rFonts w:hint="eastAsia" w:ascii="宋体" w:hAnsi="宋体" w:cs="宋体"/>
              <w:b/>
              <w:bCs/>
              <w:sz w:val="28"/>
              <w:szCs w:val="28"/>
              <w:highlight w:val="none"/>
            </w:rPr>
            <w:tab/>
          </w:r>
          <w:r>
            <w:rPr>
              <w:rFonts w:hint="eastAsia" w:ascii="宋体" w:hAnsi="宋体" w:cs="宋体"/>
              <w:b/>
              <w:bCs/>
              <w:sz w:val="28"/>
              <w:szCs w:val="28"/>
              <w:highlight w:val="none"/>
            </w:rPr>
            <w:t>2</w:t>
          </w:r>
          <w:r>
            <w:rPr>
              <w:rFonts w:hint="eastAsia" w:ascii="宋体" w:hAnsi="宋体" w:cs="宋体"/>
              <w:b/>
              <w:bCs/>
              <w:sz w:val="28"/>
              <w:szCs w:val="28"/>
              <w:highlight w:val="none"/>
            </w:rPr>
            <w:fldChar w:fldCharType="end"/>
          </w:r>
          <w:r>
            <w:rPr>
              <w:rFonts w:hint="eastAsia" w:ascii="宋体" w:hAnsi="宋体" w:cs="宋体"/>
              <w:b/>
              <w:bCs/>
              <w:sz w:val="28"/>
              <w:szCs w:val="28"/>
              <w:highlight w:val="none"/>
              <w:lang w:val="en-US" w:eastAsia="zh-CN"/>
            </w:rPr>
            <w:t>0</w:t>
          </w:r>
        </w:p>
        <w:p>
          <w:pPr>
            <w:pStyle w:val="26"/>
            <w:tabs>
              <w:tab w:val="right" w:leader="dot" w:pos="9070"/>
            </w:tabs>
            <w:spacing w:line="360" w:lineRule="auto"/>
            <w:rPr>
              <w:rFonts w:ascii="宋体" w:hAnsi="宋体" w:cs="宋体"/>
              <w:b/>
              <w:bCs/>
              <w:sz w:val="28"/>
              <w:szCs w:val="28"/>
            </w:rPr>
          </w:pPr>
        </w:p>
        <w:p>
          <w:pPr>
            <w:spacing w:line="360" w:lineRule="auto"/>
            <w:rPr>
              <w:rFonts w:ascii="宋体" w:hAnsi="宋体" w:cs="宋体"/>
              <w:b/>
              <w:bCs/>
              <w:sz w:val="28"/>
              <w:szCs w:val="28"/>
            </w:rPr>
          </w:pPr>
          <w:r>
            <w:rPr>
              <w:rFonts w:hint="eastAsia" w:ascii="宋体" w:hAnsi="宋体" w:cs="宋体"/>
              <w:b/>
              <w:bCs/>
              <w:sz w:val="28"/>
              <w:szCs w:val="28"/>
            </w:rPr>
            <w:fldChar w:fldCharType="end"/>
          </w:r>
        </w:p>
      </w:sdtContent>
    </w:sdt>
    <w:p/>
    <w:p/>
    <w:p/>
    <w:p/>
    <w:p/>
    <w:p/>
    <w:p/>
    <w:p/>
    <w:p/>
    <w:p/>
    <w:p/>
    <w:p/>
    <w:p/>
    <w:p/>
    <w:p/>
    <w:p/>
    <w:p/>
    <w:p/>
    <w:p/>
    <w:p/>
    <w:p/>
    <w:p/>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numPr>
          <w:ilvl w:val="0"/>
          <w:numId w:val="1"/>
        </w:numPr>
        <w:jc w:val="center"/>
        <w:outlineLvl w:val="0"/>
        <w:rPr>
          <w:b/>
          <w:bCs/>
          <w:kern w:val="0"/>
          <w:sz w:val="32"/>
          <w:szCs w:val="36"/>
        </w:rPr>
        <w:sectPr>
          <w:headerReference r:id="rId3" w:type="default"/>
          <w:footerReference r:id="rId4" w:type="default"/>
          <w:pgSz w:w="11906" w:h="16838"/>
          <w:pgMar w:top="1134" w:right="1418" w:bottom="1134" w:left="1418" w:header="720" w:footer="720" w:gutter="0"/>
          <w:cols w:space="720" w:num="1"/>
        </w:sectPr>
      </w:pPr>
      <w:bookmarkStart w:id="9" w:name="_Toc91515612"/>
      <w:bookmarkStart w:id="10" w:name="_Toc18867"/>
    </w:p>
    <w:p>
      <w:pPr>
        <w:numPr>
          <w:ilvl w:val="0"/>
          <w:numId w:val="1"/>
        </w:numPr>
        <w:jc w:val="center"/>
        <w:outlineLvl w:val="0"/>
        <w:rPr>
          <w:b/>
          <w:bCs/>
          <w:kern w:val="0"/>
          <w:sz w:val="32"/>
          <w:szCs w:val="36"/>
        </w:rPr>
      </w:pPr>
      <w:bookmarkStart w:id="11" w:name="_Toc3511"/>
      <w:bookmarkStart w:id="12" w:name="_Toc17322"/>
      <w:r>
        <w:rPr>
          <w:rFonts w:hint="eastAsia"/>
          <w:b/>
          <w:bCs/>
          <w:kern w:val="0"/>
          <w:sz w:val="32"/>
          <w:szCs w:val="36"/>
        </w:rPr>
        <w:t>报名邀请函</w:t>
      </w:r>
      <w:bookmarkEnd w:id="9"/>
      <w:bookmarkEnd w:id="10"/>
      <w:bookmarkEnd w:id="11"/>
      <w:bookmarkEnd w:id="12"/>
    </w:p>
    <w:p>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kern w:val="0"/>
          <w:sz w:val="21"/>
          <w:szCs w:val="21"/>
        </w:rPr>
      </w:pPr>
      <w:r>
        <w:rPr>
          <w:rFonts w:hint="eastAsia" w:ascii="宋体" w:hAnsi="宋体" w:cs="宋体"/>
          <w:kern w:val="0"/>
          <w:szCs w:val="21"/>
        </w:rPr>
        <w:t> </w:t>
      </w:r>
      <w:r>
        <w:rPr>
          <w:rFonts w:hint="eastAsia" w:ascii="宋体" w:hAnsi="宋体" w:eastAsia="宋体" w:cs="宋体"/>
          <w:kern w:val="0"/>
          <w:sz w:val="21"/>
          <w:szCs w:val="21"/>
        </w:rPr>
        <w:t>  根据我院业务发展需要，近期拟采购</w:t>
      </w:r>
      <w:r>
        <w:rPr>
          <w:rFonts w:hint="eastAsia" w:ascii="宋体" w:hAnsi="宋体" w:eastAsia="宋体" w:cs="宋体"/>
          <w:kern w:val="0"/>
          <w:sz w:val="21"/>
          <w:szCs w:val="21"/>
          <w:lang w:eastAsia="zh-CN"/>
        </w:rPr>
        <w:t>脉动真空灭菌器</w:t>
      </w:r>
      <w:r>
        <w:rPr>
          <w:rFonts w:hint="eastAsia" w:ascii="宋体" w:hAnsi="宋体" w:eastAsia="宋体" w:cs="宋体"/>
          <w:kern w:val="0"/>
          <w:sz w:val="21"/>
          <w:szCs w:val="21"/>
        </w:rPr>
        <w:t>1批。现根据相关规定特此公告，欢迎符合条件的供应商参与报名响应。</w:t>
      </w:r>
    </w:p>
    <w:p>
      <w:pPr>
        <w:keepNext w:val="0"/>
        <w:keepLines w:val="0"/>
        <w:pageBreakBefore w:val="0"/>
        <w:widowControl/>
        <w:numPr>
          <w:ilvl w:val="0"/>
          <w:numId w:val="2"/>
        </w:numPr>
        <w:kinsoku/>
        <w:wordWrap/>
        <w:overflowPunct/>
        <w:topLinePunct w:val="0"/>
        <w:bidi w:val="0"/>
        <w:adjustRightInd/>
        <w:snapToGrid/>
        <w:spacing w:line="360" w:lineRule="exact"/>
        <w:ind w:firstLine="420"/>
        <w:jc w:val="left"/>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采购需求</w:t>
      </w:r>
    </w:p>
    <w:p>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1. 项目编号：NYWYH202</w:t>
      </w:r>
      <w:r>
        <w:rPr>
          <w:rFonts w:hint="eastAsia" w:ascii="宋体" w:hAnsi="宋体" w:cs="宋体"/>
          <w:b w:val="0"/>
          <w:bCs/>
          <w:kern w:val="0"/>
          <w:sz w:val="21"/>
          <w:szCs w:val="21"/>
          <w:lang w:val="en-US" w:eastAsia="zh-CN"/>
        </w:rPr>
        <w:t>4</w:t>
      </w:r>
      <w:r>
        <w:rPr>
          <w:rFonts w:hint="eastAsia" w:ascii="宋体" w:hAnsi="宋体" w:eastAsia="宋体" w:cs="宋体"/>
          <w:b w:val="0"/>
          <w:bCs/>
          <w:kern w:val="0"/>
          <w:sz w:val="21"/>
          <w:szCs w:val="21"/>
          <w:lang w:val="en-US" w:eastAsia="zh-CN"/>
        </w:rPr>
        <w:t>00</w:t>
      </w:r>
      <w:r>
        <w:rPr>
          <w:rFonts w:hint="eastAsia" w:ascii="宋体" w:hAnsi="宋体" w:cs="宋体"/>
          <w:b w:val="0"/>
          <w:bCs/>
          <w:kern w:val="0"/>
          <w:sz w:val="21"/>
          <w:szCs w:val="21"/>
          <w:lang w:val="en-US" w:eastAsia="zh-CN"/>
        </w:rPr>
        <w:t>03</w:t>
      </w:r>
    </w:p>
    <w:p>
      <w:pPr>
        <w:keepNext w:val="0"/>
        <w:keepLines w:val="0"/>
        <w:pageBreakBefore w:val="0"/>
        <w:widowControl/>
        <w:numPr>
          <w:ilvl w:val="0"/>
          <w:numId w:val="0"/>
        </w:numPr>
        <w:kinsoku/>
        <w:wordWrap/>
        <w:overflowPunct/>
        <w:topLinePunct w:val="0"/>
        <w:bidi w:val="0"/>
        <w:adjustRightInd/>
        <w:snapToGrid/>
        <w:spacing w:line="360" w:lineRule="exact"/>
        <w:ind w:leftChars="0" w:firstLine="420" w:firstLineChars="200"/>
        <w:jc w:val="left"/>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2. 项目名称：南方医科大学第五附属</w:t>
      </w:r>
      <w:r>
        <w:rPr>
          <w:rFonts w:hint="eastAsia" w:ascii="宋体" w:hAnsi="宋体" w:eastAsia="宋体" w:cs="宋体"/>
          <w:kern w:val="0"/>
          <w:sz w:val="21"/>
          <w:szCs w:val="21"/>
          <w:lang w:val="en-US" w:eastAsia="zh-CN"/>
        </w:rPr>
        <w:t>医院脉动真空灭菌</w:t>
      </w:r>
      <w:r>
        <w:rPr>
          <w:rFonts w:hint="eastAsia" w:ascii="宋体" w:hAnsi="宋体" w:eastAsia="宋体" w:cs="宋体"/>
          <w:b w:val="0"/>
          <w:bCs/>
          <w:kern w:val="0"/>
          <w:sz w:val="21"/>
          <w:szCs w:val="21"/>
          <w:lang w:val="en-US" w:eastAsia="zh-CN"/>
        </w:rPr>
        <w:t>器项目</w:t>
      </w:r>
    </w:p>
    <w:p>
      <w:pPr>
        <w:keepNext w:val="0"/>
        <w:keepLines w:val="0"/>
        <w:pageBreakBefore w:val="0"/>
        <w:widowControl/>
        <w:numPr>
          <w:ilvl w:val="0"/>
          <w:numId w:val="0"/>
        </w:numPr>
        <w:kinsoku/>
        <w:wordWrap/>
        <w:overflowPunct/>
        <w:topLinePunct w:val="0"/>
        <w:bidi w:val="0"/>
        <w:adjustRightInd/>
        <w:snapToGrid/>
        <w:spacing w:line="360" w:lineRule="exact"/>
        <w:ind w:leftChars="0" w:firstLine="420" w:firstLineChars="200"/>
        <w:jc w:val="left"/>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3. 项目限价:34.5万元</w:t>
      </w:r>
    </w:p>
    <w:p>
      <w:pPr>
        <w:keepNext w:val="0"/>
        <w:keepLines w:val="0"/>
        <w:pageBreakBefore w:val="0"/>
        <w:widowControl/>
        <w:numPr>
          <w:ilvl w:val="0"/>
          <w:numId w:val="0"/>
        </w:numPr>
        <w:kinsoku/>
        <w:wordWrap/>
        <w:overflowPunct/>
        <w:topLinePunct w:val="0"/>
        <w:bidi w:val="0"/>
        <w:adjustRightInd/>
        <w:snapToGrid/>
        <w:spacing w:line="360" w:lineRule="exact"/>
        <w:ind w:leftChars="0" w:firstLine="420" w:firstLineChars="200"/>
        <w:jc w:val="left"/>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4. 数量：1台</w:t>
      </w:r>
    </w:p>
    <w:p>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val="0"/>
          <w:bCs/>
          <w:sz w:val="21"/>
          <w:szCs w:val="21"/>
          <w:shd w:val="clear" w:color="auto" w:fill="FFFFFF"/>
        </w:rPr>
      </w:pPr>
      <w:r>
        <w:rPr>
          <w:rFonts w:hint="eastAsia" w:ascii="宋体" w:hAnsi="宋体" w:eastAsia="宋体" w:cs="宋体"/>
          <w:b w:val="0"/>
          <w:bCs/>
          <w:kern w:val="0"/>
          <w:sz w:val="21"/>
          <w:szCs w:val="21"/>
          <w:lang w:val="en-US" w:eastAsia="zh-CN"/>
        </w:rPr>
        <w:t>5. 采购内容及要求：详见第二部分用户需求书</w:t>
      </w:r>
    </w:p>
    <w:p>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二、提供资料相关事项</w:t>
      </w:r>
    </w:p>
    <w:p>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w:t>
      </w:r>
      <w:r>
        <w:rPr>
          <w:rFonts w:hint="eastAsia" w:ascii="宋体" w:hAnsi="宋体" w:cs="宋体"/>
          <w:b w:val="0"/>
          <w:bCs/>
          <w:kern w:val="0"/>
          <w:sz w:val="21"/>
          <w:szCs w:val="21"/>
          <w:lang w:val="en-US" w:eastAsia="zh-CN"/>
        </w:rPr>
        <w:t xml:space="preserve"> </w:t>
      </w:r>
      <w:r>
        <w:rPr>
          <w:rFonts w:hint="eastAsia" w:ascii="宋体" w:hAnsi="宋体" w:eastAsia="宋体" w:cs="宋体"/>
          <w:b w:val="0"/>
          <w:bCs/>
          <w:kern w:val="0"/>
          <w:sz w:val="21"/>
          <w:szCs w:val="21"/>
        </w:rPr>
        <w:t>报名截止时间：202</w:t>
      </w:r>
      <w:r>
        <w:rPr>
          <w:rFonts w:hint="eastAsia" w:ascii="宋体" w:hAnsi="宋体" w:cs="宋体"/>
          <w:b w:val="0"/>
          <w:bCs/>
          <w:kern w:val="0"/>
          <w:sz w:val="21"/>
          <w:szCs w:val="21"/>
          <w:lang w:val="en-US" w:eastAsia="zh-CN"/>
        </w:rPr>
        <w:t>4</w:t>
      </w:r>
      <w:r>
        <w:rPr>
          <w:rFonts w:hint="eastAsia" w:ascii="宋体" w:hAnsi="宋体" w:eastAsia="宋体" w:cs="宋体"/>
          <w:b w:val="0"/>
          <w:bCs/>
          <w:kern w:val="0"/>
          <w:sz w:val="21"/>
          <w:szCs w:val="21"/>
        </w:rPr>
        <w:t>年</w:t>
      </w:r>
      <w:r>
        <w:rPr>
          <w:rFonts w:hint="eastAsia" w:ascii="宋体" w:hAnsi="宋体" w:cs="宋体"/>
          <w:b w:val="0"/>
          <w:bCs/>
          <w:kern w:val="0"/>
          <w:sz w:val="21"/>
          <w:szCs w:val="21"/>
          <w:lang w:val="en-US" w:eastAsia="zh-CN"/>
        </w:rPr>
        <w:t>4</w:t>
      </w:r>
      <w:r>
        <w:rPr>
          <w:rFonts w:hint="eastAsia" w:ascii="宋体" w:hAnsi="宋体" w:eastAsia="宋体" w:cs="宋体"/>
          <w:b w:val="0"/>
          <w:bCs/>
          <w:kern w:val="0"/>
          <w:sz w:val="21"/>
          <w:szCs w:val="21"/>
        </w:rPr>
        <w:t>月</w:t>
      </w:r>
      <w:r>
        <w:rPr>
          <w:rFonts w:hint="eastAsia" w:ascii="宋体" w:hAnsi="宋体" w:cs="宋体"/>
          <w:b w:val="0"/>
          <w:bCs/>
          <w:kern w:val="0"/>
          <w:sz w:val="21"/>
          <w:szCs w:val="21"/>
          <w:lang w:val="en-US" w:eastAsia="zh-CN"/>
        </w:rPr>
        <w:t>**</w:t>
      </w:r>
      <w:r>
        <w:rPr>
          <w:rFonts w:hint="eastAsia" w:ascii="宋体" w:hAnsi="宋体" w:eastAsia="宋体" w:cs="宋体"/>
          <w:b w:val="0"/>
          <w:bCs/>
          <w:kern w:val="0"/>
          <w:sz w:val="21"/>
          <w:szCs w:val="21"/>
        </w:rPr>
        <w:t>日下午17点30分</w:t>
      </w:r>
    </w:p>
    <w:p>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rPr>
        <w:t>2.</w:t>
      </w:r>
      <w:r>
        <w:rPr>
          <w:rFonts w:hint="eastAsia" w:ascii="宋体" w:hAnsi="宋体" w:cs="宋体"/>
          <w:b w:val="0"/>
          <w:bCs/>
          <w:kern w:val="0"/>
          <w:sz w:val="21"/>
          <w:szCs w:val="21"/>
          <w:lang w:val="en-US" w:eastAsia="zh-CN"/>
        </w:rPr>
        <w:t xml:space="preserve"> </w:t>
      </w:r>
      <w:r>
        <w:rPr>
          <w:rFonts w:hint="eastAsia" w:ascii="宋体" w:hAnsi="宋体" w:eastAsia="宋体" w:cs="宋体"/>
          <w:b w:val="0"/>
          <w:bCs/>
          <w:kern w:val="0"/>
          <w:sz w:val="21"/>
          <w:szCs w:val="21"/>
        </w:rPr>
        <w:t>报名方式：电子邮件报名</w:t>
      </w:r>
    </w:p>
    <w:p>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rPr>
        <w:t>3.</w:t>
      </w:r>
      <w:r>
        <w:rPr>
          <w:rFonts w:hint="eastAsia" w:ascii="宋体" w:hAnsi="宋体" w:eastAsia="宋体" w:cs="宋体"/>
          <w:b w:val="0"/>
          <w:bCs/>
          <w:kern w:val="0"/>
          <w:sz w:val="21"/>
          <w:szCs w:val="21"/>
          <w:lang w:val="en-US" w:eastAsia="zh-CN"/>
        </w:rPr>
        <w:t xml:space="preserve"> </w:t>
      </w:r>
      <w:r>
        <w:rPr>
          <w:rFonts w:hint="eastAsia" w:ascii="宋体" w:hAnsi="宋体" w:eastAsia="宋体" w:cs="宋体"/>
          <w:b w:val="0"/>
          <w:bCs/>
          <w:kern w:val="0"/>
          <w:sz w:val="21"/>
          <w:szCs w:val="21"/>
        </w:rPr>
        <w:t>报名所需提供资料及要求：详见</w:t>
      </w:r>
      <w:r>
        <w:rPr>
          <w:rFonts w:hint="eastAsia" w:ascii="宋体" w:hAnsi="宋体" w:eastAsia="宋体" w:cs="宋体"/>
          <w:b w:val="0"/>
          <w:bCs/>
          <w:kern w:val="0"/>
          <w:sz w:val="21"/>
          <w:szCs w:val="21"/>
          <w:lang w:eastAsia="zh-CN"/>
        </w:rPr>
        <w:t>公告</w:t>
      </w:r>
      <w:r>
        <w:rPr>
          <w:rFonts w:hint="eastAsia" w:ascii="宋体" w:hAnsi="宋体" w:eastAsia="宋体" w:cs="宋体"/>
          <w:b w:val="0"/>
          <w:bCs/>
          <w:kern w:val="0"/>
          <w:sz w:val="21"/>
          <w:szCs w:val="21"/>
        </w:rPr>
        <w:t>附件3报名资料</w:t>
      </w:r>
    </w:p>
    <w:p>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keepNext w:val="0"/>
        <w:keepLines w:val="0"/>
        <w:pageBreakBefore w:val="0"/>
        <w:widowControl/>
        <w:numPr>
          <w:ilvl w:val="0"/>
          <w:numId w:val="3"/>
        </w:numPr>
        <w:kinsoku/>
        <w:wordWrap/>
        <w:overflowPunct/>
        <w:topLinePunct w:val="0"/>
        <w:bidi w:val="0"/>
        <w:adjustRightInd/>
        <w:snapToGrid/>
        <w:spacing w:line="360" w:lineRule="exact"/>
        <w:ind w:left="0" w:leftChars="0" w:firstLine="420" w:firstLineChars="0"/>
        <w:jc w:val="left"/>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报名注意事项：</w:t>
      </w:r>
    </w:p>
    <w:p>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（1）请各报名供应商在报名截止时间前，按照采购文件要求做好整套报名资料，发送至指定邮箱，报名时间截止后，由相关人员统一审核。</w:t>
      </w:r>
    </w:p>
    <w:p>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（2）各报名供应商应确保所提供报名资料真实、完整、清晰可辨，报名资料模糊不清、难以辨认，视为未提供处理，由此造成报名不成功、不能进入评审环节等严重后果由供应商自行负责。</w:t>
      </w:r>
    </w:p>
    <w:p>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rPr>
      </w:pPr>
      <w:r>
        <w:rPr>
          <w:rFonts w:hint="eastAsia" w:ascii="宋体" w:hAnsi="宋体" w:eastAsia="宋体" w:cs="宋体"/>
          <w:b w:val="0"/>
          <w:bCs/>
          <w:kern w:val="0"/>
          <w:sz w:val="21"/>
          <w:szCs w:val="21"/>
          <w:lang w:val="en-US" w:eastAsia="zh-CN"/>
        </w:rPr>
        <w:t>（3）报名时间截止后不再受理报名或资料变更和补充，报名时间截止后所接收的任何邮件视为无效邮件。</w:t>
      </w:r>
    </w:p>
    <w:p>
      <w:pPr>
        <w:keepNext w:val="0"/>
        <w:keepLines w:val="0"/>
        <w:pageBreakBefore w:val="0"/>
        <w:widowControl/>
        <w:numPr>
          <w:ilvl w:val="0"/>
          <w:numId w:val="3"/>
        </w:numPr>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0000FF"/>
          <w:kern w:val="0"/>
          <w:sz w:val="21"/>
          <w:szCs w:val="21"/>
        </w:rPr>
      </w:pPr>
      <w:r>
        <w:rPr>
          <w:rFonts w:hint="eastAsia" w:ascii="宋体" w:hAnsi="宋体" w:eastAsia="宋体" w:cs="宋体"/>
          <w:b w:val="0"/>
          <w:bCs/>
          <w:color w:val="0000FF"/>
          <w:kern w:val="0"/>
          <w:sz w:val="21"/>
          <w:szCs w:val="21"/>
        </w:rPr>
        <w:t>评审</w:t>
      </w:r>
      <w:r>
        <w:rPr>
          <w:rFonts w:hint="eastAsia" w:ascii="宋体" w:hAnsi="宋体" w:cs="宋体"/>
          <w:b w:val="0"/>
          <w:bCs/>
          <w:color w:val="0000FF"/>
          <w:kern w:val="0"/>
          <w:sz w:val="21"/>
          <w:szCs w:val="21"/>
          <w:lang w:eastAsia="zh-CN"/>
        </w:rPr>
        <w:t>签到</w:t>
      </w:r>
      <w:r>
        <w:rPr>
          <w:rFonts w:hint="eastAsia" w:ascii="宋体" w:hAnsi="宋体" w:eastAsia="宋体" w:cs="宋体"/>
          <w:b w:val="0"/>
          <w:bCs/>
          <w:color w:val="0000FF"/>
          <w:kern w:val="0"/>
          <w:sz w:val="21"/>
          <w:szCs w:val="21"/>
        </w:rPr>
        <w:t>时间：</w:t>
      </w:r>
      <w:r>
        <w:rPr>
          <w:rFonts w:hint="eastAsia" w:ascii="宋体" w:hAnsi="宋体" w:cs="宋体"/>
          <w:b w:val="0"/>
          <w:bCs/>
          <w:color w:val="0000FF"/>
          <w:kern w:val="0"/>
          <w:sz w:val="21"/>
          <w:szCs w:val="21"/>
          <w:lang w:val="en-US" w:eastAsia="zh-CN"/>
        </w:rPr>
        <w:t>2024年4月7日下午14:30</w:t>
      </w:r>
      <w:r>
        <w:rPr>
          <w:rFonts w:hint="eastAsia" w:ascii="宋体" w:hAnsi="宋体" w:eastAsia="宋体" w:cs="宋体"/>
          <w:b/>
          <w:bCs w:val="0"/>
          <w:color w:val="0000FF"/>
          <w:kern w:val="0"/>
          <w:sz w:val="21"/>
          <w:szCs w:val="21"/>
        </w:rPr>
        <w:t>（根据医院工作安排通知符合要求报名公司）</w:t>
      </w:r>
    </w:p>
    <w:p>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color w:val="0000FF"/>
          <w:kern w:val="0"/>
          <w:sz w:val="21"/>
          <w:szCs w:val="21"/>
          <w:lang w:eastAsia="zh-CN"/>
        </w:rPr>
      </w:pPr>
      <w:r>
        <w:rPr>
          <w:rFonts w:hint="eastAsia" w:ascii="宋体" w:hAnsi="宋体" w:cs="宋体"/>
          <w:b w:val="0"/>
          <w:bCs/>
          <w:color w:val="0000FF"/>
          <w:kern w:val="0"/>
          <w:sz w:val="21"/>
          <w:szCs w:val="21"/>
          <w:lang w:val="en-US" w:eastAsia="zh-CN"/>
        </w:rPr>
        <w:t>6.</w:t>
      </w:r>
      <w:r>
        <w:rPr>
          <w:rFonts w:hint="eastAsia" w:ascii="宋体" w:hAnsi="宋体" w:cs="宋体"/>
          <w:b w:val="0"/>
          <w:bCs/>
          <w:color w:val="0000FF"/>
          <w:kern w:val="0"/>
          <w:sz w:val="21"/>
          <w:szCs w:val="21"/>
          <w:lang w:eastAsia="zh-CN"/>
        </w:rPr>
        <w:t>评审地点：广州市从化区从城大道566号南方医科大学第五附属医院总务科板房二楼会议室。</w:t>
      </w:r>
    </w:p>
    <w:p>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kern w:val="0"/>
          <w:sz w:val="21"/>
          <w:szCs w:val="21"/>
        </w:rPr>
      </w:pPr>
      <w:r>
        <w:rPr>
          <w:rFonts w:hint="eastAsia" w:ascii="宋体" w:hAnsi="宋体" w:cs="宋体"/>
          <w:b/>
          <w:kern w:val="0"/>
          <w:sz w:val="21"/>
          <w:szCs w:val="21"/>
          <w:lang w:eastAsia="zh-CN"/>
        </w:rPr>
        <w:t>三、供应商</w:t>
      </w:r>
      <w:r>
        <w:rPr>
          <w:rFonts w:hint="eastAsia" w:ascii="宋体" w:hAnsi="宋体" w:eastAsia="宋体" w:cs="宋体"/>
          <w:b/>
          <w:kern w:val="0"/>
          <w:sz w:val="21"/>
          <w:szCs w:val="21"/>
        </w:rPr>
        <w:t>资格要求</w:t>
      </w:r>
    </w:p>
    <w:p>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kern w:val="0"/>
          <w:sz w:val="21"/>
          <w:szCs w:val="21"/>
          <w:highlight w:val="none"/>
          <w:lang w:eastAsia="zh-CN"/>
        </w:rPr>
      </w:pPr>
      <w:r>
        <w:rPr>
          <w:rFonts w:hint="eastAsia" w:ascii="宋体" w:hAnsi="宋体" w:eastAsia="宋体" w:cs="宋体"/>
          <w:b w:val="0"/>
          <w:bCs/>
          <w:kern w:val="0"/>
          <w:sz w:val="21"/>
          <w:szCs w:val="21"/>
          <w:highlight w:val="none"/>
          <w:lang w:val="en-US" w:eastAsia="zh-CN"/>
        </w:rPr>
        <w:t xml:space="preserve">1. </w:t>
      </w:r>
      <w:r>
        <w:rPr>
          <w:rFonts w:hint="eastAsia" w:ascii="宋体" w:hAnsi="宋体" w:eastAsia="宋体" w:cs="宋体"/>
          <w:b w:val="0"/>
          <w:bCs/>
          <w:kern w:val="0"/>
          <w:sz w:val="21"/>
          <w:szCs w:val="21"/>
          <w:highlight w:val="none"/>
        </w:rPr>
        <w:t>具有独立承担民事责任的能力</w:t>
      </w:r>
      <w:r>
        <w:rPr>
          <w:rFonts w:hint="eastAsia" w:ascii="宋体" w:hAnsi="宋体" w:eastAsia="宋体" w:cs="宋体"/>
          <w:b w:val="0"/>
          <w:bCs/>
          <w:kern w:val="0"/>
          <w:sz w:val="21"/>
          <w:szCs w:val="21"/>
          <w:highlight w:val="none"/>
          <w:lang w:eastAsia="zh-CN"/>
        </w:rPr>
        <w:t>：</w:t>
      </w:r>
      <w:r>
        <w:rPr>
          <w:rFonts w:hint="eastAsia" w:ascii="宋体" w:hAnsi="宋体" w:eastAsia="宋体" w:cs="宋体"/>
          <w:b w:val="0"/>
          <w:bCs/>
          <w:kern w:val="0"/>
          <w:sz w:val="21"/>
          <w:szCs w:val="21"/>
          <w:highlight w:val="none"/>
        </w:rPr>
        <w:t>必须是中华人民共和国境内注册的独立法人，持有有效的企业法人营业执照（提交有效的营业执照（或事业法人登记证或身份证等相关证明） 副本复印件。分支机构参与响应的，须提供总公司和分公司营业执照副本复印件，总公司出具给分支机构的授权书）</w:t>
      </w:r>
      <w:r>
        <w:rPr>
          <w:rFonts w:hint="eastAsia" w:ascii="宋体" w:hAnsi="宋体" w:eastAsia="宋体" w:cs="宋体"/>
          <w:b w:val="0"/>
          <w:bCs/>
          <w:kern w:val="0"/>
          <w:sz w:val="21"/>
          <w:szCs w:val="21"/>
          <w:highlight w:val="none"/>
          <w:lang w:eastAsia="zh-CN"/>
        </w:rPr>
        <w:t>；</w:t>
      </w:r>
    </w:p>
    <w:p>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kern w:val="0"/>
          <w:sz w:val="21"/>
          <w:szCs w:val="21"/>
          <w:highlight w:val="none"/>
          <w:lang w:val="en-US" w:eastAsia="zh-CN"/>
        </w:rPr>
      </w:pPr>
      <w:r>
        <w:rPr>
          <w:rFonts w:hint="eastAsia" w:ascii="宋体" w:hAnsi="宋体" w:cs="宋体"/>
          <w:b w:val="0"/>
          <w:bCs/>
          <w:kern w:val="0"/>
          <w:sz w:val="21"/>
          <w:szCs w:val="21"/>
          <w:highlight w:val="none"/>
          <w:lang w:val="en-US" w:eastAsia="zh-CN"/>
        </w:rPr>
        <w:t>2</w:t>
      </w:r>
      <w:r>
        <w:rPr>
          <w:rFonts w:hint="eastAsia" w:ascii="宋体" w:hAnsi="宋体" w:eastAsia="宋体" w:cs="宋体"/>
          <w:b w:val="0"/>
          <w:bCs/>
          <w:kern w:val="0"/>
          <w:sz w:val="21"/>
          <w:szCs w:val="21"/>
          <w:highlight w:val="none"/>
          <w:lang w:val="en-US" w:eastAsia="zh-CN"/>
        </w:rPr>
        <w:t xml:space="preserve">. </w:t>
      </w:r>
      <w:r>
        <w:rPr>
          <w:rFonts w:hint="eastAsia" w:ascii="宋体" w:hAnsi="宋体" w:eastAsia="宋体" w:cs="宋体"/>
          <w:b w:val="0"/>
          <w:bCs/>
          <w:kern w:val="0"/>
          <w:sz w:val="21"/>
          <w:szCs w:val="21"/>
          <w:highlight w:val="none"/>
        </w:rPr>
        <w:t>具有履行合同所必需的设备和专业技术能力</w:t>
      </w:r>
      <w:r>
        <w:rPr>
          <w:rFonts w:hint="eastAsia" w:ascii="宋体" w:hAnsi="宋体" w:eastAsia="宋体" w:cs="宋体"/>
          <w:b w:val="0"/>
          <w:bCs/>
          <w:kern w:val="0"/>
          <w:sz w:val="21"/>
          <w:szCs w:val="21"/>
          <w:highlight w:val="none"/>
          <w:lang w:eastAsia="zh-CN"/>
        </w:rPr>
        <w:t>：</w:t>
      </w:r>
      <w:r>
        <w:rPr>
          <w:rFonts w:hint="eastAsia" w:ascii="宋体" w:hAnsi="宋体" w:eastAsia="宋体" w:cs="宋体"/>
          <w:b w:val="0"/>
          <w:bCs/>
          <w:kern w:val="0"/>
          <w:sz w:val="21"/>
          <w:szCs w:val="21"/>
          <w:highlight w:val="none"/>
        </w:rPr>
        <w:t>填报设备及专业技术能力情况或者提供承诺函，格式自拟；</w:t>
      </w:r>
    </w:p>
    <w:p>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kern w:val="0"/>
          <w:sz w:val="21"/>
          <w:szCs w:val="21"/>
          <w:highlight w:val="none"/>
          <w:lang w:val="en-US" w:eastAsia="zh-CN"/>
        </w:rPr>
      </w:pPr>
      <w:r>
        <w:rPr>
          <w:rFonts w:hint="eastAsia" w:ascii="宋体" w:hAnsi="宋体" w:cs="宋体"/>
          <w:b w:val="0"/>
          <w:bCs/>
          <w:kern w:val="0"/>
          <w:sz w:val="21"/>
          <w:szCs w:val="21"/>
          <w:highlight w:val="none"/>
          <w:lang w:val="en-US" w:eastAsia="zh-CN"/>
        </w:rPr>
        <w:t>3.</w:t>
      </w:r>
      <w:r>
        <w:rPr>
          <w:rFonts w:hint="eastAsia" w:ascii="宋体" w:hAnsi="宋体" w:eastAsia="宋体" w:cs="宋体"/>
          <w:b w:val="0"/>
          <w:bCs/>
          <w:kern w:val="0"/>
          <w:sz w:val="21"/>
          <w:szCs w:val="21"/>
          <w:highlight w:val="none"/>
          <w:lang w:val="en-US" w:eastAsia="zh-CN"/>
        </w:rPr>
        <w:t xml:space="preserve"> </w:t>
      </w:r>
      <w:r>
        <w:rPr>
          <w:rFonts w:hint="eastAsia" w:ascii="宋体" w:hAnsi="宋体" w:eastAsia="宋体" w:cs="宋体"/>
          <w:b w:val="0"/>
          <w:bCs/>
          <w:kern w:val="0"/>
          <w:sz w:val="21"/>
          <w:szCs w:val="21"/>
          <w:highlight w:val="none"/>
        </w:rPr>
        <w:t>具有依法缴纳税收和社会保障资金的良</w:t>
      </w:r>
      <w:r>
        <w:rPr>
          <w:rFonts w:hint="eastAsia" w:ascii="宋体" w:hAnsi="宋体" w:eastAsia="宋体" w:cs="宋体"/>
          <w:kern w:val="0"/>
          <w:sz w:val="21"/>
          <w:szCs w:val="21"/>
          <w:highlight w:val="none"/>
        </w:rPr>
        <w:t>好记录</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提供承诺函，格式自拟；</w:t>
      </w:r>
    </w:p>
    <w:p>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4.</w:t>
      </w:r>
      <w:r>
        <w:rPr>
          <w:rFonts w:hint="eastAsia" w:ascii="宋体" w:hAnsi="宋体" w:eastAsia="宋体" w:cs="宋体"/>
          <w:kern w:val="0"/>
          <w:sz w:val="21"/>
          <w:szCs w:val="21"/>
          <w:highlight w:val="none"/>
          <w:lang w:val="en-US" w:eastAsia="zh-CN"/>
        </w:rPr>
        <w:t xml:space="preserve"> 2021年</w:t>
      </w:r>
      <w:r>
        <w:rPr>
          <w:rFonts w:hint="eastAsia" w:ascii="宋体" w:hAnsi="宋体" w:cs="宋体"/>
          <w:kern w:val="0"/>
          <w:sz w:val="21"/>
          <w:szCs w:val="21"/>
          <w:highlight w:val="none"/>
          <w:lang w:val="en-US" w:eastAsia="zh-CN"/>
        </w:rPr>
        <w:t>1</w:t>
      </w:r>
      <w:r>
        <w:rPr>
          <w:rFonts w:hint="eastAsia" w:ascii="宋体" w:hAnsi="宋体" w:eastAsia="宋体" w:cs="宋体"/>
          <w:kern w:val="0"/>
          <w:sz w:val="21"/>
          <w:szCs w:val="21"/>
          <w:highlight w:val="none"/>
          <w:lang w:val="en-US" w:eastAsia="zh-CN"/>
        </w:rPr>
        <w:t>月1日以来企业及其法定代表人未被人民法院列入“失信被执行人名单”；要求提供“信用中国”网站或全国法院被执行人信息查询的网页截图；</w:t>
      </w:r>
    </w:p>
    <w:p>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 xml:space="preserve">5. </w:t>
      </w:r>
      <w:r>
        <w:rPr>
          <w:rFonts w:hint="eastAsia" w:ascii="宋体" w:hAnsi="宋体" w:eastAsia="宋体" w:cs="宋体"/>
          <w:kern w:val="0"/>
          <w:sz w:val="21"/>
          <w:szCs w:val="21"/>
          <w:highlight w:val="none"/>
        </w:rPr>
        <w:t>202</w:t>
      </w: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rPr>
        <w:t>年</w:t>
      </w:r>
      <w:r>
        <w:rPr>
          <w:rFonts w:hint="eastAsia" w:ascii="宋体" w:hAnsi="宋体" w:cs="宋体"/>
          <w:kern w:val="0"/>
          <w:sz w:val="21"/>
          <w:szCs w:val="21"/>
          <w:highlight w:val="none"/>
          <w:lang w:val="en-US" w:eastAsia="zh-CN"/>
        </w:rPr>
        <w:t>1</w:t>
      </w:r>
      <w:r>
        <w:rPr>
          <w:rFonts w:hint="eastAsia" w:ascii="宋体" w:hAnsi="宋体" w:eastAsia="宋体" w:cs="宋体"/>
          <w:kern w:val="0"/>
          <w:sz w:val="21"/>
          <w:szCs w:val="21"/>
          <w:highlight w:val="none"/>
        </w:rPr>
        <w:t>月1日以来参加政府采购经营活动中没有重大违法记录；提供承诺函，格式自拟；</w:t>
      </w:r>
    </w:p>
    <w:p>
      <w:pPr>
        <w:keepNext w:val="0"/>
        <w:keepLines w:val="0"/>
        <w:pageBreakBefore w:val="0"/>
        <w:numPr>
          <w:ilvl w:val="0"/>
          <w:numId w:val="3"/>
        </w:numPr>
        <w:kinsoku/>
        <w:wordWrap/>
        <w:overflowPunct/>
        <w:topLinePunct w:val="0"/>
        <w:autoSpaceDE w:val="0"/>
        <w:autoSpaceDN w:val="0"/>
        <w:bidi w:val="0"/>
        <w:adjustRightInd/>
        <w:snapToGrid/>
        <w:spacing w:line="360" w:lineRule="exact"/>
        <w:ind w:left="0" w:leftChars="0" w:firstLine="420" w:firstLineChars="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提供制造厂商的合格的营业执照、生产许可证（国产）、注册证或者备案证（适用于纳入医疗设备管理目录）；如为进口产品提供总代的营业执照、经营许可证。需提供相关证明文件材料并加盖供应商公章</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cs="宋体" w:eastAsiaTheme="minorEastAsia"/>
          <w:sz w:val="21"/>
          <w:szCs w:val="21"/>
          <w:highlight w:val="none"/>
          <w:lang w:eastAsia="zh-CN"/>
        </w:rPr>
      </w:pP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rPr>
        <w:t>如参与者为代理经销商且代理产品为进口产品，须提供从制造厂商到代理经销商对所投产品的合法有效授权证明文件并加盖供应商公章</w:t>
      </w:r>
      <w:r>
        <w:rPr>
          <w:rFonts w:hint="eastAsia" w:ascii="宋体" w:hAnsi="宋体" w:eastAsia="宋体" w:cs="宋体"/>
          <w:sz w:val="21"/>
          <w:szCs w:val="21"/>
          <w:highlight w:val="none"/>
          <w:lang w:eastAsia="zh-CN"/>
        </w:rPr>
        <w:t>，</w:t>
      </w:r>
      <w:r>
        <w:rPr>
          <w:rFonts w:hint="eastAsia" w:asciiTheme="minorEastAsia" w:hAnsiTheme="minorEastAsia" w:eastAsiaTheme="minorEastAsia"/>
          <w:b/>
          <w:szCs w:val="21"/>
          <w:highlight w:val="none"/>
        </w:rPr>
        <w:t>如</w:t>
      </w:r>
      <w:r>
        <w:rPr>
          <w:rFonts w:hint="eastAsia" w:asciiTheme="minorEastAsia" w:hAnsiTheme="minorEastAsia" w:eastAsiaTheme="minorEastAsia"/>
          <w:b/>
          <w:szCs w:val="21"/>
          <w:highlight w:val="none"/>
          <w:lang w:eastAsia="zh-CN"/>
        </w:rPr>
        <w:t>提供资料非中文</w:t>
      </w:r>
      <w:r>
        <w:rPr>
          <w:rFonts w:hint="eastAsia" w:asciiTheme="minorEastAsia" w:hAnsiTheme="minorEastAsia" w:eastAsiaTheme="minorEastAsia"/>
          <w:b/>
          <w:szCs w:val="21"/>
          <w:highlight w:val="none"/>
        </w:rPr>
        <w:t>版，请同时</w:t>
      </w:r>
      <w:r>
        <w:rPr>
          <w:rFonts w:hint="eastAsia" w:asciiTheme="minorEastAsia" w:hAnsiTheme="minorEastAsia" w:eastAsiaTheme="minorEastAsia"/>
          <w:b/>
          <w:szCs w:val="21"/>
          <w:highlight w:val="none"/>
          <w:lang w:eastAsia="zh-CN"/>
        </w:rPr>
        <w:t>另</w:t>
      </w:r>
      <w:r>
        <w:rPr>
          <w:rFonts w:hint="eastAsia" w:asciiTheme="minorEastAsia" w:hAnsiTheme="minorEastAsia" w:eastAsiaTheme="minorEastAsia"/>
          <w:b/>
          <w:szCs w:val="21"/>
          <w:highlight w:val="none"/>
        </w:rPr>
        <w:t>提供中文版加盖供应商公章</w:t>
      </w:r>
      <w:r>
        <w:rPr>
          <w:rFonts w:hint="eastAsia" w:asciiTheme="minorEastAsia" w:hAnsiTheme="minorEastAsia" w:eastAsiaTheme="minorEastAsia"/>
          <w:b/>
          <w:szCs w:val="21"/>
          <w:highlight w:val="none"/>
          <w:lang w:eastAsia="zh-CN"/>
        </w:rPr>
        <w:t>；</w:t>
      </w:r>
    </w:p>
    <w:p>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8.</w:t>
      </w:r>
      <w:r>
        <w:rPr>
          <w:rFonts w:hint="eastAsia" w:ascii="宋体" w:hAnsi="宋体" w:eastAsia="宋体" w:cs="宋体"/>
          <w:kern w:val="0"/>
          <w:sz w:val="21"/>
          <w:szCs w:val="21"/>
          <w:highlight w:val="none"/>
        </w:rPr>
        <w:t>法定代表人或单位负责人为同一人或者存在直接控股、管理关系的不同响应单位，不得参加同一合同项下的政府采购活动（提供承诺函，格式自拟）；</w:t>
      </w:r>
    </w:p>
    <w:p>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 xml:space="preserve">9. </w:t>
      </w:r>
      <w:r>
        <w:rPr>
          <w:rFonts w:hint="eastAsia" w:ascii="宋体" w:hAnsi="宋体" w:eastAsia="宋体" w:cs="宋体"/>
          <w:kern w:val="0"/>
          <w:sz w:val="21"/>
          <w:szCs w:val="21"/>
          <w:highlight w:val="none"/>
        </w:rPr>
        <w:t>本项目不接受联合体。（提供声明函，格式自拟）。</w:t>
      </w:r>
    </w:p>
    <w:p>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kern w:val="0"/>
          <w:sz w:val="21"/>
          <w:szCs w:val="21"/>
        </w:rPr>
      </w:pPr>
      <w:r>
        <w:rPr>
          <w:rFonts w:hint="eastAsia" w:ascii="宋体" w:hAnsi="宋体" w:eastAsia="宋体" w:cs="宋体"/>
          <w:b/>
          <w:bCs/>
          <w:kern w:val="0"/>
          <w:sz w:val="21"/>
          <w:szCs w:val="21"/>
          <w:highlight w:val="none"/>
        </w:rPr>
        <w:t>注：供应商若不能同时满足以上条件则视为投标参与无效。</w:t>
      </w:r>
      <w:r>
        <w:rPr>
          <w:rFonts w:hint="eastAsia" w:ascii="宋体" w:hAnsi="宋体" w:eastAsia="宋体" w:cs="宋体"/>
          <w:kern w:val="0"/>
          <w:sz w:val="21"/>
          <w:szCs w:val="21"/>
          <w:highlight w:val="none"/>
        </w:rPr>
        <w:t>（如</w:t>
      </w:r>
      <w:r>
        <w:rPr>
          <w:rFonts w:hint="eastAsia" w:ascii="宋体" w:hAnsi="宋体" w:eastAsia="宋体" w:cs="宋体"/>
          <w:kern w:val="0"/>
          <w:sz w:val="21"/>
          <w:szCs w:val="21"/>
        </w:rPr>
        <w:t>发现提供虚假材料者，取消其参加评审资格和成交资格）</w:t>
      </w:r>
    </w:p>
    <w:p>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kern w:val="0"/>
          <w:sz w:val="21"/>
          <w:szCs w:val="21"/>
        </w:rPr>
      </w:pPr>
      <w:r>
        <w:rPr>
          <w:rFonts w:hint="eastAsia" w:ascii="宋体" w:hAnsi="宋体" w:eastAsia="宋体" w:cs="宋体"/>
          <w:b/>
          <w:color w:val="auto"/>
          <w:kern w:val="0"/>
          <w:sz w:val="21"/>
          <w:szCs w:val="21"/>
        </w:rPr>
        <w:t>四、联系方式</w:t>
      </w:r>
    </w:p>
    <w:p>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冯老师：020-6</w:t>
      </w:r>
      <w:r>
        <w:rPr>
          <w:rFonts w:hint="eastAsia" w:ascii="宋体" w:hAnsi="宋体" w:eastAsia="宋体" w:cs="宋体"/>
          <w:kern w:val="0"/>
          <w:sz w:val="21"/>
          <w:szCs w:val="21"/>
          <w:lang w:val="en-US" w:eastAsia="zh-CN"/>
        </w:rPr>
        <w:t>2236261</w:t>
      </w:r>
      <w:r>
        <w:rPr>
          <w:rFonts w:hint="eastAsia" w:ascii="宋体" w:hAnsi="宋体" w:eastAsia="宋体" w:cs="宋体"/>
          <w:kern w:val="0"/>
          <w:sz w:val="21"/>
          <w:szCs w:val="21"/>
        </w:rPr>
        <w:t>（采购业务咨询）  邮箱：nywycgb@126.com</w:t>
      </w:r>
    </w:p>
    <w:p>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侯</w:t>
      </w:r>
      <w:r>
        <w:rPr>
          <w:rFonts w:hint="eastAsia" w:ascii="宋体" w:hAnsi="宋体" w:eastAsia="宋体" w:cs="宋体"/>
          <w:kern w:val="0"/>
          <w:sz w:val="21"/>
          <w:szCs w:val="21"/>
        </w:rPr>
        <w:t>老师：020-</w:t>
      </w:r>
      <w:r>
        <w:rPr>
          <w:rFonts w:hint="eastAsia" w:ascii="宋体" w:hAnsi="宋体" w:eastAsia="宋体" w:cs="宋体"/>
          <w:kern w:val="0"/>
          <w:sz w:val="21"/>
          <w:szCs w:val="21"/>
          <w:lang w:val="en-US" w:eastAsia="zh-CN"/>
        </w:rPr>
        <w:t>62236239</w:t>
      </w:r>
      <w:r>
        <w:rPr>
          <w:rFonts w:hint="eastAsia" w:ascii="宋体" w:hAnsi="宋体" w:eastAsia="宋体" w:cs="宋体"/>
          <w:kern w:val="0"/>
          <w:sz w:val="21"/>
          <w:szCs w:val="21"/>
        </w:rPr>
        <w:t>（项目需求咨询）</w:t>
      </w:r>
    </w:p>
    <w:p>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kern w:val="0"/>
          <w:sz w:val="21"/>
          <w:szCs w:val="21"/>
        </w:rPr>
      </w:pPr>
      <w:r>
        <w:rPr>
          <w:rFonts w:hint="eastAsia" w:ascii="宋体" w:hAnsi="宋体" w:cs="宋体"/>
          <w:kern w:val="0"/>
          <w:sz w:val="21"/>
          <w:szCs w:val="21"/>
          <w:lang w:eastAsia="zh-CN"/>
        </w:rPr>
        <w:t>黄</w:t>
      </w:r>
      <w:r>
        <w:rPr>
          <w:rFonts w:hint="eastAsia" w:ascii="宋体" w:hAnsi="宋体" w:eastAsia="宋体" w:cs="宋体"/>
          <w:kern w:val="0"/>
          <w:sz w:val="21"/>
          <w:szCs w:val="21"/>
        </w:rPr>
        <w:t>老师：020-</w:t>
      </w:r>
      <w:r>
        <w:rPr>
          <w:rFonts w:hint="eastAsia" w:ascii="宋体" w:hAnsi="宋体" w:eastAsia="宋体" w:cs="宋体"/>
          <w:kern w:val="0"/>
          <w:sz w:val="21"/>
          <w:szCs w:val="21"/>
          <w:lang w:val="en-US" w:eastAsia="zh-CN"/>
        </w:rPr>
        <w:t>62236105</w:t>
      </w:r>
      <w:r>
        <w:rPr>
          <w:rFonts w:hint="eastAsia" w:ascii="宋体" w:hAnsi="宋体" w:eastAsia="宋体" w:cs="宋体"/>
          <w:kern w:val="0"/>
          <w:sz w:val="21"/>
          <w:szCs w:val="21"/>
        </w:rPr>
        <w:t>（投诉举报电话）</w:t>
      </w:r>
    </w:p>
    <w:p>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联系时间（工作日）：上午 8:30-12:00，下午14:30-17:30</w:t>
      </w:r>
    </w:p>
    <w:p>
      <w:pPr>
        <w:keepNext w:val="0"/>
        <w:keepLines w:val="0"/>
        <w:pageBreakBefore w:val="0"/>
        <w:widowControl/>
        <w:kinsoku/>
        <w:wordWrap/>
        <w:overflowPunct/>
        <w:topLinePunct w:val="0"/>
        <w:bidi w:val="0"/>
        <w:adjustRightInd/>
        <w:snapToGrid/>
        <w:spacing w:line="360" w:lineRule="exact"/>
        <w:ind w:firstLine="315" w:firstLineChars="15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      </w:t>
      </w:r>
    </w:p>
    <w:p>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南方医科大学第五附属医院</w:t>
      </w:r>
    </w:p>
    <w:p>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202</w:t>
      </w: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rPr>
        <w:t>年</w:t>
      </w: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rPr>
        <w:t>月</w:t>
      </w:r>
      <w:r>
        <w:rPr>
          <w:rFonts w:hint="eastAsia" w:ascii="宋体" w:hAnsi="宋体" w:cs="宋体"/>
          <w:color w:val="auto"/>
          <w:kern w:val="0"/>
          <w:sz w:val="21"/>
          <w:szCs w:val="21"/>
          <w:lang w:val="en-US" w:eastAsia="zh-CN"/>
        </w:rPr>
        <w:t>29</w:t>
      </w:r>
      <w:bookmarkStart w:id="131" w:name="_GoBack"/>
      <w:bookmarkEnd w:id="131"/>
      <w:r>
        <w:rPr>
          <w:rFonts w:hint="eastAsia" w:ascii="宋体" w:hAnsi="宋体" w:eastAsia="宋体" w:cs="宋体"/>
          <w:color w:val="auto"/>
          <w:kern w:val="0"/>
          <w:sz w:val="21"/>
          <w:szCs w:val="21"/>
        </w:rPr>
        <w:t>日</w:t>
      </w:r>
    </w:p>
    <w:p>
      <w:pPr>
        <w:widowControl/>
        <w:spacing w:line="360" w:lineRule="auto"/>
        <w:ind w:firstLine="240" w:firstLineChars="100"/>
        <w:jc w:val="left"/>
        <w:rPr>
          <w:rFonts w:cs="宋体" w:asciiTheme="minorEastAsia" w:hAnsiTheme="minorEastAsia"/>
          <w:kern w:val="0"/>
          <w:sz w:val="24"/>
          <w:szCs w:val="28"/>
        </w:rPr>
      </w:pPr>
    </w:p>
    <w:p>
      <w:pPr>
        <w:widowControl/>
        <w:spacing w:line="360" w:lineRule="exact"/>
        <w:jc w:val="right"/>
        <w:rPr>
          <w:rFonts w:ascii="宋体" w:hAnsi="宋体" w:cs="宋体"/>
          <w:kern w:val="0"/>
          <w:szCs w:val="21"/>
        </w:rPr>
      </w:pPr>
    </w:p>
    <w:p>
      <w:pPr>
        <w:widowControl/>
        <w:spacing w:line="360" w:lineRule="exact"/>
        <w:jc w:val="right"/>
        <w:rPr>
          <w:rFonts w:ascii="宋体" w:hAnsi="宋体" w:cs="宋体"/>
          <w:kern w:val="0"/>
          <w:szCs w:val="21"/>
        </w:rPr>
      </w:pPr>
    </w:p>
    <w:p>
      <w:pPr>
        <w:widowControl/>
        <w:spacing w:line="400" w:lineRule="exact"/>
        <w:ind w:firstLine="315" w:firstLineChars="150"/>
        <w:jc w:val="right"/>
        <w:rPr>
          <w:rFonts w:ascii="宋体" w:hAnsi="宋体" w:cs="宋体"/>
          <w:kern w:val="0"/>
          <w:szCs w:val="21"/>
        </w:rPr>
      </w:pPr>
    </w:p>
    <w:p>
      <w:pPr>
        <w:widowControl/>
        <w:spacing w:line="360" w:lineRule="auto"/>
        <w:ind w:firstLine="360" w:firstLineChars="150"/>
        <w:jc w:val="left"/>
        <w:rPr>
          <w:rFonts w:ascii="宋体" w:hAnsi="宋体" w:cs="宋体"/>
          <w:kern w:val="0"/>
          <w:sz w:val="24"/>
          <w:szCs w:val="27"/>
        </w:rPr>
      </w:pPr>
    </w:p>
    <w:p>
      <w:pPr>
        <w:widowControl/>
        <w:spacing w:line="360" w:lineRule="auto"/>
        <w:jc w:val="left"/>
        <w:rPr>
          <w:rFonts w:cs="宋体" w:asciiTheme="minorEastAsia" w:hAnsiTheme="minorEastAsia"/>
          <w:kern w:val="0"/>
          <w:sz w:val="24"/>
          <w:szCs w:val="28"/>
        </w:rPr>
      </w:pPr>
    </w:p>
    <w:p>
      <w:pPr>
        <w:pStyle w:val="24"/>
        <w:rPr>
          <w:rFonts w:cs="宋体" w:asciiTheme="minorEastAsia" w:hAnsiTheme="minorEastAsia"/>
          <w:kern w:val="0"/>
          <w:sz w:val="24"/>
          <w:szCs w:val="28"/>
        </w:rPr>
      </w:pPr>
    </w:p>
    <w:p>
      <w:pPr>
        <w:pStyle w:val="24"/>
        <w:rPr>
          <w:rFonts w:cs="宋体" w:asciiTheme="minorEastAsia" w:hAnsiTheme="minorEastAsia"/>
          <w:kern w:val="0"/>
          <w:sz w:val="24"/>
          <w:szCs w:val="28"/>
        </w:rPr>
      </w:pPr>
    </w:p>
    <w:p>
      <w:pPr>
        <w:pStyle w:val="24"/>
        <w:rPr>
          <w:rFonts w:cs="宋体" w:asciiTheme="minorEastAsia" w:hAnsiTheme="minorEastAsia"/>
          <w:kern w:val="0"/>
          <w:sz w:val="24"/>
          <w:szCs w:val="28"/>
        </w:rPr>
      </w:pPr>
    </w:p>
    <w:p>
      <w:pPr>
        <w:pStyle w:val="24"/>
        <w:rPr>
          <w:rFonts w:cs="宋体" w:asciiTheme="minorEastAsia" w:hAnsiTheme="minorEastAsia"/>
          <w:kern w:val="0"/>
          <w:sz w:val="24"/>
          <w:szCs w:val="28"/>
        </w:rPr>
      </w:pPr>
    </w:p>
    <w:p>
      <w:pPr>
        <w:pStyle w:val="24"/>
        <w:rPr>
          <w:rFonts w:cs="宋体" w:asciiTheme="minorEastAsia" w:hAnsiTheme="minorEastAsia"/>
          <w:kern w:val="0"/>
          <w:sz w:val="24"/>
          <w:szCs w:val="28"/>
        </w:rPr>
      </w:pPr>
    </w:p>
    <w:p>
      <w:pPr>
        <w:pStyle w:val="24"/>
        <w:rPr>
          <w:rFonts w:cs="宋体" w:asciiTheme="minorEastAsia" w:hAnsiTheme="minorEastAsia"/>
          <w:kern w:val="0"/>
          <w:sz w:val="24"/>
          <w:szCs w:val="28"/>
        </w:rPr>
      </w:pPr>
    </w:p>
    <w:p>
      <w:pPr>
        <w:pStyle w:val="24"/>
        <w:rPr>
          <w:rFonts w:cs="宋体" w:asciiTheme="minorEastAsia" w:hAnsiTheme="minorEastAsia"/>
          <w:kern w:val="0"/>
          <w:sz w:val="24"/>
          <w:szCs w:val="28"/>
        </w:rPr>
      </w:pPr>
    </w:p>
    <w:p>
      <w:pPr>
        <w:pStyle w:val="24"/>
        <w:rPr>
          <w:rFonts w:cs="宋体" w:asciiTheme="minorEastAsia" w:hAnsiTheme="minorEastAsia"/>
          <w:kern w:val="0"/>
          <w:sz w:val="24"/>
          <w:szCs w:val="28"/>
        </w:rPr>
      </w:pPr>
    </w:p>
    <w:p>
      <w:pPr>
        <w:pStyle w:val="24"/>
        <w:rPr>
          <w:rFonts w:cs="宋体" w:asciiTheme="minorEastAsia" w:hAnsiTheme="minorEastAsia"/>
          <w:kern w:val="0"/>
          <w:sz w:val="24"/>
          <w:szCs w:val="28"/>
        </w:rPr>
      </w:pPr>
    </w:p>
    <w:p>
      <w:pPr>
        <w:pStyle w:val="24"/>
        <w:rPr>
          <w:rFonts w:cs="宋体" w:asciiTheme="minorEastAsia" w:hAnsiTheme="minorEastAsia"/>
          <w:kern w:val="0"/>
          <w:sz w:val="24"/>
          <w:szCs w:val="28"/>
        </w:rPr>
      </w:pPr>
    </w:p>
    <w:p>
      <w:pPr>
        <w:pStyle w:val="24"/>
        <w:rPr>
          <w:rFonts w:cs="宋体" w:asciiTheme="minorEastAsia" w:hAnsiTheme="minorEastAsia"/>
          <w:kern w:val="0"/>
          <w:sz w:val="24"/>
          <w:szCs w:val="28"/>
        </w:rPr>
      </w:pPr>
    </w:p>
    <w:p>
      <w:pPr>
        <w:pStyle w:val="24"/>
        <w:rPr>
          <w:rFonts w:cs="宋体" w:asciiTheme="minorEastAsia" w:hAnsiTheme="minorEastAsia"/>
          <w:kern w:val="0"/>
          <w:sz w:val="24"/>
          <w:szCs w:val="28"/>
        </w:rPr>
      </w:pPr>
    </w:p>
    <w:p>
      <w:pPr>
        <w:pStyle w:val="24"/>
        <w:rPr>
          <w:rFonts w:cs="宋体" w:asciiTheme="minorEastAsia" w:hAnsiTheme="minorEastAsia"/>
          <w:kern w:val="0"/>
          <w:sz w:val="24"/>
          <w:szCs w:val="28"/>
        </w:rPr>
      </w:pPr>
    </w:p>
    <w:p>
      <w:pPr>
        <w:pStyle w:val="24"/>
        <w:rPr>
          <w:rFonts w:cs="宋体" w:asciiTheme="minorEastAsia" w:hAnsiTheme="minorEastAsia"/>
          <w:kern w:val="0"/>
          <w:sz w:val="24"/>
          <w:szCs w:val="28"/>
        </w:rPr>
      </w:pPr>
    </w:p>
    <w:p>
      <w:pPr>
        <w:pStyle w:val="24"/>
        <w:rPr>
          <w:rFonts w:cs="宋体" w:asciiTheme="minorEastAsia" w:hAnsiTheme="minorEastAsia"/>
          <w:kern w:val="0"/>
          <w:sz w:val="24"/>
          <w:szCs w:val="28"/>
        </w:rPr>
      </w:pPr>
    </w:p>
    <w:p>
      <w:pPr>
        <w:pStyle w:val="24"/>
        <w:rPr>
          <w:rFonts w:cs="宋体" w:asciiTheme="minorEastAsia" w:hAnsiTheme="minorEastAsia"/>
          <w:kern w:val="0"/>
          <w:sz w:val="24"/>
          <w:szCs w:val="28"/>
        </w:rPr>
      </w:pPr>
    </w:p>
    <w:p>
      <w:pPr>
        <w:pStyle w:val="24"/>
        <w:rPr>
          <w:rFonts w:cs="宋体" w:asciiTheme="minorEastAsia" w:hAnsiTheme="minorEastAsia"/>
          <w:kern w:val="0"/>
          <w:sz w:val="24"/>
          <w:szCs w:val="28"/>
        </w:rPr>
      </w:pPr>
    </w:p>
    <w:p>
      <w:pPr>
        <w:pStyle w:val="24"/>
        <w:rPr>
          <w:rFonts w:cs="宋体" w:asciiTheme="minorEastAsia" w:hAnsiTheme="minorEastAsia"/>
          <w:kern w:val="0"/>
          <w:sz w:val="24"/>
          <w:szCs w:val="28"/>
        </w:rPr>
      </w:pPr>
    </w:p>
    <w:p>
      <w:pPr>
        <w:pStyle w:val="24"/>
        <w:rPr>
          <w:rFonts w:cs="宋体" w:asciiTheme="minorEastAsia" w:hAnsiTheme="minorEastAsia"/>
          <w:kern w:val="0"/>
          <w:sz w:val="24"/>
          <w:szCs w:val="28"/>
        </w:rPr>
      </w:pPr>
    </w:p>
    <w:p>
      <w:pPr>
        <w:numPr>
          <w:ilvl w:val="0"/>
          <w:numId w:val="1"/>
        </w:numPr>
        <w:jc w:val="center"/>
        <w:outlineLvl w:val="0"/>
        <w:rPr>
          <w:b/>
          <w:bCs/>
          <w:kern w:val="0"/>
          <w:sz w:val="32"/>
          <w:szCs w:val="36"/>
        </w:rPr>
      </w:pPr>
      <w:bookmarkStart w:id="13" w:name="_Toc25217"/>
      <w:bookmarkStart w:id="14" w:name="_Toc28493"/>
      <w:bookmarkStart w:id="15" w:name="_Toc31844"/>
      <w:bookmarkStart w:id="16" w:name="_Toc91515613"/>
      <w:bookmarkStart w:id="17" w:name="_Toc30591"/>
      <w:bookmarkStart w:id="18" w:name="_Toc3128"/>
      <w:bookmarkStart w:id="19" w:name="_Toc5899"/>
      <w:r>
        <w:rPr>
          <w:rFonts w:hint="eastAsia"/>
          <w:b/>
          <w:bCs/>
          <w:kern w:val="0"/>
          <w:sz w:val="32"/>
          <w:szCs w:val="36"/>
        </w:rPr>
        <w:t>用户需求书</w:t>
      </w:r>
      <w:bookmarkEnd w:id="13"/>
      <w:bookmarkEnd w:id="14"/>
      <w:bookmarkEnd w:id="15"/>
      <w:bookmarkEnd w:id="16"/>
      <w:bookmarkEnd w:id="17"/>
      <w:bookmarkEnd w:id="18"/>
      <w:bookmarkEnd w:id="19"/>
      <w:bookmarkStart w:id="20" w:name="_Toc40346211"/>
      <w:bookmarkStart w:id="21" w:name="_Toc40776106"/>
    </w:p>
    <w:p>
      <w:pPr>
        <w:spacing w:line="360" w:lineRule="auto"/>
        <w:ind w:firstLine="422" w:firstLineChars="200"/>
        <w:rPr>
          <w:rFonts w:asciiTheme="minorEastAsia" w:hAnsiTheme="minorEastAsia"/>
          <w:b/>
          <w:bCs/>
          <w:color w:val="000000" w:themeColor="text1"/>
          <w:szCs w:val="21"/>
          <w:highlight w:val="none"/>
          <w14:textFill>
            <w14:solidFill>
              <w14:schemeClr w14:val="tx1"/>
            </w14:solidFill>
          </w14:textFill>
        </w:rPr>
      </w:pPr>
      <w:r>
        <w:rPr>
          <w:rFonts w:hint="eastAsia" w:asciiTheme="minorEastAsia" w:hAnsiTheme="minorEastAsia"/>
          <w:b/>
          <w:bCs/>
          <w:color w:val="000000" w:themeColor="text1"/>
          <w:szCs w:val="21"/>
          <w:highlight w:val="none"/>
          <w14:textFill>
            <w14:solidFill>
              <w14:schemeClr w14:val="tx1"/>
            </w14:solidFill>
          </w14:textFill>
        </w:rPr>
        <w:t>一、项目概况</w:t>
      </w:r>
    </w:p>
    <w:p>
      <w:pPr>
        <w:autoSpaceDE w:val="0"/>
        <w:autoSpaceDN w:val="0"/>
        <w:spacing w:line="360" w:lineRule="auto"/>
        <w:ind w:firstLine="422" w:firstLineChars="200"/>
        <w:rPr>
          <w:rFonts w:ascii="宋体" w:hAnsi="宋体"/>
          <w:color w:val="000000" w:themeColor="text1"/>
          <w:szCs w:val="21"/>
          <w:highlight w:val="none"/>
          <w:lang w:val="zh-CN"/>
          <w14:textFill>
            <w14:solidFill>
              <w14:schemeClr w14:val="tx1"/>
            </w14:solidFill>
          </w14:textFill>
        </w:rPr>
      </w:pPr>
      <w:r>
        <w:rPr>
          <w:rFonts w:hint="eastAsia" w:ascii="宋体" w:hAnsi="宋体"/>
          <w:b/>
          <w:bCs/>
          <w:color w:val="000000" w:themeColor="text1"/>
          <w:szCs w:val="21"/>
          <w:highlight w:val="none"/>
          <w:lang w:val="zh-CN"/>
          <w14:textFill>
            <w14:solidFill>
              <w14:schemeClr w14:val="tx1"/>
            </w14:solidFill>
          </w14:textFill>
        </w:rPr>
        <w:t>（一）项目名称：</w:t>
      </w:r>
      <w:r>
        <w:rPr>
          <w:rFonts w:hint="eastAsia" w:ascii="宋体" w:hAnsi="宋体"/>
          <w:color w:val="000000" w:themeColor="text1"/>
          <w:szCs w:val="21"/>
          <w:highlight w:val="none"/>
          <w14:textFill>
            <w14:solidFill>
              <w14:schemeClr w14:val="tx1"/>
            </w14:solidFill>
          </w14:textFill>
        </w:rPr>
        <w:t>南方医科大学第五附属医院脉动真空灭菌器项目</w:t>
      </w:r>
    </w:p>
    <w:p>
      <w:pPr>
        <w:autoSpaceDE w:val="0"/>
        <w:autoSpaceDN w:val="0"/>
        <w:spacing w:line="360" w:lineRule="auto"/>
        <w:ind w:firstLine="422" w:firstLineChars="200"/>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（二）资金来源：</w:t>
      </w:r>
      <w:r>
        <w:rPr>
          <w:rFonts w:hint="eastAsia" w:ascii="宋体" w:hAnsi="宋体"/>
          <w:color w:val="000000" w:themeColor="text1"/>
          <w:szCs w:val="21"/>
          <w:highlight w:val="none"/>
          <w14:textFill>
            <w14:solidFill>
              <w14:schemeClr w14:val="tx1"/>
            </w14:solidFill>
          </w14:textFill>
        </w:rPr>
        <w:t>自有资金</w:t>
      </w:r>
    </w:p>
    <w:p>
      <w:pPr>
        <w:autoSpaceDE w:val="0"/>
        <w:autoSpaceDN w:val="0"/>
        <w:spacing w:line="360" w:lineRule="auto"/>
        <w:ind w:firstLine="422" w:firstLineChars="200"/>
        <w:rPr>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（三）项目预算：</w:t>
      </w:r>
      <w:r>
        <w:rPr>
          <w:rFonts w:hint="eastAsia" w:ascii="宋体" w:hAnsi="宋体"/>
          <w:bCs/>
          <w:color w:val="000000" w:themeColor="text1"/>
          <w:szCs w:val="21"/>
          <w:highlight w:val="none"/>
          <w:lang w:val="en-US" w:eastAsia="zh-CN"/>
          <w14:textFill>
            <w14:solidFill>
              <w14:schemeClr w14:val="tx1"/>
            </w14:solidFill>
          </w14:textFill>
        </w:rPr>
        <w:t>34.5</w:t>
      </w:r>
      <w:r>
        <w:rPr>
          <w:rFonts w:hint="eastAsia"/>
          <w:color w:val="000000" w:themeColor="text1"/>
          <w:szCs w:val="21"/>
          <w:highlight w:val="none"/>
          <w14:textFill>
            <w14:solidFill>
              <w14:schemeClr w14:val="tx1"/>
            </w14:solidFill>
          </w14:textFill>
        </w:rPr>
        <w:t>万元</w:t>
      </w:r>
    </w:p>
    <w:p>
      <w:pPr>
        <w:autoSpaceDE w:val="0"/>
        <w:autoSpaceDN w:val="0"/>
        <w:spacing w:line="360" w:lineRule="auto"/>
        <w:ind w:firstLine="422" w:firstLineChars="200"/>
        <w:rPr>
          <w:rFonts w:ascii="宋体" w:hAnsi="宋体"/>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（四）数量：1</w:t>
      </w:r>
      <w:r>
        <w:rPr>
          <w:rFonts w:hint="eastAsia" w:ascii="宋体" w:hAnsi="宋体"/>
          <w:bCs/>
          <w:color w:val="000000" w:themeColor="text1"/>
          <w:szCs w:val="21"/>
          <w:highlight w:val="none"/>
          <w14:textFill>
            <w14:solidFill>
              <w14:schemeClr w14:val="tx1"/>
            </w14:solidFill>
          </w14:textFill>
        </w:rPr>
        <w:t>台</w:t>
      </w:r>
    </w:p>
    <w:p>
      <w:pPr>
        <w:spacing w:line="360" w:lineRule="auto"/>
        <w:ind w:firstLine="422" w:firstLineChars="200"/>
        <w:rPr>
          <w:rFonts w:asciiTheme="minorEastAsia" w:hAnsiTheme="minorEastAsia"/>
          <w:b/>
          <w:bCs/>
          <w:color w:val="000000" w:themeColor="text1"/>
          <w:szCs w:val="21"/>
          <w:highlight w:val="none"/>
          <w14:textFill>
            <w14:solidFill>
              <w14:schemeClr w14:val="tx1"/>
            </w14:solidFill>
          </w14:textFill>
        </w:rPr>
      </w:pPr>
      <w:r>
        <w:rPr>
          <w:rFonts w:hint="eastAsia" w:asciiTheme="minorEastAsia" w:hAnsiTheme="minorEastAsia"/>
          <w:b/>
          <w:bCs/>
          <w:color w:val="000000" w:themeColor="text1"/>
          <w:szCs w:val="21"/>
          <w:highlight w:val="none"/>
          <w14:textFill>
            <w14:solidFill>
              <w14:schemeClr w14:val="tx1"/>
            </w14:solidFill>
          </w14:textFill>
        </w:rPr>
        <w:t>二、技术要求</w:t>
      </w:r>
    </w:p>
    <w:p>
      <w:pPr>
        <w:autoSpaceDE w:val="0"/>
        <w:autoSpaceDN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（一）概括</w:t>
      </w:r>
    </w:p>
    <w:p>
      <w:pPr>
        <w:autoSpaceDE w:val="0"/>
        <w:autoSpaceDN w:val="0"/>
        <w:spacing w:line="360" w:lineRule="auto"/>
        <w:ind w:firstLine="420" w:firstLineChars="20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w:t>
      </w:r>
      <w:r>
        <w:rPr>
          <w:rFonts w:hint="eastAsia" w:ascii="宋体" w:hAnsi="宋体"/>
          <w:color w:val="000000" w:themeColor="text1"/>
          <w:sz w:val="21"/>
          <w:szCs w:val="21"/>
          <w:highlight w:val="none"/>
          <w:lang w:val="en-US" w:eastAsia="zh-CN"/>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用于供应室开展医疗器械消毒灭菌工作。</w:t>
      </w:r>
    </w:p>
    <w:p>
      <w:pPr>
        <w:autoSpaceDE w:val="0"/>
        <w:autoSpaceDN w:val="0"/>
        <w:spacing w:line="360" w:lineRule="auto"/>
        <w:ind w:firstLine="420" w:firstLineChars="200"/>
        <w:rPr>
          <w:rFonts w:asciiTheme="minorEastAsia" w:hAnsiTheme="minorEastAsia"/>
          <w:sz w:val="21"/>
          <w:szCs w:val="21"/>
          <w:highlight w:val="yellow"/>
        </w:rPr>
      </w:pPr>
      <w:r>
        <w:rPr>
          <w:rFonts w:hint="eastAsia" w:ascii="宋体" w:hAnsi="宋体"/>
          <w:color w:val="000000" w:themeColor="text1"/>
          <w:sz w:val="21"/>
          <w:szCs w:val="21"/>
          <w:highlight w:val="none"/>
          <w14:textFill>
            <w14:solidFill>
              <w14:schemeClr w14:val="tx1"/>
            </w14:solidFill>
          </w14:textFill>
        </w:rPr>
        <w:t>（二）设备系统性能概括</w:t>
      </w:r>
    </w:p>
    <w:p>
      <w:pPr>
        <w:numPr>
          <w:ilvl w:val="0"/>
          <w:numId w:val="4"/>
        </w:numPr>
        <w:autoSpaceDE w:val="0"/>
        <w:autoSpaceDN w:val="0"/>
        <w:spacing w:line="360" w:lineRule="auto"/>
        <w:ind w:firstLine="420" w:firstLineChars="200"/>
        <w:rPr>
          <w:rFonts w:ascii="宋体" w:hAnsi="宋体" w:eastAsia="宋体" w:cs="Times New Roman"/>
          <w:color w:val="000000"/>
          <w:sz w:val="21"/>
          <w:szCs w:val="21"/>
        </w:rPr>
      </w:pPr>
      <w:r>
        <w:rPr>
          <w:rFonts w:hint="eastAsia" w:ascii="宋体" w:hAnsi="宋体" w:eastAsia="宋体" w:cs="Times New Roman"/>
          <w:color w:val="000000"/>
          <w:sz w:val="21"/>
          <w:szCs w:val="21"/>
        </w:rPr>
        <w:t>▲设备容积：≥1500L</w:t>
      </w:r>
    </w:p>
    <w:p>
      <w:pPr>
        <w:numPr>
          <w:ilvl w:val="0"/>
          <w:numId w:val="4"/>
        </w:numPr>
        <w:autoSpaceDE w:val="0"/>
        <w:autoSpaceDN w:val="0"/>
        <w:spacing w:line="360" w:lineRule="auto"/>
        <w:ind w:firstLine="420" w:firstLineChars="200"/>
        <w:rPr>
          <w:rFonts w:ascii="宋体" w:hAnsi="宋体" w:eastAsia="宋体" w:cs="Times New Roman"/>
          <w:b/>
          <w:bCs/>
          <w:color w:val="000000"/>
          <w:sz w:val="21"/>
          <w:szCs w:val="21"/>
        </w:rPr>
      </w:pPr>
      <w:r>
        <w:rPr>
          <w:rFonts w:hint="eastAsia" w:ascii="宋体" w:hAnsi="宋体" w:eastAsia="宋体" w:cs="Times New Roman"/>
          <w:color w:val="000000"/>
          <w:sz w:val="21"/>
          <w:szCs w:val="21"/>
        </w:rPr>
        <w:t>▲设计寿命：≥10年/2万循环</w:t>
      </w:r>
      <w:r>
        <w:rPr>
          <w:rFonts w:hint="eastAsia" w:ascii="宋体" w:hAnsi="宋体" w:eastAsia="宋体" w:cs="Times New Roman"/>
          <w:b/>
          <w:bCs/>
          <w:color w:val="000000"/>
          <w:sz w:val="21"/>
          <w:szCs w:val="21"/>
        </w:rPr>
        <w:t>（</w:t>
      </w:r>
      <w:r>
        <w:rPr>
          <w:rFonts w:hint="eastAsia" w:ascii="宋体" w:hAnsi="宋体"/>
          <w:b/>
          <w:bCs/>
          <w:color w:val="000000" w:themeColor="text1"/>
          <w:sz w:val="21"/>
          <w:szCs w:val="21"/>
          <w14:textFill>
            <w14:solidFill>
              <w14:schemeClr w14:val="tx1"/>
            </w14:solidFill>
          </w14:textFill>
        </w:rPr>
        <w:t>提供相关证明文件</w:t>
      </w:r>
      <w:r>
        <w:rPr>
          <w:rFonts w:hint="eastAsia" w:ascii="宋体" w:hAnsi="宋体"/>
          <w:b/>
          <w:bCs/>
          <w:color w:val="000000" w:themeColor="text1"/>
          <w:sz w:val="21"/>
          <w:szCs w:val="21"/>
          <w:lang w:eastAsia="zh-CN"/>
          <w14:textFill>
            <w14:solidFill>
              <w14:schemeClr w14:val="tx1"/>
            </w14:solidFill>
          </w14:textFill>
        </w:rPr>
        <w:t>，并加盖供应商公章</w:t>
      </w:r>
      <w:r>
        <w:rPr>
          <w:rFonts w:hint="eastAsia" w:ascii="宋体" w:hAnsi="宋体" w:eastAsia="宋体" w:cs="Times New Roman"/>
          <w:b/>
          <w:bCs/>
          <w:color w:val="000000"/>
          <w:sz w:val="21"/>
          <w:szCs w:val="21"/>
        </w:rPr>
        <w:t>）</w:t>
      </w:r>
    </w:p>
    <w:p>
      <w:pPr>
        <w:numPr>
          <w:ilvl w:val="0"/>
          <w:numId w:val="4"/>
        </w:numPr>
        <w:autoSpaceDE w:val="0"/>
        <w:autoSpaceDN w:val="0"/>
        <w:spacing w:line="360" w:lineRule="auto"/>
        <w:ind w:firstLine="420" w:firstLineChars="200"/>
        <w:rPr>
          <w:rFonts w:ascii="宋体" w:hAnsi="宋体" w:eastAsia="宋体" w:cs="Times New Roman"/>
          <w:color w:val="000000"/>
          <w:sz w:val="21"/>
          <w:szCs w:val="21"/>
        </w:rPr>
      </w:pPr>
      <w:r>
        <w:rPr>
          <w:rFonts w:hint="eastAsia" w:ascii="宋体" w:hAnsi="宋体" w:eastAsia="宋体" w:cs="Times New Roman"/>
          <w:color w:val="000000"/>
          <w:sz w:val="21"/>
          <w:szCs w:val="21"/>
        </w:rPr>
        <w:t>▲设计压力：≥0.3Mpa</w:t>
      </w:r>
      <w:r>
        <w:rPr>
          <w:rFonts w:hint="eastAsia" w:ascii="宋体" w:hAnsi="宋体" w:eastAsia="宋体" w:cs="Times New Roman"/>
          <w:b/>
          <w:bCs/>
          <w:color w:val="000000"/>
          <w:sz w:val="21"/>
          <w:szCs w:val="21"/>
        </w:rPr>
        <w:t>（</w:t>
      </w:r>
      <w:r>
        <w:rPr>
          <w:rFonts w:hint="eastAsia" w:ascii="宋体" w:hAnsi="宋体"/>
          <w:b/>
          <w:bCs/>
          <w:color w:val="000000" w:themeColor="text1"/>
          <w:sz w:val="21"/>
          <w:szCs w:val="21"/>
          <w14:textFill>
            <w14:solidFill>
              <w14:schemeClr w14:val="tx1"/>
            </w14:solidFill>
          </w14:textFill>
        </w:rPr>
        <w:t>提供相关证明文件</w:t>
      </w:r>
      <w:r>
        <w:rPr>
          <w:rFonts w:hint="eastAsia" w:ascii="宋体" w:hAnsi="宋体"/>
          <w:b/>
          <w:bCs/>
          <w:color w:val="000000" w:themeColor="text1"/>
          <w:sz w:val="21"/>
          <w:szCs w:val="21"/>
          <w:lang w:eastAsia="zh-CN"/>
          <w14:textFill>
            <w14:solidFill>
              <w14:schemeClr w14:val="tx1"/>
            </w14:solidFill>
          </w14:textFill>
        </w:rPr>
        <w:t>，并加盖供应商公章</w:t>
      </w:r>
      <w:r>
        <w:rPr>
          <w:rFonts w:hint="eastAsia" w:ascii="宋体" w:hAnsi="宋体" w:eastAsia="宋体" w:cs="Times New Roman"/>
          <w:b/>
          <w:bCs/>
          <w:color w:val="000000"/>
          <w:sz w:val="21"/>
          <w:szCs w:val="21"/>
        </w:rPr>
        <w:t>）</w:t>
      </w:r>
    </w:p>
    <w:p>
      <w:pPr>
        <w:numPr>
          <w:ilvl w:val="0"/>
          <w:numId w:val="4"/>
        </w:numPr>
        <w:autoSpaceDE w:val="0"/>
        <w:autoSpaceDN w:val="0"/>
        <w:spacing w:line="360" w:lineRule="auto"/>
        <w:ind w:firstLine="420" w:firstLineChars="200"/>
        <w:rPr>
          <w:rFonts w:ascii="宋体" w:hAnsi="宋体" w:eastAsia="宋体" w:cs="Times New Roman"/>
          <w:color w:val="000000"/>
          <w:sz w:val="21"/>
          <w:szCs w:val="21"/>
        </w:rPr>
      </w:pPr>
      <w:r>
        <w:rPr>
          <w:rFonts w:hint="eastAsia" w:ascii="宋体" w:hAnsi="宋体" w:eastAsia="宋体" w:cs="Times New Roman"/>
          <w:color w:val="000000"/>
          <w:sz w:val="21"/>
          <w:szCs w:val="21"/>
        </w:rPr>
        <w:t>设计温度：≥142℃</w:t>
      </w:r>
    </w:p>
    <w:p>
      <w:pPr>
        <w:numPr>
          <w:ilvl w:val="0"/>
          <w:numId w:val="4"/>
        </w:numPr>
        <w:autoSpaceDE w:val="0"/>
        <w:autoSpaceDN w:val="0"/>
        <w:spacing w:line="360" w:lineRule="auto"/>
        <w:ind w:firstLine="420" w:firstLineChars="200"/>
        <w:rPr>
          <w:rFonts w:ascii="宋体" w:hAnsi="宋体" w:eastAsia="宋体" w:cs="Times New Roman"/>
          <w:color w:val="000000"/>
          <w:sz w:val="21"/>
          <w:szCs w:val="21"/>
        </w:rPr>
      </w:pPr>
      <w:r>
        <w:rPr>
          <w:rFonts w:hint="eastAsia" w:ascii="宋体" w:hAnsi="宋体" w:eastAsia="宋体" w:cs="Times New Roman"/>
          <w:color w:val="000000"/>
          <w:sz w:val="21"/>
          <w:szCs w:val="21"/>
        </w:rPr>
        <w:t>安全阀开启压力：≥0.27Mpa</w:t>
      </w:r>
    </w:p>
    <w:p>
      <w:pPr>
        <w:numPr>
          <w:ilvl w:val="0"/>
          <w:numId w:val="4"/>
        </w:numPr>
        <w:autoSpaceDE w:val="0"/>
        <w:autoSpaceDN w:val="0"/>
        <w:spacing w:line="360" w:lineRule="auto"/>
        <w:ind w:firstLine="420" w:firstLineChars="200"/>
        <w:rPr>
          <w:rFonts w:ascii="宋体" w:hAnsi="宋体" w:eastAsia="宋体" w:cs="Times New Roman"/>
          <w:sz w:val="21"/>
          <w:szCs w:val="21"/>
        </w:rPr>
      </w:pPr>
      <w:r>
        <w:rPr>
          <w:rFonts w:hint="eastAsia" w:ascii="宋体" w:hAnsi="宋体" w:eastAsia="宋体" w:cs="Times New Roman"/>
          <w:sz w:val="21"/>
          <w:szCs w:val="21"/>
        </w:rPr>
        <w:t>设备外形尺寸：≤</w:t>
      </w:r>
      <w:r>
        <w:rPr>
          <w:rFonts w:ascii="宋体" w:hAnsi="宋体" w:eastAsia="宋体" w:cs="Times New Roman"/>
          <w:sz w:val="21"/>
          <w:szCs w:val="21"/>
        </w:rPr>
        <w:t>1</w:t>
      </w:r>
      <w:r>
        <w:rPr>
          <w:rFonts w:hint="eastAsia" w:ascii="宋体" w:hAnsi="宋体" w:eastAsia="宋体" w:cs="Times New Roman"/>
          <w:sz w:val="21"/>
          <w:szCs w:val="21"/>
        </w:rPr>
        <w:t>50</w:t>
      </w:r>
      <w:r>
        <w:rPr>
          <w:rFonts w:ascii="宋体" w:hAnsi="宋体" w:eastAsia="宋体" w:cs="Times New Roman"/>
          <w:sz w:val="21"/>
          <w:szCs w:val="21"/>
        </w:rPr>
        <w:t>0X2400X2300mm</w:t>
      </w:r>
      <w:r>
        <w:rPr>
          <w:rFonts w:hint="eastAsia" w:ascii="宋体" w:hAnsi="宋体" w:eastAsia="宋体" w:cs="Times New Roman"/>
          <w:sz w:val="21"/>
          <w:szCs w:val="21"/>
        </w:rPr>
        <w:t xml:space="preserve"> (宽X高X深)</w:t>
      </w:r>
    </w:p>
    <w:p>
      <w:pPr>
        <w:numPr>
          <w:ilvl w:val="0"/>
          <w:numId w:val="4"/>
        </w:numPr>
        <w:autoSpaceDE w:val="0"/>
        <w:autoSpaceDN w:val="0"/>
        <w:spacing w:line="360" w:lineRule="auto"/>
        <w:ind w:firstLine="420" w:firstLineChars="200"/>
        <w:rPr>
          <w:rFonts w:ascii="宋体" w:hAnsi="宋体" w:eastAsia="宋体" w:cs="Times New Roman"/>
          <w:color w:val="000000"/>
          <w:sz w:val="21"/>
          <w:szCs w:val="21"/>
        </w:rPr>
      </w:pPr>
      <w:r>
        <w:rPr>
          <w:rFonts w:hint="eastAsia" w:ascii="宋体" w:hAnsi="宋体" w:eastAsia="宋体" w:cs="Times New Roman"/>
          <w:color w:val="000000"/>
          <w:sz w:val="21"/>
          <w:szCs w:val="21"/>
        </w:rPr>
        <w:t>设备重量：≤2250KG</w:t>
      </w:r>
    </w:p>
    <w:p>
      <w:pPr>
        <w:numPr>
          <w:ilvl w:val="0"/>
          <w:numId w:val="4"/>
        </w:numPr>
        <w:autoSpaceDE w:val="0"/>
        <w:autoSpaceDN w:val="0"/>
        <w:spacing w:line="360" w:lineRule="auto"/>
        <w:ind w:firstLine="420" w:firstLineChars="200"/>
        <w:rPr>
          <w:rFonts w:ascii="宋体" w:hAnsi="宋体" w:eastAsia="宋体" w:cs="Times New Roman"/>
          <w:sz w:val="21"/>
          <w:szCs w:val="21"/>
        </w:rPr>
      </w:pPr>
      <w:r>
        <w:rPr>
          <w:rFonts w:hint="eastAsia" w:ascii="宋体" w:hAnsi="宋体" w:eastAsia="宋体" w:cs="Times New Roman"/>
          <w:sz w:val="21"/>
          <w:szCs w:val="21"/>
        </w:rPr>
        <w:t>功率：≤110KW</w:t>
      </w:r>
    </w:p>
    <w:p>
      <w:pPr>
        <w:numPr>
          <w:ilvl w:val="0"/>
          <w:numId w:val="4"/>
        </w:numPr>
        <w:autoSpaceDE w:val="0"/>
        <w:autoSpaceDN w:val="0"/>
        <w:spacing w:line="360" w:lineRule="auto"/>
        <w:ind w:firstLine="420" w:firstLineChars="200"/>
        <w:rPr>
          <w:rFonts w:ascii="宋体" w:hAnsi="宋体" w:eastAsia="宋体" w:cs="Times New Roman"/>
          <w:color w:val="000000"/>
          <w:sz w:val="21"/>
          <w:szCs w:val="21"/>
        </w:rPr>
      </w:pPr>
      <w:r>
        <w:rPr>
          <w:rFonts w:hint="eastAsia" w:ascii="宋体" w:hAnsi="宋体" w:eastAsia="宋体" w:cs="Times New Roman"/>
          <w:color w:val="000000"/>
          <w:sz w:val="21"/>
          <w:szCs w:val="21"/>
        </w:rPr>
        <w:t>材质：内壳304不锈钢或更高品质不锈钢，夹层304不锈钢或更高品质不锈钢材质；</w:t>
      </w:r>
    </w:p>
    <w:p>
      <w:pPr>
        <w:numPr>
          <w:ilvl w:val="0"/>
          <w:numId w:val="4"/>
        </w:numPr>
        <w:autoSpaceDE w:val="0"/>
        <w:autoSpaceDN w:val="0"/>
        <w:spacing w:line="360" w:lineRule="auto"/>
        <w:ind w:firstLine="420" w:firstLineChars="200"/>
        <w:rPr>
          <w:rFonts w:ascii="宋体" w:hAnsi="宋体" w:eastAsia="宋体" w:cs="Times New Roman"/>
          <w:color w:val="000000"/>
          <w:sz w:val="21"/>
          <w:szCs w:val="21"/>
        </w:rPr>
      </w:pPr>
      <w:r>
        <w:rPr>
          <w:rFonts w:hint="eastAsia" w:ascii="宋体" w:hAnsi="宋体" w:eastAsia="宋体" w:cs="Times New Roman"/>
          <w:color w:val="000000"/>
          <w:sz w:val="21"/>
          <w:szCs w:val="21"/>
        </w:rPr>
        <w:t>设备主体要求：环形加强筋结构，避免夹套塞焊结构带来的柜体开裂等安全隐患</w:t>
      </w:r>
      <w:r>
        <w:rPr>
          <w:rFonts w:hint="eastAsia" w:ascii="宋体" w:hAnsi="宋体" w:cs="Times New Roman"/>
          <w:color w:val="000000"/>
          <w:sz w:val="21"/>
          <w:szCs w:val="21"/>
          <w:lang w:eastAsia="zh-CN"/>
        </w:rPr>
        <w:t>；</w:t>
      </w:r>
      <w:r>
        <w:rPr>
          <w:rFonts w:hint="eastAsia" w:ascii="宋体" w:hAnsi="宋体" w:cs="Times New Roman"/>
          <w:b/>
          <w:bCs/>
          <w:color w:val="000000"/>
          <w:sz w:val="21"/>
          <w:szCs w:val="21"/>
          <w:lang w:eastAsia="zh-CN"/>
        </w:rPr>
        <w:t>（</w:t>
      </w:r>
      <w:r>
        <w:rPr>
          <w:rFonts w:hint="eastAsia" w:ascii="宋体" w:hAnsi="宋体" w:eastAsia="宋体" w:cs="Times New Roman"/>
          <w:b/>
          <w:bCs/>
          <w:color w:val="000000"/>
          <w:sz w:val="21"/>
          <w:szCs w:val="21"/>
        </w:rPr>
        <w:t>提供投标型号产品带检监章竣工图扫描件，对应主体铭牌扫描件，生产制造属地特检院监督检验证书扫描件</w:t>
      </w:r>
      <w:r>
        <w:rPr>
          <w:rFonts w:hint="eastAsia" w:ascii="宋体" w:hAnsi="宋体" w:cs="Times New Roman"/>
          <w:b/>
          <w:bCs/>
          <w:color w:val="000000"/>
          <w:sz w:val="21"/>
          <w:szCs w:val="21"/>
          <w:lang w:eastAsia="zh-CN"/>
        </w:rPr>
        <w:t>）</w:t>
      </w:r>
    </w:p>
    <w:p>
      <w:pPr>
        <w:numPr>
          <w:ilvl w:val="0"/>
          <w:numId w:val="4"/>
        </w:numPr>
        <w:autoSpaceDE w:val="0"/>
        <w:autoSpaceDN w:val="0"/>
        <w:spacing w:line="360" w:lineRule="auto"/>
        <w:ind w:firstLine="420" w:firstLineChars="200"/>
        <w:rPr>
          <w:rFonts w:ascii="宋体" w:hAnsi="宋体" w:eastAsia="宋体" w:cs="Times New Roman"/>
          <w:b/>
          <w:bCs/>
          <w:color w:val="000000"/>
          <w:sz w:val="21"/>
          <w:szCs w:val="21"/>
        </w:rPr>
      </w:pPr>
      <w:r>
        <w:rPr>
          <w:rFonts w:hint="eastAsia" w:ascii="宋体" w:hAnsi="宋体" w:eastAsia="宋体" w:cs="Times New Roman"/>
          <w:color w:val="000000"/>
          <w:sz w:val="21"/>
          <w:szCs w:val="21"/>
        </w:rPr>
        <w:t>设备主体工艺：机器人自动焊接成型，避免人工焊接造成的焊缝出现焊渣，气孔等现象</w:t>
      </w:r>
      <w:r>
        <w:rPr>
          <w:rFonts w:hint="eastAsia" w:ascii="宋体" w:hAnsi="宋体" w:cs="Times New Roman"/>
          <w:color w:val="000000"/>
          <w:sz w:val="21"/>
          <w:szCs w:val="21"/>
          <w:lang w:eastAsia="zh-CN"/>
        </w:rPr>
        <w:t>。</w:t>
      </w:r>
      <w:r>
        <w:rPr>
          <w:rFonts w:hint="eastAsia" w:ascii="宋体" w:hAnsi="宋体" w:cs="Times New Roman"/>
          <w:b/>
          <w:bCs/>
          <w:color w:val="000000"/>
          <w:sz w:val="21"/>
          <w:szCs w:val="21"/>
          <w:lang w:eastAsia="zh-CN"/>
        </w:rPr>
        <w:t>（</w:t>
      </w:r>
      <w:r>
        <w:rPr>
          <w:rFonts w:hint="eastAsia" w:ascii="宋体" w:hAnsi="宋体" w:eastAsia="宋体" w:cs="Times New Roman"/>
          <w:b/>
          <w:bCs/>
          <w:color w:val="000000"/>
          <w:sz w:val="21"/>
          <w:szCs w:val="21"/>
        </w:rPr>
        <w:t>提供主体现场自动焊接环形夹套图片，照片需标注环形夹套位置</w:t>
      </w:r>
      <w:r>
        <w:rPr>
          <w:rFonts w:hint="eastAsia" w:ascii="宋体" w:hAnsi="宋体" w:cs="Times New Roman"/>
          <w:b/>
          <w:bCs/>
          <w:color w:val="000000"/>
          <w:sz w:val="21"/>
          <w:szCs w:val="21"/>
          <w:lang w:eastAsia="zh-CN"/>
        </w:rPr>
        <w:t>）</w:t>
      </w:r>
    </w:p>
    <w:p>
      <w:pPr>
        <w:numPr>
          <w:ilvl w:val="0"/>
          <w:numId w:val="4"/>
        </w:numPr>
        <w:autoSpaceDE w:val="0"/>
        <w:autoSpaceDN w:val="0"/>
        <w:spacing w:line="360" w:lineRule="auto"/>
        <w:ind w:firstLine="420" w:firstLineChars="200"/>
        <w:rPr>
          <w:rFonts w:ascii="宋体" w:hAnsi="宋体" w:eastAsia="宋体" w:cs="Times New Roman"/>
          <w:color w:val="000000"/>
          <w:sz w:val="21"/>
          <w:szCs w:val="21"/>
        </w:rPr>
      </w:pPr>
      <w:r>
        <w:rPr>
          <w:rFonts w:hint="eastAsia" w:ascii="宋体" w:hAnsi="宋体" w:eastAsia="宋体" w:cs="Times New Roman"/>
          <w:color w:val="000000"/>
          <w:sz w:val="21"/>
          <w:szCs w:val="21"/>
        </w:rPr>
        <w:t>▲门结构：机动门，双门，双门互锁，气动密封；</w:t>
      </w:r>
    </w:p>
    <w:p>
      <w:pPr>
        <w:numPr>
          <w:ilvl w:val="0"/>
          <w:numId w:val="4"/>
        </w:numPr>
        <w:autoSpaceDE w:val="0"/>
        <w:autoSpaceDN w:val="0"/>
        <w:spacing w:line="360" w:lineRule="auto"/>
        <w:ind w:firstLine="420" w:firstLineChars="200"/>
        <w:rPr>
          <w:rFonts w:ascii="宋体" w:hAnsi="宋体" w:eastAsia="宋体" w:cs="Times New Roman"/>
          <w:color w:val="000000"/>
          <w:sz w:val="21"/>
          <w:szCs w:val="21"/>
        </w:rPr>
      </w:pPr>
      <w:r>
        <w:rPr>
          <w:rFonts w:hint="eastAsia" w:ascii="宋体" w:hAnsi="宋体" w:eastAsia="宋体" w:cs="Times New Roman"/>
          <w:color w:val="000000"/>
          <w:sz w:val="21"/>
          <w:szCs w:val="21"/>
        </w:rPr>
        <w:t>管路结构：不锈钢卫生级管路，管路带保温，卡箍连接；</w:t>
      </w:r>
    </w:p>
    <w:p>
      <w:pPr>
        <w:numPr>
          <w:ilvl w:val="0"/>
          <w:numId w:val="4"/>
        </w:numPr>
        <w:autoSpaceDE w:val="0"/>
        <w:autoSpaceDN w:val="0"/>
        <w:spacing w:line="360" w:lineRule="auto"/>
        <w:ind w:firstLine="420" w:firstLineChars="200"/>
        <w:rPr>
          <w:rFonts w:ascii="宋体" w:hAnsi="宋体" w:eastAsia="宋体" w:cs="Times New Roman"/>
          <w:color w:val="000000"/>
          <w:sz w:val="21"/>
          <w:szCs w:val="21"/>
        </w:rPr>
      </w:pPr>
      <w:r>
        <w:rPr>
          <w:rFonts w:hint="eastAsia" w:ascii="宋体" w:hAnsi="宋体" w:eastAsia="宋体" w:cs="Times New Roman"/>
          <w:color w:val="000000"/>
          <w:sz w:val="21"/>
          <w:szCs w:val="21"/>
        </w:rPr>
        <w:t>门胶圈：圆形门胶圈，医用透明高抗撕硅橡胶材质，压缩气密封</w:t>
      </w:r>
      <w:r>
        <w:rPr>
          <w:rFonts w:hint="eastAsia" w:ascii="宋体" w:hAnsi="宋体" w:cs="Times New Roman"/>
          <w:color w:val="000000"/>
          <w:sz w:val="21"/>
          <w:szCs w:val="21"/>
          <w:lang w:eastAsia="zh-CN"/>
        </w:rPr>
        <w:t>；</w:t>
      </w:r>
    </w:p>
    <w:p>
      <w:pPr>
        <w:numPr>
          <w:ilvl w:val="0"/>
          <w:numId w:val="4"/>
        </w:numPr>
        <w:autoSpaceDE w:val="0"/>
        <w:autoSpaceDN w:val="0"/>
        <w:spacing w:line="360" w:lineRule="auto"/>
        <w:ind w:firstLine="420" w:firstLineChars="200"/>
        <w:rPr>
          <w:rFonts w:ascii="宋体" w:hAnsi="宋体" w:eastAsia="宋体" w:cs="Times New Roman"/>
          <w:color w:val="000000"/>
          <w:sz w:val="21"/>
          <w:szCs w:val="21"/>
        </w:rPr>
      </w:pPr>
      <w:r>
        <w:rPr>
          <w:rFonts w:hint="eastAsia" w:ascii="宋体" w:hAnsi="宋体" w:eastAsia="宋体" w:cs="Times New Roman"/>
          <w:color w:val="000000"/>
          <w:sz w:val="21"/>
          <w:szCs w:val="21"/>
        </w:rPr>
        <w:t>换热器：采用优质的铜材质板式换热器，换热效率高，避免不锈钢列管式换热器的高故障；</w:t>
      </w:r>
    </w:p>
    <w:p>
      <w:pPr>
        <w:numPr>
          <w:ilvl w:val="0"/>
          <w:numId w:val="4"/>
        </w:numPr>
        <w:autoSpaceDE w:val="0"/>
        <w:autoSpaceDN w:val="0"/>
        <w:spacing w:line="360" w:lineRule="auto"/>
        <w:ind w:firstLine="420" w:firstLineChars="200"/>
        <w:rPr>
          <w:rFonts w:ascii="宋体" w:hAnsi="宋体" w:eastAsia="宋体" w:cs="Times New Roman"/>
          <w:color w:val="000000"/>
          <w:sz w:val="21"/>
          <w:szCs w:val="21"/>
        </w:rPr>
      </w:pPr>
      <w:r>
        <w:rPr>
          <w:rFonts w:hint="eastAsia" w:ascii="宋体" w:hAnsi="宋体" w:eastAsia="宋体" w:cs="Times New Roman"/>
          <w:color w:val="000000"/>
          <w:sz w:val="21"/>
          <w:szCs w:val="21"/>
        </w:rPr>
        <w:t>水回收装置：带有换热器冷凝水回收系统，节约能源</w:t>
      </w:r>
      <w:r>
        <w:rPr>
          <w:rFonts w:hint="eastAsia" w:ascii="宋体" w:hAnsi="宋体" w:cs="Times New Roman"/>
          <w:color w:val="000000"/>
          <w:sz w:val="21"/>
          <w:szCs w:val="21"/>
          <w:lang w:eastAsia="zh-CN"/>
        </w:rPr>
        <w:t>；</w:t>
      </w:r>
    </w:p>
    <w:p>
      <w:pPr>
        <w:numPr>
          <w:ilvl w:val="0"/>
          <w:numId w:val="4"/>
        </w:numPr>
        <w:autoSpaceDE w:val="0"/>
        <w:autoSpaceDN w:val="0"/>
        <w:spacing w:line="360" w:lineRule="auto"/>
        <w:ind w:firstLine="420" w:firstLineChars="200"/>
        <w:rPr>
          <w:rFonts w:ascii="宋体" w:hAnsi="宋体" w:eastAsia="宋体" w:cs="Times New Roman"/>
          <w:color w:val="000000"/>
          <w:sz w:val="21"/>
          <w:szCs w:val="21"/>
        </w:rPr>
      </w:pPr>
      <w:r>
        <w:rPr>
          <w:rFonts w:hint="eastAsia" w:ascii="宋体" w:hAnsi="宋体" w:eastAsia="宋体" w:cs="Times New Roman"/>
          <w:color w:val="000000"/>
          <w:sz w:val="21"/>
          <w:szCs w:val="21"/>
        </w:rPr>
        <w:t>控制阀门：采用优质的不锈钢气动阀；</w:t>
      </w:r>
    </w:p>
    <w:p>
      <w:pPr>
        <w:numPr>
          <w:ilvl w:val="0"/>
          <w:numId w:val="4"/>
        </w:numPr>
        <w:autoSpaceDE w:val="0"/>
        <w:autoSpaceDN w:val="0"/>
        <w:spacing w:line="360" w:lineRule="auto"/>
        <w:ind w:firstLine="420" w:firstLineChars="200"/>
        <w:rPr>
          <w:rFonts w:ascii="宋体" w:hAnsi="宋体" w:eastAsia="宋体" w:cs="Times New Roman"/>
          <w:color w:val="000000"/>
          <w:sz w:val="21"/>
          <w:szCs w:val="21"/>
        </w:rPr>
      </w:pPr>
      <w:r>
        <w:rPr>
          <w:rFonts w:hint="eastAsia" w:ascii="宋体" w:hAnsi="宋体" w:eastAsia="宋体" w:cs="Times New Roman"/>
          <w:color w:val="000000"/>
          <w:sz w:val="21"/>
          <w:szCs w:val="21"/>
        </w:rPr>
        <w:t>真空泵：优质的水环式真空泵，避免双机泵皮带连接造成的磨损，带静音水箱结构；</w:t>
      </w:r>
    </w:p>
    <w:p>
      <w:pPr>
        <w:numPr>
          <w:ilvl w:val="0"/>
          <w:numId w:val="4"/>
        </w:numPr>
        <w:autoSpaceDE w:val="0"/>
        <w:autoSpaceDN w:val="0"/>
        <w:spacing w:line="360" w:lineRule="auto"/>
        <w:ind w:firstLine="420" w:firstLineChars="200"/>
        <w:rPr>
          <w:rFonts w:ascii="宋体" w:hAnsi="宋体" w:eastAsia="宋体" w:cs="Times New Roman"/>
          <w:color w:val="000000"/>
          <w:sz w:val="21"/>
          <w:szCs w:val="21"/>
        </w:rPr>
      </w:pPr>
      <w:r>
        <w:rPr>
          <w:rFonts w:hint="eastAsia" w:ascii="宋体" w:hAnsi="宋体" w:eastAsia="宋体" w:cs="Times New Roman"/>
          <w:color w:val="000000"/>
          <w:sz w:val="21"/>
          <w:szCs w:val="21"/>
        </w:rPr>
        <w:t>蒸汽稳压疏水装置：设备配置减压阀，蒸汽稳压，疏水，过滤控制装置，提供图纸；</w:t>
      </w:r>
    </w:p>
    <w:p>
      <w:pPr>
        <w:numPr>
          <w:ilvl w:val="0"/>
          <w:numId w:val="4"/>
        </w:numPr>
        <w:autoSpaceDE w:val="0"/>
        <w:autoSpaceDN w:val="0"/>
        <w:spacing w:line="360" w:lineRule="auto"/>
        <w:ind w:firstLine="420" w:firstLineChars="200"/>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▲蒸汽供给方式：内置电热蒸汽发生器；</w:t>
      </w:r>
    </w:p>
    <w:p>
      <w:pPr>
        <w:numPr>
          <w:ilvl w:val="0"/>
          <w:numId w:val="4"/>
        </w:numPr>
        <w:autoSpaceDE w:val="0"/>
        <w:autoSpaceDN w:val="0"/>
        <w:spacing w:line="360" w:lineRule="auto"/>
        <w:ind w:firstLine="420" w:firstLineChars="200"/>
        <w:rPr>
          <w:rFonts w:ascii="宋体" w:hAnsi="宋体" w:eastAsia="宋体" w:cs="Times New Roman"/>
          <w:color w:val="000000"/>
          <w:sz w:val="21"/>
          <w:szCs w:val="21"/>
        </w:rPr>
      </w:pPr>
      <w:r>
        <w:rPr>
          <w:rFonts w:hint="eastAsia" w:ascii="宋体" w:hAnsi="宋体" w:eastAsia="宋体" w:cs="Times New Roman"/>
          <w:color w:val="000000"/>
          <w:sz w:val="21"/>
          <w:szCs w:val="21"/>
        </w:rPr>
        <w:t>蒸汽发生器：功率≥80KW，全不锈钢结构筒体焊接而成集成安装于设备上方；</w:t>
      </w:r>
    </w:p>
    <w:p>
      <w:pPr>
        <w:numPr>
          <w:ilvl w:val="0"/>
          <w:numId w:val="4"/>
        </w:numPr>
        <w:autoSpaceDE w:val="0"/>
        <w:autoSpaceDN w:val="0"/>
        <w:spacing w:line="360" w:lineRule="auto"/>
        <w:ind w:firstLine="420" w:firstLineChars="200"/>
        <w:rPr>
          <w:rFonts w:ascii="宋体" w:hAnsi="宋体" w:eastAsia="宋体" w:cs="Times New Roman"/>
          <w:color w:val="000000"/>
          <w:sz w:val="21"/>
          <w:szCs w:val="21"/>
        </w:rPr>
      </w:pPr>
      <w:r>
        <w:rPr>
          <w:rFonts w:hint="eastAsia" w:ascii="宋体" w:hAnsi="宋体" w:eastAsia="宋体" w:cs="Times New Roman"/>
          <w:color w:val="000000"/>
          <w:sz w:val="21"/>
          <w:szCs w:val="21"/>
        </w:rPr>
        <w:t>主体保温：玻璃棉，厚度≥60mm；</w:t>
      </w:r>
    </w:p>
    <w:p>
      <w:pPr>
        <w:numPr>
          <w:ilvl w:val="0"/>
          <w:numId w:val="4"/>
        </w:numPr>
        <w:autoSpaceDE w:val="0"/>
        <w:autoSpaceDN w:val="0"/>
        <w:spacing w:line="360" w:lineRule="auto"/>
        <w:ind w:firstLine="420" w:firstLineChars="200"/>
        <w:rPr>
          <w:rFonts w:ascii="宋体" w:hAnsi="宋体" w:eastAsia="宋体" w:cs="Times New Roman"/>
          <w:color w:val="000000"/>
          <w:sz w:val="21"/>
          <w:szCs w:val="21"/>
        </w:rPr>
      </w:pPr>
      <w:r>
        <w:rPr>
          <w:rFonts w:hint="eastAsia" w:ascii="宋体" w:hAnsi="宋体" w:eastAsia="宋体" w:cs="Times New Roman"/>
          <w:color w:val="000000"/>
          <w:sz w:val="21"/>
          <w:szCs w:val="21"/>
        </w:rPr>
        <w:t>▲控制系统：触摸屏控制：≥8寸真彩触摸屏；采用工业PLC控制系统，非安卓操作系统，带追溯系统网络接口，可以读取设备运行参数；</w:t>
      </w:r>
    </w:p>
    <w:p>
      <w:pPr>
        <w:numPr>
          <w:ilvl w:val="0"/>
          <w:numId w:val="4"/>
        </w:numPr>
        <w:autoSpaceDE w:val="0"/>
        <w:autoSpaceDN w:val="0"/>
        <w:spacing w:line="360" w:lineRule="auto"/>
        <w:ind w:firstLine="420" w:firstLineChars="200"/>
        <w:rPr>
          <w:rFonts w:ascii="宋体" w:hAnsi="宋体" w:eastAsia="宋体" w:cs="Times New Roman"/>
          <w:color w:val="000000"/>
          <w:sz w:val="21"/>
          <w:szCs w:val="21"/>
        </w:rPr>
      </w:pPr>
      <w:r>
        <w:rPr>
          <w:rFonts w:hint="eastAsia" w:ascii="宋体" w:hAnsi="宋体" w:eastAsia="宋体" w:cs="Times New Roman"/>
          <w:color w:val="000000"/>
          <w:sz w:val="21"/>
          <w:szCs w:val="21"/>
        </w:rPr>
        <w:t>屏幕倒计时钟：设备程序运行时，屏幕显示倒计时钟，提示设备运行阶段，便于消毒员观察，提供屏幕运行截图；</w:t>
      </w:r>
    </w:p>
    <w:p>
      <w:pPr>
        <w:numPr>
          <w:ilvl w:val="0"/>
          <w:numId w:val="4"/>
        </w:numPr>
        <w:autoSpaceDE w:val="0"/>
        <w:autoSpaceDN w:val="0"/>
        <w:spacing w:line="360" w:lineRule="auto"/>
        <w:ind w:firstLine="420" w:firstLineChars="200"/>
        <w:rPr>
          <w:rFonts w:ascii="宋体" w:hAnsi="宋体" w:eastAsia="宋体" w:cs="Times New Roman"/>
          <w:color w:val="000000"/>
          <w:sz w:val="21"/>
          <w:szCs w:val="21"/>
        </w:rPr>
      </w:pPr>
      <w:r>
        <w:rPr>
          <w:rFonts w:hint="eastAsia" w:ascii="宋体" w:hAnsi="宋体" w:eastAsia="宋体" w:cs="Times New Roman"/>
          <w:color w:val="000000"/>
          <w:sz w:val="21"/>
          <w:szCs w:val="21"/>
        </w:rPr>
        <w:t>安全保护：门安全连锁装置保护；设备断电急停开关；设备断电后、经过泄压后的手动开门装置；</w:t>
      </w:r>
    </w:p>
    <w:p>
      <w:pPr>
        <w:numPr>
          <w:ilvl w:val="0"/>
          <w:numId w:val="4"/>
        </w:numPr>
        <w:autoSpaceDE w:val="0"/>
        <w:autoSpaceDN w:val="0"/>
        <w:spacing w:line="360" w:lineRule="auto"/>
        <w:ind w:firstLine="420" w:firstLineChars="200"/>
        <w:rPr>
          <w:rFonts w:ascii="宋体" w:hAnsi="宋体" w:eastAsia="宋体" w:cs="Times New Roman"/>
          <w:color w:val="000000"/>
          <w:sz w:val="21"/>
          <w:szCs w:val="21"/>
        </w:rPr>
      </w:pPr>
      <w:r>
        <w:rPr>
          <w:rFonts w:hint="eastAsia" w:ascii="宋体" w:hAnsi="宋体" w:eastAsia="宋体" w:cs="Times New Roman"/>
          <w:color w:val="000000"/>
          <w:sz w:val="21"/>
          <w:szCs w:val="21"/>
        </w:rPr>
        <w:t>安全阀：内室，夹层双安全阀设计，阀体采用铜体材质，安全阀带有泄压排汽管路接口；</w:t>
      </w:r>
    </w:p>
    <w:p>
      <w:pPr>
        <w:numPr>
          <w:ilvl w:val="0"/>
          <w:numId w:val="4"/>
        </w:numPr>
        <w:autoSpaceDE w:val="0"/>
        <w:autoSpaceDN w:val="0"/>
        <w:spacing w:line="360" w:lineRule="auto"/>
        <w:ind w:firstLine="420" w:firstLineChars="200"/>
        <w:rPr>
          <w:rFonts w:ascii="宋体" w:hAnsi="宋体" w:eastAsia="宋体" w:cs="Times New Roman"/>
          <w:color w:val="000000"/>
          <w:sz w:val="21"/>
          <w:szCs w:val="21"/>
        </w:rPr>
      </w:pPr>
      <w:r>
        <w:rPr>
          <w:rFonts w:hint="eastAsia" w:ascii="宋体" w:hAnsi="宋体" w:eastAsia="宋体" w:cs="Times New Roman"/>
          <w:color w:val="000000"/>
          <w:sz w:val="21"/>
          <w:szCs w:val="21"/>
        </w:rPr>
        <w:t>▲灭菌程序：≥25套(</w:t>
      </w:r>
      <w:r>
        <w:rPr>
          <w:rFonts w:hint="eastAsia" w:ascii="宋体" w:hAnsi="宋体" w:cs="Times New Roman"/>
          <w:color w:val="000000"/>
          <w:sz w:val="21"/>
          <w:szCs w:val="21"/>
          <w:lang w:eastAsia="zh-CN"/>
        </w:rPr>
        <w:t>其中</w:t>
      </w:r>
      <w:r>
        <w:rPr>
          <w:rFonts w:hint="eastAsia" w:ascii="宋体" w:hAnsi="宋体" w:eastAsia="宋体" w:cs="Times New Roman"/>
          <w:color w:val="000000"/>
          <w:sz w:val="21"/>
          <w:szCs w:val="21"/>
        </w:rPr>
        <w:t>不少于12套自定义程序)；测试类程序：≥3套；辅助类程序：≥1套；</w:t>
      </w:r>
    </w:p>
    <w:p>
      <w:pPr>
        <w:numPr>
          <w:ilvl w:val="0"/>
          <w:numId w:val="4"/>
        </w:numPr>
        <w:autoSpaceDE w:val="0"/>
        <w:autoSpaceDN w:val="0"/>
        <w:spacing w:line="360" w:lineRule="auto"/>
        <w:ind w:firstLine="420" w:firstLineChars="200"/>
        <w:rPr>
          <w:rFonts w:ascii="宋体" w:hAnsi="宋体" w:eastAsia="宋体" w:cs="Times New Roman"/>
          <w:color w:val="000000"/>
          <w:sz w:val="21"/>
          <w:szCs w:val="21"/>
        </w:rPr>
      </w:pPr>
      <w:r>
        <w:rPr>
          <w:rFonts w:hint="eastAsia" w:ascii="宋体" w:hAnsi="宋体" w:eastAsia="宋体" w:cs="Times New Roman"/>
          <w:color w:val="000000"/>
          <w:sz w:val="21"/>
          <w:szCs w:val="21"/>
        </w:rPr>
        <w:t>脉动方式：标准循环：≥</w:t>
      </w:r>
      <w:r>
        <w:rPr>
          <w:rFonts w:ascii="宋体" w:hAnsi="宋体" w:eastAsia="宋体" w:cs="Times New Roman"/>
          <w:color w:val="000000"/>
          <w:sz w:val="21"/>
          <w:szCs w:val="21"/>
        </w:rPr>
        <w:t>3</w:t>
      </w:r>
      <w:r>
        <w:rPr>
          <w:rFonts w:hint="eastAsia" w:ascii="宋体" w:hAnsi="宋体" w:eastAsia="宋体" w:cs="Times New Roman"/>
          <w:color w:val="000000"/>
          <w:sz w:val="21"/>
          <w:szCs w:val="21"/>
        </w:rPr>
        <w:t>次负压脉动，≥</w:t>
      </w:r>
      <w:r>
        <w:rPr>
          <w:rFonts w:ascii="宋体" w:hAnsi="宋体" w:eastAsia="宋体" w:cs="Times New Roman"/>
          <w:color w:val="000000"/>
          <w:sz w:val="21"/>
          <w:szCs w:val="21"/>
        </w:rPr>
        <w:t>1</w:t>
      </w:r>
      <w:r>
        <w:rPr>
          <w:rFonts w:hint="eastAsia" w:ascii="宋体" w:hAnsi="宋体" w:eastAsia="宋体" w:cs="Times New Roman"/>
          <w:color w:val="000000"/>
          <w:sz w:val="21"/>
          <w:szCs w:val="21"/>
        </w:rPr>
        <w:t>次跨压脉动，≥</w:t>
      </w:r>
      <w:r>
        <w:rPr>
          <w:rFonts w:ascii="宋体" w:hAnsi="宋体" w:eastAsia="宋体" w:cs="Times New Roman"/>
          <w:color w:val="000000"/>
          <w:sz w:val="21"/>
          <w:szCs w:val="21"/>
        </w:rPr>
        <w:t>3</w:t>
      </w:r>
      <w:r>
        <w:rPr>
          <w:rFonts w:hint="eastAsia" w:ascii="宋体" w:hAnsi="宋体" w:eastAsia="宋体" w:cs="Times New Roman"/>
          <w:color w:val="000000"/>
          <w:sz w:val="21"/>
          <w:szCs w:val="21"/>
        </w:rPr>
        <w:t>次正压脉动,提供运行曲线图</w:t>
      </w:r>
      <w:r>
        <w:rPr>
          <w:rFonts w:hint="eastAsia" w:ascii="宋体" w:hAnsi="宋体" w:cs="Times New Roman"/>
          <w:color w:val="000000"/>
          <w:sz w:val="21"/>
          <w:szCs w:val="21"/>
          <w:lang w:eastAsia="zh-CN"/>
        </w:rPr>
        <w:t>，</w:t>
      </w:r>
      <w:r>
        <w:rPr>
          <w:rFonts w:hint="eastAsia" w:ascii="宋体" w:hAnsi="宋体" w:eastAsia="宋体" w:cs="Times New Roman"/>
          <w:color w:val="000000"/>
          <w:sz w:val="21"/>
          <w:szCs w:val="21"/>
        </w:rPr>
        <w:t>脉动次数设定范围：</w:t>
      </w:r>
      <w:r>
        <w:rPr>
          <w:rFonts w:ascii="宋体" w:hAnsi="宋体" w:eastAsia="宋体" w:cs="Times New Roman"/>
          <w:color w:val="000000"/>
          <w:sz w:val="21"/>
          <w:szCs w:val="21"/>
        </w:rPr>
        <w:t>0</w:t>
      </w:r>
      <w:r>
        <w:rPr>
          <w:rFonts w:hint="eastAsia" w:ascii="宋体" w:hAnsi="宋体" w:eastAsia="宋体" w:cs="Times New Roman"/>
          <w:color w:val="000000"/>
          <w:sz w:val="21"/>
          <w:szCs w:val="21"/>
        </w:rPr>
        <w:t>～</w:t>
      </w:r>
      <w:r>
        <w:rPr>
          <w:rFonts w:ascii="宋体" w:hAnsi="宋体" w:eastAsia="宋体" w:cs="Times New Roman"/>
          <w:color w:val="000000"/>
          <w:sz w:val="21"/>
          <w:szCs w:val="21"/>
        </w:rPr>
        <w:t>99</w:t>
      </w:r>
      <w:r>
        <w:rPr>
          <w:rFonts w:hint="eastAsia" w:ascii="宋体" w:hAnsi="宋体" w:eastAsia="宋体" w:cs="Times New Roman"/>
          <w:color w:val="000000"/>
          <w:sz w:val="21"/>
          <w:szCs w:val="21"/>
        </w:rPr>
        <w:t>次可设</w:t>
      </w:r>
      <w:r>
        <w:rPr>
          <w:rFonts w:hint="eastAsia" w:ascii="宋体" w:hAnsi="宋体" w:cs="Times New Roman"/>
          <w:color w:val="000000"/>
          <w:sz w:val="21"/>
          <w:szCs w:val="21"/>
          <w:lang w:eastAsia="zh-CN"/>
        </w:rPr>
        <w:t>；</w:t>
      </w:r>
    </w:p>
    <w:p>
      <w:pPr>
        <w:numPr>
          <w:ilvl w:val="0"/>
          <w:numId w:val="4"/>
        </w:numPr>
        <w:autoSpaceDE w:val="0"/>
        <w:autoSpaceDN w:val="0"/>
        <w:spacing w:line="360" w:lineRule="auto"/>
        <w:ind w:firstLine="420" w:firstLineChars="200"/>
        <w:rPr>
          <w:rFonts w:ascii="宋体" w:hAnsi="宋体" w:eastAsia="宋体" w:cs="Times New Roman"/>
          <w:color w:val="000000"/>
          <w:sz w:val="21"/>
          <w:szCs w:val="21"/>
        </w:rPr>
      </w:pPr>
      <w:r>
        <w:rPr>
          <w:rFonts w:hint="eastAsia" w:ascii="宋体" w:hAnsi="宋体" w:eastAsia="宋体" w:cs="Times New Roman"/>
          <w:color w:val="000000"/>
          <w:sz w:val="21"/>
          <w:szCs w:val="21"/>
        </w:rPr>
        <w:t>灭菌温度：灭菌程序≥15套可选：121℃或者134℃灭菌温度。BD测试程序选用134℃灭菌温度，灭菌温度设定范围：115～138℃可设。</w:t>
      </w:r>
    </w:p>
    <w:p>
      <w:pPr>
        <w:numPr>
          <w:ilvl w:val="0"/>
          <w:numId w:val="4"/>
        </w:numPr>
        <w:autoSpaceDE w:val="0"/>
        <w:autoSpaceDN w:val="0"/>
        <w:spacing w:line="360" w:lineRule="auto"/>
        <w:ind w:firstLine="420" w:firstLineChars="200"/>
        <w:rPr>
          <w:rFonts w:ascii="宋体" w:hAnsi="宋体" w:eastAsia="宋体" w:cs="Times New Roman"/>
          <w:color w:val="000000"/>
          <w:sz w:val="21"/>
          <w:szCs w:val="21"/>
        </w:rPr>
      </w:pPr>
      <w:r>
        <w:rPr>
          <w:rFonts w:hint="eastAsia" w:ascii="宋体" w:hAnsi="宋体" w:eastAsia="宋体" w:cs="Times New Roman"/>
          <w:color w:val="000000"/>
          <w:sz w:val="21"/>
          <w:szCs w:val="21"/>
        </w:rPr>
        <w:t>打印记录方式：内置热敏打印机，可以打印灭菌锅次，详细记录灭菌过程，包括运行时间，温度，压力等，打印数据输出端在检查包装区获取；</w:t>
      </w:r>
    </w:p>
    <w:p>
      <w:pPr>
        <w:numPr>
          <w:ilvl w:val="0"/>
          <w:numId w:val="4"/>
        </w:numPr>
        <w:autoSpaceDE w:val="0"/>
        <w:autoSpaceDN w:val="0"/>
        <w:spacing w:line="360" w:lineRule="auto"/>
        <w:ind w:firstLine="420" w:firstLineChars="200"/>
        <w:rPr>
          <w:rFonts w:hint="eastAsia" w:ascii="宋体" w:hAnsi="宋体" w:eastAsia="宋体" w:cs="Times New Roman"/>
          <w:color w:val="000000"/>
          <w:sz w:val="21"/>
          <w:szCs w:val="21"/>
        </w:rPr>
      </w:pPr>
      <w:r>
        <w:rPr>
          <w:rFonts w:hint="eastAsia" w:ascii="宋体" w:hAnsi="宋体"/>
          <w:color w:val="000000" w:themeColor="text1"/>
          <w:sz w:val="21"/>
          <w:szCs w:val="21"/>
          <w14:textFill>
            <w14:solidFill>
              <w14:schemeClr w14:val="tx1"/>
            </w14:solidFill>
          </w14:textFill>
        </w:rPr>
        <w:t>▲交货期为签订合同后</w:t>
      </w:r>
      <w:r>
        <w:rPr>
          <w:rFonts w:hint="eastAsia" w:ascii="宋体" w:hAnsi="宋体"/>
          <w:color w:val="000000" w:themeColor="text1"/>
          <w:sz w:val="21"/>
          <w:szCs w:val="21"/>
          <w:lang w:val="en-US" w:eastAsia="zh-CN"/>
          <w14:textFill>
            <w14:solidFill>
              <w14:schemeClr w14:val="tx1"/>
            </w14:solidFill>
          </w14:textFill>
        </w:rPr>
        <w:t>7天内</w:t>
      </w:r>
      <w:r>
        <w:rPr>
          <w:rFonts w:hint="eastAsia" w:ascii="宋体" w:hAnsi="宋体"/>
          <w:color w:val="000000" w:themeColor="text1"/>
          <w:sz w:val="21"/>
          <w:szCs w:val="21"/>
          <w14:textFill>
            <w14:solidFill>
              <w14:schemeClr w14:val="tx1"/>
            </w14:solidFill>
          </w14:textFill>
        </w:rPr>
        <w:t>，负责新设备的办证和旧设备证注销；负责电缆的接驳，为交钥匙项目等。</w:t>
      </w:r>
    </w:p>
    <w:p>
      <w:pPr>
        <w:numPr>
          <w:ilvl w:val="0"/>
          <w:numId w:val="4"/>
        </w:numPr>
        <w:autoSpaceDE w:val="0"/>
        <w:autoSpaceDN w:val="0"/>
        <w:spacing w:line="360" w:lineRule="auto"/>
        <w:ind w:firstLine="420" w:firstLineChars="200"/>
        <w:rPr>
          <w:rFonts w:ascii="宋体" w:hAnsi="宋体" w:eastAsia="宋体" w:cs="Times New Roman"/>
          <w:b/>
          <w:bCs w:val="0"/>
          <w:color w:val="000000"/>
          <w:sz w:val="21"/>
          <w:szCs w:val="21"/>
        </w:rPr>
      </w:pPr>
      <w:r>
        <w:rPr>
          <w:rFonts w:hint="eastAsia"/>
          <w:bCs/>
          <w:sz w:val="21"/>
          <w:szCs w:val="21"/>
        </w:rPr>
        <w:t>主要硬件配置</w:t>
      </w:r>
      <w:r>
        <w:rPr>
          <w:rFonts w:hint="eastAsia"/>
          <w:bCs/>
          <w:sz w:val="21"/>
          <w:szCs w:val="21"/>
          <w:lang w:val="de-DE"/>
        </w:rPr>
        <w:t>：</w:t>
      </w:r>
      <w:r>
        <w:rPr>
          <w:rFonts w:hint="eastAsia"/>
          <w:b/>
          <w:bCs w:val="0"/>
          <w:sz w:val="21"/>
          <w:szCs w:val="21"/>
          <w:lang w:val="de-DE" w:eastAsia="zh-CN"/>
        </w:rPr>
        <w:t>（本项评分项算</w:t>
      </w:r>
      <w:r>
        <w:rPr>
          <w:rFonts w:hint="eastAsia"/>
          <w:b/>
          <w:bCs w:val="0"/>
          <w:sz w:val="21"/>
          <w:szCs w:val="21"/>
          <w:lang w:val="en-US" w:eastAsia="zh-CN"/>
        </w:rPr>
        <w:t>1项）</w:t>
      </w:r>
    </w:p>
    <w:tbl>
      <w:tblPr>
        <w:tblStyle w:val="19"/>
        <w:tblW w:w="72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4661"/>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1" w:type="dxa"/>
          </w:tcPr>
          <w:p>
            <w:pPr>
              <w:spacing w:before="89" w:line="265" w:lineRule="exact"/>
              <w:jc w:val="center"/>
              <w:rPr>
                <w:rFonts w:ascii="JJSADK+ArialMT" w:hAnsi="Calibri"/>
                <w:bCs/>
                <w:color w:val="000000"/>
                <w:kern w:val="0"/>
                <w:sz w:val="21"/>
                <w:szCs w:val="21"/>
              </w:rPr>
            </w:pPr>
            <w:r>
              <w:rPr>
                <w:rFonts w:hint="eastAsia" w:ascii="JJSADK+ArialMT" w:hAnsi="Calibri"/>
                <w:bCs/>
                <w:color w:val="000000"/>
                <w:kern w:val="0"/>
                <w:sz w:val="21"/>
                <w:szCs w:val="21"/>
              </w:rPr>
              <w:t>序号</w:t>
            </w:r>
          </w:p>
        </w:tc>
        <w:tc>
          <w:tcPr>
            <w:tcW w:w="4661" w:type="dxa"/>
          </w:tcPr>
          <w:p>
            <w:pPr>
              <w:jc w:val="center"/>
              <w:rPr>
                <w:rFonts w:ascii="JJSADK+ArialMT" w:hAnsi="Calibri"/>
                <w:bCs/>
                <w:color w:val="000000"/>
                <w:kern w:val="0"/>
                <w:sz w:val="21"/>
                <w:szCs w:val="21"/>
              </w:rPr>
            </w:pPr>
            <w:r>
              <w:rPr>
                <w:rFonts w:hint="eastAsia" w:ascii="JJSADK+ArialMT" w:hAnsi="Calibri"/>
                <w:bCs/>
                <w:color w:val="000000"/>
                <w:kern w:val="0"/>
                <w:sz w:val="21"/>
                <w:szCs w:val="21"/>
              </w:rPr>
              <w:t>产品名称</w:t>
            </w:r>
          </w:p>
        </w:tc>
        <w:tc>
          <w:tcPr>
            <w:tcW w:w="1118" w:type="dxa"/>
          </w:tcPr>
          <w:p>
            <w:pPr>
              <w:jc w:val="center"/>
              <w:rPr>
                <w:rFonts w:ascii="JJSADK+ArialMT" w:hAnsi="Calibri"/>
                <w:bCs/>
                <w:color w:val="000000"/>
                <w:kern w:val="0"/>
                <w:sz w:val="21"/>
                <w:szCs w:val="21"/>
              </w:rPr>
            </w:pPr>
            <w:r>
              <w:rPr>
                <w:rFonts w:hint="eastAsia" w:ascii="JJSADK+ArialMT" w:hAnsi="Calibri"/>
                <w:bCs/>
                <w:color w:val="000000"/>
                <w:kern w:val="0"/>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431" w:type="dxa"/>
          </w:tcPr>
          <w:p>
            <w:pPr>
              <w:spacing w:before="89" w:line="265" w:lineRule="exact"/>
              <w:ind w:left="579"/>
              <w:rPr>
                <w:rFonts w:ascii="宋体" w:hAnsi="宋体" w:cs="宋体"/>
                <w:kern w:val="0"/>
                <w:sz w:val="21"/>
                <w:szCs w:val="21"/>
              </w:rPr>
            </w:pPr>
            <w:r>
              <w:rPr>
                <w:rFonts w:hint="eastAsia" w:ascii="宋体" w:hAnsi="宋体" w:cs="宋体"/>
                <w:color w:val="000000"/>
                <w:kern w:val="0"/>
                <w:sz w:val="21"/>
                <w:szCs w:val="21"/>
                <w:lang w:eastAsia="en-US"/>
              </w:rPr>
              <w:t>1</w:t>
            </w:r>
          </w:p>
        </w:tc>
        <w:tc>
          <w:tcPr>
            <w:tcW w:w="4661" w:type="dxa"/>
          </w:tcPr>
          <w:p>
            <w:pPr>
              <w:rPr>
                <w:rFonts w:ascii="宋体" w:hAnsi="宋体" w:cs="宋体"/>
                <w:kern w:val="0"/>
                <w:sz w:val="21"/>
                <w:szCs w:val="21"/>
              </w:rPr>
            </w:pPr>
            <w:r>
              <w:rPr>
                <w:rFonts w:hint="eastAsia" w:ascii="宋体" w:hAnsi="宋体" w:cs="宋体"/>
                <w:kern w:val="0"/>
                <w:sz w:val="21"/>
                <w:szCs w:val="21"/>
              </w:rPr>
              <w:t>主机</w:t>
            </w:r>
          </w:p>
        </w:tc>
        <w:tc>
          <w:tcPr>
            <w:tcW w:w="1118" w:type="dxa"/>
          </w:tcPr>
          <w:p>
            <w:pPr>
              <w:jc w:val="center"/>
              <w:rPr>
                <w:rFonts w:ascii="宋体" w:hAnsi="宋体" w:cs="宋体"/>
                <w:kern w:val="0"/>
                <w:sz w:val="21"/>
                <w:szCs w:val="21"/>
              </w:rPr>
            </w:pPr>
            <w:r>
              <w:rPr>
                <w:rFonts w:hint="eastAsia" w:ascii="宋体" w:hAnsi="宋体" w:cs="宋体"/>
                <w:kern w:val="0"/>
                <w:sz w:val="21"/>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431" w:type="dxa"/>
          </w:tcPr>
          <w:p>
            <w:pPr>
              <w:spacing w:before="91" w:line="265" w:lineRule="exact"/>
              <w:ind w:left="579"/>
              <w:rPr>
                <w:rFonts w:ascii="宋体" w:hAnsi="宋体" w:cs="宋体"/>
                <w:kern w:val="0"/>
                <w:sz w:val="21"/>
                <w:szCs w:val="21"/>
              </w:rPr>
            </w:pPr>
            <w:r>
              <w:rPr>
                <w:rFonts w:hint="eastAsia" w:ascii="宋体" w:hAnsi="宋体" w:cs="宋体"/>
                <w:color w:val="000000"/>
                <w:kern w:val="0"/>
                <w:sz w:val="21"/>
                <w:szCs w:val="21"/>
                <w:lang w:eastAsia="en-US"/>
              </w:rPr>
              <w:t>2</w:t>
            </w:r>
          </w:p>
        </w:tc>
        <w:tc>
          <w:tcPr>
            <w:tcW w:w="4661" w:type="dxa"/>
          </w:tcPr>
          <w:p>
            <w:pPr>
              <w:rPr>
                <w:rFonts w:ascii="宋体" w:hAnsi="宋体" w:cs="宋体"/>
                <w:kern w:val="0"/>
                <w:sz w:val="21"/>
                <w:szCs w:val="21"/>
              </w:rPr>
            </w:pPr>
            <w:r>
              <w:rPr>
                <w:rFonts w:hint="eastAsia" w:ascii="宋体" w:hAnsi="宋体" w:eastAsia="宋体" w:cs="Times New Roman"/>
                <w:color w:val="000000"/>
                <w:kern w:val="0"/>
                <w:sz w:val="21"/>
                <w:szCs w:val="21"/>
              </w:rPr>
              <w:t>不锈钢消毒车</w:t>
            </w:r>
          </w:p>
        </w:tc>
        <w:tc>
          <w:tcPr>
            <w:tcW w:w="1118" w:type="dxa"/>
          </w:tcPr>
          <w:p>
            <w:pPr>
              <w:jc w:val="center"/>
              <w:rPr>
                <w:rFonts w:ascii="宋体" w:hAnsi="宋体" w:cs="宋体"/>
                <w:kern w:val="0"/>
                <w:sz w:val="21"/>
                <w:szCs w:val="21"/>
              </w:rPr>
            </w:pPr>
            <w:r>
              <w:rPr>
                <w:rFonts w:hint="eastAsia" w:ascii="宋体" w:hAnsi="宋体" w:cs="宋体"/>
                <w:kern w:val="0"/>
                <w:sz w:val="21"/>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431" w:type="dxa"/>
          </w:tcPr>
          <w:p>
            <w:pPr>
              <w:spacing w:before="100" w:line="262" w:lineRule="exact"/>
              <w:ind w:left="579"/>
              <w:rPr>
                <w:rFonts w:ascii="宋体" w:hAnsi="宋体" w:cs="宋体"/>
                <w:kern w:val="0"/>
                <w:sz w:val="21"/>
                <w:szCs w:val="21"/>
              </w:rPr>
            </w:pPr>
            <w:r>
              <w:rPr>
                <w:rFonts w:hint="eastAsia" w:ascii="宋体" w:hAnsi="宋体" w:cs="宋体"/>
                <w:color w:val="000000"/>
                <w:kern w:val="0"/>
                <w:sz w:val="21"/>
                <w:szCs w:val="21"/>
                <w:lang w:eastAsia="en-US"/>
              </w:rPr>
              <w:t>3</w:t>
            </w:r>
          </w:p>
        </w:tc>
        <w:tc>
          <w:tcPr>
            <w:tcW w:w="4661" w:type="dxa"/>
          </w:tcPr>
          <w:p>
            <w:pPr>
              <w:rPr>
                <w:rFonts w:ascii="宋体" w:hAnsi="宋体" w:cs="宋体"/>
                <w:kern w:val="0"/>
                <w:sz w:val="21"/>
                <w:szCs w:val="21"/>
              </w:rPr>
            </w:pPr>
            <w:r>
              <w:rPr>
                <w:rFonts w:hint="eastAsia" w:ascii="宋体" w:hAnsi="宋体" w:eastAsia="宋体" w:cs="Times New Roman"/>
                <w:color w:val="000000"/>
                <w:kern w:val="0"/>
                <w:sz w:val="21"/>
                <w:szCs w:val="21"/>
              </w:rPr>
              <w:t>不锈钢搬运车</w:t>
            </w:r>
          </w:p>
        </w:tc>
        <w:tc>
          <w:tcPr>
            <w:tcW w:w="1118" w:type="dxa"/>
          </w:tcPr>
          <w:p>
            <w:pPr>
              <w:jc w:val="center"/>
              <w:rPr>
                <w:rFonts w:ascii="宋体" w:hAnsi="宋体" w:cs="宋体"/>
                <w:kern w:val="0"/>
                <w:sz w:val="21"/>
                <w:szCs w:val="21"/>
              </w:rPr>
            </w:pPr>
            <w:r>
              <w:rPr>
                <w:rFonts w:hint="eastAsia" w:ascii="宋体" w:hAnsi="宋体" w:cs="宋体"/>
                <w:kern w:val="0"/>
                <w:sz w:val="21"/>
                <w:szCs w:val="21"/>
              </w:rPr>
              <w:t>2台</w:t>
            </w:r>
          </w:p>
        </w:tc>
      </w:tr>
    </w:tbl>
    <w:p>
      <w:pPr>
        <w:spacing w:line="360" w:lineRule="auto"/>
        <w:rPr>
          <w:rFonts w:hint="eastAsia" w:asciiTheme="minorEastAsia" w:hAnsiTheme="minorEastAsia"/>
          <w:b/>
          <w:bCs/>
          <w:color w:val="000000" w:themeColor="text1"/>
          <w:szCs w:val="21"/>
          <w:highlight w:val="yellow"/>
          <w14:textFill>
            <w14:solidFill>
              <w14:schemeClr w14:val="tx1"/>
            </w14:solidFill>
          </w14:textFill>
        </w:rPr>
      </w:pPr>
    </w:p>
    <w:p>
      <w:pPr>
        <w:spacing w:line="360" w:lineRule="auto"/>
        <w:ind w:firstLine="420"/>
        <w:rPr>
          <w:rFonts w:asciiTheme="minorEastAsia" w:hAnsiTheme="minorEastAsia"/>
          <w:b/>
          <w:bCs/>
          <w:color w:val="000000" w:themeColor="text1"/>
          <w:szCs w:val="21"/>
          <w:highlight w:val="none"/>
          <w14:textFill>
            <w14:solidFill>
              <w14:schemeClr w14:val="tx1"/>
            </w14:solidFill>
          </w14:textFill>
        </w:rPr>
      </w:pPr>
      <w:r>
        <w:rPr>
          <w:rFonts w:hint="eastAsia" w:asciiTheme="minorEastAsia" w:hAnsiTheme="minorEastAsia"/>
          <w:b/>
          <w:bCs/>
          <w:color w:val="000000" w:themeColor="text1"/>
          <w:szCs w:val="21"/>
          <w:highlight w:val="none"/>
          <w14:textFill>
            <w14:solidFill>
              <w14:schemeClr w14:val="tx1"/>
            </w14:solidFill>
          </w14:textFill>
        </w:rPr>
        <w:t>三、商务要求</w:t>
      </w:r>
    </w:p>
    <w:p>
      <w:pPr>
        <w:spacing w:line="360" w:lineRule="auto"/>
        <w:ind w:firstLine="420"/>
        <w:rPr>
          <w:rFonts w:asciiTheme="minorEastAsia" w:hAnsiTheme="minorEastAsia"/>
          <w:b/>
          <w:bCs/>
          <w:color w:val="000000" w:themeColor="text1"/>
          <w:szCs w:val="21"/>
          <w:highlight w:val="none"/>
          <w14:textFill>
            <w14:solidFill>
              <w14:schemeClr w14:val="tx1"/>
            </w14:solidFill>
          </w14:textFill>
        </w:rPr>
      </w:pPr>
      <w:r>
        <w:rPr>
          <w:rFonts w:hint="eastAsia" w:asciiTheme="minorEastAsia" w:hAnsiTheme="minorEastAsia"/>
          <w:b/>
          <w:bCs/>
          <w:color w:val="000000" w:themeColor="text1"/>
          <w:szCs w:val="21"/>
          <w:highlight w:val="none"/>
          <w14:textFill>
            <w14:solidFill>
              <w14:schemeClr w14:val="tx1"/>
            </w14:solidFill>
          </w14:textFill>
        </w:rPr>
        <w:t>（一）售后服务要求</w:t>
      </w:r>
    </w:p>
    <w:p>
      <w:pPr>
        <w:spacing w:line="360" w:lineRule="auto"/>
        <w:ind w:firstLine="315" w:firstLineChars="1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1.保修期：验收合格后保修≥</w:t>
      </w:r>
      <w:r>
        <w:rPr>
          <w:rFonts w:hint="eastAsia"/>
          <w:color w:val="000000" w:themeColor="text1"/>
          <w:szCs w:val="21"/>
          <w:highlight w:val="none"/>
          <w:u w:val="none"/>
          <w14:textFill>
            <w14:solidFill>
              <w14:schemeClr w14:val="tx1"/>
            </w14:solidFill>
          </w14:textFill>
        </w:rPr>
        <w:t>全保</w:t>
      </w:r>
      <w:r>
        <w:rPr>
          <w:rFonts w:hint="eastAsia"/>
          <w:color w:val="000000" w:themeColor="text1"/>
          <w:szCs w:val="21"/>
          <w:highlight w:val="none"/>
          <w:u w:val="none"/>
          <w:lang w:val="en-US" w:eastAsia="zh-CN"/>
          <w14:textFill>
            <w14:solidFill>
              <w14:schemeClr w14:val="tx1"/>
            </w14:solidFill>
          </w14:textFill>
        </w:rPr>
        <w:t>2</w:t>
      </w:r>
      <w:r>
        <w:rPr>
          <w:rFonts w:hint="eastAsia"/>
          <w:color w:val="000000" w:themeColor="text1"/>
          <w:szCs w:val="21"/>
          <w:highlight w:val="none"/>
          <w:u w:val="none"/>
          <w14:textFill>
            <w14:solidFill>
              <w14:schemeClr w14:val="tx1"/>
            </w14:solidFill>
          </w14:textFill>
        </w:rPr>
        <w:t>年</w:t>
      </w:r>
      <w:r>
        <w:rPr>
          <w:rFonts w:hint="eastAsia"/>
          <w:color w:val="000000" w:themeColor="text1"/>
          <w:szCs w:val="21"/>
          <w:highlight w:val="none"/>
          <w14:textFill>
            <w14:solidFill>
              <w14:schemeClr w14:val="tx1"/>
            </w14:solidFill>
          </w14:textFill>
        </w:rPr>
        <w:t>，保修期内每半年一次常规维护保养。</w:t>
      </w:r>
    </w:p>
    <w:p>
      <w:pPr>
        <w:spacing w:line="360" w:lineRule="auto"/>
        <w:ind w:firstLine="315" w:firstLineChars="150"/>
        <w:jc w:val="left"/>
        <w:rPr>
          <w:rFonts w:hint="eastAsia" w:eastAsia="宋体"/>
          <w:color w:val="000000" w:themeColor="text1"/>
          <w:szCs w:val="21"/>
          <w:highlight w:val="yellow"/>
          <w:lang w:eastAsia="zh-CN"/>
          <w14:textFill>
            <w14:solidFill>
              <w14:schemeClr w14:val="tx1"/>
            </w14:solidFill>
          </w14:textFill>
        </w:rPr>
      </w:pPr>
      <w:r>
        <w:rPr>
          <w:rFonts w:hint="eastAsia"/>
          <w:color w:val="000000" w:themeColor="text1"/>
          <w:szCs w:val="21"/>
          <w:highlight w:val="none"/>
          <w14:textFill>
            <w14:solidFill>
              <w14:schemeClr w14:val="tx1"/>
            </w14:solidFill>
          </w14:textFill>
        </w:rPr>
        <w:t>2.要求故障维修响应时间为</w:t>
      </w:r>
      <w:r>
        <w:rPr>
          <w:rFonts w:hint="eastAsia"/>
          <w:color w:val="000000" w:themeColor="text1"/>
          <w:szCs w:val="21"/>
          <w:highlight w:val="none"/>
          <w:u w:val="none"/>
          <w14:textFill>
            <w14:solidFill>
              <w14:schemeClr w14:val="tx1"/>
            </w14:solidFill>
          </w14:textFill>
        </w:rPr>
        <w:t>1小时，</w:t>
      </w:r>
      <w:r>
        <w:rPr>
          <w:rFonts w:hint="eastAsia"/>
          <w:color w:val="000000" w:themeColor="text1"/>
          <w:szCs w:val="21"/>
          <w:highlight w:val="none"/>
          <w:u w:val="none"/>
          <w:lang w:val="en-US" w:eastAsia="zh-CN"/>
          <w14:textFill>
            <w14:solidFill>
              <w14:schemeClr w14:val="tx1"/>
            </w14:solidFill>
          </w14:textFill>
        </w:rPr>
        <w:t>2</w:t>
      </w:r>
      <w:r>
        <w:rPr>
          <w:rFonts w:hint="eastAsia"/>
          <w:color w:val="000000" w:themeColor="text1"/>
          <w:szCs w:val="21"/>
          <w:highlight w:val="none"/>
          <w:u w:val="none"/>
          <w14:textFill>
            <w14:solidFill>
              <w14:schemeClr w14:val="tx1"/>
            </w14:solidFill>
          </w14:textFill>
        </w:rPr>
        <w:t>小</w:t>
      </w:r>
      <w:r>
        <w:rPr>
          <w:rFonts w:hint="eastAsia"/>
          <w:color w:val="000000" w:themeColor="text1"/>
          <w:szCs w:val="21"/>
          <w:highlight w:val="none"/>
          <w14:textFill>
            <w14:solidFill>
              <w14:schemeClr w14:val="tx1"/>
            </w14:solidFill>
          </w14:textFill>
        </w:rPr>
        <w:t>时内工程师能到达现场</w:t>
      </w:r>
      <w:r>
        <w:rPr>
          <w:rFonts w:hint="eastAsia"/>
          <w:color w:val="000000" w:themeColor="text1"/>
          <w:szCs w:val="21"/>
          <w:highlight w:val="none"/>
          <w:lang w:eastAsia="zh-CN"/>
          <w14:textFill>
            <w14:solidFill>
              <w14:schemeClr w14:val="tx1"/>
            </w14:solidFill>
          </w14:textFill>
        </w:rPr>
        <w:t>。</w:t>
      </w:r>
    </w:p>
    <w:p>
      <w:pPr>
        <w:spacing w:line="360" w:lineRule="auto"/>
        <w:ind w:firstLine="420"/>
        <w:rPr>
          <w:rFonts w:asciiTheme="minorEastAsia" w:hAnsiTheme="minorEastAsia"/>
          <w:b/>
          <w:bCs/>
          <w:color w:val="000000" w:themeColor="text1"/>
          <w:szCs w:val="21"/>
          <w:highlight w:val="none"/>
          <w14:textFill>
            <w14:solidFill>
              <w14:schemeClr w14:val="tx1"/>
            </w14:solidFill>
          </w14:textFill>
        </w:rPr>
      </w:pPr>
      <w:r>
        <w:rPr>
          <w:rFonts w:hint="eastAsia" w:asciiTheme="minorEastAsia" w:hAnsiTheme="minorEastAsia"/>
          <w:b/>
          <w:bCs/>
          <w:color w:val="000000" w:themeColor="text1"/>
          <w:szCs w:val="21"/>
          <w:highlight w:val="none"/>
          <w14:textFill>
            <w14:solidFill>
              <w14:schemeClr w14:val="tx1"/>
            </w14:solidFill>
          </w14:textFill>
        </w:rPr>
        <w:t>（二）验收标准</w:t>
      </w:r>
    </w:p>
    <w:p>
      <w:pPr>
        <w:spacing w:line="360" w:lineRule="auto"/>
        <w:ind w:firstLine="420"/>
        <w:rPr>
          <w:rFonts w:asciiTheme="minorEastAsia" w:hAnsiTheme="minorEastAsia"/>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设备全部安装完成后投入正常使用</w:t>
      </w:r>
      <w:r>
        <w:rPr>
          <w:rFonts w:hint="eastAsia" w:ascii="宋体" w:hAnsi="宋体"/>
          <w:color w:val="000000" w:themeColor="text1"/>
          <w:szCs w:val="21"/>
          <w:highlight w:val="none"/>
          <w:u w:val="single"/>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个工作日后验收，验收在使用科室、设备器材科和经销商三方共同参加下进行。</w:t>
      </w:r>
    </w:p>
    <w:p>
      <w:pPr>
        <w:spacing w:line="360" w:lineRule="auto"/>
        <w:ind w:firstLine="420"/>
        <w:rPr>
          <w:rFonts w:asciiTheme="minorEastAsia" w:hAnsiTheme="minorEastAsia"/>
          <w:b/>
          <w:bCs/>
          <w:color w:val="000000" w:themeColor="text1"/>
          <w:szCs w:val="21"/>
          <w:highlight w:val="none"/>
          <w14:textFill>
            <w14:solidFill>
              <w14:schemeClr w14:val="tx1"/>
            </w14:solidFill>
          </w14:textFill>
        </w:rPr>
      </w:pPr>
      <w:r>
        <w:rPr>
          <w:rFonts w:hint="eastAsia" w:asciiTheme="minorEastAsia" w:hAnsiTheme="minorEastAsia"/>
          <w:b/>
          <w:bCs/>
          <w:color w:val="000000" w:themeColor="text1"/>
          <w:szCs w:val="21"/>
          <w:highlight w:val="none"/>
          <w14:textFill>
            <w14:solidFill>
              <w14:schemeClr w14:val="tx1"/>
            </w14:solidFill>
          </w14:textFill>
        </w:rPr>
        <w:t>（三）供货期：</w:t>
      </w:r>
      <w:r>
        <w:rPr>
          <w:rFonts w:hint="eastAsia"/>
          <w:color w:val="000000" w:themeColor="text1"/>
          <w:szCs w:val="21"/>
          <w:highlight w:val="none"/>
          <w14:textFill>
            <w14:solidFill>
              <w14:schemeClr w14:val="tx1"/>
            </w14:solidFill>
          </w14:textFill>
        </w:rPr>
        <w:t>签订合同后</w:t>
      </w:r>
      <w:r>
        <w:rPr>
          <w:rFonts w:hint="eastAsia"/>
          <w:color w:val="000000" w:themeColor="text1"/>
          <w:szCs w:val="21"/>
          <w:highlight w:val="none"/>
          <w:u w:val="single"/>
          <w:lang w:val="en-US" w:eastAsia="zh-CN"/>
          <w14:textFill>
            <w14:solidFill>
              <w14:schemeClr w14:val="tx1"/>
            </w14:solidFill>
          </w14:textFill>
        </w:rPr>
        <w:t>7</w:t>
      </w:r>
      <w:r>
        <w:rPr>
          <w:rFonts w:hint="eastAsia"/>
          <w:color w:val="000000" w:themeColor="text1"/>
          <w:szCs w:val="21"/>
          <w:highlight w:val="none"/>
          <w14:textFill>
            <w14:solidFill>
              <w14:schemeClr w14:val="tx1"/>
            </w14:solidFill>
          </w14:textFill>
        </w:rPr>
        <w:t>天内完成供货。</w:t>
      </w:r>
    </w:p>
    <w:p>
      <w:pPr>
        <w:spacing w:line="360" w:lineRule="auto"/>
        <w:ind w:firstLine="211" w:firstLineChars="1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▲（四）付款方式</w:t>
      </w:r>
    </w:p>
    <w:p>
      <w:pPr>
        <w:spacing w:line="360" w:lineRule="auto"/>
        <w:ind w:firstLine="315" w:firstLineChars="150"/>
        <w:jc w:val="left"/>
        <w:rPr>
          <w:rFonts w:hint="eastAsia" w:ascii="Times New Roman" w:hAnsi="Times New Roman" w:eastAsia="宋体" w:cs="Times New Roman"/>
          <w:color w:val="000000" w:themeColor="text1"/>
          <w:szCs w:val="21"/>
          <w:highlight w:val="none"/>
          <w:u w:val="none"/>
          <w14:textFill>
            <w14:solidFill>
              <w14:schemeClr w14:val="tx1"/>
            </w14:solidFill>
          </w14:textFill>
        </w:rPr>
      </w:pPr>
      <w:r>
        <w:rPr>
          <w:rFonts w:hint="eastAsia" w:ascii="Times New Roman" w:hAnsi="Times New Roman" w:eastAsia="宋体" w:cs="Times New Roman"/>
          <w:color w:val="000000" w:themeColor="text1"/>
          <w:szCs w:val="21"/>
          <w:highlight w:val="none"/>
          <w:u w:val="none"/>
          <w14:textFill>
            <w14:solidFill>
              <w14:schemeClr w14:val="tx1"/>
            </w14:solidFill>
          </w14:textFill>
        </w:rPr>
        <w:t>1.本合同设备纳入采购人设备租赁范围，由采购人选定的租赁公司（付款方），完成货物款项支付；供应商须在签订本采购合同的基础上，与付款方、采购人另行签订三方协议。</w:t>
      </w:r>
    </w:p>
    <w:p>
      <w:pPr>
        <w:spacing w:line="360" w:lineRule="auto"/>
        <w:ind w:firstLine="315" w:firstLineChars="150"/>
        <w:jc w:val="left"/>
        <w:rPr>
          <w:rFonts w:hint="eastAsia" w:ascii="Times New Roman" w:hAnsi="Times New Roman" w:eastAsia="宋体" w:cs="Times New Roman"/>
          <w:color w:val="000000" w:themeColor="text1"/>
          <w:szCs w:val="21"/>
          <w:highlight w:val="none"/>
          <w:u w:val="none"/>
          <w14:textFill>
            <w14:solidFill>
              <w14:schemeClr w14:val="tx1"/>
            </w14:solidFill>
          </w14:textFill>
        </w:rPr>
      </w:pPr>
      <w:r>
        <w:rPr>
          <w:rFonts w:hint="eastAsia" w:ascii="Times New Roman" w:hAnsi="Times New Roman" w:eastAsia="宋体" w:cs="Times New Roman"/>
          <w:color w:val="000000" w:themeColor="text1"/>
          <w:szCs w:val="21"/>
          <w:highlight w:val="none"/>
          <w:u w:val="none"/>
          <w14:textFill>
            <w14:solidFill>
              <w14:schemeClr w14:val="tx1"/>
            </w14:solidFill>
          </w14:textFill>
        </w:rPr>
        <w:t>2.本合同的每笔款项以人民币方式支付，合同设备全部到指定地点交付并完成安装及验收合格后，在满足《三方协议》的支付规定下，由付款方在3个月内向供应商支付合同总金额的100%。</w:t>
      </w:r>
    </w:p>
    <w:p>
      <w:pPr>
        <w:spacing w:line="360" w:lineRule="auto"/>
        <w:ind w:firstLine="42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（五）履约保证金</w:t>
      </w:r>
    </w:p>
    <w:p>
      <w:pPr>
        <w:spacing w:line="360" w:lineRule="auto"/>
        <w:ind w:firstLine="420"/>
        <w:rPr>
          <w:rFonts w:ascii="宋体" w:hAnsi="宋体" w:cs="宋体"/>
          <w:b/>
          <w:bCs/>
          <w:szCs w:val="21"/>
          <w:highlight w:val="none"/>
        </w:rPr>
      </w:pPr>
      <w:r>
        <w:rPr>
          <w:rFonts w:hint="eastAsia" w:ascii="宋体" w:hAnsi="宋体"/>
          <w:color w:val="000000" w:themeColor="text1"/>
          <w:szCs w:val="21"/>
          <w:highlight w:val="none"/>
          <w14:textFill>
            <w14:solidFill>
              <w14:schemeClr w14:val="tx1"/>
            </w14:solidFill>
          </w14:textFill>
        </w:rPr>
        <w:t>供应商在签订合同前5个工作日内需向采购人支付合同金额5%履约保证金。采购人确认供应商全部义务履行完毕且无违约责任后30个工作日内无息退回。</w:t>
      </w:r>
    </w:p>
    <w:p>
      <w:pPr>
        <w:pStyle w:val="24"/>
        <w:spacing w:line="360" w:lineRule="auto"/>
        <w:ind w:firstLine="422" w:firstLineChars="200"/>
        <w:rPr>
          <w:rFonts w:ascii="宋体" w:hAnsi="宋体" w:cs="宋体"/>
          <w:b/>
          <w:bCs/>
          <w:szCs w:val="21"/>
        </w:rPr>
      </w:pPr>
      <w:r>
        <w:rPr>
          <w:rFonts w:hint="eastAsia" w:ascii="宋体" w:hAnsi="宋体" w:cs="宋体"/>
          <w:b/>
          <w:bCs/>
          <w:szCs w:val="21"/>
        </w:rPr>
        <w:t>备注：</w:t>
      </w:r>
    </w:p>
    <w:p>
      <w:pPr>
        <w:pStyle w:val="24"/>
        <w:spacing w:line="360" w:lineRule="auto"/>
        <w:ind w:firstLine="420" w:firstLineChars="200"/>
        <w:rPr>
          <w:rFonts w:ascii="宋体" w:hAnsi="宋体" w:cs="宋体"/>
          <w:szCs w:val="21"/>
        </w:rPr>
      </w:pPr>
      <w:r>
        <w:rPr>
          <w:rFonts w:hint="eastAsia" w:ascii="宋体" w:hAnsi="宋体" w:cs="宋体"/>
          <w:szCs w:val="21"/>
        </w:rPr>
        <w:t>1.标有“★”的条款均为必须完全满足指标，报价人须进行实质性响应，报价人若有一项带“★”的条款未响应或不满足，将按无效投标处理。</w:t>
      </w:r>
    </w:p>
    <w:p>
      <w:pPr>
        <w:pStyle w:val="24"/>
        <w:spacing w:line="360" w:lineRule="auto"/>
        <w:ind w:firstLine="420" w:firstLineChars="200"/>
        <w:rPr>
          <w:rFonts w:ascii="宋体" w:hAnsi="宋体" w:cs="宋体"/>
          <w:szCs w:val="21"/>
        </w:rPr>
      </w:pPr>
      <w:r>
        <w:rPr>
          <w:rFonts w:hint="eastAsia" w:ascii="宋体" w:hAnsi="宋体" w:cs="宋体"/>
          <w:szCs w:val="21"/>
        </w:rPr>
        <w:t>2.标有“▲”的条款均为评审的重要评分指标，报价人若有部分“▲”条款未响应或不满足，将导致其响应性评审严重扣分。</w:t>
      </w:r>
    </w:p>
    <w:p>
      <w:pPr>
        <w:pStyle w:val="24"/>
        <w:spacing w:line="360" w:lineRule="auto"/>
        <w:ind w:firstLine="420" w:firstLineChars="200"/>
        <w:rPr>
          <w:rFonts w:ascii="宋体" w:hAnsi="宋体" w:cs="宋体"/>
          <w:szCs w:val="21"/>
        </w:rPr>
      </w:pPr>
      <w:r>
        <w:rPr>
          <w:rFonts w:hint="eastAsia" w:ascii="宋体" w:hAnsi="宋体" w:cs="宋体"/>
          <w:szCs w:val="21"/>
        </w:rPr>
        <w:t>3.成交原则：根据评审标准按综合评分法进行评审，按其评审总得分由高到低顺序排列评分情况，排名第一的供应商为第一成交候选人。</w:t>
      </w:r>
    </w:p>
    <w:p>
      <w:pPr>
        <w:pStyle w:val="24"/>
        <w:spacing w:line="360" w:lineRule="auto"/>
        <w:ind w:firstLine="420" w:firstLineChars="200"/>
        <w:rPr>
          <w:rFonts w:ascii="宋体" w:hAnsi="宋体" w:cs="宋体"/>
          <w:szCs w:val="21"/>
        </w:rPr>
      </w:pPr>
      <w:r>
        <w:rPr>
          <w:rFonts w:hint="eastAsia" w:ascii="宋体" w:hAnsi="宋体" w:cs="宋体"/>
          <w:szCs w:val="21"/>
        </w:rPr>
        <w:t>4.报价要求：本项目采用多轮次报价，各供应商现场再次统一填写总价报价表。</w:t>
      </w:r>
    </w:p>
    <w:p>
      <w:pPr>
        <w:pStyle w:val="24"/>
        <w:spacing w:line="360" w:lineRule="auto"/>
        <w:ind w:firstLine="420" w:firstLineChars="200"/>
        <w:rPr>
          <w:rFonts w:ascii="宋体" w:hAnsi="宋体" w:cs="宋体"/>
          <w:szCs w:val="21"/>
        </w:rPr>
      </w:pPr>
      <w:r>
        <w:rPr>
          <w:rFonts w:hint="eastAsia" w:ascii="宋体" w:hAnsi="宋体" w:cs="宋体"/>
          <w:szCs w:val="21"/>
        </w:rPr>
        <w:t>5.供应商有下列情形之一的，将列入我院黑名单管理，在此后的三年内不得参与我院任何采买活动：</w:t>
      </w:r>
    </w:p>
    <w:p>
      <w:pPr>
        <w:pStyle w:val="24"/>
        <w:spacing w:line="360" w:lineRule="auto"/>
        <w:rPr>
          <w:rFonts w:ascii="宋体" w:hAnsi="宋体" w:cs="宋体"/>
          <w:szCs w:val="21"/>
        </w:rPr>
      </w:pPr>
      <w:r>
        <w:rPr>
          <w:rFonts w:hint="eastAsia" w:ascii="宋体" w:hAnsi="宋体" w:cs="宋体"/>
          <w:szCs w:val="21"/>
        </w:rPr>
        <w:t>（1）提供虚假材料谋取中标、成交的；</w:t>
      </w:r>
    </w:p>
    <w:p>
      <w:pPr>
        <w:pStyle w:val="24"/>
        <w:spacing w:line="360" w:lineRule="auto"/>
        <w:rPr>
          <w:rFonts w:ascii="宋体" w:hAnsi="宋体" w:cs="宋体"/>
          <w:szCs w:val="21"/>
        </w:rPr>
      </w:pPr>
      <w:r>
        <w:rPr>
          <w:rFonts w:hint="eastAsia" w:ascii="宋体" w:hAnsi="宋体" w:cs="宋体"/>
          <w:szCs w:val="21"/>
        </w:rPr>
        <w:t>（2）采取不正当手段诋毁、排挤其它供应商的；</w:t>
      </w:r>
    </w:p>
    <w:p>
      <w:pPr>
        <w:pStyle w:val="24"/>
        <w:spacing w:line="360" w:lineRule="auto"/>
        <w:rPr>
          <w:rFonts w:ascii="宋体" w:hAnsi="宋体" w:cs="宋体"/>
          <w:szCs w:val="21"/>
        </w:rPr>
      </w:pPr>
      <w:r>
        <w:rPr>
          <w:rFonts w:hint="eastAsia" w:ascii="宋体" w:hAnsi="宋体" w:cs="宋体"/>
          <w:szCs w:val="21"/>
        </w:rPr>
        <w:t>（3）与其他供应商或者采购机构恶意串通围标的；</w:t>
      </w:r>
    </w:p>
    <w:p>
      <w:pPr>
        <w:pStyle w:val="24"/>
        <w:spacing w:line="360" w:lineRule="auto"/>
        <w:rPr>
          <w:rFonts w:ascii="宋体" w:hAnsi="宋体" w:cs="宋体"/>
          <w:szCs w:val="21"/>
        </w:rPr>
      </w:pPr>
      <w:r>
        <w:rPr>
          <w:rFonts w:hint="eastAsia" w:ascii="宋体" w:hAnsi="宋体" w:cs="宋体"/>
          <w:szCs w:val="21"/>
        </w:rPr>
        <w:t>（4）随意申请撤换或放弃中标/成交结果的；</w:t>
      </w:r>
    </w:p>
    <w:p>
      <w:pPr>
        <w:pStyle w:val="24"/>
        <w:spacing w:line="360" w:lineRule="auto"/>
        <w:rPr>
          <w:rFonts w:ascii="宋体" w:hAnsi="宋体" w:cs="宋体"/>
          <w:szCs w:val="21"/>
        </w:rPr>
      </w:pPr>
      <w:r>
        <w:rPr>
          <w:rFonts w:hint="eastAsia" w:ascii="宋体" w:hAnsi="宋体" w:cs="宋体"/>
          <w:szCs w:val="21"/>
        </w:rPr>
        <w:t>（5）中标、成交后无正当理由拒绝或迟迟不签订采购合同的；</w:t>
      </w:r>
    </w:p>
    <w:p>
      <w:pPr>
        <w:pStyle w:val="24"/>
        <w:spacing w:line="360" w:lineRule="auto"/>
        <w:rPr>
          <w:rFonts w:ascii="宋体" w:hAnsi="宋体" w:cs="宋体"/>
          <w:szCs w:val="21"/>
        </w:rPr>
      </w:pPr>
      <w:r>
        <w:rPr>
          <w:rFonts w:hint="eastAsia" w:ascii="宋体" w:hAnsi="宋体" w:cs="宋体"/>
          <w:szCs w:val="21"/>
        </w:rPr>
        <w:t>（6）无正当理由拒绝履行合同和有关承诺，或擅自变更、中止（终止）采购合同的；</w:t>
      </w:r>
    </w:p>
    <w:p>
      <w:pPr>
        <w:pStyle w:val="24"/>
        <w:spacing w:line="360" w:lineRule="auto"/>
        <w:rPr>
          <w:rFonts w:ascii="宋体" w:hAnsi="宋体" w:cs="宋体"/>
          <w:szCs w:val="21"/>
        </w:rPr>
      </w:pPr>
      <w:r>
        <w:rPr>
          <w:rFonts w:hint="eastAsia" w:ascii="宋体" w:hAnsi="宋体" w:cs="宋体"/>
          <w:szCs w:val="21"/>
        </w:rPr>
        <w:t>（7）一年内有一次以上投诉查无实据、捏造事实或者提供虚假投诉材料的；</w:t>
      </w:r>
    </w:p>
    <w:p>
      <w:pPr>
        <w:pStyle w:val="24"/>
        <w:spacing w:line="360" w:lineRule="auto"/>
        <w:rPr>
          <w:rFonts w:ascii="宋体" w:hAnsi="宋体" w:cs="宋体"/>
          <w:szCs w:val="21"/>
        </w:rPr>
      </w:pPr>
      <w:r>
        <w:rPr>
          <w:rFonts w:hint="eastAsia" w:ascii="宋体" w:hAnsi="宋体" w:cs="宋体"/>
          <w:szCs w:val="21"/>
        </w:rPr>
        <w:t>（8）实际提供的有关产品性能指标和技术服务能力明显低于采购响应文件或磋商、询价时的承诺的或提供假冒伪劣产品的；</w:t>
      </w:r>
    </w:p>
    <w:p>
      <w:pPr>
        <w:pStyle w:val="24"/>
        <w:spacing w:line="360" w:lineRule="auto"/>
        <w:rPr>
          <w:rFonts w:ascii="宋体" w:hAnsi="宋体" w:cs="宋体"/>
          <w:szCs w:val="21"/>
        </w:rPr>
      </w:pPr>
      <w:r>
        <w:rPr>
          <w:rFonts w:hint="eastAsia" w:ascii="宋体" w:hAnsi="宋体" w:cs="宋体"/>
          <w:szCs w:val="21"/>
        </w:rPr>
        <w:t>（9）中标/成交后，擅自将采购合同转包或分包给其他供应商的；</w:t>
      </w:r>
    </w:p>
    <w:p>
      <w:pPr>
        <w:pStyle w:val="24"/>
        <w:spacing w:line="360" w:lineRule="auto"/>
        <w:rPr>
          <w:rFonts w:ascii="宋体" w:hAnsi="宋体" w:cs="宋体"/>
          <w:szCs w:val="21"/>
        </w:rPr>
      </w:pPr>
      <w:r>
        <w:rPr>
          <w:rFonts w:hint="eastAsia" w:ascii="宋体" w:hAnsi="宋体" w:cs="宋体"/>
          <w:szCs w:val="21"/>
        </w:rPr>
        <w:t>（10）向采购人、采购机构行贿或者提供其它不正当利益的；</w:t>
      </w:r>
    </w:p>
    <w:p>
      <w:pPr>
        <w:pStyle w:val="24"/>
        <w:spacing w:line="360" w:lineRule="auto"/>
        <w:rPr>
          <w:rFonts w:ascii="宋体" w:hAnsi="宋体" w:cs="宋体"/>
          <w:szCs w:val="21"/>
        </w:rPr>
      </w:pPr>
      <w:r>
        <w:rPr>
          <w:rFonts w:hint="eastAsia" w:ascii="宋体" w:hAnsi="宋体" w:cs="宋体"/>
          <w:szCs w:val="21"/>
        </w:rPr>
        <w:t>（11）连续两次供应商履约诚信量化评价得分不合格的供应商；</w:t>
      </w:r>
    </w:p>
    <w:p>
      <w:pPr>
        <w:pStyle w:val="24"/>
        <w:spacing w:line="360" w:lineRule="auto"/>
        <w:rPr>
          <w:rFonts w:ascii="宋体" w:hAnsi="宋体" w:cs="宋体"/>
          <w:szCs w:val="21"/>
        </w:rPr>
      </w:pPr>
      <w:r>
        <w:rPr>
          <w:rFonts w:hint="eastAsia" w:ascii="宋体" w:hAnsi="宋体" w:cs="宋体"/>
          <w:szCs w:val="21"/>
        </w:rPr>
        <w:t>（12）拒绝有关部门监督检查或者提供虚假情况的。</w:t>
      </w:r>
    </w:p>
    <w:p>
      <w:pPr>
        <w:pStyle w:val="24"/>
        <w:spacing w:line="360" w:lineRule="auto"/>
        <w:rPr>
          <w:rFonts w:ascii="宋体" w:hAnsi="宋体" w:cs="宋体"/>
          <w:sz w:val="24"/>
        </w:rPr>
      </w:pPr>
    </w:p>
    <w:p>
      <w:pPr>
        <w:pStyle w:val="24"/>
        <w:spacing w:line="360" w:lineRule="auto"/>
        <w:rPr>
          <w:rFonts w:ascii="宋体" w:hAnsi="宋体" w:cs="宋体"/>
          <w:sz w:val="24"/>
        </w:rPr>
      </w:pPr>
    </w:p>
    <w:p>
      <w:pPr>
        <w:pStyle w:val="24"/>
        <w:spacing w:line="360" w:lineRule="auto"/>
        <w:rPr>
          <w:rFonts w:ascii="宋体" w:hAnsi="宋体" w:cs="宋体"/>
          <w:sz w:val="24"/>
        </w:rPr>
      </w:pPr>
    </w:p>
    <w:p>
      <w:pPr>
        <w:pStyle w:val="24"/>
        <w:spacing w:line="360" w:lineRule="auto"/>
        <w:rPr>
          <w:rFonts w:ascii="宋体" w:hAnsi="宋体" w:cs="宋体"/>
          <w:sz w:val="24"/>
        </w:rPr>
      </w:pPr>
    </w:p>
    <w:p>
      <w:pPr>
        <w:pStyle w:val="24"/>
        <w:spacing w:line="360" w:lineRule="auto"/>
        <w:rPr>
          <w:rFonts w:ascii="宋体" w:hAnsi="宋体" w:cs="宋体"/>
          <w:sz w:val="24"/>
        </w:rPr>
      </w:pPr>
    </w:p>
    <w:p>
      <w:pPr>
        <w:pStyle w:val="24"/>
        <w:spacing w:line="360" w:lineRule="auto"/>
        <w:rPr>
          <w:rFonts w:ascii="宋体" w:hAnsi="宋体" w:cs="宋体"/>
          <w:sz w:val="24"/>
        </w:rPr>
      </w:pPr>
    </w:p>
    <w:p>
      <w:pPr>
        <w:pStyle w:val="24"/>
        <w:spacing w:line="360" w:lineRule="auto"/>
        <w:rPr>
          <w:rFonts w:ascii="宋体" w:hAnsi="宋体" w:cs="宋体"/>
          <w:sz w:val="24"/>
        </w:rPr>
      </w:pPr>
    </w:p>
    <w:p>
      <w:pPr>
        <w:pStyle w:val="24"/>
        <w:spacing w:line="360" w:lineRule="auto"/>
        <w:rPr>
          <w:rFonts w:ascii="宋体" w:hAnsi="宋体" w:cs="宋体"/>
          <w:sz w:val="24"/>
        </w:rPr>
      </w:pPr>
    </w:p>
    <w:p>
      <w:pPr>
        <w:pStyle w:val="24"/>
        <w:spacing w:line="360" w:lineRule="auto"/>
        <w:outlineLvl w:val="0"/>
        <w:rPr>
          <w:b/>
          <w:bCs/>
          <w:kern w:val="0"/>
          <w:sz w:val="32"/>
          <w:szCs w:val="36"/>
        </w:rPr>
      </w:pPr>
      <w:bookmarkStart w:id="22" w:name="_Toc11429"/>
      <w:bookmarkStart w:id="23" w:name="_Toc25812"/>
      <w:r>
        <w:rPr>
          <w:rFonts w:hint="eastAsia"/>
          <w:b/>
          <w:bCs/>
          <w:kern w:val="0"/>
          <w:sz w:val="32"/>
          <w:szCs w:val="36"/>
        </w:rPr>
        <w:t>第三部分  评分标准</w:t>
      </w:r>
      <w:bookmarkEnd w:id="22"/>
      <w:bookmarkEnd w:id="23"/>
    </w:p>
    <w:p>
      <w:pPr>
        <w:tabs>
          <w:tab w:val="left" w:pos="3656"/>
        </w:tabs>
        <w:jc w:val="center"/>
        <w:rPr>
          <w:b/>
          <w:sz w:val="24"/>
        </w:rPr>
      </w:pPr>
      <w:r>
        <w:rPr>
          <w:rFonts w:hint="eastAsia"/>
          <w:b/>
          <w:sz w:val="24"/>
        </w:rPr>
        <w:t>南方医科大学第五附属医院</w:t>
      </w:r>
      <w:r>
        <w:rPr>
          <w:rFonts w:hint="eastAsia" w:ascii="Times New Roman" w:hAnsi="Times New Roman" w:eastAsia="宋体" w:cs="Times New Roman"/>
          <w:b/>
          <w:sz w:val="24"/>
        </w:rPr>
        <w:t>脉动真空灭菌器项目评分表</w:t>
      </w:r>
    </w:p>
    <w:p>
      <w:pPr>
        <w:tabs>
          <w:tab w:val="left" w:pos="3656"/>
        </w:tabs>
        <w:jc w:val="right"/>
        <w:rPr>
          <w:b/>
          <w:szCs w:val="21"/>
        </w:rPr>
      </w:pPr>
    </w:p>
    <w:tbl>
      <w:tblPr>
        <w:tblStyle w:val="18"/>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425"/>
        <w:gridCol w:w="6859"/>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96" w:type="dxa"/>
            <w:shd w:val="clear" w:color="auto" w:fill="auto"/>
            <w:vAlign w:val="center"/>
          </w:tcPr>
          <w:p>
            <w:pPr>
              <w:widowControl/>
              <w:jc w:val="center"/>
              <w:rPr>
                <w:rFonts w:ascii="宋体" w:hAnsi="宋体" w:cs="宋体"/>
                <w:b/>
                <w:bCs/>
                <w:kern w:val="0"/>
                <w:szCs w:val="21"/>
                <w:highlight w:val="none"/>
              </w:rPr>
            </w:pPr>
            <w:r>
              <w:rPr>
                <w:rFonts w:hint="eastAsia" w:ascii="宋体" w:hAnsi="宋体" w:cs="宋体"/>
                <w:b/>
                <w:bCs/>
                <w:kern w:val="0"/>
                <w:szCs w:val="21"/>
                <w:highlight w:val="none"/>
              </w:rPr>
              <w:t>序号</w:t>
            </w:r>
          </w:p>
        </w:tc>
        <w:tc>
          <w:tcPr>
            <w:tcW w:w="1425" w:type="dxa"/>
            <w:shd w:val="clear" w:color="auto" w:fill="auto"/>
            <w:vAlign w:val="center"/>
          </w:tcPr>
          <w:p>
            <w:pPr>
              <w:widowControl/>
              <w:jc w:val="center"/>
              <w:rPr>
                <w:rFonts w:ascii="宋体" w:hAnsi="宋体" w:cs="宋体"/>
                <w:b/>
                <w:bCs/>
                <w:kern w:val="0"/>
                <w:szCs w:val="21"/>
                <w:highlight w:val="none"/>
              </w:rPr>
            </w:pPr>
            <w:r>
              <w:rPr>
                <w:rFonts w:hint="eastAsia" w:ascii="宋体" w:hAnsi="宋体" w:cs="宋体"/>
                <w:b/>
                <w:bCs/>
                <w:kern w:val="0"/>
                <w:szCs w:val="21"/>
                <w:highlight w:val="none"/>
              </w:rPr>
              <w:t>评审内容</w:t>
            </w:r>
          </w:p>
        </w:tc>
        <w:tc>
          <w:tcPr>
            <w:tcW w:w="6859" w:type="dxa"/>
            <w:shd w:val="clear" w:color="auto" w:fill="auto"/>
            <w:vAlign w:val="center"/>
          </w:tcPr>
          <w:p>
            <w:pPr>
              <w:widowControl/>
              <w:jc w:val="center"/>
              <w:rPr>
                <w:rFonts w:ascii="宋体" w:hAnsi="宋体" w:cs="宋体"/>
                <w:b/>
                <w:bCs/>
                <w:kern w:val="0"/>
                <w:szCs w:val="21"/>
                <w:highlight w:val="none"/>
              </w:rPr>
            </w:pPr>
            <w:r>
              <w:rPr>
                <w:rFonts w:hint="eastAsia" w:ascii="宋体" w:hAnsi="宋体" w:cs="宋体"/>
                <w:b/>
                <w:bCs/>
                <w:kern w:val="0"/>
                <w:szCs w:val="21"/>
                <w:highlight w:val="none"/>
              </w:rPr>
              <w:t>评审细则</w:t>
            </w:r>
          </w:p>
        </w:tc>
        <w:tc>
          <w:tcPr>
            <w:tcW w:w="986" w:type="dxa"/>
            <w:shd w:val="clear" w:color="auto" w:fill="auto"/>
            <w:vAlign w:val="center"/>
          </w:tcPr>
          <w:p>
            <w:pPr>
              <w:widowControl/>
              <w:jc w:val="center"/>
              <w:rPr>
                <w:rFonts w:ascii="宋体" w:hAnsi="宋体" w:cs="宋体"/>
                <w:b/>
                <w:bCs/>
                <w:kern w:val="0"/>
                <w:szCs w:val="21"/>
                <w:highlight w:val="none"/>
              </w:rPr>
            </w:pPr>
            <w:r>
              <w:rPr>
                <w:rFonts w:hint="eastAsia" w:ascii="宋体" w:hAnsi="宋体" w:cs="宋体"/>
                <w:b/>
                <w:bCs/>
                <w:kern w:val="0"/>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pPr>
              <w:jc w:val="center"/>
              <w:rPr>
                <w:rFonts w:cs="宋体"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1</w:t>
            </w:r>
          </w:p>
        </w:tc>
        <w:tc>
          <w:tcPr>
            <w:tcW w:w="1425" w:type="dxa"/>
            <w:shd w:val="clear" w:color="auto" w:fill="auto"/>
            <w:vAlign w:val="center"/>
          </w:tcPr>
          <w:p>
            <w:pPr>
              <w:jc w:val="center"/>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用户需求响应情况</w:t>
            </w:r>
          </w:p>
          <w:p>
            <w:pPr>
              <w:jc w:val="center"/>
              <w:rPr>
                <w:rFonts w:cs="宋体"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（35分）</w:t>
            </w:r>
          </w:p>
        </w:tc>
        <w:tc>
          <w:tcPr>
            <w:tcW w:w="6859" w:type="dxa"/>
            <w:shd w:val="clear" w:color="auto" w:fill="auto"/>
            <w:vAlign w:val="center"/>
          </w:tcPr>
          <w:p>
            <w:pPr>
              <w:pStyle w:val="24"/>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用户需求响应情况，该项最高扣35分。</w:t>
            </w:r>
          </w:p>
          <w:p>
            <w:pPr>
              <w:pStyle w:val="24"/>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1.1不满足用户需求书中带▲号的重要技术参数的，一项扣</w:t>
            </w:r>
            <w:r>
              <w:rPr>
                <w:rFonts w:hint="eastAsia" w:asciiTheme="minorEastAsia" w:hAnsiTheme="minorEastAsia" w:eastAsiaTheme="minorEastAsia"/>
                <w:szCs w:val="21"/>
                <w:highlight w:val="none"/>
                <w:lang w:val="en-US" w:eastAsia="zh-CN"/>
              </w:rPr>
              <w:t>3</w:t>
            </w:r>
            <w:r>
              <w:rPr>
                <w:rFonts w:hint="eastAsia" w:asciiTheme="minorEastAsia" w:hAnsiTheme="minorEastAsia" w:eastAsiaTheme="minorEastAsia"/>
                <w:szCs w:val="21"/>
                <w:highlight w:val="none"/>
              </w:rPr>
              <w:t>分；</w:t>
            </w:r>
            <w:r>
              <w:rPr>
                <w:rFonts w:hint="eastAsia" w:asciiTheme="minorEastAsia" w:hAnsiTheme="minorEastAsia" w:eastAsiaTheme="minorEastAsia"/>
                <w:szCs w:val="21"/>
                <w:highlight w:val="none"/>
              </w:rPr>
              <w:br w:type="textWrapping"/>
            </w:r>
            <w:r>
              <w:rPr>
                <w:rFonts w:hint="eastAsia" w:asciiTheme="minorEastAsia" w:hAnsiTheme="minorEastAsia" w:eastAsiaTheme="minorEastAsia"/>
                <w:szCs w:val="21"/>
                <w:highlight w:val="none"/>
              </w:rPr>
              <w:t>1.2不满足用户需求书中不带▲号的一般技术参数的，一项扣</w:t>
            </w: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rPr>
              <w:t>分。</w:t>
            </w:r>
          </w:p>
          <w:p>
            <w:pPr>
              <w:pStyle w:val="24"/>
              <w:rPr>
                <w:highlight w:val="none"/>
              </w:rPr>
            </w:pPr>
            <w:r>
              <w:rPr>
                <w:rFonts w:hint="eastAsia"/>
                <w:b/>
                <w:bCs/>
                <w:highlight w:val="none"/>
              </w:rPr>
              <w:t>注：根据供应商提供的用户需求偏离表，所投产品主要技术指标、参数及性能的详细说明书，采购文件中需提供相关证书或其它有效证明材料进行综合评审。</w:t>
            </w:r>
          </w:p>
        </w:tc>
        <w:tc>
          <w:tcPr>
            <w:tcW w:w="986" w:type="dxa"/>
            <w:shd w:val="clear" w:color="auto" w:fill="auto"/>
            <w:vAlign w:val="center"/>
          </w:tcPr>
          <w:p>
            <w:pPr>
              <w:jc w:val="center"/>
              <w:rPr>
                <w:rFonts w:cs="宋体" w:asciiTheme="minorEastAsia" w:hAnsiTheme="minorEastAsia" w:eastAsiaTheme="minorEastAsia"/>
                <w:szCs w:val="21"/>
                <w:highlight w:val="none"/>
              </w:rPr>
            </w:pPr>
            <w:r>
              <w:rPr>
                <w:rFonts w:hint="eastAsia" w:asciiTheme="minorEastAsia" w:hAnsiTheme="minorEastAsia" w:eastAsiaTheme="minorEastAsia"/>
                <w:szCs w:val="21"/>
                <w:highlight w:val="none"/>
              </w:rPr>
              <w:t>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pPr>
              <w:jc w:val="center"/>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2</w:t>
            </w:r>
          </w:p>
        </w:tc>
        <w:tc>
          <w:tcPr>
            <w:tcW w:w="1425" w:type="dxa"/>
            <w:shd w:val="clear" w:color="auto" w:fill="auto"/>
            <w:vAlign w:val="center"/>
          </w:tcPr>
          <w:p>
            <w:pPr>
              <w:jc w:val="center"/>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同类产品业绩情况</w:t>
            </w:r>
          </w:p>
          <w:p>
            <w:pPr>
              <w:jc w:val="center"/>
              <w:rPr>
                <w:rFonts w:cs="宋体"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（8分）</w:t>
            </w:r>
          </w:p>
        </w:tc>
        <w:tc>
          <w:tcPr>
            <w:tcW w:w="6859" w:type="dxa"/>
            <w:shd w:val="clear" w:color="auto" w:fill="auto"/>
            <w:vAlign w:val="center"/>
          </w:tcPr>
          <w:p>
            <w:pPr>
              <w:rPr>
                <w:rFonts w:asciiTheme="minorEastAsia" w:hAnsiTheme="minorEastAsia" w:eastAsiaTheme="minorEastAsia"/>
                <w:szCs w:val="21"/>
                <w:highlight w:val="none"/>
              </w:rPr>
            </w:pPr>
            <w:r>
              <w:rPr>
                <w:rFonts w:hint="eastAsia" w:asciiTheme="minorEastAsia" w:hAnsiTheme="minorEastAsia" w:eastAsiaTheme="minorEastAsia"/>
                <w:b/>
                <w:szCs w:val="21"/>
                <w:highlight w:val="none"/>
              </w:rPr>
              <w:t>根据供应商提供所投同型号产品</w:t>
            </w:r>
            <w:r>
              <w:rPr>
                <w:rFonts w:hint="eastAsia" w:asciiTheme="minorEastAsia" w:hAnsiTheme="minorEastAsia" w:eastAsiaTheme="minorEastAsia"/>
                <w:szCs w:val="21"/>
                <w:highlight w:val="none"/>
              </w:rPr>
              <w:t>2021年1月1日</w:t>
            </w:r>
            <w:r>
              <w:rPr>
                <w:szCs w:val="21"/>
                <w:highlight w:val="none"/>
              </w:rPr>
              <w:t>（以合同生效日期或相关文件落款时间为准）</w:t>
            </w:r>
            <w:r>
              <w:rPr>
                <w:rFonts w:hint="eastAsia" w:asciiTheme="minorEastAsia" w:hAnsiTheme="minorEastAsia" w:eastAsiaTheme="minorEastAsia"/>
                <w:szCs w:val="21"/>
                <w:highlight w:val="none"/>
              </w:rPr>
              <w:t>以来业绩清单，</w:t>
            </w:r>
            <w:r>
              <w:rPr>
                <w:szCs w:val="21"/>
                <w:highlight w:val="none"/>
              </w:rPr>
              <w:t>每提供一份得</w:t>
            </w:r>
            <w:r>
              <w:rPr>
                <w:rFonts w:hint="eastAsia"/>
                <w:szCs w:val="21"/>
                <w:highlight w:val="none"/>
              </w:rPr>
              <w:t>1</w:t>
            </w:r>
            <w:r>
              <w:rPr>
                <w:szCs w:val="21"/>
                <w:highlight w:val="none"/>
              </w:rPr>
              <w:t>分，满分</w:t>
            </w:r>
            <w:r>
              <w:rPr>
                <w:rFonts w:hint="eastAsia"/>
                <w:szCs w:val="21"/>
                <w:highlight w:val="none"/>
              </w:rPr>
              <w:t>8</w:t>
            </w:r>
            <w:r>
              <w:rPr>
                <w:szCs w:val="21"/>
                <w:highlight w:val="none"/>
              </w:rPr>
              <w:t>分。</w:t>
            </w:r>
          </w:p>
          <w:p>
            <w:pP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注：须附上合同、发票、中标通知书其中一种并加盖公章，不提供不得分，提供不清晰不得分。</w:t>
            </w:r>
          </w:p>
        </w:tc>
        <w:tc>
          <w:tcPr>
            <w:tcW w:w="986" w:type="dxa"/>
            <w:shd w:val="clear" w:color="auto" w:fill="auto"/>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pPr>
              <w:jc w:val="center"/>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3</w:t>
            </w:r>
          </w:p>
        </w:tc>
        <w:tc>
          <w:tcPr>
            <w:tcW w:w="1425" w:type="dxa"/>
            <w:shd w:val="clear" w:color="auto" w:fill="auto"/>
            <w:vAlign w:val="center"/>
          </w:tcPr>
          <w:p>
            <w:pPr>
              <w:pStyle w:val="35"/>
              <w:widowControl w:val="0"/>
              <w:jc w:val="center"/>
              <w:rPr>
                <w:rFonts w:cs="宋体"/>
                <w:b/>
                <w:sz w:val="21"/>
                <w:szCs w:val="21"/>
                <w:highlight w:val="none"/>
                <w:lang w:bidi="ar"/>
              </w:rPr>
            </w:pPr>
            <w:r>
              <w:rPr>
                <w:rFonts w:hint="eastAsia" w:cs="宋体"/>
                <w:b/>
                <w:sz w:val="21"/>
                <w:szCs w:val="21"/>
                <w:highlight w:val="none"/>
                <w:lang w:bidi="ar"/>
              </w:rPr>
              <w:t>业主评价</w:t>
            </w:r>
          </w:p>
          <w:p>
            <w:pPr>
              <w:pStyle w:val="35"/>
              <w:widowControl w:val="0"/>
              <w:jc w:val="center"/>
              <w:rPr>
                <w:rFonts w:asciiTheme="minorEastAsia" w:hAnsiTheme="minorEastAsia" w:eastAsiaTheme="minorEastAsia"/>
                <w:b/>
                <w:bCs/>
                <w:szCs w:val="21"/>
                <w:highlight w:val="none"/>
              </w:rPr>
            </w:pPr>
            <w:r>
              <w:rPr>
                <w:rFonts w:hint="eastAsia" w:cs="宋体"/>
                <w:b/>
                <w:sz w:val="21"/>
                <w:szCs w:val="21"/>
                <w:highlight w:val="none"/>
                <w:lang w:bidi="ar"/>
              </w:rPr>
              <w:t>（3分）</w:t>
            </w:r>
          </w:p>
        </w:tc>
        <w:tc>
          <w:tcPr>
            <w:tcW w:w="6859" w:type="dxa"/>
            <w:shd w:val="clear" w:color="auto" w:fill="auto"/>
          </w:tcPr>
          <w:p>
            <w:pPr>
              <w:pStyle w:val="35"/>
              <w:widowControl w:val="0"/>
              <w:spacing w:line="240" w:lineRule="exact"/>
              <w:rPr>
                <w:rFonts w:hAnsi="Calibri"/>
                <w:sz w:val="21"/>
                <w:szCs w:val="21"/>
                <w:highlight w:val="none"/>
              </w:rPr>
            </w:pPr>
            <w:r>
              <w:rPr>
                <w:rFonts w:hint="eastAsia" w:hAnsi="Calibri"/>
                <w:sz w:val="21"/>
                <w:szCs w:val="21"/>
                <w:highlight w:val="none"/>
              </w:rPr>
              <w:t>依据供应商提供与上述同类项目业绩对应的用户评价，用户评价须为良好或以上（含同等意义的评价，如80分或以上、满意或以上等），每提供一项得1分，最高得3分。</w:t>
            </w:r>
          </w:p>
          <w:p>
            <w:pPr>
              <w:pStyle w:val="35"/>
              <w:widowControl w:val="0"/>
              <w:spacing w:line="240" w:lineRule="exact"/>
              <w:rPr>
                <w:rFonts w:asciiTheme="minorEastAsia" w:hAnsiTheme="minorEastAsia" w:eastAsiaTheme="minorEastAsia"/>
                <w:b/>
                <w:szCs w:val="21"/>
                <w:highlight w:val="none"/>
              </w:rPr>
            </w:pPr>
            <w:r>
              <w:rPr>
                <w:rFonts w:hint="eastAsia" w:hAnsi="Calibri"/>
                <w:b/>
                <w:bCs/>
                <w:sz w:val="21"/>
                <w:szCs w:val="21"/>
                <w:highlight w:val="none"/>
              </w:rPr>
              <w:t>注：提供加盖客户公章的评价证明材料复印件，不满足要求或所提供材料无法体现用户评价的不得分。</w:t>
            </w:r>
          </w:p>
        </w:tc>
        <w:tc>
          <w:tcPr>
            <w:tcW w:w="986" w:type="dxa"/>
            <w:shd w:val="clear" w:color="auto" w:fill="auto"/>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796" w:type="dxa"/>
            <w:shd w:val="clear" w:color="auto" w:fill="auto"/>
            <w:vAlign w:val="center"/>
          </w:tcPr>
          <w:p>
            <w:pPr>
              <w:jc w:val="center"/>
              <w:rPr>
                <w:rFonts w:cs="宋体"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4</w:t>
            </w:r>
          </w:p>
        </w:tc>
        <w:tc>
          <w:tcPr>
            <w:tcW w:w="1425" w:type="dxa"/>
            <w:shd w:val="clear" w:color="auto" w:fill="auto"/>
            <w:vAlign w:val="center"/>
          </w:tcPr>
          <w:p>
            <w:pPr>
              <w:jc w:val="center"/>
              <w:rPr>
                <w:rFonts w:cs="宋体"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设备包装、安装运输方案（12分）</w:t>
            </w:r>
          </w:p>
        </w:tc>
        <w:tc>
          <w:tcPr>
            <w:tcW w:w="6859" w:type="dxa"/>
            <w:shd w:val="clear" w:color="auto" w:fill="auto"/>
            <w:vAlign w:val="center"/>
          </w:tcPr>
          <w:p>
            <w:pP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根据供应商针对本项目制定的设备包装、安装运输方案进行评审：</w:t>
            </w:r>
          </w:p>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（1）设备包装及安装运输方案合理、详细，优于采购需求，得12分；  </w:t>
            </w:r>
          </w:p>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（2）设备包装及安装运输方案合理、详细，能满足要求，得8分；</w:t>
            </w:r>
          </w:p>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（3）设备包装及安装运输方案欠合理、详细，基本满足要求，得2分；</w:t>
            </w:r>
          </w:p>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（4）设备包装及安装运输方案不合理、详细，不满足要求，得0分；</w:t>
            </w:r>
          </w:p>
        </w:tc>
        <w:tc>
          <w:tcPr>
            <w:tcW w:w="986" w:type="dxa"/>
            <w:shd w:val="clear" w:color="auto" w:fill="auto"/>
            <w:vAlign w:val="center"/>
          </w:tcPr>
          <w:p>
            <w:pPr>
              <w:jc w:val="center"/>
              <w:rPr>
                <w:rFonts w:cs="宋体" w:asciiTheme="minorEastAsia" w:hAnsiTheme="minorEastAsia" w:eastAsiaTheme="minorEastAsia"/>
                <w:szCs w:val="21"/>
                <w:highlight w:val="none"/>
              </w:rPr>
            </w:pPr>
            <w:r>
              <w:rPr>
                <w:rFonts w:hint="eastAsia" w:asciiTheme="minorEastAsia" w:hAnsiTheme="minorEastAsia" w:eastAsiaTheme="minorEastAsia"/>
                <w:szCs w:val="21"/>
                <w:highlight w:val="none"/>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96" w:type="dxa"/>
            <w:shd w:val="clear" w:color="auto" w:fill="auto"/>
            <w:vAlign w:val="center"/>
          </w:tcPr>
          <w:p>
            <w:pPr>
              <w:jc w:val="center"/>
              <w:rPr>
                <w:rFonts w:cs="宋体"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5</w:t>
            </w:r>
          </w:p>
        </w:tc>
        <w:tc>
          <w:tcPr>
            <w:tcW w:w="1425" w:type="dxa"/>
            <w:shd w:val="clear" w:color="auto" w:fill="auto"/>
            <w:vAlign w:val="center"/>
          </w:tcPr>
          <w:p>
            <w:pPr>
              <w:jc w:val="center"/>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售后服务方案</w:t>
            </w:r>
          </w:p>
          <w:p>
            <w:pPr>
              <w:jc w:val="center"/>
              <w:rPr>
                <w:rFonts w:cs="宋体"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（12分）</w:t>
            </w:r>
          </w:p>
        </w:tc>
        <w:tc>
          <w:tcPr>
            <w:tcW w:w="6859" w:type="dxa"/>
            <w:shd w:val="clear" w:color="auto" w:fill="auto"/>
            <w:vAlign w:val="center"/>
          </w:tcPr>
          <w:p>
            <w:pPr>
              <w:rPr>
                <w:rFonts w:asciiTheme="minorEastAsia" w:hAnsiTheme="minorEastAsia" w:eastAsiaTheme="minorEastAsia"/>
                <w:szCs w:val="21"/>
                <w:highlight w:val="none"/>
              </w:rPr>
            </w:pPr>
            <w:r>
              <w:rPr>
                <w:rFonts w:hint="eastAsia" w:asciiTheme="minorEastAsia" w:hAnsiTheme="minorEastAsia" w:eastAsiaTheme="minorEastAsia"/>
                <w:b/>
                <w:szCs w:val="21"/>
                <w:highlight w:val="none"/>
              </w:rPr>
              <w:t>根据供应商针对本项目制定的售后服务方案，（包含保修期内的三包原则、维修保障方案、培训方案）进行评审：</w:t>
            </w:r>
            <w:r>
              <w:rPr>
                <w:rFonts w:hint="eastAsia" w:asciiTheme="minorEastAsia" w:hAnsiTheme="minorEastAsia" w:eastAsiaTheme="minorEastAsia"/>
                <w:b/>
                <w:szCs w:val="21"/>
                <w:highlight w:val="none"/>
              </w:rPr>
              <w:br w:type="textWrapping"/>
            </w:r>
            <w:r>
              <w:rPr>
                <w:rFonts w:hint="eastAsia" w:asciiTheme="minorEastAsia" w:hAnsiTheme="minorEastAsia" w:eastAsiaTheme="minorEastAsia"/>
                <w:szCs w:val="21"/>
                <w:highlight w:val="none"/>
              </w:rPr>
              <w:t xml:space="preserve">（1）售后服务方案合理、详细，响应速度快，应急处理快，优于采购需求，得12分；  </w:t>
            </w:r>
          </w:p>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（2）售后服务方案较合理，响应速度较快，应急处理较快，满足采购需求，得8分；  </w:t>
            </w:r>
          </w:p>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（3）售后服务方案不够合理，响应速度一般，应急处理较慢，基本满足采购需求，得2分；  </w:t>
            </w:r>
          </w:p>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（4）售后服务方案不合理，响应速度慢，应急处理较慢，不满足采购需求，得0分；</w:t>
            </w:r>
          </w:p>
        </w:tc>
        <w:tc>
          <w:tcPr>
            <w:tcW w:w="986" w:type="dxa"/>
            <w:shd w:val="clear" w:color="auto" w:fill="auto"/>
            <w:vAlign w:val="center"/>
          </w:tcPr>
          <w:p>
            <w:pPr>
              <w:jc w:val="center"/>
              <w:rPr>
                <w:rFonts w:cs="宋体" w:asciiTheme="minorEastAsia" w:hAnsiTheme="minorEastAsia" w:eastAsiaTheme="minorEastAsia"/>
                <w:szCs w:val="21"/>
                <w:highlight w:val="none"/>
              </w:rPr>
            </w:pPr>
            <w:r>
              <w:rPr>
                <w:rFonts w:hint="eastAsia" w:asciiTheme="minorEastAsia" w:hAnsiTheme="minorEastAsia" w:eastAsiaTheme="minorEastAsia"/>
                <w:szCs w:val="21"/>
                <w:highlight w:val="none"/>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96" w:type="dxa"/>
            <w:shd w:val="clear" w:color="auto" w:fill="auto"/>
            <w:vAlign w:val="center"/>
          </w:tcPr>
          <w:p>
            <w:pPr>
              <w:jc w:val="center"/>
              <w:rPr>
                <w:rFonts w:cs="宋体"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6</w:t>
            </w:r>
          </w:p>
        </w:tc>
        <w:tc>
          <w:tcPr>
            <w:tcW w:w="1425" w:type="dxa"/>
            <w:shd w:val="clear" w:color="auto" w:fill="auto"/>
            <w:vAlign w:val="center"/>
          </w:tcPr>
          <w:p>
            <w:pPr>
              <w:widowControl/>
              <w:jc w:val="center"/>
              <w:rPr>
                <w:rFonts w:ascii="宋体" w:hAnsi="宋体" w:cs="宋体"/>
                <w:b/>
                <w:bCs/>
                <w:kern w:val="0"/>
                <w:szCs w:val="21"/>
                <w:highlight w:val="none"/>
              </w:rPr>
            </w:pPr>
            <w:r>
              <w:rPr>
                <w:rFonts w:hint="eastAsia" w:ascii="宋体" w:hAnsi="宋体" w:cs="宋体"/>
                <w:b/>
                <w:bCs/>
                <w:kern w:val="0"/>
                <w:szCs w:val="21"/>
                <w:highlight w:val="none"/>
              </w:rPr>
              <w:t>价格分</w:t>
            </w:r>
          </w:p>
          <w:p>
            <w:pPr>
              <w:widowControl/>
              <w:jc w:val="center"/>
              <w:rPr>
                <w:rFonts w:ascii="宋体" w:hAnsi="宋体" w:cs="宋体"/>
                <w:b/>
                <w:bCs/>
                <w:kern w:val="0"/>
                <w:szCs w:val="21"/>
                <w:highlight w:val="none"/>
              </w:rPr>
            </w:pPr>
            <w:r>
              <w:rPr>
                <w:rFonts w:hint="eastAsia" w:ascii="宋体" w:hAnsi="宋体" w:cs="宋体"/>
                <w:b/>
                <w:bCs/>
                <w:kern w:val="0"/>
                <w:szCs w:val="21"/>
                <w:highlight w:val="none"/>
              </w:rPr>
              <w:t>（30分）</w:t>
            </w:r>
          </w:p>
        </w:tc>
        <w:tc>
          <w:tcPr>
            <w:tcW w:w="6859" w:type="dxa"/>
            <w:shd w:val="clear" w:color="auto" w:fill="auto"/>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（1）满足院内采购文件要求且最终价格最低的报价为评标基准价，其价格为满分。</w:t>
            </w:r>
            <w:r>
              <w:rPr>
                <w:rFonts w:hint="eastAsia" w:ascii="宋体" w:hAnsi="宋体" w:cs="宋体"/>
                <w:kern w:val="0"/>
                <w:szCs w:val="21"/>
                <w:highlight w:val="none"/>
              </w:rPr>
              <w:br w:type="textWrapping"/>
            </w:r>
            <w:r>
              <w:rPr>
                <w:rFonts w:hint="eastAsia" w:ascii="宋体" w:hAnsi="宋体" w:cs="宋体"/>
                <w:kern w:val="0"/>
                <w:szCs w:val="21"/>
                <w:highlight w:val="none"/>
              </w:rPr>
              <w:t>（2）各有效响应供应商的价格评分统一按照下列公式计算：</w:t>
            </w:r>
            <w:r>
              <w:rPr>
                <w:rFonts w:hint="eastAsia" w:ascii="宋体" w:hAnsi="宋体" w:cs="宋体"/>
                <w:kern w:val="0"/>
                <w:szCs w:val="21"/>
                <w:highlight w:val="none"/>
              </w:rPr>
              <w:br w:type="textWrapping"/>
            </w:r>
            <w:r>
              <w:rPr>
                <w:rFonts w:hint="eastAsia" w:ascii="宋体" w:hAnsi="宋体" w:cs="宋体"/>
                <w:kern w:val="0"/>
                <w:szCs w:val="21"/>
                <w:highlight w:val="none"/>
              </w:rPr>
              <w:t>报价得分 = （评标基准价/最终报价）×价格权值</w:t>
            </w:r>
          </w:p>
        </w:tc>
        <w:tc>
          <w:tcPr>
            <w:tcW w:w="986" w:type="dxa"/>
            <w:shd w:val="clear" w:color="auto" w:fill="auto"/>
            <w:vAlign w:val="center"/>
          </w:tcPr>
          <w:p>
            <w:pPr>
              <w:widowControl/>
              <w:jc w:val="center"/>
              <w:rPr>
                <w:rFonts w:ascii="宋体" w:hAnsi="宋体" w:cs="宋体"/>
                <w:strike/>
                <w:kern w:val="0"/>
                <w:szCs w:val="21"/>
                <w:highlight w:val="none"/>
              </w:rPr>
            </w:pPr>
            <w:r>
              <w:rPr>
                <w:rFonts w:hint="eastAsia" w:ascii="宋体" w:hAnsi="宋体" w:cs="宋体"/>
                <w:kern w:val="0"/>
                <w:szCs w:val="21"/>
                <w:highlight w:val="none"/>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080" w:type="dxa"/>
            <w:gridSpan w:val="3"/>
            <w:shd w:val="clear" w:color="auto" w:fill="auto"/>
            <w:noWrap/>
            <w:vAlign w:val="center"/>
          </w:tcPr>
          <w:p>
            <w:pPr>
              <w:widowControl/>
              <w:jc w:val="center"/>
              <w:rPr>
                <w:rFonts w:ascii="宋体" w:hAnsi="宋体" w:cs="宋体"/>
                <w:color w:val="000000"/>
                <w:kern w:val="0"/>
                <w:szCs w:val="21"/>
                <w:highlight w:val="none"/>
              </w:rPr>
            </w:pPr>
            <w:r>
              <w:rPr>
                <w:rFonts w:hint="eastAsia" w:ascii="宋体" w:hAnsi="宋体" w:cs="宋体"/>
                <w:b/>
                <w:bCs/>
                <w:color w:val="000000"/>
                <w:kern w:val="0"/>
                <w:szCs w:val="21"/>
                <w:highlight w:val="none"/>
              </w:rPr>
              <w:t>合  计</w:t>
            </w:r>
          </w:p>
        </w:tc>
        <w:tc>
          <w:tcPr>
            <w:tcW w:w="986" w:type="dxa"/>
            <w:shd w:val="clear" w:color="auto" w:fill="auto"/>
            <w:noWrap/>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100分</w:t>
            </w:r>
          </w:p>
        </w:tc>
      </w:tr>
    </w:tbl>
    <w:p>
      <w:pPr>
        <w:pStyle w:val="24"/>
        <w:spacing w:line="360" w:lineRule="auto"/>
        <w:rPr>
          <w:rFonts w:ascii="宋体" w:hAnsi="宋体" w:cs="宋体"/>
          <w:b/>
          <w:bCs/>
          <w:sz w:val="24"/>
        </w:rPr>
      </w:pPr>
    </w:p>
    <w:p>
      <w:pPr>
        <w:pStyle w:val="24"/>
        <w:spacing w:line="360" w:lineRule="auto"/>
        <w:rPr>
          <w:rFonts w:ascii="宋体" w:hAnsi="宋体" w:cs="宋体"/>
          <w:sz w:val="24"/>
        </w:rPr>
      </w:pPr>
    </w:p>
    <w:p>
      <w:pPr>
        <w:pStyle w:val="24"/>
        <w:spacing w:line="360" w:lineRule="auto"/>
        <w:rPr>
          <w:rFonts w:ascii="宋体" w:hAnsi="宋体" w:cs="宋体"/>
          <w:sz w:val="24"/>
        </w:rPr>
      </w:pPr>
    </w:p>
    <w:p>
      <w:pPr>
        <w:pStyle w:val="24"/>
        <w:spacing w:line="360" w:lineRule="auto"/>
        <w:rPr>
          <w:rFonts w:ascii="宋体" w:hAnsi="宋体" w:cs="宋体"/>
          <w:sz w:val="24"/>
        </w:rPr>
      </w:pPr>
    </w:p>
    <w:p>
      <w:pPr>
        <w:pStyle w:val="24"/>
        <w:spacing w:line="360" w:lineRule="auto"/>
        <w:rPr>
          <w:rFonts w:ascii="宋体" w:hAnsi="宋体" w:cs="宋体"/>
          <w:sz w:val="24"/>
        </w:rPr>
      </w:pPr>
    </w:p>
    <w:p>
      <w:pPr>
        <w:pStyle w:val="24"/>
        <w:spacing w:line="360" w:lineRule="auto"/>
        <w:rPr>
          <w:rFonts w:ascii="宋体" w:hAnsi="宋体" w:cs="宋体"/>
          <w:sz w:val="24"/>
        </w:rPr>
      </w:pPr>
    </w:p>
    <w:bookmarkEnd w:id="20"/>
    <w:bookmarkEnd w:id="21"/>
    <w:p>
      <w:pPr>
        <w:spacing w:line="360" w:lineRule="exact"/>
        <w:jc w:val="center"/>
        <w:outlineLvl w:val="0"/>
        <w:rPr>
          <w:rFonts w:ascii="宋体" w:hAnsi="宋体" w:cs="宋体"/>
          <w:sz w:val="32"/>
          <w:szCs w:val="32"/>
        </w:rPr>
      </w:pPr>
      <w:bookmarkStart w:id="24" w:name="_Toc32083"/>
      <w:bookmarkStart w:id="25" w:name="_Toc18405"/>
      <w:r>
        <w:rPr>
          <w:rFonts w:hint="eastAsia" w:ascii="宋体" w:hAnsi="宋体" w:cs="宋体"/>
          <w:b/>
          <w:bCs/>
          <w:kern w:val="0"/>
          <w:sz w:val="32"/>
          <w:szCs w:val="32"/>
        </w:rPr>
        <w:t xml:space="preserve">第四部分  </w:t>
      </w:r>
      <w:bookmarkStart w:id="26" w:name="_Toc270"/>
      <w:r>
        <w:rPr>
          <w:rFonts w:hint="eastAsia" w:ascii="宋体" w:hAnsi="宋体" w:cs="宋体"/>
          <w:b/>
          <w:bCs/>
          <w:kern w:val="0"/>
          <w:sz w:val="32"/>
          <w:szCs w:val="32"/>
        </w:rPr>
        <w:t>资料整理注意事项</w:t>
      </w:r>
      <w:bookmarkEnd w:id="24"/>
      <w:bookmarkEnd w:id="25"/>
      <w:bookmarkEnd w:id="26"/>
    </w:p>
    <w:p>
      <w:pPr>
        <w:spacing w:line="360" w:lineRule="exact"/>
        <w:ind w:firstLine="315" w:firstLineChars="150"/>
        <w:rPr>
          <w:rFonts w:ascii="宋体" w:hAnsi="宋体" w:cs="宋体"/>
          <w:szCs w:val="21"/>
        </w:rPr>
      </w:pPr>
    </w:p>
    <w:p>
      <w:pPr>
        <w:spacing w:line="400" w:lineRule="exact"/>
        <w:ind w:firstLine="315" w:firstLineChars="150"/>
        <w:rPr>
          <w:rFonts w:ascii="宋体" w:hAnsi="宋体" w:cs="宋体"/>
          <w:szCs w:val="21"/>
        </w:rPr>
      </w:pPr>
      <w:r>
        <w:rPr>
          <w:rFonts w:hint="eastAsia" w:ascii="宋体" w:hAnsi="宋体" w:cs="宋体"/>
          <w:szCs w:val="21"/>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400" w:lineRule="exact"/>
        <w:ind w:firstLine="211" w:firstLineChars="100"/>
        <w:rPr>
          <w:rFonts w:ascii="宋体" w:hAnsi="宋体" w:cs="宋体"/>
          <w:b/>
          <w:bCs/>
          <w:szCs w:val="21"/>
        </w:rPr>
      </w:pPr>
      <w:r>
        <w:rPr>
          <w:rFonts w:hint="eastAsia" w:ascii="宋体" w:hAnsi="宋体" w:cs="宋体"/>
          <w:b/>
          <w:bCs/>
          <w:szCs w:val="21"/>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pPr>
        <w:spacing w:line="400" w:lineRule="exact"/>
        <w:ind w:firstLine="315" w:firstLineChars="150"/>
        <w:rPr>
          <w:rFonts w:ascii="宋体" w:hAnsi="宋体" w:cs="宋体"/>
          <w:szCs w:val="21"/>
        </w:rPr>
      </w:pPr>
      <w:r>
        <w:rPr>
          <w:rFonts w:hint="eastAsia" w:ascii="宋体" w:hAnsi="宋体" w:cs="宋体"/>
          <w:szCs w:val="21"/>
        </w:rPr>
        <w:t>3.响应文件需要一正六副共7份，封面应注明“正本”、“副本”字样并加盖公章、装订成册，副本可用正本复印并在封面上加盖公章。</w:t>
      </w:r>
    </w:p>
    <w:p>
      <w:pPr>
        <w:spacing w:line="400" w:lineRule="exact"/>
        <w:ind w:firstLine="315" w:firstLineChars="150"/>
        <w:rPr>
          <w:rFonts w:ascii="宋体" w:hAnsi="宋体" w:cs="宋体"/>
          <w:szCs w:val="21"/>
        </w:rPr>
      </w:pPr>
      <w:r>
        <w:rPr>
          <w:rFonts w:hint="eastAsia" w:ascii="宋体" w:hAnsi="宋体" w:cs="宋体"/>
          <w:szCs w:val="21"/>
        </w:rPr>
        <w:t>4.所有响应文件须密封在一个不透明的外层封装中；并在封口位置处加盖公章，如因响应文件未密封导致不能进入磋商环节者，一切后果由供应商自负。</w:t>
      </w:r>
    </w:p>
    <w:p>
      <w:pPr>
        <w:spacing w:line="400" w:lineRule="exact"/>
        <w:ind w:firstLine="315" w:firstLineChars="150"/>
        <w:rPr>
          <w:rFonts w:ascii="宋体" w:hAnsi="宋体" w:cs="宋体"/>
          <w:szCs w:val="21"/>
        </w:rPr>
      </w:pPr>
      <w:r>
        <w:rPr>
          <w:rFonts w:hint="eastAsia" w:ascii="宋体" w:hAnsi="宋体" w:cs="宋体"/>
          <w:szCs w:val="21"/>
        </w:rPr>
        <w:t>5.供应商携带密封的响应文件参加院内采购评审会议。</w:t>
      </w:r>
    </w:p>
    <w:p>
      <w:pPr>
        <w:spacing w:line="400" w:lineRule="exact"/>
        <w:ind w:firstLine="315" w:firstLineChars="150"/>
        <w:rPr>
          <w:rFonts w:ascii="宋体" w:hAnsi="宋体" w:cs="宋体"/>
          <w:szCs w:val="21"/>
        </w:rPr>
      </w:pPr>
      <w:r>
        <w:rPr>
          <w:rFonts w:hint="eastAsia" w:ascii="宋体" w:hAnsi="宋体" w:cs="宋体"/>
          <w:szCs w:val="21"/>
        </w:rPr>
        <w:t>6.报名时提供的资料与响应文件不一致时以响应文件为准。</w:t>
      </w:r>
    </w:p>
    <w:p>
      <w:pPr>
        <w:spacing w:line="400" w:lineRule="exact"/>
        <w:ind w:firstLine="315" w:firstLineChars="150"/>
        <w:rPr>
          <w:rFonts w:ascii="宋体" w:hAnsi="宋体" w:cs="宋体"/>
          <w:szCs w:val="21"/>
        </w:rPr>
      </w:pPr>
      <w:r>
        <w:rPr>
          <w:rFonts w:hint="eastAsia" w:ascii="宋体" w:hAnsi="宋体" w:cs="宋体"/>
          <w:szCs w:val="21"/>
        </w:rPr>
        <w:t>7.法定代表人或授权委托人（如有授权）需本人到场参加采购评审会议并出示身份证原件审核入场签到。</w:t>
      </w:r>
    </w:p>
    <w:p>
      <w:pPr>
        <w:spacing w:line="400" w:lineRule="exact"/>
        <w:ind w:firstLine="315" w:firstLineChars="150"/>
        <w:rPr>
          <w:rFonts w:ascii="宋体" w:hAnsi="宋体" w:cs="宋体"/>
          <w:szCs w:val="21"/>
        </w:rPr>
      </w:pPr>
      <w:r>
        <w:rPr>
          <w:rFonts w:hint="eastAsia" w:ascii="宋体" w:hAnsi="宋体" w:cs="宋体"/>
          <w:szCs w:val="21"/>
        </w:rPr>
        <w:t>8.各供应商需认真阅读以上注意事项，不按要求提供响应文件者后果自负。</w:t>
      </w:r>
    </w:p>
    <w:p>
      <w:pPr>
        <w:pStyle w:val="13"/>
        <w:spacing w:line="400" w:lineRule="exact"/>
        <w:rPr>
          <w:sz w:val="21"/>
          <w:szCs w:val="21"/>
        </w:rPr>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spacing w:line="360" w:lineRule="exact"/>
        <w:outlineLvl w:val="0"/>
        <w:rPr>
          <w:rFonts w:ascii="宋体" w:hAnsi="宋体" w:cs="宋体"/>
          <w:b/>
          <w:bCs/>
          <w:kern w:val="0"/>
          <w:sz w:val="30"/>
          <w:szCs w:val="30"/>
        </w:rPr>
      </w:pPr>
      <w:bookmarkStart w:id="27" w:name="_Toc20346"/>
      <w:bookmarkStart w:id="28" w:name="_Toc91515617"/>
      <w:bookmarkStart w:id="29" w:name="_Toc15582"/>
      <w:r>
        <w:rPr>
          <w:rFonts w:hint="eastAsia" w:ascii="宋体" w:hAnsi="宋体" w:cs="宋体"/>
          <w:b/>
          <w:bCs/>
          <w:kern w:val="0"/>
          <w:sz w:val="30"/>
          <w:szCs w:val="30"/>
        </w:rPr>
        <w:t>第五部分 相关格式模板</w:t>
      </w:r>
      <w:bookmarkEnd w:id="27"/>
      <w:bookmarkEnd w:id="28"/>
      <w:bookmarkEnd w:id="29"/>
    </w:p>
    <w:p>
      <w:pPr>
        <w:pStyle w:val="24"/>
        <w:spacing w:line="360" w:lineRule="auto"/>
        <w:jc w:val="center"/>
        <w:rPr>
          <w:b/>
          <w:sz w:val="44"/>
          <w:szCs w:val="44"/>
        </w:rPr>
      </w:pPr>
    </w:p>
    <w:p>
      <w:pPr>
        <w:pStyle w:val="24"/>
        <w:spacing w:line="360" w:lineRule="auto"/>
        <w:jc w:val="center"/>
        <w:rPr>
          <w:b/>
          <w:sz w:val="36"/>
          <w:szCs w:val="28"/>
        </w:rPr>
      </w:pPr>
    </w:p>
    <w:p>
      <w:pPr>
        <w:jc w:val="center"/>
        <w:rPr>
          <w:rFonts w:ascii="宋体" w:hAnsi="宋体" w:cs="宋体"/>
          <w:b/>
          <w:kern w:val="0"/>
          <w:sz w:val="52"/>
          <w:szCs w:val="52"/>
        </w:rPr>
      </w:pPr>
      <w:bookmarkStart w:id="30" w:name="_Toc2217"/>
      <w:bookmarkStart w:id="31" w:name="_Toc27578"/>
      <w:bookmarkStart w:id="32" w:name="_Toc28334"/>
      <w:bookmarkStart w:id="33" w:name="_Toc84838886"/>
      <w:bookmarkStart w:id="34" w:name="_Toc21856"/>
    </w:p>
    <w:p>
      <w:pPr>
        <w:jc w:val="center"/>
        <w:rPr>
          <w:rFonts w:ascii="宋体" w:hAnsi="宋体" w:cs="宋体"/>
          <w:b/>
          <w:kern w:val="0"/>
          <w:sz w:val="52"/>
          <w:szCs w:val="52"/>
        </w:rPr>
      </w:pPr>
      <w:r>
        <w:rPr>
          <w:rFonts w:hint="eastAsia" w:ascii="宋体" w:hAnsi="宋体" w:cs="宋体"/>
          <w:b/>
          <w:kern w:val="0"/>
          <w:sz w:val="52"/>
          <w:szCs w:val="52"/>
        </w:rPr>
        <w:t>南方医科大学第五附属医院</w:t>
      </w:r>
    </w:p>
    <w:p>
      <w:pPr>
        <w:jc w:val="center"/>
        <w:rPr>
          <w:rFonts w:ascii="宋体" w:hAnsi="宋体" w:cs="宋体"/>
          <w:b/>
          <w:kern w:val="0"/>
          <w:sz w:val="52"/>
          <w:szCs w:val="52"/>
        </w:rPr>
      </w:pPr>
    </w:p>
    <w:p>
      <w:pPr>
        <w:jc w:val="center"/>
        <w:rPr>
          <w:rFonts w:ascii="宋体" w:hAnsi="宋体" w:cs="宋体"/>
          <w:b/>
          <w:kern w:val="0"/>
          <w:sz w:val="52"/>
          <w:szCs w:val="52"/>
        </w:rPr>
      </w:pPr>
      <w:r>
        <w:rPr>
          <w:rFonts w:hint="eastAsia" w:ascii="宋体" w:hAnsi="宋体" w:cs="宋体"/>
          <w:b/>
          <w:kern w:val="0"/>
          <w:sz w:val="52"/>
          <w:szCs w:val="52"/>
        </w:rPr>
        <w:t>**********采购项目</w:t>
      </w:r>
    </w:p>
    <w:p>
      <w:pPr>
        <w:spacing w:line="480" w:lineRule="auto"/>
        <w:jc w:val="center"/>
        <w:rPr>
          <w:rFonts w:ascii="宋体" w:hAnsi="宋体"/>
          <w:b/>
          <w:bCs/>
          <w:sz w:val="28"/>
          <w:szCs w:val="28"/>
        </w:rPr>
      </w:pP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响应文件</w:t>
      </w:r>
    </w:p>
    <w:p>
      <w:pPr>
        <w:widowControl/>
        <w:spacing w:line="360" w:lineRule="auto"/>
        <w:ind w:firstLine="600"/>
        <w:rPr>
          <w:rFonts w:ascii="宋体" w:hAnsi="宋体" w:cs="宋体"/>
          <w:kern w:val="0"/>
          <w:sz w:val="30"/>
          <w:szCs w:val="30"/>
        </w:rPr>
      </w:pPr>
    </w:p>
    <w:p>
      <w:pPr>
        <w:widowControl/>
        <w:spacing w:line="360" w:lineRule="auto"/>
        <w:ind w:firstLine="600"/>
        <w:outlineLvl w:val="0"/>
      </w:pPr>
      <w:bookmarkStart w:id="35" w:name="_Toc20588"/>
      <w:bookmarkStart w:id="36" w:name="_Toc11301"/>
      <w:bookmarkStart w:id="37" w:name="_Toc1978"/>
      <w:r>
        <w:rPr>
          <w:rFonts w:ascii="宋体" w:hAnsi="宋体" w:cs="宋体"/>
          <w:kern w:val="0"/>
          <w:sz w:val="30"/>
          <w:szCs w:val="30"/>
        </w:rPr>
        <w:t>项目编号：</w:t>
      </w:r>
      <w:bookmarkEnd w:id="35"/>
      <w:bookmarkEnd w:id="36"/>
      <w:bookmarkEnd w:id="37"/>
    </w:p>
    <w:p>
      <w:pPr>
        <w:widowControl/>
        <w:spacing w:line="360" w:lineRule="auto"/>
        <w:ind w:firstLine="600"/>
        <w:outlineLvl w:val="0"/>
        <w:rPr>
          <w:rFonts w:cs="宋体"/>
          <w:kern w:val="0"/>
          <w:sz w:val="30"/>
          <w:szCs w:val="30"/>
        </w:rPr>
      </w:pPr>
      <w:bookmarkStart w:id="38" w:name="_Toc7926"/>
      <w:bookmarkStart w:id="39" w:name="_Toc23413"/>
      <w:bookmarkStart w:id="40" w:name="_Toc13771"/>
      <w:r>
        <w:rPr>
          <w:rFonts w:ascii="宋体" w:hAnsi="宋体" w:cs="宋体"/>
          <w:kern w:val="0"/>
          <w:sz w:val="30"/>
          <w:szCs w:val="30"/>
        </w:rPr>
        <w:t>公司名称：</w:t>
      </w:r>
      <w:bookmarkEnd w:id="38"/>
      <w:bookmarkEnd w:id="39"/>
      <w:bookmarkEnd w:id="40"/>
    </w:p>
    <w:p>
      <w:pPr>
        <w:widowControl/>
        <w:spacing w:line="360" w:lineRule="auto"/>
        <w:ind w:firstLine="600"/>
        <w:outlineLvl w:val="0"/>
        <w:rPr>
          <w:rFonts w:cs="宋体"/>
          <w:kern w:val="0"/>
          <w:sz w:val="30"/>
          <w:szCs w:val="30"/>
        </w:rPr>
      </w:pPr>
      <w:bookmarkStart w:id="41" w:name="_Toc20975"/>
      <w:bookmarkStart w:id="42" w:name="_Toc20811"/>
      <w:bookmarkStart w:id="43" w:name="_Toc11989"/>
      <w:r>
        <w:rPr>
          <w:rFonts w:ascii="宋体" w:hAnsi="宋体" w:cs="宋体"/>
          <w:kern w:val="0"/>
          <w:sz w:val="30"/>
          <w:szCs w:val="30"/>
        </w:rPr>
        <w:t>业务代表：</w:t>
      </w:r>
      <w:bookmarkEnd w:id="41"/>
      <w:bookmarkEnd w:id="42"/>
      <w:bookmarkEnd w:id="43"/>
    </w:p>
    <w:p>
      <w:pPr>
        <w:widowControl/>
        <w:spacing w:line="360" w:lineRule="auto"/>
        <w:ind w:firstLine="600"/>
        <w:outlineLvl w:val="0"/>
        <w:rPr>
          <w:rFonts w:cs="宋体"/>
          <w:kern w:val="0"/>
          <w:sz w:val="30"/>
          <w:szCs w:val="30"/>
        </w:rPr>
      </w:pPr>
      <w:bookmarkStart w:id="44" w:name="_Toc9267"/>
      <w:bookmarkStart w:id="45" w:name="_Toc13858"/>
      <w:bookmarkStart w:id="46" w:name="_Toc27766"/>
      <w:r>
        <w:rPr>
          <w:rFonts w:ascii="宋体" w:hAnsi="宋体" w:cs="宋体"/>
          <w:kern w:val="0"/>
          <w:sz w:val="30"/>
          <w:szCs w:val="30"/>
        </w:rPr>
        <w:t>联系电话：</w:t>
      </w:r>
      <w:bookmarkEnd w:id="44"/>
      <w:bookmarkEnd w:id="45"/>
      <w:bookmarkEnd w:id="46"/>
    </w:p>
    <w:p>
      <w:pPr>
        <w:widowControl/>
        <w:spacing w:line="360" w:lineRule="auto"/>
        <w:ind w:firstLine="600"/>
        <w:outlineLvl w:val="0"/>
        <w:rPr>
          <w:rFonts w:cs="宋体"/>
          <w:kern w:val="0"/>
          <w:sz w:val="30"/>
          <w:szCs w:val="30"/>
        </w:rPr>
      </w:pPr>
      <w:bookmarkStart w:id="47" w:name="_Toc10312"/>
      <w:bookmarkStart w:id="48" w:name="_Toc14663"/>
      <w:bookmarkStart w:id="49" w:name="_Toc22269"/>
      <w:r>
        <w:rPr>
          <w:rFonts w:ascii="宋体" w:hAnsi="宋体" w:cs="宋体"/>
          <w:kern w:val="0"/>
          <w:sz w:val="30"/>
          <w:szCs w:val="30"/>
        </w:rPr>
        <w:t>联系邮箱：</w:t>
      </w:r>
      <w:bookmarkEnd w:id="47"/>
      <w:bookmarkEnd w:id="48"/>
      <w:bookmarkEnd w:id="49"/>
    </w:p>
    <w:p>
      <w:pPr>
        <w:widowControl/>
        <w:spacing w:line="360" w:lineRule="auto"/>
        <w:ind w:firstLine="600"/>
        <w:outlineLvl w:val="0"/>
        <w:rPr>
          <w:rFonts w:cs="宋体"/>
          <w:kern w:val="0"/>
          <w:sz w:val="30"/>
          <w:szCs w:val="30"/>
        </w:rPr>
      </w:pPr>
      <w:bookmarkStart w:id="50" w:name="_Toc29510"/>
      <w:bookmarkStart w:id="51" w:name="_Toc492"/>
      <w:bookmarkStart w:id="52" w:name="_Toc8651"/>
      <w:r>
        <w:rPr>
          <w:rFonts w:ascii="宋体" w:hAnsi="宋体" w:cs="宋体"/>
          <w:kern w:val="0"/>
          <w:sz w:val="30"/>
          <w:szCs w:val="30"/>
        </w:rPr>
        <w:t>日    期：</w:t>
      </w:r>
      <w:bookmarkEnd w:id="50"/>
      <w:bookmarkEnd w:id="51"/>
      <w:bookmarkEnd w:id="52"/>
    </w:p>
    <w:p>
      <w:pPr>
        <w:widowControl/>
        <w:spacing w:line="360" w:lineRule="auto"/>
        <w:jc w:val="center"/>
        <w:rPr>
          <w:rFonts w:ascii="黑体" w:hAnsi="黑体" w:eastAsia="黑体" w:cs="宋体"/>
          <w:kern w:val="0"/>
          <w:sz w:val="30"/>
          <w:szCs w:val="30"/>
        </w:rPr>
      </w:pPr>
    </w:p>
    <w:p>
      <w:pPr>
        <w:widowControl/>
        <w:spacing w:line="360" w:lineRule="auto"/>
        <w:jc w:val="left"/>
        <w:rPr>
          <w:rFonts w:ascii="仿宋" w:hAnsi="仿宋" w:eastAsia="仿宋" w:cs="宋体"/>
          <w:b/>
          <w:kern w:val="0"/>
          <w:sz w:val="24"/>
          <w:szCs w:val="32"/>
        </w:rPr>
      </w:pPr>
    </w:p>
    <w:p>
      <w:pPr>
        <w:jc w:val="center"/>
        <w:rPr>
          <w:b/>
          <w:bCs/>
          <w:kern w:val="0"/>
          <w:sz w:val="32"/>
          <w:szCs w:val="36"/>
        </w:rPr>
      </w:pPr>
      <w:bookmarkStart w:id="53" w:name="_Toc6690"/>
      <w:bookmarkStart w:id="54" w:name="_Toc40776118"/>
      <w:bookmarkStart w:id="55" w:name="_Toc28104"/>
      <w:bookmarkStart w:id="56" w:name="_Toc25511"/>
      <w:bookmarkStart w:id="57" w:name="_Toc40346382"/>
      <w:bookmarkStart w:id="58" w:name="_Toc40346223"/>
      <w:bookmarkStart w:id="59" w:name="_Toc91515626"/>
      <w:bookmarkStart w:id="60" w:name="_Toc91499297"/>
    </w:p>
    <w:p>
      <w:pPr>
        <w:jc w:val="center"/>
        <w:outlineLvl w:val="0"/>
        <w:rPr>
          <w:b/>
          <w:bCs/>
          <w:kern w:val="0"/>
          <w:sz w:val="32"/>
          <w:szCs w:val="36"/>
        </w:rPr>
      </w:pPr>
      <w:bookmarkStart w:id="61" w:name="_Toc14353"/>
      <w:r>
        <w:rPr>
          <w:rFonts w:hint="eastAsia"/>
          <w:b/>
          <w:bCs/>
          <w:kern w:val="0"/>
          <w:sz w:val="32"/>
          <w:szCs w:val="36"/>
        </w:rPr>
        <w:t>目  录</w:t>
      </w:r>
      <w:bookmarkEnd w:id="53"/>
      <w:bookmarkEnd w:id="54"/>
      <w:bookmarkEnd w:id="55"/>
      <w:bookmarkEnd w:id="56"/>
      <w:bookmarkEnd w:id="57"/>
      <w:bookmarkEnd w:id="58"/>
      <w:bookmarkEnd w:id="61"/>
    </w:p>
    <w:tbl>
      <w:tblPr>
        <w:tblStyle w:val="18"/>
        <w:tblW w:w="9703" w:type="dxa"/>
        <w:jc w:val="center"/>
        <w:tblLayout w:type="autofit"/>
        <w:tblCellMar>
          <w:top w:w="0" w:type="dxa"/>
          <w:left w:w="108" w:type="dxa"/>
          <w:bottom w:w="0" w:type="dxa"/>
          <w:right w:w="108" w:type="dxa"/>
        </w:tblCellMar>
      </w:tblPr>
      <w:tblGrid>
        <w:gridCol w:w="840"/>
        <w:gridCol w:w="6944"/>
        <w:gridCol w:w="1919"/>
      </w:tblGrid>
      <w:tr>
        <w:tblPrEx>
          <w:tblCellMar>
            <w:top w:w="0" w:type="dxa"/>
            <w:left w:w="108" w:type="dxa"/>
            <w:bottom w:w="0" w:type="dxa"/>
            <w:right w:w="108" w:type="dxa"/>
          </w:tblCellMar>
        </w:tblPrEx>
        <w:trPr>
          <w:trHeight w:val="57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序号</w:t>
            </w:r>
          </w:p>
        </w:tc>
        <w:tc>
          <w:tcPr>
            <w:tcW w:w="69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页码范围</w:t>
            </w:r>
          </w:p>
        </w:tc>
      </w:tr>
      <w:tr>
        <w:tblPrEx>
          <w:tblCellMar>
            <w:top w:w="0" w:type="dxa"/>
            <w:left w:w="108" w:type="dxa"/>
            <w:bottom w:w="0" w:type="dxa"/>
            <w:right w:w="108" w:type="dxa"/>
          </w:tblCellMar>
        </w:tblPrEx>
        <w:trPr>
          <w:trHeight w:val="499" w:hRule="atLeast"/>
          <w:jc w:val="center"/>
        </w:trPr>
        <w:tc>
          <w:tcPr>
            <w:tcW w:w="9703"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400" w:lineRule="exact"/>
              <w:jc w:val="left"/>
              <w:rPr>
                <w:rFonts w:ascii="宋体" w:hAnsi="宋体" w:cs="宋体"/>
                <w:kern w:val="0"/>
                <w:szCs w:val="21"/>
              </w:rPr>
            </w:pPr>
            <w:r>
              <w:rPr>
                <w:rFonts w:hint="eastAsia" w:ascii="宋体" w:hAnsi="宋体" w:cs="宋体"/>
                <w:b/>
                <w:bCs/>
                <w:kern w:val="0"/>
                <w:szCs w:val="21"/>
              </w:rPr>
              <w:t>第一部分：设备</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1</w:t>
            </w:r>
          </w:p>
        </w:tc>
        <w:tc>
          <w:tcPr>
            <w:tcW w:w="6944" w:type="dxa"/>
            <w:tcBorders>
              <w:top w:val="nil"/>
              <w:left w:val="nil"/>
              <w:bottom w:val="single" w:color="auto" w:sz="4" w:space="0"/>
              <w:right w:val="single" w:color="auto" w:sz="4" w:space="0"/>
            </w:tcBorders>
            <w:shd w:val="clear" w:color="auto" w:fill="auto"/>
            <w:vAlign w:val="center"/>
          </w:tcPr>
          <w:p>
            <w:pPr>
              <w:pStyle w:val="27"/>
              <w:widowControl/>
              <w:spacing w:line="400" w:lineRule="exact"/>
              <w:ind w:firstLine="0" w:firstLineChars="0"/>
              <w:rPr>
                <w:rFonts w:ascii="宋体" w:hAnsi="宋体"/>
                <w:bCs/>
                <w:szCs w:val="21"/>
              </w:rPr>
            </w:pPr>
            <w:r>
              <w:rPr>
                <w:rFonts w:hint="eastAsia" w:ascii="宋体" w:hAnsi="宋体"/>
                <w:szCs w:val="21"/>
              </w:rPr>
              <w:t>封面（详见相关格式文件）</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2</w:t>
            </w:r>
          </w:p>
        </w:tc>
        <w:tc>
          <w:tcPr>
            <w:tcW w:w="6944" w:type="dxa"/>
            <w:tcBorders>
              <w:top w:val="nil"/>
              <w:left w:val="nil"/>
              <w:bottom w:val="single" w:color="auto" w:sz="4" w:space="0"/>
              <w:right w:val="single" w:color="auto" w:sz="4" w:space="0"/>
            </w:tcBorders>
            <w:shd w:val="clear" w:color="auto" w:fill="auto"/>
            <w:vAlign w:val="center"/>
          </w:tcPr>
          <w:p>
            <w:pPr>
              <w:pStyle w:val="27"/>
              <w:widowControl/>
              <w:spacing w:line="400" w:lineRule="exact"/>
              <w:ind w:firstLine="0" w:firstLineChars="0"/>
              <w:rPr>
                <w:rFonts w:ascii="宋体" w:hAnsi="宋体"/>
                <w:bCs/>
                <w:szCs w:val="21"/>
              </w:rPr>
            </w:pPr>
            <w:r>
              <w:rPr>
                <w:rFonts w:hint="eastAsia" w:ascii="宋体" w:hAnsi="宋体"/>
                <w:szCs w:val="21"/>
              </w:rPr>
              <w:t>目录（详见相关格式文件）</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3</w:t>
            </w:r>
          </w:p>
        </w:tc>
        <w:tc>
          <w:tcPr>
            <w:tcW w:w="6944" w:type="dxa"/>
            <w:tcBorders>
              <w:top w:val="nil"/>
              <w:left w:val="nil"/>
              <w:bottom w:val="single" w:color="auto" w:sz="4" w:space="0"/>
              <w:right w:val="single" w:color="auto" w:sz="4" w:space="0"/>
            </w:tcBorders>
            <w:shd w:val="clear" w:color="auto" w:fill="auto"/>
            <w:vAlign w:val="center"/>
          </w:tcPr>
          <w:p>
            <w:pPr>
              <w:pStyle w:val="27"/>
              <w:widowControl/>
              <w:spacing w:line="400" w:lineRule="exact"/>
              <w:ind w:firstLine="0" w:firstLineChars="0"/>
              <w:rPr>
                <w:rFonts w:ascii="宋体" w:hAnsi="宋体"/>
                <w:bCs/>
                <w:szCs w:val="21"/>
              </w:rPr>
            </w:pPr>
            <w:r>
              <w:rPr>
                <w:rFonts w:hint="eastAsia" w:ascii="宋体" w:hAnsi="宋体"/>
                <w:szCs w:val="21"/>
              </w:rPr>
              <w:t>用户需求偏离表（详见相关格式文件）</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4</w:t>
            </w:r>
          </w:p>
        </w:tc>
        <w:tc>
          <w:tcPr>
            <w:tcW w:w="6944" w:type="dxa"/>
            <w:tcBorders>
              <w:top w:val="nil"/>
              <w:left w:val="nil"/>
              <w:bottom w:val="single" w:color="auto" w:sz="4" w:space="0"/>
              <w:right w:val="single" w:color="auto" w:sz="4" w:space="0"/>
            </w:tcBorders>
            <w:shd w:val="clear" w:color="auto" w:fill="auto"/>
            <w:vAlign w:val="center"/>
          </w:tcPr>
          <w:p>
            <w:pPr>
              <w:pStyle w:val="27"/>
              <w:widowControl/>
              <w:spacing w:line="400" w:lineRule="exact"/>
              <w:ind w:firstLine="0" w:firstLineChars="0"/>
              <w:rPr>
                <w:rFonts w:ascii="宋体" w:hAnsi="宋体"/>
                <w:bCs/>
                <w:szCs w:val="21"/>
              </w:rPr>
            </w:pPr>
            <w:r>
              <w:rPr>
                <w:rFonts w:hint="eastAsia" w:ascii="宋体" w:hAnsi="宋体"/>
                <w:szCs w:val="21"/>
              </w:rPr>
              <w:t>评分自查表</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5</w:t>
            </w:r>
          </w:p>
        </w:tc>
        <w:tc>
          <w:tcPr>
            <w:tcW w:w="6944" w:type="dxa"/>
            <w:tcBorders>
              <w:top w:val="nil"/>
              <w:left w:val="nil"/>
              <w:bottom w:val="single" w:color="auto" w:sz="4" w:space="0"/>
              <w:right w:val="single" w:color="auto" w:sz="4" w:space="0"/>
            </w:tcBorders>
            <w:shd w:val="clear" w:color="auto" w:fill="auto"/>
            <w:vAlign w:val="center"/>
          </w:tcPr>
          <w:p>
            <w:pPr>
              <w:pStyle w:val="27"/>
              <w:widowControl/>
              <w:spacing w:line="400" w:lineRule="exact"/>
              <w:ind w:firstLine="0" w:firstLineChars="0"/>
              <w:rPr>
                <w:rFonts w:ascii="宋体" w:hAnsi="宋体"/>
                <w:bCs/>
                <w:szCs w:val="21"/>
              </w:rPr>
            </w:pPr>
            <w:r>
              <w:rPr>
                <w:rFonts w:hint="eastAsia" w:ascii="宋体" w:hAnsi="宋体"/>
                <w:szCs w:val="21"/>
              </w:rPr>
              <w:t>供应商营业执照复印件并加盖供应商公章</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7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6</w:t>
            </w:r>
          </w:p>
        </w:tc>
        <w:tc>
          <w:tcPr>
            <w:tcW w:w="6944" w:type="dxa"/>
            <w:tcBorders>
              <w:top w:val="nil"/>
              <w:left w:val="nil"/>
              <w:bottom w:val="single" w:color="auto" w:sz="4" w:space="0"/>
              <w:right w:val="single" w:color="auto" w:sz="4" w:space="0"/>
            </w:tcBorders>
            <w:shd w:val="clear" w:color="auto" w:fill="auto"/>
            <w:vAlign w:val="center"/>
          </w:tcPr>
          <w:p>
            <w:pPr>
              <w:pStyle w:val="27"/>
              <w:widowControl/>
              <w:spacing w:line="400" w:lineRule="exact"/>
              <w:ind w:firstLine="0" w:firstLineChars="0"/>
              <w:rPr>
                <w:rFonts w:ascii="宋体" w:hAnsi="宋体"/>
                <w:bCs/>
                <w:szCs w:val="21"/>
              </w:rPr>
            </w:pPr>
            <w:r>
              <w:rPr>
                <w:rFonts w:hint="eastAsia" w:ascii="宋体" w:hAnsi="宋体"/>
                <w:szCs w:val="21"/>
              </w:rPr>
              <w:t>供应商法定代表人资格证明书（详见相关格式文件）</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7</w:t>
            </w:r>
          </w:p>
        </w:tc>
        <w:tc>
          <w:tcPr>
            <w:tcW w:w="6944" w:type="dxa"/>
            <w:tcBorders>
              <w:top w:val="nil"/>
              <w:left w:val="nil"/>
              <w:bottom w:val="single" w:color="auto" w:sz="4" w:space="0"/>
              <w:right w:val="single" w:color="auto" w:sz="4" w:space="0"/>
            </w:tcBorders>
            <w:shd w:val="clear" w:color="auto" w:fill="auto"/>
            <w:vAlign w:val="center"/>
          </w:tcPr>
          <w:p>
            <w:pPr>
              <w:pStyle w:val="27"/>
              <w:widowControl/>
              <w:spacing w:line="400" w:lineRule="exact"/>
              <w:ind w:firstLine="0" w:firstLineChars="0"/>
              <w:rPr>
                <w:rFonts w:ascii="宋体" w:hAnsi="宋体"/>
                <w:bCs/>
                <w:szCs w:val="21"/>
              </w:rPr>
            </w:pPr>
            <w:r>
              <w:rPr>
                <w:rFonts w:hint="eastAsia" w:ascii="宋体" w:hAnsi="宋体"/>
                <w:szCs w:val="21"/>
              </w:rPr>
              <w:t>供应商法定代表人授权委托书（（详见相关格式文件）</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8</w:t>
            </w:r>
          </w:p>
        </w:tc>
        <w:tc>
          <w:tcPr>
            <w:tcW w:w="6944" w:type="dxa"/>
            <w:tcBorders>
              <w:top w:val="nil"/>
              <w:left w:val="nil"/>
              <w:bottom w:val="single" w:color="auto" w:sz="4" w:space="0"/>
              <w:right w:val="single" w:color="auto" w:sz="4" w:space="0"/>
            </w:tcBorders>
            <w:shd w:val="clear" w:color="auto" w:fill="auto"/>
          </w:tcPr>
          <w:p>
            <w:pPr>
              <w:widowControl/>
              <w:spacing w:line="400" w:lineRule="exact"/>
              <w:rPr>
                <w:rFonts w:ascii="宋体" w:hAnsi="宋体"/>
                <w:bCs/>
                <w:szCs w:val="21"/>
                <w:highlight w:val="yellow"/>
              </w:rPr>
            </w:pPr>
            <w:r>
              <w:rPr>
                <w:rFonts w:hint="eastAsia" w:ascii="宋体" w:hAnsi="宋体" w:cs="宋体"/>
                <w:szCs w:val="21"/>
                <w:highlight w:val="none"/>
              </w:rPr>
              <w:t>提供制造厂商的合格的营业执照、生产许可证（国产）、注册证或者备案证（适用于纳入医疗设备管理目录）；如为进口产品提供总代的营业执照、经营许可证（需提供相关证明材料并加盖供应商公章)</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9</w:t>
            </w:r>
          </w:p>
        </w:tc>
        <w:tc>
          <w:tcPr>
            <w:tcW w:w="6944" w:type="dxa"/>
            <w:tcBorders>
              <w:top w:val="nil"/>
              <w:left w:val="nil"/>
              <w:bottom w:val="single" w:color="auto" w:sz="4" w:space="0"/>
              <w:right w:val="single" w:color="auto" w:sz="4" w:space="0"/>
            </w:tcBorders>
            <w:shd w:val="clear" w:color="auto" w:fill="auto"/>
          </w:tcPr>
          <w:p>
            <w:pPr>
              <w:widowControl/>
              <w:spacing w:line="400" w:lineRule="exact"/>
              <w:rPr>
                <w:rFonts w:ascii="宋体" w:hAnsi="宋体" w:eastAsiaTheme="minorEastAsia"/>
                <w:bCs/>
                <w:szCs w:val="21"/>
                <w:highlight w:val="yellow"/>
              </w:rPr>
            </w:pPr>
            <w:r>
              <w:rPr>
                <w:rFonts w:hint="eastAsia" w:ascii="宋体" w:hAnsi="宋体" w:cs="宋体"/>
                <w:szCs w:val="21"/>
                <w:highlight w:val="none"/>
              </w:rPr>
              <w:t>如参与者为代理经销商且代理产品为进口产品，须提供从制造厂商到代理经销商对所投产品的合法有效授权证明文件并加盖供应商公章，</w:t>
            </w:r>
            <w:r>
              <w:rPr>
                <w:rFonts w:hint="eastAsia" w:asciiTheme="minorEastAsia" w:hAnsiTheme="minorEastAsia" w:eastAsiaTheme="minorEastAsia"/>
                <w:b/>
                <w:szCs w:val="21"/>
                <w:highlight w:val="none"/>
              </w:rPr>
              <w:t>如提供资料非中文版，请同时另提供中文版加盖供应商公章</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10</w:t>
            </w:r>
          </w:p>
        </w:tc>
        <w:tc>
          <w:tcPr>
            <w:tcW w:w="6944" w:type="dxa"/>
            <w:tcBorders>
              <w:top w:val="nil"/>
              <w:left w:val="nil"/>
              <w:bottom w:val="single" w:color="auto" w:sz="4" w:space="0"/>
              <w:right w:val="single" w:color="auto" w:sz="4" w:space="0"/>
            </w:tcBorders>
            <w:shd w:val="clear" w:color="auto" w:fill="auto"/>
          </w:tcPr>
          <w:p>
            <w:pPr>
              <w:widowControl/>
              <w:spacing w:line="400" w:lineRule="exact"/>
              <w:rPr>
                <w:rFonts w:ascii="宋体" w:hAnsi="宋体"/>
                <w:bCs/>
                <w:szCs w:val="21"/>
                <w:highlight w:val="yellow"/>
              </w:rPr>
            </w:pPr>
            <w:r>
              <w:rPr>
                <w:rFonts w:hint="eastAsia" w:ascii="宋体" w:hAnsi="宋体"/>
                <w:bCs/>
                <w:szCs w:val="21"/>
                <w:highlight w:val="none"/>
              </w:rPr>
              <w:t>无专机专用耗材保证函原件并加盖供应商公章(如为无专机专用耗材设备)</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11</w:t>
            </w:r>
          </w:p>
        </w:tc>
        <w:tc>
          <w:tcPr>
            <w:tcW w:w="6944" w:type="dxa"/>
            <w:tcBorders>
              <w:top w:val="nil"/>
              <w:left w:val="nil"/>
              <w:bottom w:val="single" w:color="auto" w:sz="4" w:space="0"/>
              <w:right w:val="single" w:color="auto" w:sz="4" w:space="0"/>
            </w:tcBorders>
            <w:shd w:val="clear" w:color="auto" w:fill="auto"/>
            <w:vAlign w:val="top"/>
          </w:tcPr>
          <w:p>
            <w:pPr>
              <w:widowControl/>
              <w:spacing w:line="400" w:lineRule="exact"/>
              <w:jc w:val="left"/>
              <w:rPr>
                <w:rFonts w:ascii="宋体" w:hAnsi="宋体" w:eastAsia="宋体" w:cs="Times New Roman"/>
                <w:bCs/>
                <w:kern w:val="2"/>
                <w:sz w:val="21"/>
                <w:szCs w:val="21"/>
                <w:highlight w:val="none"/>
                <w:lang w:val="en-US" w:eastAsia="zh-CN" w:bidi="ar-SA"/>
              </w:rPr>
            </w:pPr>
            <w:r>
              <w:rPr>
                <w:rFonts w:hint="eastAsia" w:ascii="宋体" w:hAnsi="宋体" w:cs="宋体"/>
                <w:bCs/>
                <w:kern w:val="0"/>
                <w:szCs w:val="21"/>
                <w:highlight w:val="none"/>
              </w:rPr>
              <w:t>具有履行合同所必需的设备和专业技术能力：填报设备及专业技术能力情况或者提供承诺函，格式自拟</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12</w:t>
            </w:r>
          </w:p>
        </w:tc>
        <w:tc>
          <w:tcPr>
            <w:tcW w:w="6944" w:type="dxa"/>
            <w:tcBorders>
              <w:top w:val="nil"/>
              <w:left w:val="nil"/>
              <w:bottom w:val="single" w:color="auto" w:sz="4" w:space="0"/>
              <w:right w:val="single" w:color="auto" w:sz="4" w:space="0"/>
            </w:tcBorders>
            <w:shd w:val="clear" w:color="auto" w:fill="auto"/>
          </w:tcPr>
          <w:p>
            <w:pPr>
              <w:widowControl/>
              <w:spacing w:line="400" w:lineRule="exact"/>
              <w:jc w:val="left"/>
              <w:rPr>
                <w:rFonts w:ascii="宋体" w:hAnsi="宋体"/>
                <w:bCs/>
                <w:szCs w:val="21"/>
                <w:highlight w:val="none"/>
              </w:rPr>
            </w:pPr>
            <w:r>
              <w:rPr>
                <w:rFonts w:hint="eastAsia" w:ascii="宋体" w:hAnsi="宋体" w:cs="宋体"/>
                <w:bCs/>
                <w:kern w:val="0"/>
                <w:szCs w:val="21"/>
                <w:highlight w:val="none"/>
              </w:rPr>
              <w:t>具有依法缴纳税收和社会保障资金的良</w:t>
            </w:r>
            <w:r>
              <w:rPr>
                <w:rFonts w:hint="eastAsia" w:ascii="宋体" w:hAnsi="宋体" w:cs="宋体"/>
                <w:kern w:val="0"/>
                <w:szCs w:val="21"/>
                <w:highlight w:val="none"/>
              </w:rPr>
              <w:t>好记录：提供承诺函，格式自拟；</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13</w:t>
            </w:r>
          </w:p>
        </w:tc>
        <w:tc>
          <w:tcPr>
            <w:tcW w:w="6944" w:type="dxa"/>
            <w:tcBorders>
              <w:top w:val="nil"/>
              <w:left w:val="nil"/>
              <w:bottom w:val="single" w:color="auto" w:sz="4" w:space="0"/>
              <w:right w:val="single" w:color="auto" w:sz="4" w:space="0"/>
            </w:tcBorders>
            <w:shd w:val="clear" w:color="auto" w:fill="auto"/>
          </w:tcPr>
          <w:p>
            <w:pPr>
              <w:widowControl/>
              <w:spacing w:line="400" w:lineRule="exact"/>
              <w:jc w:val="left"/>
              <w:rPr>
                <w:rFonts w:ascii="宋体" w:hAnsi="宋体"/>
                <w:bCs/>
                <w:szCs w:val="21"/>
                <w:highlight w:val="none"/>
              </w:rPr>
            </w:pPr>
            <w:r>
              <w:rPr>
                <w:rFonts w:hint="eastAsia" w:ascii="宋体" w:hAnsi="宋体" w:cs="宋体"/>
                <w:kern w:val="0"/>
                <w:szCs w:val="21"/>
                <w:highlight w:val="none"/>
              </w:rPr>
              <w:t xml:space="preserve"> 202</w:t>
            </w:r>
            <w:r>
              <w:rPr>
                <w:rFonts w:hint="eastAsia" w:ascii="宋体" w:hAnsi="宋体" w:cs="宋体"/>
                <w:kern w:val="0"/>
                <w:szCs w:val="21"/>
                <w:highlight w:val="none"/>
                <w:lang w:val="en-US" w:eastAsia="zh-CN"/>
              </w:rPr>
              <w:t>1</w:t>
            </w:r>
            <w:r>
              <w:rPr>
                <w:rFonts w:hint="eastAsia" w:ascii="宋体" w:hAnsi="宋体" w:cs="宋体"/>
                <w:kern w:val="0"/>
                <w:szCs w:val="21"/>
                <w:highlight w:val="none"/>
              </w:rPr>
              <w:t>年1月1日以来企业及其法定代表人未被人民法院列入“失信被执行人名单”；要求提供“信用中国”网站或全国法院被执行人信息查询的网页截图；</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14</w:t>
            </w:r>
          </w:p>
        </w:tc>
        <w:tc>
          <w:tcPr>
            <w:tcW w:w="6944" w:type="dxa"/>
            <w:tcBorders>
              <w:top w:val="nil"/>
              <w:left w:val="nil"/>
              <w:bottom w:val="single" w:color="auto" w:sz="4" w:space="0"/>
              <w:right w:val="single" w:color="auto" w:sz="4" w:space="0"/>
            </w:tcBorders>
            <w:shd w:val="clear" w:color="auto" w:fill="auto"/>
          </w:tcPr>
          <w:p>
            <w:pPr>
              <w:widowControl/>
              <w:spacing w:line="400" w:lineRule="exact"/>
              <w:rPr>
                <w:rFonts w:ascii="宋体" w:hAnsi="宋体"/>
                <w:bCs/>
                <w:szCs w:val="21"/>
                <w:highlight w:val="none"/>
              </w:rPr>
            </w:pPr>
            <w:r>
              <w:rPr>
                <w:rFonts w:hint="eastAsia" w:ascii="宋体" w:hAnsi="宋体" w:cs="宋体"/>
                <w:kern w:val="0"/>
                <w:szCs w:val="21"/>
                <w:highlight w:val="none"/>
              </w:rPr>
              <w:t>202</w:t>
            </w:r>
            <w:r>
              <w:rPr>
                <w:rFonts w:hint="eastAsia" w:ascii="宋体" w:hAnsi="宋体" w:cs="宋体"/>
                <w:kern w:val="0"/>
                <w:szCs w:val="21"/>
                <w:highlight w:val="none"/>
                <w:lang w:val="en-US" w:eastAsia="zh-CN"/>
              </w:rPr>
              <w:t>1</w:t>
            </w:r>
            <w:r>
              <w:rPr>
                <w:rFonts w:hint="eastAsia" w:ascii="宋体" w:hAnsi="宋体" w:cs="宋体"/>
                <w:kern w:val="0"/>
                <w:szCs w:val="21"/>
                <w:highlight w:val="none"/>
              </w:rPr>
              <w:t>年1月1日以来参加政府采购经营活动中没有重大违法记录；提供承诺函，格式自拟；</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15</w:t>
            </w:r>
          </w:p>
        </w:tc>
        <w:tc>
          <w:tcPr>
            <w:tcW w:w="6944" w:type="dxa"/>
            <w:tcBorders>
              <w:top w:val="nil"/>
              <w:left w:val="nil"/>
              <w:bottom w:val="single" w:color="auto" w:sz="4" w:space="0"/>
              <w:right w:val="single" w:color="auto" w:sz="4" w:space="0"/>
            </w:tcBorders>
            <w:shd w:val="clear" w:color="auto" w:fill="auto"/>
          </w:tcPr>
          <w:p>
            <w:pPr>
              <w:widowControl/>
              <w:spacing w:line="400" w:lineRule="exact"/>
              <w:rPr>
                <w:rFonts w:ascii="宋体" w:hAnsi="宋体" w:cs="宋体"/>
                <w:kern w:val="0"/>
                <w:szCs w:val="21"/>
                <w:highlight w:val="none"/>
              </w:rPr>
            </w:pPr>
            <w:r>
              <w:rPr>
                <w:rFonts w:hint="eastAsia" w:ascii="宋体" w:hAnsi="宋体" w:cs="宋体"/>
                <w:kern w:val="0"/>
                <w:szCs w:val="21"/>
                <w:highlight w:val="none"/>
              </w:rPr>
              <w:t>法定代表人或单位负责人为同一人或者存在直接控股、管理关系的不同响应单位，不得参加同一合同项下的政府采购活动（提供承诺函，格式自拟）</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16</w:t>
            </w:r>
          </w:p>
        </w:tc>
        <w:tc>
          <w:tcPr>
            <w:tcW w:w="6944" w:type="dxa"/>
            <w:tcBorders>
              <w:top w:val="nil"/>
              <w:left w:val="nil"/>
              <w:bottom w:val="single" w:color="auto" w:sz="4" w:space="0"/>
              <w:right w:val="single" w:color="auto" w:sz="4" w:space="0"/>
            </w:tcBorders>
            <w:shd w:val="clear" w:color="auto" w:fill="auto"/>
          </w:tcPr>
          <w:p>
            <w:pPr>
              <w:widowControl/>
              <w:spacing w:line="400" w:lineRule="exact"/>
              <w:rPr>
                <w:rFonts w:ascii="宋体" w:hAnsi="宋体" w:cs="宋体"/>
                <w:szCs w:val="21"/>
                <w:highlight w:val="none"/>
              </w:rPr>
            </w:pPr>
            <w:r>
              <w:rPr>
                <w:rFonts w:hint="eastAsia" w:ascii="宋体" w:hAnsi="宋体" w:cs="宋体"/>
                <w:kern w:val="0"/>
                <w:szCs w:val="21"/>
                <w:highlight w:val="none"/>
              </w:rPr>
              <w:t>本项目不接受联合体。（提供声明函，格式自拟）</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17</w:t>
            </w:r>
          </w:p>
        </w:tc>
        <w:tc>
          <w:tcPr>
            <w:tcW w:w="6944" w:type="dxa"/>
            <w:tcBorders>
              <w:top w:val="nil"/>
              <w:left w:val="nil"/>
              <w:bottom w:val="single" w:color="auto" w:sz="4" w:space="0"/>
              <w:right w:val="single" w:color="auto" w:sz="4" w:space="0"/>
            </w:tcBorders>
            <w:shd w:val="clear" w:color="auto" w:fill="auto"/>
          </w:tcPr>
          <w:p>
            <w:pPr>
              <w:widowControl/>
              <w:spacing w:line="400" w:lineRule="exact"/>
              <w:rPr>
                <w:rFonts w:ascii="宋体" w:hAnsi="宋体" w:cs="宋体"/>
                <w:kern w:val="0"/>
                <w:szCs w:val="21"/>
                <w:highlight w:val="yellow"/>
              </w:rPr>
            </w:pPr>
            <w:r>
              <w:rPr>
                <w:rFonts w:hint="eastAsia" w:asciiTheme="minorEastAsia" w:hAnsiTheme="minorEastAsia" w:eastAsiaTheme="minorEastAsia"/>
                <w:szCs w:val="21"/>
              </w:rPr>
              <w:t>同型号产品2021年1月1日以来业绩清单</w:t>
            </w:r>
            <w:r>
              <w:rPr>
                <w:rFonts w:hint="eastAsia" w:ascii="宋体" w:hAnsi="宋体"/>
                <w:bCs/>
                <w:szCs w:val="21"/>
              </w:rPr>
              <w:t>（详见相关格式文件，需提供中标通知书、合同、发票其中一种，须自行提供业绩清单中证明材料）</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18</w:t>
            </w:r>
          </w:p>
        </w:tc>
        <w:tc>
          <w:tcPr>
            <w:tcW w:w="6944" w:type="dxa"/>
            <w:tcBorders>
              <w:top w:val="nil"/>
              <w:left w:val="nil"/>
              <w:bottom w:val="single" w:color="auto" w:sz="4" w:space="0"/>
              <w:right w:val="single" w:color="auto" w:sz="4" w:space="0"/>
            </w:tcBorders>
            <w:shd w:val="clear" w:color="auto" w:fill="auto"/>
          </w:tcPr>
          <w:p>
            <w:pPr>
              <w:widowControl/>
              <w:spacing w:line="400" w:lineRule="exact"/>
              <w:rPr>
                <w:rFonts w:ascii="宋体" w:hAnsi="宋体"/>
                <w:bCs/>
                <w:szCs w:val="21"/>
              </w:rPr>
            </w:pPr>
            <w:r>
              <w:rPr>
                <w:rFonts w:hint="eastAsia" w:ascii="宋体" w:hAnsi="宋体"/>
                <w:szCs w:val="21"/>
              </w:rPr>
              <w:t>报价表</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3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19</w:t>
            </w:r>
          </w:p>
        </w:tc>
        <w:tc>
          <w:tcPr>
            <w:tcW w:w="6944" w:type="dxa"/>
            <w:tcBorders>
              <w:top w:val="nil"/>
              <w:left w:val="nil"/>
              <w:bottom w:val="single" w:color="auto" w:sz="4" w:space="0"/>
              <w:right w:val="single" w:color="auto" w:sz="4" w:space="0"/>
            </w:tcBorders>
            <w:shd w:val="clear" w:color="auto" w:fill="auto"/>
          </w:tcPr>
          <w:p>
            <w:pPr>
              <w:widowControl/>
              <w:spacing w:line="400" w:lineRule="exact"/>
              <w:rPr>
                <w:rFonts w:ascii="宋体" w:hAnsi="宋体"/>
                <w:szCs w:val="21"/>
              </w:rPr>
            </w:pPr>
            <w:r>
              <w:rPr>
                <w:rFonts w:hint="eastAsia" w:ascii="宋体" w:hAnsi="宋体"/>
                <w:szCs w:val="21"/>
              </w:rPr>
              <w:t>产品彩页</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3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20</w:t>
            </w:r>
          </w:p>
        </w:tc>
        <w:tc>
          <w:tcPr>
            <w:tcW w:w="6944" w:type="dxa"/>
            <w:tcBorders>
              <w:top w:val="nil"/>
              <w:left w:val="nil"/>
              <w:bottom w:val="single" w:color="auto" w:sz="4" w:space="0"/>
              <w:right w:val="single" w:color="auto" w:sz="4" w:space="0"/>
            </w:tcBorders>
            <w:shd w:val="clear" w:color="auto" w:fill="auto"/>
            <w:vAlign w:val="top"/>
          </w:tcPr>
          <w:p>
            <w:pPr>
              <w:widowControl/>
              <w:spacing w:line="400" w:lineRule="exact"/>
              <w:rPr>
                <w:rFonts w:ascii="宋体" w:hAnsi="宋体" w:eastAsia="宋体" w:cs="Times New Roman"/>
                <w:bCs/>
                <w:kern w:val="2"/>
                <w:sz w:val="21"/>
                <w:szCs w:val="21"/>
                <w:lang w:val="en-US" w:eastAsia="zh-CN" w:bidi="ar-SA"/>
              </w:rPr>
            </w:pPr>
            <w:r>
              <w:rPr>
                <w:rFonts w:hint="eastAsia" w:ascii="宋体" w:hAnsi="宋体"/>
                <w:bCs/>
                <w:szCs w:val="21"/>
              </w:rPr>
              <w:t>产品配置清单、技术参数</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21</w:t>
            </w:r>
          </w:p>
        </w:tc>
        <w:tc>
          <w:tcPr>
            <w:tcW w:w="6944" w:type="dxa"/>
            <w:tcBorders>
              <w:top w:val="nil"/>
              <w:left w:val="nil"/>
              <w:bottom w:val="single" w:color="auto" w:sz="4" w:space="0"/>
              <w:right w:val="single" w:color="auto" w:sz="4" w:space="0"/>
            </w:tcBorders>
            <w:shd w:val="clear" w:color="auto" w:fill="auto"/>
            <w:vAlign w:val="top"/>
          </w:tcPr>
          <w:p>
            <w:pPr>
              <w:widowControl/>
              <w:spacing w:line="400" w:lineRule="exact"/>
              <w:rPr>
                <w:rFonts w:ascii="宋体" w:hAnsi="宋体" w:eastAsia="宋体" w:cs="Times New Roman"/>
                <w:bCs/>
                <w:kern w:val="2"/>
                <w:sz w:val="21"/>
                <w:szCs w:val="21"/>
                <w:lang w:val="en-US" w:eastAsia="zh-CN" w:bidi="ar-SA"/>
              </w:rPr>
            </w:pPr>
            <w:r>
              <w:rPr>
                <w:rFonts w:hint="eastAsia" w:ascii="宋体" w:hAnsi="宋体"/>
                <w:bCs/>
                <w:szCs w:val="21"/>
              </w:rPr>
              <w:t>设备包装、安装运输方案</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22</w:t>
            </w:r>
          </w:p>
        </w:tc>
        <w:tc>
          <w:tcPr>
            <w:tcW w:w="6944" w:type="dxa"/>
            <w:tcBorders>
              <w:top w:val="nil"/>
              <w:left w:val="nil"/>
              <w:bottom w:val="single" w:color="auto" w:sz="4" w:space="0"/>
              <w:right w:val="single" w:color="auto" w:sz="4" w:space="0"/>
            </w:tcBorders>
            <w:shd w:val="clear" w:color="auto" w:fill="auto"/>
            <w:vAlign w:val="top"/>
          </w:tcPr>
          <w:p>
            <w:pPr>
              <w:widowControl/>
              <w:spacing w:line="400" w:lineRule="exact"/>
              <w:rPr>
                <w:rFonts w:ascii="宋体" w:hAnsi="宋体" w:eastAsia="宋体" w:cs="Times New Roman"/>
                <w:bCs/>
                <w:kern w:val="2"/>
                <w:sz w:val="21"/>
                <w:szCs w:val="21"/>
                <w:lang w:val="en-US" w:eastAsia="zh-CN" w:bidi="ar-SA"/>
              </w:rPr>
            </w:pPr>
            <w:r>
              <w:rPr>
                <w:rFonts w:hint="eastAsia" w:ascii="宋体" w:hAnsi="宋体"/>
                <w:bCs/>
                <w:szCs w:val="21"/>
              </w:rPr>
              <w:t>售后服务方案</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23</w:t>
            </w:r>
          </w:p>
        </w:tc>
        <w:tc>
          <w:tcPr>
            <w:tcW w:w="6944" w:type="dxa"/>
            <w:tcBorders>
              <w:top w:val="nil"/>
              <w:left w:val="nil"/>
              <w:bottom w:val="single" w:color="auto" w:sz="4" w:space="0"/>
              <w:right w:val="single" w:color="auto" w:sz="4" w:space="0"/>
            </w:tcBorders>
            <w:shd w:val="clear" w:color="auto" w:fill="auto"/>
            <w:vAlign w:val="top"/>
          </w:tcPr>
          <w:p>
            <w:pPr>
              <w:widowControl/>
              <w:spacing w:line="400" w:lineRule="exact"/>
              <w:rPr>
                <w:rFonts w:ascii="宋体" w:hAnsi="宋体" w:eastAsia="宋体" w:cs="Times New Roman"/>
                <w:bCs/>
                <w:kern w:val="2"/>
                <w:sz w:val="21"/>
                <w:szCs w:val="21"/>
                <w:lang w:val="en-US" w:eastAsia="zh-CN" w:bidi="ar-SA"/>
              </w:rPr>
            </w:pPr>
            <w:r>
              <w:rPr>
                <w:rFonts w:hint="eastAsia" w:ascii="宋体" w:hAnsi="宋体"/>
                <w:bCs/>
                <w:szCs w:val="21"/>
              </w:rPr>
              <w:t>公平竞争承诺书</w:t>
            </w:r>
            <w:r>
              <w:rPr>
                <w:rFonts w:ascii="宋体" w:hAnsi="宋体"/>
                <w:szCs w:val="21"/>
              </w:rPr>
              <w:t>（详见</w:t>
            </w:r>
            <w:r>
              <w:rPr>
                <w:rFonts w:hint="eastAsia" w:ascii="宋体" w:hAnsi="宋体"/>
                <w:szCs w:val="21"/>
              </w:rPr>
              <w:t>相关</w:t>
            </w:r>
            <w:r>
              <w:rPr>
                <w:rFonts w:ascii="宋体" w:hAnsi="宋体"/>
                <w:szCs w:val="21"/>
              </w:rPr>
              <w:t>格式</w:t>
            </w:r>
            <w:r>
              <w:rPr>
                <w:rFonts w:hint="eastAsia" w:ascii="宋体" w:hAnsi="宋体"/>
                <w:szCs w:val="21"/>
              </w:rPr>
              <w:t>文件</w:t>
            </w:r>
            <w:r>
              <w:rPr>
                <w:rFonts w:ascii="宋体" w:hAnsi="宋体"/>
                <w:szCs w:val="21"/>
              </w:rPr>
              <w:t>）</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24</w:t>
            </w:r>
          </w:p>
        </w:tc>
        <w:tc>
          <w:tcPr>
            <w:tcW w:w="6944" w:type="dxa"/>
            <w:tcBorders>
              <w:top w:val="nil"/>
              <w:left w:val="nil"/>
              <w:bottom w:val="single" w:color="auto" w:sz="4" w:space="0"/>
              <w:right w:val="single" w:color="auto" w:sz="4" w:space="0"/>
            </w:tcBorders>
            <w:shd w:val="clear" w:color="auto" w:fill="auto"/>
            <w:vAlign w:val="center"/>
          </w:tcPr>
          <w:p>
            <w:pPr>
              <w:pStyle w:val="27"/>
              <w:widowControl/>
              <w:spacing w:line="400" w:lineRule="exact"/>
              <w:ind w:firstLine="0" w:firstLineChars="0"/>
              <w:rPr>
                <w:rFonts w:ascii="宋体" w:hAnsi="宋体" w:eastAsia="宋体" w:cs="宋体"/>
                <w:kern w:val="0"/>
                <w:sz w:val="21"/>
                <w:szCs w:val="21"/>
                <w:lang w:val="en-US" w:eastAsia="zh-CN" w:bidi="ar-SA"/>
              </w:rPr>
            </w:pPr>
            <w:r>
              <w:rPr>
                <w:rFonts w:hint="eastAsia" w:ascii="宋体" w:hAnsi="宋体"/>
                <w:szCs w:val="21"/>
              </w:rPr>
              <w:t>关于资格和响应文件的声明函</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25</w:t>
            </w:r>
          </w:p>
        </w:tc>
        <w:tc>
          <w:tcPr>
            <w:tcW w:w="6944" w:type="dxa"/>
            <w:tcBorders>
              <w:top w:val="nil"/>
              <w:left w:val="nil"/>
              <w:bottom w:val="single" w:color="auto" w:sz="4" w:space="0"/>
              <w:right w:val="single" w:color="auto" w:sz="4" w:space="0"/>
            </w:tcBorders>
            <w:shd w:val="clear" w:color="auto" w:fill="auto"/>
            <w:vAlign w:val="center"/>
          </w:tcPr>
          <w:p>
            <w:pPr>
              <w:pStyle w:val="27"/>
              <w:widowControl/>
              <w:spacing w:line="400" w:lineRule="exact"/>
              <w:ind w:firstLine="0" w:firstLineChars="0"/>
              <w:rPr>
                <w:rFonts w:ascii="宋体" w:hAnsi="宋体" w:eastAsia="宋体" w:cs="Times New Roman"/>
                <w:bCs/>
                <w:kern w:val="2"/>
                <w:sz w:val="21"/>
                <w:szCs w:val="21"/>
                <w:lang w:val="en-US" w:eastAsia="zh-CN" w:bidi="ar-SA"/>
              </w:rPr>
            </w:pPr>
            <w:r>
              <w:rPr>
                <w:rFonts w:hint="eastAsia" w:ascii="宋体" w:hAnsi="宋体"/>
                <w:szCs w:val="21"/>
              </w:rPr>
              <w:t>公司认为需补充的相关资格文件或证明（格式自拟）</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9703"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宋体" w:hAnsi="宋体" w:cs="宋体"/>
                <w:kern w:val="0"/>
                <w:szCs w:val="21"/>
              </w:rPr>
            </w:pPr>
            <w:r>
              <w:rPr>
                <w:rFonts w:hint="eastAsia" w:ascii="宋体" w:hAnsi="宋体" w:cs="宋体"/>
                <w:b/>
                <w:bCs/>
                <w:kern w:val="0"/>
                <w:szCs w:val="21"/>
              </w:rPr>
              <w:t>第二部分：维修零配件报价</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c>
          <w:tcPr>
            <w:tcW w:w="6944" w:type="dxa"/>
            <w:tcBorders>
              <w:top w:val="nil"/>
              <w:left w:val="nil"/>
              <w:bottom w:val="single" w:color="auto" w:sz="4" w:space="0"/>
              <w:right w:val="single" w:color="auto" w:sz="4" w:space="0"/>
            </w:tcBorders>
            <w:shd w:val="clear" w:color="auto" w:fill="auto"/>
            <w:vAlign w:val="center"/>
          </w:tcPr>
          <w:p>
            <w:pPr>
              <w:widowControl/>
              <w:spacing w:line="360" w:lineRule="exact"/>
              <w:jc w:val="left"/>
              <w:outlineLvl w:val="0"/>
              <w:rPr>
                <w:rFonts w:ascii="宋体" w:hAnsi="宋体" w:cs="宋体"/>
                <w:kern w:val="0"/>
                <w:szCs w:val="21"/>
              </w:rPr>
            </w:pPr>
            <w:bookmarkStart w:id="62" w:name="_Toc15717"/>
            <w:bookmarkStart w:id="63" w:name="_Toc15555"/>
            <w:bookmarkStart w:id="64" w:name="_Toc28828"/>
            <w:r>
              <w:rPr>
                <w:rFonts w:hint="eastAsia" w:ascii="宋体" w:hAnsi="宋体" w:cs="宋体"/>
                <w:kern w:val="0"/>
                <w:szCs w:val="21"/>
              </w:rPr>
              <w:t>维修报价表：名称、规格/型号、市场报价、优惠价。（提供销售设备主要零配件的发票复印件，如无法提供发票复印件，请提供厂家出具说明函。）</w:t>
            </w:r>
            <w:bookmarkEnd w:id="62"/>
            <w:bookmarkEnd w:id="63"/>
            <w:bookmarkEnd w:id="64"/>
          </w:p>
        </w:tc>
        <w:tc>
          <w:tcPr>
            <w:tcW w:w="1919" w:type="dxa"/>
            <w:tcBorders>
              <w:top w:val="nil"/>
              <w:left w:val="nil"/>
              <w:bottom w:val="single" w:color="auto" w:sz="4" w:space="0"/>
              <w:right w:val="single" w:color="auto" w:sz="4" w:space="0"/>
            </w:tcBorders>
            <w:shd w:val="clear" w:color="auto" w:fill="auto"/>
            <w:vAlign w:val="center"/>
          </w:tcPr>
          <w:p>
            <w:pPr>
              <w:widowControl/>
              <w:spacing w:line="360" w:lineRule="exact"/>
              <w:ind w:firstLine="210" w:firstLineChars="100"/>
              <w:jc w:val="left"/>
              <w:outlineLvl w:val="0"/>
              <w:rPr>
                <w:rFonts w:ascii="宋体" w:hAnsi="宋体" w:cs="宋体"/>
                <w:kern w:val="0"/>
                <w:szCs w:val="21"/>
              </w:rPr>
            </w:pPr>
            <w:bookmarkStart w:id="65" w:name="_Toc4797"/>
            <w:bookmarkStart w:id="66" w:name="_Toc30358"/>
            <w:r>
              <w:rPr>
                <w:rFonts w:hint="eastAsia" w:ascii="宋体" w:hAnsi="宋体" w:cs="宋体"/>
                <w:kern w:val="0"/>
                <w:szCs w:val="21"/>
              </w:rPr>
              <w:t>第(   ～   )页</w:t>
            </w:r>
            <w:bookmarkEnd w:id="65"/>
            <w:bookmarkEnd w:id="66"/>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c>
          <w:tcPr>
            <w:tcW w:w="6944"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厂家提供的售后服务授权书。（如为进口产品）</w:t>
            </w:r>
          </w:p>
        </w:tc>
        <w:tc>
          <w:tcPr>
            <w:tcW w:w="19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3</w:t>
            </w:r>
          </w:p>
        </w:tc>
        <w:tc>
          <w:tcPr>
            <w:tcW w:w="6944"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设备、耗材、零配件的产品质量及提供资料真实性保证函。</w:t>
            </w:r>
          </w:p>
        </w:tc>
        <w:tc>
          <w:tcPr>
            <w:tcW w:w="19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第(   ～   )页</w:t>
            </w:r>
          </w:p>
        </w:tc>
      </w:tr>
    </w:tbl>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pStyle w:val="24"/>
        <w:rPr>
          <w:rFonts w:ascii="仿宋" w:hAnsi="仿宋" w:eastAsia="仿宋" w:cs="宋体"/>
          <w:b/>
          <w:kern w:val="0"/>
          <w:sz w:val="24"/>
          <w:szCs w:val="32"/>
        </w:rPr>
      </w:pPr>
    </w:p>
    <w:p>
      <w:pPr>
        <w:pStyle w:val="24"/>
        <w:rPr>
          <w:rFonts w:ascii="仿宋" w:hAnsi="仿宋" w:eastAsia="仿宋" w:cs="宋体"/>
          <w:b/>
          <w:kern w:val="0"/>
          <w:sz w:val="24"/>
          <w:szCs w:val="32"/>
        </w:rPr>
      </w:pPr>
    </w:p>
    <w:p>
      <w:pPr>
        <w:pStyle w:val="24"/>
        <w:rPr>
          <w:rFonts w:ascii="仿宋" w:hAnsi="仿宋" w:eastAsia="仿宋" w:cs="宋体"/>
          <w:b/>
          <w:kern w:val="0"/>
          <w:sz w:val="24"/>
          <w:szCs w:val="32"/>
        </w:rPr>
      </w:pPr>
    </w:p>
    <w:p>
      <w:pPr>
        <w:pStyle w:val="24"/>
        <w:rPr>
          <w:rFonts w:ascii="仿宋" w:hAnsi="仿宋" w:eastAsia="仿宋" w:cs="宋体"/>
          <w:b/>
          <w:kern w:val="0"/>
          <w:sz w:val="24"/>
          <w:szCs w:val="32"/>
        </w:rPr>
      </w:pPr>
    </w:p>
    <w:bookmarkEnd w:id="30"/>
    <w:bookmarkEnd w:id="31"/>
    <w:bookmarkEnd w:id="32"/>
    <w:bookmarkEnd w:id="33"/>
    <w:bookmarkEnd w:id="34"/>
    <w:bookmarkEnd w:id="59"/>
    <w:bookmarkEnd w:id="60"/>
    <w:p>
      <w:pPr>
        <w:jc w:val="center"/>
        <w:rPr>
          <w:rFonts w:ascii="黑体" w:hAnsi="黑体" w:eastAsia="黑体"/>
          <w:sz w:val="32"/>
          <w:szCs w:val="32"/>
        </w:rPr>
      </w:pPr>
      <w:bookmarkStart w:id="67" w:name="_Toc2130"/>
      <w:bookmarkStart w:id="68" w:name="_Toc11551"/>
      <w:bookmarkStart w:id="69" w:name="_Toc6149"/>
      <w:bookmarkStart w:id="70" w:name="_Toc2890"/>
      <w:bookmarkStart w:id="71" w:name="_Toc7117"/>
      <w:bookmarkStart w:id="72" w:name="_Toc2728"/>
      <w:bookmarkStart w:id="73" w:name="_Toc17997"/>
      <w:bookmarkStart w:id="74" w:name="_Toc6169"/>
      <w:bookmarkStart w:id="75" w:name="_Toc23070"/>
      <w:bookmarkStart w:id="76" w:name="_Toc21582"/>
      <w:bookmarkStart w:id="77" w:name="_Toc32603"/>
      <w:bookmarkStart w:id="78" w:name="_Toc27269"/>
      <w:bookmarkStart w:id="79" w:name="_Toc14500"/>
      <w:bookmarkStart w:id="80" w:name="_Toc18394"/>
      <w:bookmarkStart w:id="81" w:name="_Toc40776120"/>
      <w:bookmarkStart w:id="82" w:name="_Toc24209"/>
      <w:bookmarkStart w:id="83" w:name="_Toc2653"/>
      <w:bookmarkStart w:id="84" w:name="_Toc24236"/>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pStyle w:val="24"/>
        <w:rPr>
          <w:rFonts w:ascii="黑体" w:hAnsi="黑体" w:eastAsia="黑体"/>
          <w:sz w:val="32"/>
          <w:szCs w:val="32"/>
        </w:rPr>
      </w:pPr>
    </w:p>
    <w:p>
      <w:pPr>
        <w:pStyle w:val="24"/>
        <w:rPr>
          <w:rFonts w:ascii="黑体" w:hAnsi="黑体" w:eastAsia="黑体"/>
          <w:sz w:val="32"/>
          <w:szCs w:val="32"/>
        </w:rPr>
      </w:pPr>
    </w:p>
    <w:p>
      <w:pPr>
        <w:pStyle w:val="24"/>
        <w:rPr>
          <w:rFonts w:ascii="黑体" w:hAnsi="黑体" w:eastAsia="黑体"/>
          <w:sz w:val="32"/>
          <w:szCs w:val="32"/>
        </w:rPr>
      </w:pPr>
    </w:p>
    <w:p>
      <w:pPr>
        <w:pStyle w:val="24"/>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报价表</w:t>
      </w:r>
    </w:p>
    <w:tbl>
      <w:tblPr>
        <w:tblStyle w:val="18"/>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pPr>
              <w:spacing w:line="360" w:lineRule="auto"/>
              <w:jc w:val="center"/>
              <w:rPr>
                <w:rFonts w:ascii="宋体" w:hAnsi="宋体" w:cs="宋体"/>
                <w:b/>
                <w:bCs w:val="0"/>
                <w:sz w:val="24"/>
              </w:rPr>
            </w:pPr>
            <w:r>
              <w:rPr>
                <w:rFonts w:hint="eastAsia" w:ascii="宋体" w:hAnsi="宋体" w:cs="宋体"/>
                <w:b/>
                <w:bCs w:val="0"/>
                <w:sz w:val="24"/>
              </w:rPr>
              <w:t>项目名称</w:t>
            </w:r>
          </w:p>
        </w:tc>
        <w:tc>
          <w:tcPr>
            <w:tcW w:w="2127" w:type="dxa"/>
            <w:shd w:val="clear" w:color="auto" w:fill="auto"/>
            <w:noWrap/>
            <w:vAlign w:val="center"/>
          </w:tcPr>
          <w:p>
            <w:pPr>
              <w:spacing w:line="360" w:lineRule="auto"/>
              <w:jc w:val="center"/>
              <w:rPr>
                <w:rFonts w:ascii="宋体" w:hAnsi="宋体" w:cs="宋体"/>
                <w:b/>
                <w:bCs w:val="0"/>
                <w:sz w:val="24"/>
              </w:rPr>
            </w:pPr>
            <w:r>
              <w:rPr>
                <w:rFonts w:hint="eastAsia" w:ascii="宋体" w:hAnsi="宋体" w:cs="宋体"/>
                <w:b/>
                <w:bCs w:val="0"/>
                <w:sz w:val="24"/>
              </w:rPr>
              <w:t>产品注册证名称</w:t>
            </w:r>
          </w:p>
        </w:tc>
        <w:tc>
          <w:tcPr>
            <w:tcW w:w="1417" w:type="dxa"/>
            <w:shd w:val="clear" w:color="auto" w:fill="auto"/>
            <w:noWrap/>
            <w:vAlign w:val="center"/>
          </w:tcPr>
          <w:p>
            <w:pPr>
              <w:spacing w:line="360" w:lineRule="auto"/>
              <w:jc w:val="center"/>
              <w:rPr>
                <w:rFonts w:ascii="宋体" w:hAnsi="宋体" w:cs="宋体"/>
                <w:b/>
                <w:bCs w:val="0"/>
                <w:sz w:val="24"/>
              </w:rPr>
            </w:pPr>
            <w:r>
              <w:rPr>
                <w:rFonts w:hint="eastAsia" w:ascii="宋体" w:hAnsi="宋体" w:cs="宋体"/>
                <w:b/>
                <w:bCs w:val="0"/>
                <w:sz w:val="24"/>
              </w:rPr>
              <w:t>品牌</w:t>
            </w:r>
          </w:p>
        </w:tc>
        <w:tc>
          <w:tcPr>
            <w:tcW w:w="1276" w:type="dxa"/>
            <w:shd w:val="clear" w:color="auto" w:fill="auto"/>
            <w:noWrap/>
            <w:vAlign w:val="center"/>
          </w:tcPr>
          <w:p>
            <w:pPr>
              <w:spacing w:line="360" w:lineRule="auto"/>
              <w:jc w:val="center"/>
              <w:rPr>
                <w:rFonts w:ascii="宋体" w:hAnsi="宋体" w:cs="宋体"/>
                <w:b/>
                <w:bCs w:val="0"/>
                <w:sz w:val="24"/>
              </w:rPr>
            </w:pPr>
            <w:r>
              <w:rPr>
                <w:rFonts w:hint="eastAsia" w:ascii="宋体" w:hAnsi="宋体" w:cs="宋体"/>
                <w:b/>
                <w:bCs w:val="0"/>
                <w:sz w:val="24"/>
              </w:rPr>
              <w:t>型号</w:t>
            </w:r>
          </w:p>
        </w:tc>
        <w:tc>
          <w:tcPr>
            <w:tcW w:w="1103" w:type="dxa"/>
            <w:shd w:val="clear" w:color="auto" w:fill="auto"/>
            <w:vAlign w:val="center"/>
          </w:tcPr>
          <w:p>
            <w:pPr>
              <w:spacing w:line="360" w:lineRule="auto"/>
              <w:jc w:val="center"/>
              <w:rPr>
                <w:rFonts w:ascii="宋体" w:hAnsi="宋体" w:cs="宋体"/>
                <w:b/>
                <w:bCs w:val="0"/>
                <w:sz w:val="24"/>
              </w:rPr>
            </w:pPr>
            <w:r>
              <w:rPr>
                <w:rFonts w:hint="eastAsia" w:ascii="宋体" w:hAnsi="宋体" w:cs="宋体"/>
                <w:b/>
                <w:bCs w:val="0"/>
                <w:sz w:val="24"/>
              </w:rPr>
              <w:t>产地</w:t>
            </w:r>
          </w:p>
        </w:tc>
        <w:tc>
          <w:tcPr>
            <w:tcW w:w="1276" w:type="dxa"/>
            <w:shd w:val="clear" w:color="auto" w:fill="auto"/>
            <w:noWrap/>
            <w:vAlign w:val="center"/>
          </w:tcPr>
          <w:p>
            <w:pPr>
              <w:spacing w:line="360" w:lineRule="auto"/>
              <w:jc w:val="center"/>
              <w:rPr>
                <w:rFonts w:ascii="宋体" w:hAnsi="宋体" w:cs="宋体"/>
                <w:b/>
                <w:bCs w:val="0"/>
                <w:sz w:val="24"/>
              </w:rPr>
            </w:pPr>
            <w:r>
              <w:rPr>
                <w:rFonts w:hint="eastAsia" w:ascii="宋体" w:hAnsi="宋体" w:cs="宋体"/>
                <w:b/>
                <w:bCs w:val="0"/>
                <w:sz w:val="24"/>
              </w:rPr>
              <w:t>上市时间</w:t>
            </w:r>
          </w:p>
        </w:tc>
        <w:tc>
          <w:tcPr>
            <w:tcW w:w="1471" w:type="dxa"/>
            <w:shd w:val="clear" w:color="auto" w:fill="auto"/>
            <w:noWrap/>
            <w:vAlign w:val="center"/>
          </w:tcPr>
          <w:p>
            <w:pPr>
              <w:spacing w:line="360" w:lineRule="auto"/>
              <w:jc w:val="center"/>
              <w:rPr>
                <w:rFonts w:ascii="宋体" w:hAnsi="宋体" w:cs="宋体"/>
                <w:b/>
                <w:bCs w:val="0"/>
                <w:sz w:val="24"/>
              </w:rPr>
            </w:pPr>
            <w:r>
              <w:rPr>
                <w:rFonts w:hint="eastAsia" w:ascii="宋体" w:hAnsi="宋体" w:cs="宋体"/>
                <w:b/>
                <w:bCs w:val="0"/>
                <w:sz w:val="24"/>
              </w:rPr>
              <w:t>初始报价</w:t>
            </w:r>
          </w:p>
          <w:p>
            <w:pPr>
              <w:spacing w:line="360" w:lineRule="auto"/>
              <w:jc w:val="center"/>
              <w:rPr>
                <w:rFonts w:ascii="宋体" w:hAnsi="宋体" w:cs="宋体"/>
                <w:b/>
                <w:bCs w:val="0"/>
                <w:sz w:val="24"/>
              </w:rPr>
            </w:pPr>
            <w:r>
              <w:rPr>
                <w:rFonts w:hint="eastAsia" w:ascii="宋体" w:hAnsi="宋体" w:cs="宋体"/>
                <w:b/>
                <w:bCs w:val="0"/>
                <w:sz w:val="24"/>
                <w:highlight w:val="none"/>
              </w:rPr>
              <w:t>（元/台）</w:t>
            </w:r>
          </w:p>
        </w:tc>
        <w:tc>
          <w:tcPr>
            <w:tcW w:w="850" w:type="dxa"/>
            <w:shd w:val="clear" w:color="auto" w:fill="auto"/>
            <w:vAlign w:val="center"/>
          </w:tcPr>
          <w:p>
            <w:pPr>
              <w:spacing w:line="360" w:lineRule="auto"/>
              <w:jc w:val="center"/>
              <w:rPr>
                <w:rFonts w:ascii="宋体" w:hAnsi="宋体" w:cs="宋体"/>
                <w:b/>
                <w:bCs w:val="0"/>
                <w:sz w:val="24"/>
              </w:rPr>
            </w:pPr>
            <w:r>
              <w:rPr>
                <w:rFonts w:hint="eastAsia" w:ascii="宋体" w:hAnsi="宋体" w:cs="宋体"/>
                <w:b/>
                <w:bCs w:val="0"/>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pPr>
              <w:spacing w:line="360" w:lineRule="auto"/>
              <w:jc w:val="left"/>
              <w:rPr>
                <w:rFonts w:ascii="宋体" w:hAnsi="宋体" w:cs="宋体"/>
                <w:bCs/>
                <w:sz w:val="24"/>
              </w:rPr>
            </w:pPr>
          </w:p>
        </w:tc>
        <w:tc>
          <w:tcPr>
            <w:tcW w:w="2127" w:type="dxa"/>
            <w:shd w:val="clear" w:color="auto" w:fill="auto"/>
            <w:noWrap/>
            <w:vAlign w:val="center"/>
          </w:tcPr>
          <w:p>
            <w:pPr>
              <w:spacing w:line="360" w:lineRule="auto"/>
              <w:jc w:val="left"/>
              <w:rPr>
                <w:rFonts w:ascii="宋体" w:hAnsi="宋体" w:cs="宋体"/>
                <w:bCs/>
                <w:sz w:val="24"/>
              </w:rPr>
            </w:pPr>
          </w:p>
        </w:tc>
        <w:tc>
          <w:tcPr>
            <w:tcW w:w="1417" w:type="dxa"/>
            <w:shd w:val="clear" w:color="auto" w:fill="auto"/>
            <w:noWrap/>
            <w:vAlign w:val="center"/>
          </w:tcPr>
          <w:p>
            <w:pPr>
              <w:spacing w:line="360" w:lineRule="auto"/>
              <w:jc w:val="left"/>
              <w:rPr>
                <w:rFonts w:ascii="宋体" w:hAnsi="宋体" w:cs="宋体"/>
                <w:bCs/>
                <w:sz w:val="24"/>
              </w:rPr>
            </w:pPr>
          </w:p>
        </w:tc>
        <w:tc>
          <w:tcPr>
            <w:tcW w:w="1276" w:type="dxa"/>
            <w:shd w:val="clear" w:color="auto" w:fill="auto"/>
            <w:noWrap/>
            <w:vAlign w:val="center"/>
          </w:tcPr>
          <w:p>
            <w:pPr>
              <w:spacing w:line="360" w:lineRule="auto"/>
              <w:jc w:val="left"/>
              <w:rPr>
                <w:rFonts w:ascii="宋体" w:hAnsi="宋体" w:cs="宋体"/>
                <w:bCs/>
                <w:sz w:val="24"/>
              </w:rPr>
            </w:pPr>
          </w:p>
        </w:tc>
        <w:tc>
          <w:tcPr>
            <w:tcW w:w="1103" w:type="dxa"/>
            <w:shd w:val="clear" w:color="auto" w:fill="auto"/>
            <w:vAlign w:val="center"/>
          </w:tcPr>
          <w:p>
            <w:pPr>
              <w:spacing w:line="360" w:lineRule="auto"/>
              <w:jc w:val="left"/>
              <w:rPr>
                <w:rFonts w:ascii="宋体" w:hAnsi="宋体" w:cs="宋体"/>
                <w:bCs/>
                <w:sz w:val="24"/>
              </w:rPr>
            </w:pPr>
          </w:p>
        </w:tc>
        <w:tc>
          <w:tcPr>
            <w:tcW w:w="1276" w:type="dxa"/>
            <w:shd w:val="clear" w:color="auto" w:fill="auto"/>
            <w:noWrap/>
            <w:vAlign w:val="center"/>
          </w:tcPr>
          <w:p>
            <w:pPr>
              <w:spacing w:line="360" w:lineRule="auto"/>
              <w:jc w:val="left"/>
              <w:rPr>
                <w:rFonts w:ascii="宋体" w:hAnsi="宋体" w:cs="宋体"/>
                <w:bCs/>
                <w:sz w:val="24"/>
              </w:rPr>
            </w:pPr>
          </w:p>
        </w:tc>
        <w:tc>
          <w:tcPr>
            <w:tcW w:w="1471" w:type="dxa"/>
            <w:shd w:val="clear" w:color="auto" w:fill="auto"/>
            <w:noWrap/>
            <w:vAlign w:val="center"/>
          </w:tcPr>
          <w:p>
            <w:pPr>
              <w:spacing w:line="360" w:lineRule="auto"/>
              <w:jc w:val="left"/>
              <w:rPr>
                <w:rFonts w:ascii="宋体" w:hAnsi="宋体" w:cs="宋体"/>
                <w:bCs/>
                <w:sz w:val="24"/>
              </w:rPr>
            </w:pPr>
          </w:p>
        </w:tc>
        <w:tc>
          <w:tcPr>
            <w:tcW w:w="850" w:type="dxa"/>
            <w:shd w:val="clear" w:color="auto" w:fill="auto"/>
            <w:vAlign w:val="center"/>
          </w:tcPr>
          <w:p>
            <w:pPr>
              <w:spacing w:line="360" w:lineRule="auto"/>
              <w:jc w:val="left"/>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pPr>
              <w:spacing w:line="360" w:lineRule="auto"/>
              <w:jc w:val="left"/>
              <w:rPr>
                <w:rFonts w:ascii="宋体" w:hAnsi="宋体" w:cs="宋体"/>
                <w:bCs/>
                <w:sz w:val="24"/>
              </w:rPr>
            </w:pPr>
            <w:r>
              <w:rPr>
                <w:rFonts w:hint="eastAsia" w:ascii="宋体" w:hAnsi="宋体" w:cs="宋体"/>
                <w:bCs/>
                <w:sz w:val="24"/>
              </w:rPr>
              <w:t>合计（元）：</w:t>
            </w:r>
          </w:p>
        </w:tc>
        <w:tc>
          <w:tcPr>
            <w:tcW w:w="5976" w:type="dxa"/>
            <w:gridSpan w:val="5"/>
            <w:shd w:val="clear" w:color="auto" w:fill="auto"/>
            <w:noWrap/>
            <w:vAlign w:val="center"/>
          </w:tcPr>
          <w:p>
            <w:pPr>
              <w:spacing w:line="360" w:lineRule="auto"/>
              <w:jc w:val="left"/>
              <w:rPr>
                <w:rFonts w:ascii="宋体" w:hAnsi="宋体" w:cs="宋体"/>
                <w:bCs/>
                <w:sz w:val="24"/>
              </w:rPr>
            </w:pPr>
            <w:r>
              <w:rPr>
                <w:rFonts w:hint="eastAsia" w:ascii="宋体" w:hAnsi="宋体" w:cs="宋体"/>
                <w:bCs/>
                <w:sz w:val="24"/>
              </w:rPr>
              <w:t>合计金额大写：</w:t>
            </w:r>
          </w:p>
        </w:tc>
      </w:tr>
    </w:tbl>
    <w:p>
      <w:pPr>
        <w:widowControl/>
        <w:spacing w:line="360" w:lineRule="auto"/>
        <w:jc w:val="left"/>
        <w:rPr>
          <w:rFonts w:ascii="宋体" w:hAnsi="宋体"/>
          <w:sz w:val="24"/>
        </w:rPr>
      </w:pPr>
      <w:r>
        <w:rPr>
          <w:rFonts w:hint="eastAsia" w:ascii="宋体" w:hAnsi="宋体"/>
          <w:sz w:val="24"/>
        </w:rPr>
        <w:t>温馨提示：壹、贰、叁、肆、伍、陆、柒、捌、玖、拾 、佰、仟、万</w:t>
      </w:r>
    </w:p>
    <w:p>
      <w:pPr>
        <w:widowControl/>
        <w:spacing w:line="360" w:lineRule="auto"/>
        <w:jc w:val="left"/>
        <w:rPr>
          <w:rFonts w:ascii="宋体" w:hAnsi="宋体"/>
          <w:sz w:val="24"/>
        </w:rPr>
      </w:pPr>
      <w:r>
        <w:rPr>
          <w:rFonts w:hint="eastAsia" w:ascii="宋体" w:hAnsi="宋体"/>
          <w:sz w:val="24"/>
        </w:rPr>
        <w:t>附加内容：</w:t>
      </w:r>
      <w:r>
        <w:rPr>
          <w:rFonts w:ascii="宋体" w:hAnsi="宋体"/>
          <w:sz w:val="24"/>
        </w:rPr>
        <w:t xml:space="preserve"> </w:t>
      </w:r>
    </w:p>
    <w:p>
      <w:pPr>
        <w:widowControl/>
        <w:spacing w:line="360" w:lineRule="auto"/>
        <w:jc w:val="left"/>
        <w:rPr>
          <w:rFonts w:ascii="宋体" w:hAnsi="宋体"/>
          <w:sz w:val="24"/>
        </w:rPr>
      </w:pPr>
    </w:p>
    <w:p>
      <w:pPr>
        <w:widowControl/>
        <w:spacing w:line="360" w:lineRule="auto"/>
        <w:jc w:val="left"/>
        <w:rPr>
          <w:rFonts w:ascii="宋体" w:hAnsi="宋体"/>
          <w:sz w:val="24"/>
        </w:rPr>
      </w:pPr>
      <w:r>
        <w:rPr>
          <w:rFonts w:hint="eastAsia" w:ascii="宋体" w:hAnsi="宋体"/>
          <w:sz w:val="24"/>
        </w:rPr>
        <w:t>附加说明：</w:t>
      </w:r>
    </w:p>
    <w:p>
      <w:pPr>
        <w:widowControl/>
        <w:spacing w:line="360" w:lineRule="auto"/>
        <w:jc w:val="left"/>
        <w:rPr>
          <w:rFonts w:ascii="宋体" w:hAnsi="宋体"/>
          <w:sz w:val="24"/>
        </w:rPr>
      </w:pPr>
      <w:r>
        <w:rPr>
          <w:rFonts w:hint="eastAsia" w:ascii="宋体" w:hAnsi="宋体"/>
          <w:sz w:val="24"/>
        </w:rPr>
        <w:t>1）供货期：</w:t>
      </w:r>
    </w:p>
    <w:p>
      <w:pPr>
        <w:widowControl/>
        <w:spacing w:line="360" w:lineRule="auto"/>
        <w:jc w:val="left"/>
        <w:rPr>
          <w:rFonts w:ascii="宋体" w:hAnsi="宋体"/>
          <w:sz w:val="24"/>
        </w:rPr>
      </w:pPr>
      <w:r>
        <w:rPr>
          <w:rFonts w:hint="eastAsia" w:ascii="宋体" w:hAnsi="宋体"/>
          <w:sz w:val="24"/>
        </w:rPr>
        <w:t>2）保修期：验收合格后整机保修</w:t>
      </w:r>
      <w:r>
        <w:rPr>
          <w:rFonts w:hint="eastAsia" w:ascii="宋体" w:hAnsi="宋体"/>
          <w:sz w:val="24"/>
          <w:u w:val="single"/>
        </w:rPr>
        <w:t xml:space="preserve">       </w:t>
      </w:r>
      <w:r>
        <w:rPr>
          <w:rFonts w:hint="eastAsia" w:ascii="宋体" w:hAnsi="宋体"/>
          <w:sz w:val="24"/>
        </w:rPr>
        <w:t>年；</w:t>
      </w:r>
    </w:p>
    <w:p>
      <w:pPr>
        <w:widowControl/>
        <w:spacing w:line="360" w:lineRule="auto"/>
        <w:jc w:val="left"/>
        <w:rPr>
          <w:rFonts w:ascii="宋体" w:hAnsi="宋体"/>
          <w:sz w:val="24"/>
        </w:rPr>
      </w:pPr>
      <w:r>
        <w:rPr>
          <w:rFonts w:hint="eastAsia" w:ascii="宋体" w:hAnsi="宋体"/>
          <w:sz w:val="24"/>
        </w:rPr>
        <w:t>3）故障维修响应时间为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小时内修复；如不能修复，保证提供(□同型号□同类型)设备备用机于采购人使用；</w:t>
      </w:r>
    </w:p>
    <w:p>
      <w:pPr>
        <w:widowControl/>
        <w:spacing w:line="360" w:lineRule="auto"/>
        <w:ind w:left="1080" w:hanging="1080" w:hangingChars="450"/>
        <w:jc w:val="left"/>
        <w:rPr>
          <w:rFonts w:ascii="宋体" w:hAnsi="宋体"/>
          <w:sz w:val="24"/>
        </w:rPr>
      </w:pPr>
      <w:r>
        <w:rPr>
          <w:rFonts w:hint="eastAsia" w:ascii="宋体" w:hAnsi="宋体"/>
          <w:sz w:val="24"/>
        </w:rPr>
        <w:t xml:space="preserve">4）提供：□维修培训  □维修手册   □电路图   □维修密码     </w:t>
      </w:r>
    </w:p>
    <w:p>
      <w:pPr>
        <w:widowControl/>
        <w:spacing w:line="360" w:lineRule="auto"/>
        <w:ind w:left="1078" w:leftChars="456" w:hanging="120" w:hangingChars="50"/>
        <w:jc w:val="left"/>
        <w:rPr>
          <w:rFonts w:ascii="宋体" w:hAnsi="宋体"/>
          <w:sz w:val="24"/>
        </w:rPr>
      </w:pPr>
      <w:r>
        <w:rPr>
          <w:rFonts w:hint="eastAsia" w:ascii="宋体" w:hAnsi="宋体"/>
          <w:sz w:val="24"/>
        </w:rPr>
        <w:t>□软件终身免费重装升级   □数据采集的接口协议</w:t>
      </w:r>
    </w:p>
    <w:p>
      <w:pPr>
        <w:widowControl/>
        <w:spacing w:line="360" w:lineRule="auto"/>
        <w:jc w:val="left"/>
        <w:rPr>
          <w:rFonts w:ascii="宋体" w:hAnsi="宋体"/>
          <w:sz w:val="24"/>
        </w:rPr>
      </w:pPr>
      <w:r>
        <w:rPr>
          <w:rFonts w:hint="eastAsia" w:ascii="宋体" w:hAnsi="宋体"/>
          <w:sz w:val="24"/>
        </w:rPr>
        <w:t>5）保修期后只收零配件费用  □是  □否   □无零配件</w:t>
      </w:r>
    </w:p>
    <w:p>
      <w:pPr>
        <w:widowControl/>
        <w:spacing w:line="360" w:lineRule="auto"/>
        <w:jc w:val="left"/>
        <w:rPr>
          <w:rFonts w:ascii="宋体" w:hAnsi="宋体"/>
          <w:sz w:val="24"/>
        </w:rPr>
      </w:pPr>
      <w:r>
        <w:rPr>
          <w:rFonts w:hint="eastAsia" w:ascii="宋体" w:hAnsi="宋体"/>
          <w:sz w:val="24"/>
        </w:rPr>
        <w:t>主要零配件价格：</w:t>
      </w:r>
    </w:p>
    <w:p>
      <w:pPr>
        <w:widowControl/>
        <w:spacing w:line="360" w:lineRule="auto"/>
        <w:jc w:val="left"/>
        <w:rPr>
          <w:rFonts w:ascii="宋体" w:hAnsi="宋体"/>
          <w:sz w:val="24"/>
        </w:rPr>
      </w:pPr>
    </w:p>
    <w:p>
      <w:pPr>
        <w:widowControl/>
        <w:spacing w:line="360" w:lineRule="auto"/>
        <w:jc w:val="left"/>
        <w:rPr>
          <w:rFonts w:ascii="宋体" w:hAnsi="宋体"/>
          <w:sz w:val="24"/>
        </w:rPr>
      </w:pPr>
    </w:p>
    <w:p>
      <w:pPr>
        <w:widowControl/>
        <w:spacing w:line="360" w:lineRule="auto"/>
        <w:jc w:val="left"/>
        <w:rPr>
          <w:rFonts w:ascii="宋体" w:hAnsi="宋体"/>
          <w:sz w:val="24"/>
        </w:rPr>
      </w:pPr>
      <w:r>
        <w:rPr>
          <w:rFonts w:hint="eastAsia" w:ascii="宋体" w:hAnsi="宋体"/>
          <w:sz w:val="24"/>
        </w:rPr>
        <w:t>专机专用耗材报价（如有）：</w:t>
      </w:r>
    </w:p>
    <w:p>
      <w:pPr>
        <w:widowControl/>
        <w:spacing w:line="360" w:lineRule="auto"/>
        <w:jc w:val="left"/>
        <w:rPr>
          <w:rFonts w:ascii="宋体" w:hAnsi="宋体"/>
          <w:sz w:val="24"/>
        </w:rPr>
      </w:pPr>
    </w:p>
    <w:p>
      <w:pPr>
        <w:widowControl/>
        <w:spacing w:line="360" w:lineRule="auto"/>
        <w:ind w:firstLine="1440" w:firstLineChars="600"/>
        <w:jc w:val="left"/>
        <w:rPr>
          <w:rFonts w:ascii="宋体" w:hAnsi="宋体"/>
          <w:sz w:val="24"/>
        </w:rPr>
      </w:pPr>
    </w:p>
    <w:p>
      <w:pPr>
        <w:widowControl/>
        <w:spacing w:line="360" w:lineRule="auto"/>
        <w:ind w:firstLine="1440" w:firstLineChars="600"/>
        <w:jc w:val="left"/>
        <w:rPr>
          <w:rFonts w:ascii="宋体" w:hAnsi="宋体"/>
          <w:sz w:val="24"/>
        </w:rPr>
      </w:pPr>
    </w:p>
    <w:p>
      <w:pPr>
        <w:spacing w:line="360" w:lineRule="auto"/>
        <w:jc w:val="center"/>
        <w:rPr>
          <w:rFonts w:ascii="宋体" w:hAnsi="宋体"/>
          <w:sz w:val="24"/>
        </w:rPr>
      </w:pPr>
      <w:r>
        <w:rPr>
          <w:rFonts w:hint="eastAsia" w:ascii="宋体" w:hAnsi="宋体"/>
          <w:sz w:val="24"/>
        </w:rPr>
        <w:t>公司名称（加盖公章）：</w:t>
      </w:r>
    </w:p>
    <w:p>
      <w:pPr>
        <w:spacing w:line="360" w:lineRule="auto"/>
        <w:jc w:val="center"/>
        <w:rPr>
          <w:rFonts w:ascii="宋体" w:hAnsi="宋体"/>
          <w:sz w:val="24"/>
        </w:rPr>
      </w:pPr>
      <w:r>
        <w:rPr>
          <w:rFonts w:hint="eastAsia" w:ascii="宋体" w:hAnsi="宋体"/>
          <w:sz w:val="24"/>
        </w:rPr>
        <w:t xml:space="preserve">公司法定代表人或授权代表签名：              </w:t>
      </w:r>
    </w:p>
    <w:p>
      <w:pPr>
        <w:spacing w:line="360" w:lineRule="auto"/>
        <w:jc w:val="center"/>
        <w:rPr>
          <w:rFonts w:ascii="黑体" w:hAnsi="黑体" w:eastAsia="黑体"/>
          <w:b/>
          <w:bCs/>
          <w:sz w:val="28"/>
          <w:szCs w:val="32"/>
        </w:rPr>
      </w:pPr>
      <w:r>
        <w:rPr>
          <w:rFonts w:hint="eastAsia" w:ascii="宋体" w:hAnsi="宋体"/>
          <w:sz w:val="24"/>
        </w:rPr>
        <w:t xml:space="preserve">                                       日  期：  年   月    日</w:t>
      </w:r>
    </w:p>
    <w:p>
      <w:pPr>
        <w:spacing w:line="360" w:lineRule="auto"/>
        <w:jc w:val="center"/>
        <w:rPr>
          <w:rFonts w:ascii="宋体" w:hAnsi="宋体" w:cs="宋体"/>
          <w:b/>
          <w:bCs/>
          <w:sz w:val="28"/>
          <w:szCs w:val="32"/>
        </w:rPr>
      </w:pPr>
    </w:p>
    <w:p>
      <w:pPr>
        <w:pStyle w:val="2"/>
      </w:pPr>
    </w:p>
    <w:p>
      <w:pPr>
        <w:spacing w:line="360" w:lineRule="auto"/>
        <w:jc w:val="center"/>
        <w:rPr>
          <w:rFonts w:ascii="宋体" w:hAnsi="宋体" w:cs="宋体"/>
          <w:b/>
          <w:bCs/>
          <w:sz w:val="28"/>
          <w:szCs w:val="32"/>
        </w:rPr>
      </w:pPr>
      <w:r>
        <w:rPr>
          <w:rFonts w:hint="eastAsia" w:ascii="宋体" w:hAnsi="宋体" w:cs="宋体"/>
          <w:b/>
          <w:bCs/>
          <w:sz w:val="28"/>
          <w:szCs w:val="32"/>
        </w:rPr>
        <w:t>用户需求偏离表</w:t>
      </w:r>
    </w:p>
    <w:p>
      <w:pPr>
        <w:spacing w:line="400" w:lineRule="exact"/>
        <w:rPr>
          <w:rFonts w:ascii="宋体" w:hAnsi="宋体"/>
          <w:b/>
          <w:szCs w:val="21"/>
        </w:rPr>
      </w:pPr>
      <w:r>
        <w:rPr>
          <w:rFonts w:hint="eastAsia" w:ascii="宋体" w:hAnsi="宋体"/>
          <w:b/>
          <w:szCs w:val="21"/>
        </w:rPr>
        <w:t>▲供应商应根据所投产品/服务的情况逐项如实填写“用户需求响应偏离表”并作为供应商评分的重要依据。如不按所投产品/服务实际响应情况填写</w:t>
      </w:r>
      <w:r>
        <w:rPr>
          <w:rFonts w:hint="eastAsia" w:ascii="宋体" w:hAnsi="宋体"/>
          <w:b/>
          <w:color w:val="0000FF"/>
          <w:szCs w:val="21"/>
        </w:rPr>
        <w:t>或不填写，视为不符合采购文件要求，对应技术参数和商务参数不得分，</w:t>
      </w:r>
      <w:r>
        <w:rPr>
          <w:rFonts w:hint="eastAsia" w:ascii="宋体" w:hAnsi="宋体"/>
          <w:b/>
          <w:szCs w:val="21"/>
        </w:rPr>
        <w:t>由此产生的不良后果由供应商自行负责。</w:t>
      </w:r>
    </w:p>
    <w:p>
      <w:pPr>
        <w:spacing w:line="400" w:lineRule="exact"/>
        <w:rPr>
          <w:rFonts w:ascii="宋体" w:hAnsi="宋体"/>
          <w:b/>
          <w:szCs w:val="21"/>
        </w:rPr>
      </w:pPr>
      <w:r>
        <w:rPr>
          <w:rFonts w:hint="eastAsia" w:ascii="宋体" w:hAnsi="宋体"/>
          <w:b/>
          <w:szCs w:val="21"/>
        </w:rPr>
        <w:t>无偏离：所投产品/服务响应采购文件需求；</w:t>
      </w:r>
    </w:p>
    <w:p>
      <w:pPr>
        <w:spacing w:line="400" w:lineRule="exact"/>
        <w:rPr>
          <w:rFonts w:ascii="宋体" w:hAnsi="宋体"/>
          <w:b/>
          <w:szCs w:val="21"/>
        </w:rPr>
      </w:pPr>
      <w:r>
        <w:rPr>
          <w:rFonts w:hint="eastAsia" w:ascii="宋体" w:hAnsi="宋体"/>
          <w:b/>
          <w:szCs w:val="21"/>
        </w:rPr>
        <w:t>正偏离：所投产品/服务优于/高于采购文件需求；</w:t>
      </w:r>
    </w:p>
    <w:p>
      <w:pPr>
        <w:spacing w:line="400" w:lineRule="exact"/>
        <w:rPr>
          <w:rFonts w:ascii="宋体" w:hAnsi="宋体"/>
          <w:b/>
          <w:szCs w:val="21"/>
        </w:rPr>
      </w:pPr>
      <w:r>
        <w:rPr>
          <w:rFonts w:hint="eastAsia" w:ascii="宋体" w:hAnsi="宋体"/>
          <w:b/>
          <w:szCs w:val="21"/>
        </w:rPr>
        <w:t>负偏离：所投产品/服务不符合采购文件需求。</w:t>
      </w:r>
    </w:p>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Pr>
        <w:rPr>
          <w:b/>
          <w:bCs/>
        </w:rPr>
      </w:pPr>
      <w:bookmarkStart w:id="85" w:name="_Toc3593"/>
      <w:bookmarkStart w:id="86" w:name="_Toc31077"/>
      <w:bookmarkStart w:id="87" w:name="_Toc21213"/>
      <w:bookmarkStart w:id="88" w:name="_Toc6214"/>
      <w:bookmarkStart w:id="89" w:name="_Toc28851"/>
    </w:p>
    <w:p>
      <w:pPr>
        <w:rPr>
          <w:b/>
          <w:bCs/>
        </w:rPr>
      </w:pPr>
      <w:r>
        <w:rPr>
          <w:rFonts w:hint="eastAsia"/>
          <w:b/>
          <w:bCs/>
        </w:rPr>
        <w:t>一、技术参数要求</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r>
              <w:t>序号</w:t>
            </w:r>
          </w:p>
        </w:tc>
        <w:tc>
          <w:tcPr>
            <w:tcW w:w="1746" w:type="dxa"/>
            <w:tcBorders>
              <w:top w:val="single" w:color="auto" w:sz="4" w:space="0"/>
              <w:left w:val="single" w:color="auto" w:sz="4" w:space="0"/>
              <w:bottom w:val="single" w:color="auto" w:sz="4" w:space="0"/>
              <w:right w:val="single" w:color="auto" w:sz="4" w:space="0"/>
            </w:tcBorders>
            <w:vAlign w:val="center"/>
          </w:tcPr>
          <w:p>
            <w:pPr>
              <w:rPr>
                <w:color w:val="FF0000"/>
              </w:rPr>
            </w:pPr>
            <w:r>
              <w:rPr>
                <w:rFonts w:hint="eastAsia"/>
                <w:color w:val="FF0000"/>
              </w:rPr>
              <w:t>采购文件的技术参数</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FF0000"/>
              </w:rPr>
            </w:pPr>
            <w:r>
              <w:rPr>
                <w:rFonts w:hint="eastAsia"/>
                <w:color w:val="FF0000"/>
              </w:rPr>
              <w:t>所投产品</w:t>
            </w:r>
            <w:r>
              <w:rPr>
                <w:color w:val="FF0000"/>
              </w:rPr>
              <w:t>实际</w:t>
            </w:r>
            <w:r>
              <w:rPr>
                <w:rFonts w:hint="eastAsia"/>
                <w:color w:val="FF0000"/>
              </w:rPr>
              <w:t>技术</w:t>
            </w:r>
            <w:r>
              <w:rPr>
                <w:color w:val="FF0000"/>
              </w:rPr>
              <w:t>参数</w:t>
            </w:r>
          </w:p>
        </w:tc>
        <w:tc>
          <w:tcPr>
            <w:tcW w:w="2824" w:type="dxa"/>
            <w:tcBorders>
              <w:top w:val="single" w:color="auto" w:sz="4" w:space="0"/>
              <w:left w:val="single" w:color="auto" w:sz="4" w:space="0"/>
              <w:bottom w:val="single" w:color="auto" w:sz="4" w:space="0"/>
              <w:right w:val="single" w:color="auto" w:sz="4" w:space="0"/>
            </w:tcBorders>
            <w:vAlign w:val="center"/>
          </w:tcPr>
          <w:p>
            <w:pPr>
              <w:rPr>
                <w:color w:val="FF0000"/>
              </w:rPr>
            </w:pPr>
            <w:r>
              <w:rPr>
                <w:rFonts w:hint="eastAsia"/>
                <w:color w:val="FF0000"/>
              </w:rPr>
              <w:t>所投产品/服务响应采购文件技术参数情况</w:t>
            </w:r>
          </w:p>
          <w:p>
            <w:pPr>
              <w:jc w:val="left"/>
              <w:rPr>
                <w:color w:val="FF0000"/>
              </w:rPr>
            </w:pPr>
            <w:r>
              <w:rPr>
                <w:color w:val="FF0000"/>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r>
              <w:rPr>
                <w:rFonts w:hint="eastAsia"/>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r>
              <w:t>1</w:t>
            </w:r>
          </w:p>
        </w:tc>
        <w:tc>
          <w:tcPr>
            <w:tcW w:w="1746" w:type="dxa"/>
            <w:tcBorders>
              <w:top w:val="single" w:color="auto" w:sz="4" w:space="0"/>
              <w:left w:val="single" w:color="auto" w:sz="4" w:space="0"/>
              <w:bottom w:val="single" w:color="auto" w:sz="4" w:space="0"/>
              <w:right w:val="single" w:color="auto" w:sz="4" w:space="0"/>
            </w:tcBorders>
            <w:vAlign w:val="center"/>
          </w:tcPr>
          <w:p/>
        </w:tc>
        <w:tc>
          <w:tcPr>
            <w:tcW w:w="1417" w:type="dxa"/>
            <w:tcBorders>
              <w:top w:val="single" w:color="auto" w:sz="4" w:space="0"/>
              <w:left w:val="single" w:color="auto" w:sz="4" w:space="0"/>
              <w:bottom w:val="single" w:color="auto" w:sz="4" w:space="0"/>
              <w:right w:val="single" w:color="auto" w:sz="4" w:space="0"/>
            </w:tcBorders>
            <w:vAlign w:val="center"/>
          </w:tcPr>
          <w:p/>
        </w:tc>
        <w:tc>
          <w:tcPr>
            <w:tcW w:w="2824" w:type="dxa"/>
            <w:tcBorders>
              <w:top w:val="single" w:color="auto" w:sz="4" w:space="0"/>
              <w:left w:val="single" w:color="auto" w:sz="4" w:space="0"/>
              <w:bottom w:val="single" w:color="auto" w:sz="4" w:space="0"/>
              <w:right w:val="single" w:color="auto" w:sz="4" w:space="0"/>
            </w:tcBorders>
            <w:vAlign w:val="center"/>
          </w:tcPr>
          <w:p/>
        </w:tc>
        <w:tc>
          <w:tcPr>
            <w:tcW w:w="2144" w:type="dxa"/>
            <w:tcBorders>
              <w:top w:val="single" w:color="auto" w:sz="4" w:space="0"/>
              <w:left w:val="single" w:color="auto" w:sz="4" w:space="0"/>
              <w:bottom w:val="single" w:color="auto" w:sz="4" w:space="0"/>
              <w:right w:val="single" w:color="auto" w:sz="4" w:space="0"/>
            </w:tcBorders>
            <w:vAlign w:val="center"/>
          </w:tcPr>
          <w:p>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r>
              <w:t>2</w:t>
            </w:r>
          </w:p>
        </w:tc>
        <w:tc>
          <w:tcPr>
            <w:tcW w:w="1746" w:type="dxa"/>
            <w:tcBorders>
              <w:top w:val="single" w:color="auto" w:sz="4" w:space="0"/>
              <w:left w:val="single" w:color="auto" w:sz="4" w:space="0"/>
              <w:bottom w:val="single" w:color="auto" w:sz="4" w:space="0"/>
              <w:right w:val="single" w:color="auto" w:sz="4" w:space="0"/>
            </w:tcBorders>
            <w:vAlign w:val="center"/>
          </w:tcPr>
          <w:p/>
        </w:tc>
        <w:tc>
          <w:tcPr>
            <w:tcW w:w="1417" w:type="dxa"/>
            <w:tcBorders>
              <w:top w:val="single" w:color="auto" w:sz="4" w:space="0"/>
              <w:left w:val="single" w:color="auto" w:sz="4" w:space="0"/>
              <w:bottom w:val="single" w:color="auto" w:sz="4" w:space="0"/>
              <w:right w:val="single" w:color="auto" w:sz="4" w:space="0"/>
            </w:tcBorders>
            <w:vAlign w:val="center"/>
          </w:tcPr>
          <w:p/>
        </w:tc>
        <w:tc>
          <w:tcPr>
            <w:tcW w:w="2824" w:type="dxa"/>
            <w:tcBorders>
              <w:top w:val="single" w:color="auto" w:sz="4" w:space="0"/>
              <w:left w:val="single" w:color="auto" w:sz="4" w:space="0"/>
              <w:bottom w:val="single" w:color="auto" w:sz="4" w:space="0"/>
              <w:right w:val="single" w:color="auto" w:sz="4" w:space="0"/>
            </w:tcBorders>
            <w:vAlign w:val="center"/>
          </w:tcPr>
          <w:p/>
        </w:tc>
        <w:tc>
          <w:tcPr>
            <w:tcW w:w="2144" w:type="dxa"/>
            <w:tcBorders>
              <w:top w:val="single" w:color="auto" w:sz="4" w:space="0"/>
              <w:left w:val="single" w:color="auto" w:sz="4" w:space="0"/>
              <w:bottom w:val="single" w:color="auto" w:sz="4" w:space="0"/>
              <w:right w:val="single" w:color="auto" w:sz="4" w:space="0"/>
            </w:tcBorders>
            <w:vAlign w:val="center"/>
          </w:tcPr>
          <w:p>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r>
              <w:t>…</w:t>
            </w:r>
          </w:p>
        </w:tc>
        <w:tc>
          <w:tcPr>
            <w:tcW w:w="1746" w:type="dxa"/>
            <w:tcBorders>
              <w:top w:val="single" w:color="auto" w:sz="4" w:space="0"/>
              <w:left w:val="single" w:color="auto" w:sz="4" w:space="0"/>
              <w:bottom w:val="single" w:color="auto" w:sz="4" w:space="0"/>
              <w:right w:val="single" w:color="auto" w:sz="4" w:space="0"/>
            </w:tcBorders>
            <w:vAlign w:val="center"/>
          </w:tcPr>
          <w:p/>
        </w:tc>
        <w:tc>
          <w:tcPr>
            <w:tcW w:w="1417" w:type="dxa"/>
            <w:tcBorders>
              <w:top w:val="single" w:color="auto" w:sz="4" w:space="0"/>
              <w:left w:val="single" w:color="auto" w:sz="4" w:space="0"/>
              <w:bottom w:val="single" w:color="auto" w:sz="4" w:space="0"/>
              <w:right w:val="single" w:color="auto" w:sz="4" w:space="0"/>
            </w:tcBorders>
            <w:vAlign w:val="center"/>
          </w:tcPr>
          <w:p/>
        </w:tc>
        <w:tc>
          <w:tcPr>
            <w:tcW w:w="2824" w:type="dxa"/>
            <w:tcBorders>
              <w:top w:val="single" w:color="auto" w:sz="4" w:space="0"/>
              <w:left w:val="single" w:color="auto" w:sz="4" w:space="0"/>
              <w:bottom w:val="single" w:color="auto" w:sz="4" w:space="0"/>
              <w:right w:val="single" w:color="auto" w:sz="4" w:space="0"/>
            </w:tcBorders>
            <w:vAlign w:val="center"/>
          </w:tcPr>
          <w:p/>
        </w:tc>
        <w:tc>
          <w:tcPr>
            <w:tcW w:w="2144" w:type="dxa"/>
            <w:tcBorders>
              <w:top w:val="single" w:color="auto" w:sz="4" w:space="0"/>
              <w:left w:val="single" w:color="auto" w:sz="4" w:space="0"/>
              <w:bottom w:val="single" w:color="auto" w:sz="4" w:space="0"/>
              <w:right w:val="single" w:color="auto" w:sz="4" w:space="0"/>
            </w:tcBorders>
            <w:vAlign w:val="center"/>
          </w:tcPr>
          <w:p>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tc>
      </w:tr>
    </w:tbl>
    <w:p>
      <w:pPr>
        <w:rPr>
          <w:b/>
          <w:bCs/>
        </w:rPr>
      </w:pPr>
      <w:r>
        <w:rPr>
          <w:rFonts w:hint="eastAsia"/>
          <w:b/>
          <w:bCs/>
        </w:rPr>
        <w:t>二、商务参数要求</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r>
              <w:t>序号</w:t>
            </w:r>
          </w:p>
        </w:tc>
        <w:tc>
          <w:tcPr>
            <w:tcW w:w="1746" w:type="dxa"/>
            <w:tcBorders>
              <w:top w:val="single" w:color="auto" w:sz="4" w:space="0"/>
              <w:left w:val="single" w:color="auto" w:sz="4" w:space="0"/>
              <w:bottom w:val="single" w:color="auto" w:sz="4" w:space="0"/>
              <w:right w:val="single" w:color="auto" w:sz="4" w:space="0"/>
            </w:tcBorders>
            <w:vAlign w:val="center"/>
          </w:tcPr>
          <w:p>
            <w:pPr>
              <w:rPr>
                <w:color w:val="FF0000"/>
              </w:rPr>
            </w:pPr>
            <w:r>
              <w:rPr>
                <w:rFonts w:hint="eastAsia"/>
                <w:color w:val="FF0000"/>
              </w:rPr>
              <w:t>采购文件的商务</w:t>
            </w:r>
            <w:r>
              <w:rPr>
                <w:color w:val="FF0000"/>
              </w:rPr>
              <w:t>需求</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FF0000"/>
              </w:rPr>
            </w:pPr>
            <w:r>
              <w:rPr>
                <w:rFonts w:hint="eastAsia"/>
                <w:color w:val="FF0000"/>
              </w:rPr>
              <w:t>供应商实际响应条款</w:t>
            </w:r>
          </w:p>
        </w:tc>
        <w:tc>
          <w:tcPr>
            <w:tcW w:w="2824" w:type="dxa"/>
            <w:tcBorders>
              <w:top w:val="single" w:color="auto" w:sz="4" w:space="0"/>
              <w:left w:val="single" w:color="auto" w:sz="4" w:space="0"/>
              <w:bottom w:val="single" w:color="auto" w:sz="4" w:space="0"/>
              <w:right w:val="single" w:color="auto" w:sz="4" w:space="0"/>
            </w:tcBorders>
            <w:vAlign w:val="center"/>
          </w:tcPr>
          <w:p>
            <w:r>
              <w:rPr>
                <w:rFonts w:hint="eastAsia"/>
              </w:rPr>
              <w:t>供应商</w:t>
            </w:r>
            <w:r>
              <w:rPr>
                <w:rFonts w:hint="eastAsia"/>
                <w:color w:val="FF0000"/>
              </w:rPr>
              <w:t>商务要求响应采购文件情况</w:t>
            </w:r>
            <w: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r>
              <w:rPr>
                <w:rFonts w:hint="eastAsia"/>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r>
              <w:t>1</w:t>
            </w:r>
          </w:p>
        </w:tc>
        <w:tc>
          <w:tcPr>
            <w:tcW w:w="1746" w:type="dxa"/>
            <w:tcBorders>
              <w:top w:val="single" w:color="auto" w:sz="4" w:space="0"/>
              <w:left w:val="single" w:color="auto" w:sz="4" w:space="0"/>
              <w:bottom w:val="single" w:color="auto" w:sz="4" w:space="0"/>
              <w:right w:val="single" w:color="auto" w:sz="4" w:space="0"/>
            </w:tcBorders>
            <w:vAlign w:val="center"/>
          </w:tcPr>
          <w:p/>
        </w:tc>
        <w:tc>
          <w:tcPr>
            <w:tcW w:w="1417" w:type="dxa"/>
            <w:tcBorders>
              <w:top w:val="single" w:color="auto" w:sz="4" w:space="0"/>
              <w:left w:val="single" w:color="auto" w:sz="4" w:space="0"/>
              <w:bottom w:val="single" w:color="auto" w:sz="4" w:space="0"/>
              <w:right w:val="single" w:color="auto" w:sz="4" w:space="0"/>
            </w:tcBorders>
            <w:vAlign w:val="center"/>
          </w:tcPr>
          <w:p/>
        </w:tc>
        <w:tc>
          <w:tcPr>
            <w:tcW w:w="2824" w:type="dxa"/>
            <w:tcBorders>
              <w:top w:val="single" w:color="auto" w:sz="4" w:space="0"/>
              <w:left w:val="single" w:color="auto" w:sz="4" w:space="0"/>
              <w:bottom w:val="single" w:color="auto" w:sz="4" w:space="0"/>
              <w:right w:val="single" w:color="auto" w:sz="4" w:space="0"/>
            </w:tcBorders>
            <w:vAlign w:val="center"/>
          </w:tcPr>
          <w:p/>
        </w:tc>
        <w:tc>
          <w:tcPr>
            <w:tcW w:w="2144" w:type="dxa"/>
            <w:tcBorders>
              <w:top w:val="single" w:color="auto" w:sz="4" w:space="0"/>
              <w:left w:val="single" w:color="auto" w:sz="4" w:space="0"/>
              <w:bottom w:val="single" w:color="auto" w:sz="4" w:space="0"/>
              <w:right w:val="single" w:color="auto" w:sz="4" w:space="0"/>
            </w:tcBorders>
            <w:vAlign w:val="center"/>
          </w:tcPr>
          <w:p>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r>
              <w:t>2</w:t>
            </w:r>
          </w:p>
        </w:tc>
        <w:tc>
          <w:tcPr>
            <w:tcW w:w="1746" w:type="dxa"/>
            <w:tcBorders>
              <w:top w:val="single" w:color="auto" w:sz="4" w:space="0"/>
              <w:left w:val="single" w:color="auto" w:sz="4" w:space="0"/>
              <w:bottom w:val="single" w:color="auto" w:sz="4" w:space="0"/>
              <w:right w:val="single" w:color="auto" w:sz="4" w:space="0"/>
            </w:tcBorders>
            <w:vAlign w:val="center"/>
          </w:tcPr>
          <w:p/>
        </w:tc>
        <w:tc>
          <w:tcPr>
            <w:tcW w:w="1417" w:type="dxa"/>
            <w:tcBorders>
              <w:top w:val="single" w:color="auto" w:sz="4" w:space="0"/>
              <w:left w:val="single" w:color="auto" w:sz="4" w:space="0"/>
              <w:bottom w:val="single" w:color="auto" w:sz="4" w:space="0"/>
              <w:right w:val="single" w:color="auto" w:sz="4" w:space="0"/>
            </w:tcBorders>
            <w:vAlign w:val="center"/>
          </w:tcPr>
          <w:p/>
        </w:tc>
        <w:tc>
          <w:tcPr>
            <w:tcW w:w="2824" w:type="dxa"/>
            <w:tcBorders>
              <w:top w:val="single" w:color="auto" w:sz="4" w:space="0"/>
              <w:left w:val="single" w:color="auto" w:sz="4" w:space="0"/>
              <w:bottom w:val="single" w:color="auto" w:sz="4" w:space="0"/>
              <w:right w:val="single" w:color="auto" w:sz="4" w:space="0"/>
            </w:tcBorders>
            <w:vAlign w:val="center"/>
          </w:tcPr>
          <w:p/>
        </w:tc>
        <w:tc>
          <w:tcPr>
            <w:tcW w:w="2144" w:type="dxa"/>
            <w:tcBorders>
              <w:top w:val="single" w:color="auto" w:sz="4" w:space="0"/>
              <w:left w:val="single" w:color="auto" w:sz="4" w:space="0"/>
              <w:bottom w:val="single" w:color="auto" w:sz="4" w:space="0"/>
              <w:right w:val="single" w:color="auto" w:sz="4" w:space="0"/>
            </w:tcBorders>
            <w:vAlign w:val="center"/>
          </w:tcPr>
          <w:p>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r>
              <w:t>…</w:t>
            </w:r>
          </w:p>
        </w:tc>
        <w:tc>
          <w:tcPr>
            <w:tcW w:w="1746" w:type="dxa"/>
            <w:tcBorders>
              <w:top w:val="single" w:color="auto" w:sz="4" w:space="0"/>
              <w:left w:val="single" w:color="auto" w:sz="4" w:space="0"/>
              <w:bottom w:val="single" w:color="auto" w:sz="4" w:space="0"/>
              <w:right w:val="single" w:color="auto" w:sz="4" w:space="0"/>
            </w:tcBorders>
            <w:vAlign w:val="center"/>
          </w:tcPr>
          <w:p/>
        </w:tc>
        <w:tc>
          <w:tcPr>
            <w:tcW w:w="1417" w:type="dxa"/>
            <w:tcBorders>
              <w:top w:val="single" w:color="auto" w:sz="4" w:space="0"/>
              <w:left w:val="single" w:color="auto" w:sz="4" w:space="0"/>
              <w:bottom w:val="single" w:color="auto" w:sz="4" w:space="0"/>
              <w:right w:val="single" w:color="auto" w:sz="4" w:space="0"/>
            </w:tcBorders>
            <w:vAlign w:val="center"/>
          </w:tcPr>
          <w:p/>
        </w:tc>
        <w:tc>
          <w:tcPr>
            <w:tcW w:w="2824" w:type="dxa"/>
            <w:tcBorders>
              <w:top w:val="single" w:color="auto" w:sz="4" w:space="0"/>
              <w:left w:val="single" w:color="auto" w:sz="4" w:space="0"/>
              <w:bottom w:val="single" w:color="auto" w:sz="4" w:space="0"/>
              <w:right w:val="single" w:color="auto" w:sz="4" w:space="0"/>
            </w:tcBorders>
            <w:vAlign w:val="center"/>
          </w:tcPr>
          <w:p/>
        </w:tc>
        <w:tc>
          <w:tcPr>
            <w:tcW w:w="2144" w:type="dxa"/>
            <w:tcBorders>
              <w:top w:val="single" w:color="auto" w:sz="4" w:space="0"/>
              <w:left w:val="single" w:color="auto" w:sz="4" w:space="0"/>
              <w:bottom w:val="single" w:color="auto" w:sz="4" w:space="0"/>
              <w:right w:val="single" w:color="auto" w:sz="4" w:space="0"/>
            </w:tcBorders>
            <w:vAlign w:val="center"/>
          </w:tcPr>
          <w:p>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tc>
      </w:tr>
    </w:tbl>
    <w:p>
      <w:pPr>
        <w:pStyle w:val="25"/>
      </w:pPr>
      <w:r>
        <w:rPr>
          <w:rFonts w:hint="eastAsia" w:ascii="宋体" w:hAnsi="宋体"/>
          <w:b/>
          <w:szCs w:val="21"/>
        </w:rPr>
        <w:t>三、合同条款</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r>
              <w:t>序号</w:t>
            </w:r>
          </w:p>
        </w:tc>
        <w:tc>
          <w:tcPr>
            <w:tcW w:w="1746" w:type="dxa"/>
            <w:tcBorders>
              <w:top w:val="single" w:color="auto" w:sz="4" w:space="0"/>
              <w:left w:val="single" w:color="auto" w:sz="4" w:space="0"/>
              <w:bottom w:val="single" w:color="auto" w:sz="4" w:space="0"/>
              <w:right w:val="single" w:color="auto" w:sz="4" w:space="0"/>
            </w:tcBorders>
            <w:vAlign w:val="center"/>
          </w:tcPr>
          <w:p>
            <w:pPr>
              <w:rPr>
                <w:color w:val="FF0000"/>
              </w:rPr>
            </w:pPr>
            <w:r>
              <w:rPr>
                <w:rFonts w:hint="eastAsia"/>
                <w:color w:val="FF0000"/>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FF0000"/>
              </w:rPr>
            </w:pPr>
            <w:r>
              <w:rPr>
                <w:rFonts w:hint="eastAsia"/>
                <w:color w:val="FF0000"/>
              </w:rPr>
              <w:t>供应商</w:t>
            </w:r>
            <w:r>
              <w:rPr>
                <w:color w:val="FF0000"/>
              </w:rPr>
              <w:t>实际</w:t>
            </w:r>
            <w:r>
              <w:rPr>
                <w:rFonts w:hint="eastAsia"/>
                <w:color w:val="FF0000"/>
              </w:rPr>
              <w:t>响应条款</w:t>
            </w:r>
          </w:p>
        </w:tc>
        <w:tc>
          <w:tcPr>
            <w:tcW w:w="2824" w:type="dxa"/>
            <w:tcBorders>
              <w:top w:val="single" w:color="auto" w:sz="4" w:space="0"/>
              <w:left w:val="single" w:color="auto" w:sz="4" w:space="0"/>
              <w:bottom w:val="single" w:color="auto" w:sz="4" w:space="0"/>
              <w:right w:val="single" w:color="auto" w:sz="4" w:space="0"/>
            </w:tcBorders>
            <w:vAlign w:val="center"/>
          </w:tcPr>
          <w:p>
            <w:r>
              <w:rPr>
                <w:rFonts w:hint="eastAsia"/>
              </w:rPr>
              <w:t>供应商</w:t>
            </w:r>
            <w:r>
              <w:rPr>
                <w:rFonts w:hint="eastAsia"/>
                <w:color w:val="FF0000"/>
              </w:rPr>
              <w:t>合同条款响应情况</w:t>
            </w:r>
            <w: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r>
              <w:rPr>
                <w:rFonts w:hint="eastAsia"/>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r>
              <w:t>1</w:t>
            </w:r>
          </w:p>
        </w:tc>
        <w:tc>
          <w:tcPr>
            <w:tcW w:w="1746" w:type="dxa"/>
            <w:tcBorders>
              <w:top w:val="single" w:color="auto" w:sz="4" w:space="0"/>
              <w:left w:val="single" w:color="auto" w:sz="4" w:space="0"/>
              <w:bottom w:val="single" w:color="auto" w:sz="4" w:space="0"/>
              <w:right w:val="single" w:color="auto" w:sz="4" w:space="0"/>
            </w:tcBorders>
            <w:vAlign w:val="center"/>
          </w:tcPr>
          <w:p/>
        </w:tc>
        <w:tc>
          <w:tcPr>
            <w:tcW w:w="1417" w:type="dxa"/>
            <w:tcBorders>
              <w:top w:val="single" w:color="auto" w:sz="4" w:space="0"/>
              <w:left w:val="single" w:color="auto" w:sz="4" w:space="0"/>
              <w:bottom w:val="single" w:color="auto" w:sz="4" w:space="0"/>
              <w:right w:val="single" w:color="auto" w:sz="4" w:space="0"/>
            </w:tcBorders>
            <w:vAlign w:val="center"/>
          </w:tcPr>
          <w:p/>
        </w:tc>
        <w:tc>
          <w:tcPr>
            <w:tcW w:w="2824" w:type="dxa"/>
            <w:tcBorders>
              <w:top w:val="single" w:color="auto" w:sz="4" w:space="0"/>
              <w:left w:val="single" w:color="auto" w:sz="4" w:space="0"/>
              <w:bottom w:val="single" w:color="auto" w:sz="4" w:space="0"/>
              <w:right w:val="single" w:color="auto" w:sz="4" w:space="0"/>
            </w:tcBorders>
            <w:vAlign w:val="center"/>
          </w:tcPr>
          <w:p/>
        </w:tc>
        <w:tc>
          <w:tcPr>
            <w:tcW w:w="2144" w:type="dxa"/>
            <w:tcBorders>
              <w:top w:val="single" w:color="auto" w:sz="4" w:space="0"/>
              <w:left w:val="single" w:color="auto" w:sz="4" w:space="0"/>
              <w:bottom w:val="single" w:color="auto" w:sz="4" w:space="0"/>
              <w:right w:val="single" w:color="auto" w:sz="4" w:space="0"/>
            </w:tcBorders>
            <w:vAlign w:val="center"/>
          </w:tcPr>
          <w:p>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r>
              <w:t>2</w:t>
            </w:r>
          </w:p>
        </w:tc>
        <w:tc>
          <w:tcPr>
            <w:tcW w:w="1746" w:type="dxa"/>
            <w:tcBorders>
              <w:top w:val="single" w:color="auto" w:sz="4" w:space="0"/>
              <w:left w:val="single" w:color="auto" w:sz="4" w:space="0"/>
              <w:bottom w:val="single" w:color="auto" w:sz="4" w:space="0"/>
              <w:right w:val="single" w:color="auto" w:sz="4" w:space="0"/>
            </w:tcBorders>
            <w:vAlign w:val="center"/>
          </w:tcPr>
          <w:p/>
        </w:tc>
        <w:tc>
          <w:tcPr>
            <w:tcW w:w="1417" w:type="dxa"/>
            <w:tcBorders>
              <w:top w:val="single" w:color="auto" w:sz="4" w:space="0"/>
              <w:left w:val="single" w:color="auto" w:sz="4" w:space="0"/>
              <w:bottom w:val="single" w:color="auto" w:sz="4" w:space="0"/>
              <w:right w:val="single" w:color="auto" w:sz="4" w:space="0"/>
            </w:tcBorders>
            <w:vAlign w:val="center"/>
          </w:tcPr>
          <w:p/>
        </w:tc>
        <w:tc>
          <w:tcPr>
            <w:tcW w:w="2824" w:type="dxa"/>
            <w:tcBorders>
              <w:top w:val="single" w:color="auto" w:sz="4" w:space="0"/>
              <w:left w:val="single" w:color="auto" w:sz="4" w:space="0"/>
              <w:bottom w:val="single" w:color="auto" w:sz="4" w:space="0"/>
              <w:right w:val="single" w:color="auto" w:sz="4" w:space="0"/>
            </w:tcBorders>
            <w:vAlign w:val="center"/>
          </w:tcPr>
          <w:p/>
        </w:tc>
        <w:tc>
          <w:tcPr>
            <w:tcW w:w="2144" w:type="dxa"/>
            <w:tcBorders>
              <w:top w:val="single" w:color="auto" w:sz="4" w:space="0"/>
              <w:left w:val="single" w:color="auto" w:sz="4" w:space="0"/>
              <w:bottom w:val="single" w:color="auto" w:sz="4" w:space="0"/>
              <w:right w:val="single" w:color="auto" w:sz="4" w:space="0"/>
            </w:tcBorders>
            <w:vAlign w:val="center"/>
          </w:tcPr>
          <w:p>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r>
              <w:t>…</w:t>
            </w:r>
          </w:p>
        </w:tc>
        <w:tc>
          <w:tcPr>
            <w:tcW w:w="1746" w:type="dxa"/>
            <w:tcBorders>
              <w:top w:val="single" w:color="auto" w:sz="4" w:space="0"/>
              <w:left w:val="single" w:color="auto" w:sz="4" w:space="0"/>
              <w:bottom w:val="single" w:color="auto" w:sz="4" w:space="0"/>
              <w:right w:val="single" w:color="auto" w:sz="4" w:space="0"/>
            </w:tcBorders>
            <w:vAlign w:val="center"/>
          </w:tcPr>
          <w:p/>
        </w:tc>
        <w:tc>
          <w:tcPr>
            <w:tcW w:w="1417" w:type="dxa"/>
            <w:tcBorders>
              <w:top w:val="single" w:color="auto" w:sz="4" w:space="0"/>
              <w:left w:val="single" w:color="auto" w:sz="4" w:space="0"/>
              <w:bottom w:val="single" w:color="auto" w:sz="4" w:space="0"/>
              <w:right w:val="single" w:color="auto" w:sz="4" w:space="0"/>
            </w:tcBorders>
            <w:vAlign w:val="center"/>
          </w:tcPr>
          <w:p/>
        </w:tc>
        <w:tc>
          <w:tcPr>
            <w:tcW w:w="2824" w:type="dxa"/>
            <w:tcBorders>
              <w:top w:val="single" w:color="auto" w:sz="4" w:space="0"/>
              <w:left w:val="single" w:color="auto" w:sz="4" w:space="0"/>
              <w:bottom w:val="single" w:color="auto" w:sz="4" w:space="0"/>
              <w:right w:val="single" w:color="auto" w:sz="4" w:space="0"/>
            </w:tcBorders>
            <w:vAlign w:val="center"/>
          </w:tcPr>
          <w:p/>
        </w:tc>
        <w:tc>
          <w:tcPr>
            <w:tcW w:w="2144" w:type="dxa"/>
            <w:tcBorders>
              <w:top w:val="single" w:color="auto" w:sz="4" w:space="0"/>
              <w:left w:val="single" w:color="auto" w:sz="4" w:space="0"/>
              <w:bottom w:val="single" w:color="auto" w:sz="4" w:space="0"/>
              <w:right w:val="single" w:color="auto" w:sz="4" w:space="0"/>
            </w:tcBorders>
            <w:vAlign w:val="center"/>
          </w:tcPr>
          <w:p>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tc>
      </w:tr>
    </w:tbl>
    <w:p>
      <w:pPr>
        <w:pStyle w:val="28"/>
        <w:tabs>
          <w:tab w:val="left" w:pos="1050"/>
          <w:tab w:val="center" w:pos="4535"/>
        </w:tabs>
        <w:spacing w:line="360" w:lineRule="auto"/>
        <w:jc w:val="center"/>
        <w:rPr>
          <w:b/>
          <w:bCs/>
          <w:sz w:val="32"/>
          <w:szCs w:val="32"/>
        </w:rPr>
      </w:pPr>
    </w:p>
    <w:p>
      <w:pPr>
        <w:pStyle w:val="28"/>
        <w:tabs>
          <w:tab w:val="left" w:pos="1050"/>
          <w:tab w:val="center" w:pos="4535"/>
        </w:tabs>
        <w:spacing w:line="360" w:lineRule="auto"/>
        <w:jc w:val="center"/>
        <w:rPr>
          <w:b/>
          <w:bCs/>
          <w:sz w:val="32"/>
          <w:szCs w:val="32"/>
        </w:rPr>
      </w:pPr>
    </w:p>
    <w:p>
      <w:pPr>
        <w:pStyle w:val="28"/>
        <w:tabs>
          <w:tab w:val="left" w:pos="1050"/>
          <w:tab w:val="center" w:pos="4535"/>
        </w:tabs>
        <w:spacing w:line="360" w:lineRule="auto"/>
        <w:jc w:val="center"/>
        <w:rPr>
          <w:b/>
          <w:bCs/>
          <w:sz w:val="32"/>
          <w:szCs w:val="32"/>
        </w:rPr>
      </w:pPr>
    </w:p>
    <w:p>
      <w:pPr>
        <w:pStyle w:val="28"/>
        <w:tabs>
          <w:tab w:val="left" w:pos="1050"/>
          <w:tab w:val="center" w:pos="4535"/>
        </w:tabs>
        <w:spacing w:line="360" w:lineRule="auto"/>
        <w:jc w:val="center"/>
        <w:rPr>
          <w:b/>
          <w:bCs/>
          <w:sz w:val="32"/>
          <w:szCs w:val="32"/>
        </w:rPr>
      </w:pPr>
    </w:p>
    <w:p>
      <w:pPr>
        <w:pStyle w:val="28"/>
        <w:tabs>
          <w:tab w:val="left" w:pos="1050"/>
          <w:tab w:val="center" w:pos="4535"/>
        </w:tabs>
        <w:spacing w:line="360" w:lineRule="auto"/>
        <w:jc w:val="center"/>
        <w:rPr>
          <w:b/>
          <w:bCs/>
          <w:sz w:val="32"/>
          <w:szCs w:val="32"/>
        </w:rPr>
      </w:pPr>
    </w:p>
    <w:p>
      <w:pPr>
        <w:pStyle w:val="28"/>
        <w:tabs>
          <w:tab w:val="left" w:pos="1050"/>
          <w:tab w:val="center" w:pos="4535"/>
        </w:tabs>
        <w:spacing w:line="360" w:lineRule="auto"/>
        <w:jc w:val="center"/>
        <w:rPr>
          <w:b/>
          <w:bCs/>
          <w:sz w:val="32"/>
          <w:szCs w:val="32"/>
        </w:rPr>
      </w:pPr>
    </w:p>
    <w:p>
      <w:pPr>
        <w:tabs>
          <w:tab w:val="left" w:pos="3656"/>
        </w:tabs>
        <w:jc w:val="center"/>
        <w:rPr>
          <w:b/>
          <w:sz w:val="24"/>
        </w:rPr>
      </w:pPr>
      <w:r>
        <w:rPr>
          <w:rFonts w:hint="eastAsia"/>
          <w:b/>
          <w:sz w:val="24"/>
        </w:rPr>
        <w:t>南方医科大学第五附属医</w:t>
      </w:r>
      <w:r>
        <w:rPr>
          <w:rFonts w:hint="eastAsia"/>
          <w:b/>
          <w:sz w:val="24"/>
          <w:highlight w:val="none"/>
        </w:rPr>
        <w:t>院脉动</w:t>
      </w:r>
      <w:r>
        <w:rPr>
          <w:rFonts w:hint="eastAsia" w:ascii="Times New Roman" w:hAnsi="Times New Roman" w:eastAsia="宋体" w:cs="Times New Roman"/>
          <w:b/>
          <w:sz w:val="24"/>
          <w:highlight w:val="none"/>
        </w:rPr>
        <w:t>真空</w:t>
      </w:r>
      <w:r>
        <w:rPr>
          <w:rFonts w:hint="eastAsia"/>
          <w:b/>
          <w:sz w:val="24"/>
          <w:highlight w:val="none"/>
        </w:rPr>
        <w:t>灭菌器项目评分</w:t>
      </w:r>
      <w:r>
        <w:rPr>
          <w:rFonts w:hint="eastAsia"/>
          <w:b/>
          <w:sz w:val="24"/>
        </w:rPr>
        <w:t>自查表</w:t>
      </w:r>
    </w:p>
    <w:p>
      <w:pPr>
        <w:tabs>
          <w:tab w:val="left" w:pos="3656"/>
        </w:tabs>
        <w:jc w:val="right"/>
        <w:rPr>
          <w:b/>
          <w:szCs w:val="21"/>
        </w:rPr>
      </w:pPr>
    </w:p>
    <w:tbl>
      <w:tblPr>
        <w:tblStyle w:val="18"/>
        <w:tblW w:w="9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159"/>
        <w:gridCol w:w="6164"/>
        <w:gridCol w:w="505"/>
        <w:gridCol w:w="709"/>
        <w:gridCol w:w="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99"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序号</w:t>
            </w:r>
          </w:p>
        </w:tc>
        <w:tc>
          <w:tcPr>
            <w:tcW w:w="1159"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评审内容</w:t>
            </w:r>
          </w:p>
        </w:tc>
        <w:tc>
          <w:tcPr>
            <w:tcW w:w="6164"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评审细则</w:t>
            </w:r>
          </w:p>
        </w:tc>
        <w:tc>
          <w:tcPr>
            <w:tcW w:w="505"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分值</w:t>
            </w:r>
          </w:p>
        </w:tc>
        <w:tc>
          <w:tcPr>
            <w:tcW w:w="709"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自评得分</w:t>
            </w:r>
          </w:p>
        </w:tc>
        <w:tc>
          <w:tcPr>
            <w:tcW w:w="693"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页码</w:t>
            </w:r>
            <w:r>
              <w:rPr>
                <w:rFonts w:hint="eastAsia" w:ascii="宋体" w:hAnsi="宋体" w:cs="宋体"/>
                <w:b/>
                <w:bCs/>
                <w:kern w:val="0"/>
                <w:szCs w:val="21"/>
              </w:rPr>
              <w:br w:type="textWrapping"/>
            </w:r>
            <w:r>
              <w:rPr>
                <w:rFonts w:hint="eastAsia" w:ascii="宋体" w:hAnsi="宋体" w:cs="宋体"/>
                <w:b/>
                <w:bCs/>
                <w:kern w:val="0"/>
                <w:szCs w:val="21"/>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599" w:type="dxa"/>
            <w:shd w:val="clear" w:color="auto" w:fill="auto"/>
            <w:vAlign w:val="center"/>
          </w:tcPr>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1</w:t>
            </w:r>
          </w:p>
        </w:tc>
        <w:tc>
          <w:tcPr>
            <w:tcW w:w="1159" w:type="dxa"/>
            <w:shd w:val="clear" w:color="auto" w:fill="auto"/>
            <w:vAlign w:val="center"/>
          </w:tcPr>
          <w:p>
            <w:pPr>
              <w:jc w:val="center"/>
              <w:rPr>
                <w:rFonts w:asciiTheme="minorEastAsia" w:hAnsiTheme="minorEastAsia" w:eastAsiaTheme="minorEastAsia"/>
                <w:b/>
                <w:bCs/>
                <w:szCs w:val="21"/>
              </w:rPr>
            </w:pPr>
            <w:r>
              <w:rPr>
                <w:rFonts w:hint="eastAsia" w:asciiTheme="minorEastAsia" w:hAnsiTheme="minorEastAsia" w:eastAsiaTheme="minorEastAsia"/>
                <w:b/>
                <w:bCs/>
                <w:szCs w:val="21"/>
              </w:rPr>
              <w:t>用户需求响应情况</w:t>
            </w:r>
          </w:p>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（35分）</w:t>
            </w:r>
          </w:p>
        </w:tc>
        <w:tc>
          <w:tcPr>
            <w:tcW w:w="6164" w:type="dxa"/>
            <w:shd w:val="clear" w:color="auto" w:fill="auto"/>
            <w:vAlign w:val="center"/>
          </w:tcPr>
          <w:p>
            <w:pPr>
              <w:pStyle w:val="24"/>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用户需求响应情况，该项最高扣35分。</w:t>
            </w:r>
          </w:p>
          <w:p>
            <w:pPr>
              <w:pStyle w:val="24"/>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1.1不满足用户需求书中带▲号的重要技术参数的，一项扣</w:t>
            </w:r>
            <w:r>
              <w:rPr>
                <w:rFonts w:hint="eastAsia" w:asciiTheme="minorEastAsia" w:hAnsiTheme="minorEastAsia" w:eastAsiaTheme="minorEastAsia"/>
                <w:szCs w:val="21"/>
                <w:highlight w:val="none"/>
                <w:lang w:val="en-US" w:eastAsia="zh-CN"/>
              </w:rPr>
              <w:t>3</w:t>
            </w:r>
            <w:r>
              <w:rPr>
                <w:rFonts w:hint="eastAsia" w:asciiTheme="minorEastAsia" w:hAnsiTheme="minorEastAsia" w:eastAsiaTheme="minorEastAsia"/>
                <w:szCs w:val="21"/>
                <w:highlight w:val="none"/>
              </w:rPr>
              <w:t>分；</w:t>
            </w:r>
            <w:r>
              <w:rPr>
                <w:rFonts w:hint="eastAsia" w:asciiTheme="minorEastAsia" w:hAnsiTheme="minorEastAsia" w:eastAsiaTheme="minorEastAsia"/>
                <w:szCs w:val="21"/>
                <w:highlight w:val="none"/>
              </w:rPr>
              <w:br w:type="textWrapping"/>
            </w:r>
            <w:r>
              <w:rPr>
                <w:rFonts w:hint="eastAsia" w:asciiTheme="minorEastAsia" w:hAnsiTheme="minorEastAsia" w:eastAsiaTheme="minorEastAsia"/>
                <w:szCs w:val="21"/>
                <w:highlight w:val="none"/>
              </w:rPr>
              <w:t>1.2不满足用户需求书中不带▲号的一般技术参数的，一项扣</w:t>
            </w: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rPr>
              <w:t>分。</w:t>
            </w:r>
          </w:p>
          <w:p>
            <w:pPr>
              <w:rPr>
                <w:rFonts w:asciiTheme="minorEastAsia" w:hAnsiTheme="minorEastAsia" w:eastAsiaTheme="minorEastAsia"/>
                <w:b/>
                <w:szCs w:val="21"/>
              </w:rPr>
            </w:pPr>
            <w:r>
              <w:rPr>
                <w:rFonts w:hint="eastAsia"/>
                <w:b/>
                <w:bCs/>
                <w:highlight w:val="none"/>
              </w:rPr>
              <w:t>注：根据供应商提供的用户需求偏离表，所投产品主要技术指标、参数及性能的详细说明书，采购文件中需提供相关证书或其它有效证明材料进行综合评审。</w:t>
            </w:r>
          </w:p>
        </w:tc>
        <w:tc>
          <w:tcPr>
            <w:tcW w:w="505" w:type="dxa"/>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35分</w:t>
            </w:r>
          </w:p>
        </w:tc>
        <w:tc>
          <w:tcPr>
            <w:tcW w:w="709" w:type="dxa"/>
            <w:shd w:val="clear" w:color="auto" w:fill="auto"/>
            <w:vAlign w:val="center"/>
          </w:tcPr>
          <w:p>
            <w:pPr>
              <w:jc w:val="center"/>
              <w:rPr>
                <w:rFonts w:asciiTheme="minorEastAsia" w:hAnsiTheme="minorEastAsia" w:eastAsiaTheme="minorEastAsia"/>
                <w:szCs w:val="21"/>
              </w:rPr>
            </w:pPr>
          </w:p>
        </w:tc>
        <w:tc>
          <w:tcPr>
            <w:tcW w:w="693"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599" w:type="dxa"/>
            <w:shd w:val="clear" w:color="auto" w:fill="auto"/>
            <w:vAlign w:val="center"/>
          </w:tcPr>
          <w:p>
            <w:pPr>
              <w:jc w:val="center"/>
              <w:rPr>
                <w:rFonts w:asciiTheme="minorEastAsia" w:hAnsiTheme="minorEastAsia" w:eastAsiaTheme="minorEastAsia"/>
                <w:b/>
                <w:bCs/>
                <w:szCs w:val="21"/>
              </w:rPr>
            </w:pPr>
            <w:r>
              <w:rPr>
                <w:rFonts w:hint="eastAsia" w:asciiTheme="minorEastAsia" w:hAnsiTheme="minorEastAsia" w:eastAsiaTheme="minorEastAsia"/>
                <w:b/>
                <w:bCs/>
                <w:szCs w:val="21"/>
              </w:rPr>
              <w:t>2</w:t>
            </w:r>
          </w:p>
        </w:tc>
        <w:tc>
          <w:tcPr>
            <w:tcW w:w="1159" w:type="dxa"/>
            <w:shd w:val="clear" w:color="auto" w:fill="auto"/>
            <w:vAlign w:val="center"/>
          </w:tcPr>
          <w:p>
            <w:pPr>
              <w:jc w:val="center"/>
              <w:rPr>
                <w:rFonts w:asciiTheme="minorEastAsia" w:hAnsiTheme="minorEastAsia" w:eastAsiaTheme="minorEastAsia"/>
                <w:b/>
                <w:bCs/>
                <w:szCs w:val="21"/>
              </w:rPr>
            </w:pPr>
            <w:r>
              <w:rPr>
                <w:rFonts w:hint="eastAsia" w:asciiTheme="minorEastAsia" w:hAnsiTheme="minorEastAsia" w:eastAsiaTheme="minorEastAsia"/>
                <w:b/>
                <w:bCs/>
                <w:szCs w:val="21"/>
              </w:rPr>
              <w:t>同类产品业绩情况</w:t>
            </w:r>
          </w:p>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（8分）</w:t>
            </w:r>
          </w:p>
        </w:tc>
        <w:tc>
          <w:tcPr>
            <w:tcW w:w="6164" w:type="dxa"/>
            <w:shd w:val="clear" w:color="auto" w:fill="auto"/>
            <w:vAlign w:val="center"/>
          </w:tcPr>
          <w:p>
            <w:pPr>
              <w:rPr>
                <w:rFonts w:asciiTheme="minorEastAsia" w:hAnsiTheme="minorEastAsia" w:eastAsiaTheme="minorEastAsia"/>
                <w:szCs w:val="21"/>
              </w:rPr>
            </w:pPr>
            <w:r>
              <w:rPr>
                <w:rFonts w:hint="eastAsia" w:asciiTheme="minorEastAsia" w:hAnsiTheme="minorEastAsia" w:eastAsiaTheme="minorEastAsia"/>
                <w:b/>
                <w:szCs w:val="21"/>
              </w:rPr>
              <w:t>根据供应商提供所投同型号产品</w:t>
            </w:r>
            <w:r>
              <w:rPr>
                <w:rFonts w:hint="eastAsia" w:asciiTheme="minorEastAsia" w:hAnsiTheme="minorEastAsia" w:eastAsiaTheme="minorEastAsia"/>
                <w:szCs w:val="21"/>
              </w:rPr>
              <w:t>2021年1月1日</w:t>
            </w:r>
            <w:r>
              <w:rPr>
                <w:szCs w:val="21"/>
              </w:rPr>
              <w:t>（以合同生效日期或相关文件落款时间为准）</w:t>
            </w:r>
            <w:r>
              <w:rPr>
                <w:rFonts w:hint="eastAsia" w:asciiTheme="minorEastAsia" w:hAnsiTheme="minorEastAsia" w:eastAsiaTheme="minorEastAsia"/>
                <w:szCs w:val="21"/>
              </w:rPr>
              <w:t>以来业绩清单，</w:t>
            </w:r>
            <w:r>
              <w:rPr>
                <w:szCs w:val="21"/>
              </w:rPr>
              <w:t>每提供一份得</w:t>
            </w:r>
            <w:r>
              <w:rPr>
                <w:rFonts w:hint="eastAsia"/>
                <w:szCs w:val="21"/>
              </w:rPr>
              <w:t>1</w:t>
            </w:r>
            <w:r>
              <w:rPr>
                <w:szCs w:val="21"/>
              </w:rPr>
              <w:t>分，满分</w:t>
            </w:r>
            <w:r>
              <w:rPr>
                <w:rFonts w:hint="eastAsia"/>
                <w:szCs w:val="21"/>
              </w:rPr>
              <w:t>8</w:t>
            </w:r>
            <w:r>
              <w:rPr>
                <w:szCs w:val="21"/>
              </w:rPr>
              <w:t>分。</w:t>
            </w:r>
          </w:p>
          <w:p>
            <w:pPr>
              <w:rPr>
                <w:rFonts w:asciiTheme="minorEastAsia" w:hAnsiTheme="minorEastAsia" w:eastAsiaTheme="minorEastAsia"/>
                <w:b/>
                <w:szCs w:val="21"/>
              </w:rPr>
            </w:pPr>
            <w:r>
              <w:rPr>
                <w:rFonts w:hint="eastAsia" w:asciiTheme="minorEastAsia" w:hAnsiTheme="minorEastAsia" w:eastAsiaTheme="minorEastAsia"/>
                <w:b/>
                <w:szCs w:val="21"/>
              </w:rPr>
              <w:t>注：须附上合同、发票、中标通知书其中一种并加盖公章，不提供不得分，提供不清晰不得分。</w:t>
            </w:r>
          </w:p>
        </w:tc>
        <w:tc>
          <w:tcPr>
            <w:tcW w:w="505"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8分</w:t>
            </w:r>
          </w:p>
        </w:tc>
        <w:tc>
          <w:tcPr>
            <w:tcW w:w="709" w:type="dxa"/>
            <w:shd w:val="clear" w:color="auto" w:fill="auto"/>
            <w:vAlign w:val="center"/>
          </w:tcPr>
          <w:p>
            <w:pPr>
              <w:jc w:val="center"/>
              <w:rPr>
                <w:rFonts w:asciiTheme="minorEastAsia" w:hAnsiTheme="minorEastAsia" w:eastAsiaTheme="minorEastAsia"/>
                <w:szCs w:val="21"/>
              </w:rPr>
            </w:pPr>
          </w:p>
        </w:tc>
        <w:tc>
          <w:tcPr>
            <w:tcW w:w="693"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599" w:type="dxa"/>
            <w:shd w:val="clear" w:color="auto" w:fill="auto"/>
            <w:vAlign w:val="center"/>
          </w:tcPr>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3</w:t>
            </w:r>
          </w:p>
        </w:tc>
        <w:tc>
          <w:tcPr>
            <w:tcW w:w="1159" w:type="dxa"/>
            <w:shd w:val="clear" w:color="auto" w:fill="auto"/>
            <w:vAlign w:val="center"/>
          </w:tcPr>
          <w:p>
            <w:pPr>
              <w:pStyle w:val="35"/>
              <w:widowControl w:val="0"/>
              <w:jc w:val="center"/>
              <w:rPr>
                <w:rFonts w:cs="宋体"/>
                <w:b/>
                <w:sz w:val="21"/>
                <w:szCs w:val="21"/>
                <w:lang w:bidi="ar"/>
              </w:rPr>
            </w:pPr>
            <w:r>
              <w:rPr>
                <w:rFonts w:hint="eastAsia" w:cs="宋体"/>
                <w:b/>
                <w:sz w:val="21"/>
                <w:szCs w:val="21"/>
                <w:lang w:bidi="ar"/>
              </w:rPr>
              <w:t>业主评价</w:t>
            </w:r>
          </w:p>
          <w:p>
            <w:pPr>
              <w:pStyle w:val="35"/>
              <w:widowControl w:val="0"/>
              <w:jc w:val="center"/>
              <w:rPr>
                <w:rFonts w:cs="宋体" w:asciiTheme="minorEastAsia" w:hAnsiTheme="minorEastAsia" w:eastAsiaTheme="minorEastAsia"/>
                <w:b/>
                <w:bCs/>
                <w:szCs w:val="21"/>
              </w:rPr>
            </w:pPr>
            <w:r>
              <w:rPr>
                <w:rFonts w:hint="eastAsia" w:cs="宋体"/>
                <w:b/>
                <w:sz w:val="21"/>
                <w:szCs w:val="21"/>
                <w:lang w:bidi="ar"/>
              </w:rPr>
              <w:t>（3分）</w:t>
            </w:r>
          </w:p>
        </w:tc>
        <w:tc>
          <w:tcPr>
            <w:tcW w:w="6164" w:type="dxa"/>
            <w:shd w:val="clear" w:color="auto" w:fill="auto"/>
          </w:tcPr>
          <w:p>
            <w:pPr>
              <w:pStyle w:val="35"/>
              <w:widowControl w:val="0"/>
              <w:spacing w:line="240" w:lineRule="exact"/>
              <w:rPr>
                <w:rFonts w:hAnsi="Calibri"/>
                <w:sz w:val="21"/>
                <w:szCs w:val="21"/>
              </w:rPr>
            </w:pPr>
            <w:r>
              <w:rPr>
                <w:rFonts w:hint="eastAsia" w:hAnsi="Calibri"/>
                <w:sz w:val="21"/>
                <w:szCs w:val="21"/>
              </w:rPr>
              <w:t>依据供应商提供与上述同类项目业绩对应的用户评价，用户评价须为良好或以上（含同等意义的评价，如80分或以上、满意或以上等），每提供一项得1分，最高得3分。</w:t>
            </w:r>
          </w:p>
          <w:p>
            <w:pPr>
              <w:pStyle w:val="35"/>
              <w:widowControl w:val="0"/>
              <w:spacing w:line="240" w:lineRule="exact"/>
              <w:rPr>
                <w:rFonts w:asciiTheme="minorEastAsia" w:hAnsiTheme="minorEastAsia" w:eastAsiaTheme="minorEastAsia"/>
                <w:szCs w:val="21"/>
              </w:rPr>
            </w:pPr>
            <w:r>
              <w:rPr>
                <w:rFonts w:hint="eastAsia" w:hAnsi="Calibri"/>
                <w:b/>
                <w:bCs/>
                <w:sz w:val="21"/>
                <w:szCs w:val="21"/>
              </w:rPr>
              <w:t>注：提供加盖客户公章的评价证明材料复印件，不满足要求或所提供材料无法体现用户评价的不得分。</w:t>
            </w:r>
          </w:p>
        </w:tc>
        <w:tc>
          <w:tcPr>
            <w:tcW w:w="505" w:type="dxa"/>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3分</w:t>
            </w:r>
          </w:p>
        </w:tc>
        <w:tc>
          <w:tcPr>
            <w:tcW w:w="709" w:type="dxa"/>
            <w:shd w:val="clear" w:color="auto" w:fill="auto"/>
            <w:vAlign w:val="center"/>
          </w:tcPr>
          <w:p>
            <w:pPr>
              <w:jc w:val="center"/>
              <w:rPr>
                <w:rFonts w:asciiTheme="minorEastAsia" w:hAnsiTheme="minorEastAsia" w:eastAsiaTheme="minorEastAsia"/>
                <w:szCs w:val="21"/>
              </w:rPr>
            </w:pPr>
          </w:p>
        </w:tc>
        <w:tc>
          <w:tcPr>
            <w:tcW w:w="693"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99" w:type="dxa"/>
            <w:shd w:val="clear" w:color="auto" w:fill="auto"/>
            <w:vAlign w:val="center"/>
          </w:tcPr>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4</w:t>
            </w:r>
          </w:p>
        </w:tc>
        <w:tc>
          <w:tcPr>
            <w:tcW w:w="1159" w:type="dxa"/>
            <w:shd w:val="clear" w:color="auto" w:fill="auto"/>
            <w:vAlign w:val="center"/>
          </w:tcPr>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设备包装、安装运输方案（12分）</w:t>
            </w:r>
          </w:p>
        </w:tc>
        <w:tc>
          <w:tcPr>
            <w:tcW w:w="6164" w:type="dxa"/>
            <w:shd w:val="clear" w:color="auto" w:fill="auto"/>
            <w:vAlign w:val="center"/>
          </w:tcPr>
          <w:p>
            <w:pPr>
              <w:rPr>
                <w:rFonts w:asciiTheme="minorEastAsia" w:hAnsiTheme="minorEastAsia" w:eastAsiaTheme="minorEastAsia"/>
                <w:b/>
                <w:szCs w:val="21"/>
              </w:rPr>
            </w:pPr>
            <w:r>
              <w:rPr>
                <w:rFonts w:hint="eastAsia" w:asciiTheme="minorEastAsia" w:hAnsiTheme="minorEastAsia" w:eastAsiaTheme="minorEastAsia"/>
                <w:b/>
                <w:szCs w:val="21"/>
              </w:rPr>
              <w:t>根据供应商针对本项目制定的设备包装、安装运输方案进行评审：</w:t>
            </w:r>
          </w:p>
          <w:p>
            <w:pPr>
              <w:rPr>
                <w:rFonts w:asciiTheme="minorEastAsia" w:hAnsiTheme="minorEastAsia" w:eastAsiaTheme="minorEastAsia"/>
                <w:szCs w:val="21"/>
              </w:rPr>
            </w:pPr>
            <w:r>
              <w:rPr>
                <w:rFonts w:hint="eastAsia" w:asciiTheme="minorEastAsia" w:hAnsiTheme="minorEastAsia" w:eastAsiaTheme="minorEastAsia"/>
                <w:szCs w:val="21"/>
              </w:rPr>
              <w:t xml:space="preserve">（1）设备包装及安装运输方案合理、详细，优于采购需求，得12分；  </w:t>
            </w:r>
          </w:p>
          <w:p>
            <w:pPr>
              <w:rPr>
                <w:rFonts w:asciiTheme="minorEastAsia" w:hAnsiTheme="minorEastAsia" w:eastAsiaTheme="minorEastAsia"/>
                <w:szCs w:val="21"/>
              </w:rPr>
            </w:pPr>
            <w:r>
              <w:rPr>
                <w:rFonts w:hint="eastAsia" w:asciiTheme="minorEastAsia" w:hAnsiTheme="minorEastAsia" w:eastAsiaTheme="minorEastAsia"/>
                <w:szCs w:val="21"/>
              </w:rPr>
              <w:t>（2）设备包装及安装运输方案合理、详细，能满足要求，得8分；</w:t>
            </w:r>
          </w:p>
          <w:p>
            <w:pPr>
              <w:rPr>
                <w:rFonts w:asciiTheme="minorEastAsia" w:hAnsiTheme="minorEastAsia" w:eastAsiaTheme="minorEastAsia"/>
                <w:szCs w:val="21"/>
              </w:rPr>
            </w:pPr>
            <w:r>
              <w:rPr>
                <w:rFonts w:hint="eastAsia" w:asciiTheme="minorEastAsia" w:hAnsiTheme="minorEastAsia" w:eastAsiaTheme="minorEastAsia"/>
                <w:szCs w:val="21"/>
              </w:rPr>
              <w:t>（3）设备包装及安装运输方案欠合理、详细，基本满足要求，得2分；</w:t>
            </w:r>
          </w:p>
          <w:p>
            <w:pPr>
              <w:rPr>
                <w:rFonts w:asciiTheme="minorEastAsia" w:hAnsiTheme="minorEastAsia" w:eastAsiaTheme="minorEastAsia"/>
                <w:szCs w:val="21"/>
              </w:rPr>
            </w:pPr>
            <w:r>
              <w:rPr>
                <w:rFonts w:hint="eastAsia" w:asciiTheme="minorEastAsia" w:hAnsiTheme="minorEastAsia" w:eastAsiaTheme="minorEastAsia"/>
                <w:szCs w:val="21"/>
              </w:rPr>
              <w:t>（4）设备包装及安装运输方案不合理、详细，不满足要求，得0分；</w:t>
            </w:r>
          </w:p>
        </w:tc>
        <w:tc>
          <w:tcPr>
            <w:tcW w:w="505" w:type="dxa"/>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12分</w:t>
            </w:r>
          </w:p>
        </w:tc>
        <w:tc>
          <w:tcPr>
            <w:tcW w:w="709" w:type="dxa"/>
            <w:shd w:val="clear" w:color="auto" w:fill="auto"/>
            <w:vAlign w:val="center"/>
          </w:tcPr>
          <w:p>
            <w:pPr>
              <w:jc w:val="center"/>
              <w:rPr>
                <w:rFonts w:asciiTheme="minorEastAsia" w:hAnsiTheme="minorEastAsia" w:eastAsiaTheme="minorEastAsia"/>
                <w:szCs w:val="21"/>
              </w:rPr>
            </w:pPr>
          </w:p>
        </w:tc>
        <w:tc>
          <w:tcPr>
            <w:tcW w:w="693"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599" w:type="dxa"/>
            <w:shd w:val="clear" w:color="auto" w:fill="auto"/>
            <w:vAlign w:val="center"/>
          </w:tcPr>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5</w:t>
            </w:r>
          </w:p>
        </w:tc>
        <w:tc>
          <w:tcPr>
            <w:tcW w:w="1159" w:type="dxa"/>
            <w:shd w:val="clear" w:color="auto" w:fill="auto"/>
            <w:vAlign w:val="center"/>
          </w:tcPr>
          <w:p>
            <w:pPr>
              <w:jc w:val="center"/>
              <w:rPr>
                <w:rFonts w:asciiTheme="minorEastAsia" w:hAnsiTheme="minorEastAsia" w:eastAsiaTheme="minorEastAsia"/>
                <w:b/>
                <w:bCs/>
                <w:szCs w:val="21"/>
              </w:rPr>
            </w:pPr>
            <w:r>
              <w:rPr>
                <w:rFonts w:hint="eastAsia" w:asciiTheme="minorEastAsia" w:hAnsiTheme="minorEastAsia" w:eastAsiaTheme="minorEastAsia"/>
                <w:b/>
                <w:bCs/>
                <w:szCs w:val="21"/>
              </w:rPr>
              <w:t>售后服务方案</w:t>
            </w:r>
          </w:p>
          <w:p>
            <w:pPr>
              <w:jc w:val="center"/>
              <w:rPr>
                <w:rFonts w:ascii="宋体" w:hAnsi="宋体" w:cs="宋体"/>
                <w:b/>
                <w:bCs/>
                <w:kern w:val="0"/>
                <w:szCs w:val="21"/>
              </w:rPr>
            </w:pPr>
            <w:r>
              <w:rPr>
                <w:rFonts w:hint="eastAsia" w:asciiTheme="minorEastAsia" w:hAnsiTheme="minorEastAsia" w:eastAsiaTheme="minorEastAsia"/>
                <w:b/>
                <w:bCs/>
                <w:szCs w:val="21"/>
              </w:rPr>
              <w:t>（12分）</w:t>
            </w:r>
          </w:p>
        </w:tc>
        <w:tc>
          <w:tcPr>
            <w:tcW w:w="6164" w:type="dxa"/>
            <w:shd w:val="clear" w:color="auto" w:fill="auto"/>
            <w:vAlign w:val="center"/>
          </w:tcPr>
          <w:p>
            <w:pPr>
              <w:rPr>
                <w:rFonts w:asciiTheme="minorEastAsia" w:hAnsiTheme="minorEastAsia" w:eastAsiaTheme="minorEastAsia"/>
                <w:szCs w:val="21"/>
              </w:rPr>
            </w:pPr>
            <w:r>
              <w:rPr>
                <w:rFonts w:hint="eastAsia" w:asciiTheme="minorEastAsia" w:hAnsiTheme="minorEastAsia" w:eastAsiaTheme="minorEastAsia"/>
                <w:b/>
                <w:szCs w:val="21"/>
              </w:rPr>
              <w:t>根据供应商针对本项目制定的售后服务方案，（包含保修期内的三包原则、维修保障方案、培训方案）进行评审：</w:t>
            </w:r>
            <w:r>
              <w:rPr>
                <w:rFonts w:hint="eastAsia" w:asciiTheme="minorEastAsia" w:hAnsiTheme="minorEastAsia" w:eastAsiaTheme="minorEastAsia"/>
                <w:b/>
                <w:szCs w:val="21"/>
              </w:rPr>
              <w:br w:type="textWrapping"/>
            </w:r>
            <w:r>
              <w:rPr>
                <w:rFonts w:hint="eastAsia" w:asciiTheme="minorEastAsia" w:hAnsiTheme="minorEastAsia" w:eastAsiaTheme="minorEastAsia"/>
                <w:szCs w:val="21"/>
              </w:rPr>
              <w:t xml:space="preserve">（1）售后服务方案合理、详细，响应速度快，应急处理快，优于采购需求，得12分；  </w:t>
            </w:r>
          </w:p>
          <w:p>
            <w:pPr>
              <w:rPr>
                <w:rFonts w:asciiTheme="minorEastAsia" w:hAnsiTheme="minorEastAsia" w:eastAsiaTheme="minorEastAsia"/>
                <w:szCs w:val="21"/>
              </w:rPr>
            </w:pPr>
            <w:r>
              <w:rPr>
                <w:rFonts w:hint="eastAsia" w:asciiTheme="minorEastAsia" w:hAnsiTheme="minorEastAsia" w:eastAsiaTheme="minorEastAsia"/>
                <w:szCs w:val="21"/>
              </w:rPr>
              <w:t xml:space="preserve">（2）售后服务方案较合理，响应速度较快，应急处理较快，满足采购需求，得8分；  </w:t>
            </w:r>
          </w:p>
          <w:p>
            <w:pPr>
              <w:rPr>
                <w:rFonts w:asciiTheme="minorEastAsia" w:hAnsiTheme="minorEastAsia" w:eastAsiaTheme="minorEastAsia"/>
                <w:szCs w:val="21"/>
              </w:rPr>
            </w:pPr>
            <w:r>
              <w:rPr>
                <w:rFonts w:hint="eastAsia" w:asciiTheme="minorEastAsia" w:hAnsiTheme="minorEastAsia" w:eastAsiaTheme="minorEastAsia"/>
                <w:szCs w:val="21"/>
              </w:rPr>
              <w:t xml:space="preserve">（3）售后服务方案不够合理，响应速度一般，应急处理较慢，基本满足采购需求，得2分；  </w:t>
            </w:r>
          </w:p>
          <w:p>
            <w:pPr>
              <w:rPr>
                <w:rFonts w:ascii="宋体" w:hAnsi="宋体" w:cs="宋体"/>
                <w:kern w:val="0"/>
                <w:szCs w:val="21"/>
              </w:rPr>
            </w:pPr>
            <w:r>
              <w:rPr>
                <w:rFonts w:hint="eastAsia" w:asciiTheme="minorEastAsia" w:hAnsiTheme="minorEastAsia" w:eastAsiaTheme="minorEastAsia"/>
                <w:szCs w:val="21"/>
              </w:rPr>
              <w:t>（4）售后服务方案不合理，响应速度慢，应急处理较慢，不满足采购需求，得0分；</w:t>
            </w:r>
          </w:p>
        </w:tc>
        <w:tc>
          <w:tcPr>
            <w:tcW w:w="505" w:type="dxa"/>
            <w:shd w:val="clear" w:color="auto" w:fill="auto"/>
            <w:vAlign w:val="center"/>
          </w:tcPr>
          <w:p>
            <w:pPr>
              <w:widowControl/>
              <w:jc w:val="center"/>
              <w:rPr>
                <w:rFonts w:ascii="宋体" w:hAnsi="宋体" w:cs="宋体"/>
                <w:strike/>
                <w:kern w:val="0"/>
                <w:szCs w:val="21"/>
              </w:rPr>
            </w:pPr>
            <w:r>
              <w:rPr>
                <w:rFonts w:hint="eastAsia" w:ascii="宋体" w:hAnsi="宋体" w:cs="宋体"/>
                <w:kern w:val="0"/>
                <w:szCs w:val="21"/>
              </w:rPr>
              <w:t>12分</w:t>
            </w:r>
          </w:p>
        </w:tc>
        <w:tc>
          <w:tcPr>
            <w:tcW w:w="709" w:type="dxa"/>
            <w:shd w:val="clear" w:color="auto" w:fill="auto"/>
            <w:vAlign w:val="center"/>
          </w:tcPr>
          <w:p>
            <w:pPr>
              <w:widowControl/>
              <w:jc w:val="center"/>
              <w:rPr>
                <w:rFonts w:ascii="宋体" w:hAnsi="宋体" w:cs="宋体"/>
                <w:kern w:val="0"/>
                <w:szCs w:val="21"/>
              </w:rPr>
            </w:pPr>
          </w:p>
        </w:tc>
        <w:tc>
          <w:tcPr>
            <w:tcW w:w="693" w:type="dxa"/>
            <w:shd w:val="clear" w:color="auto" w:fill="auto"/>
            <w:vAlign w:val="center"/>
          </w:tcPr>
          <w:p>
            <w:pPr>
              <w:widowControl/>
              <w:jc w:val="center"/>
              <w:rPr>
                <w:rFonts w:ascii="宋体" w:hAnsi="宋体" w:cs="宋体"/>
                <w:kern w:val="0"/>
                <w:szCs w:val="21"/>
              </w:rPr>
            </w:pPr>
            <w:r>
              <w:rPr>
                <w:rFonts w:hint="eastAsia" w:asciiTheme="minorEastAsia" w:hAnsiTheme="minorEastAsia" w:eastAsiaTheme="minorEastAsia"/>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599" w:type="dxa"/>
            <w:shd w:val="clear" w:color="auto" w:fill="auto"/>
            <w:vAlign w:val="center"/>
          </w:tcPr>
          <w:p>
            <w:pPr>
              <w:jc w:val="center"/>
              <w:rPr>
                <w:rFonts w:asciiTheme="minorEastAsia" w:hAnsiTheme="minorEastAsia" w:eastAsiaTheme="minorEastAsia"/>
                <w:b/>
                <w:bCs/>
                <w:szCs w:val="21"/>
              </w:rPr>
            </w:pPr>
            <w:r>
              <w:rPr>
                <w:rFonts w:hint="eastAsia" w:asciiTheme="minorEastAsia" w:hAnsiTheme="minorEastAsia" w:eastAsiaTheme="minorEastAsia"/>
                <w:b/>
                <w:bCs/>
                <w:szCs w:val="21"/>
              </w:rPr>
              <w:t>6</w:t>
            </w:r>
          </w:p>
        </w:tc>
        <w:tc>
          <w:tcPr>
            <w:tcW w:w="1159"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价格分</w:t>
            </w:r>
          </w:p>
          <w:p>
            <w:pPr>
              <w:widowControl/>
              <w:jc w:val="center"/>
              <w:rPr>
                <w:rFonts w:ascii="宋体" w:hAnsi="宋体" w:cs="宋体"/>
                <w:b/>
                <w:bCs/>
                <w:kern w:val="0"/>
                <w:szCs w:val="21"/>
              </w:rPr>
            </w:pPr>
            <w:r>
              <w:rPr>
                <w:rFonts w:hint="eastAsia" w:ascii="宋体" w:hAnsi="宋体" w:cs="宋体"/>
                <w:b/>
                <w:bCs/>
                <w:kern w:val="0"/>
                <w:szCs w:val="21"/>
              </w:rPr>
              <w:t>（30分）</w:t>
            </w:r>
          </w:p>
        </w:tc>
        <w:tc>
          <w:tcPr>
            <w:tcW w:w="6164"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（1）满足院内采购文件要求且最终价格最低的报价为评标基准价，其价格为满分。</w:t>
            </w:r>
            <w:r>
              <w:rPr>
                <w:rFonts w:hint="eastAsia" w:ascii="宋体" w:hAnsi="宋体" w:cs="宋体"/>
                <w:kern w:val="0"/>
                <w:szCs w:val="21"/>
              </w:rPr>
              <w:br w:type="textWrapping"/>
            </w:r>
            <w:r>
              <w:rPr>
                <w:rFonts w:hint="eastAsia" w:ascii="宋体" w:hAnsi="宋体" w:cs="宋体"/>
                <w:kern w:val="0"/>
                <w:szCs w:val="21"/>
              </w:rPr>
              <w:t>（2）各有效响应供应商的价格评分统一按照下列公式计算：</w:t>
            </w:r>
            <w:r>
              <w:rPr>
                <w:rFonts w:hint="eastAsia" w:ascii="宋体" w:hAnsi="宋体" w:cs="宋体"/>
                <w:kern w:val="0"/>
                <w:szCs w:val="21"/>
              </w:rPr>
              <w:br w:type="textWrapping"/>
            </w:r>
            <w:r>
              <w:rPr>
                <w:rFonts w:hint="eastAsia" w:ascii="宋体" w:hAnsi="宋体" w:cs="宋体"/>
                <w:kern w:val="0"/>
                <w:szCs w:val="21"/>
              </w:rPr>
              <w:t>报价得分 = （评标基准价/最终报价）×价格权值</w:t>
            </w:r>
          </w:p>
        </w:tc>
        <w:tc>
          <w:tcPr>
            <w:tcW w:w="50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30分</w:t>
            </w:r>
          </w:p>
        </w:tc>
        <w:tc>
          <w:tcPr>
            <w:tcW w:w="70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693" w:type="dxa"/>
            <w:shd w:val="clear" w:color="auto" w:fill="auto"/>
            <w:vAlign w:val="center"/>
          </w:tcPr>
          <w:p>
            <w:pPr>
              <w:widowControl/>
              <w:jc w:val="center"/>
              <w:rPr>
                <w:rFonts w:asciiTheme="minorEastAsia" w:hAnsiTheme="minorEastAsia" w:eastAsiaTheme="minorEastAsia"/>
                <w:szCs w:val="21"/>
              </w:rPr>
            </w:pPr>
            <w:r>
              <w:rPr>
                <w:rFonts w:hint="eastAsia"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922" w:type="dxa"/>
            <w:gridSpan w:val="3"/>
            <w:shd w:val="clear" w:color="auto" w:fill="auto"/>
            <w:noWrap/>
            <w:vAlign w:val="center"/>
          </w:tcPr>
          <w:p>
            <w:pPr>
              <w:widowControl/>
              <w:jc w:val="center"/>
              <w:rPr>
                <w:rFonts w:ascii="宋体" w:hAnsi="宋体" w:cs="宋体"/>
                <w:color w:val="000000"/>
                <w:kern w:val="0"/>
                <w:szCs w:val="21"/>
              </w:rPr>
            </w:pPr>
            <w:r>
              <w:rPr>
                <w:rFonts w:hint="eastAsia" w:ascii="宋体" w:hAnsi="宋体" w:cs="宋体"/>
                <w:b/>
                <w:bCs/>
                <w:color w:val="000000"/>
                <w:kern w:val="0"/>
                <w:szCs w:val="21"/>
              </w:rPr>
              <w:t>合  计</w:t>
            </w:r>
          </w:p>
        </w:tc>
        <w:tc>
          <w:tcPr>
            <w:tcW w:w="505"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100分</w:t>
            </w:r>
          </w:p>
        </w:tc>
        <w:tc>
          <w:tcPr>
            <w:tcW w:w="709"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69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r>
    </w:tbl>
    <w:p>
      <w:pPr>
        <w:pStyle w:val="28"/>
        <w:tabs>
          <w:tab w:val="left" w:pos="1050"/>
          <w:tab w:val="center" w:pos="4535"/>
        </w:tabs>
        <w:spacing w:line="360" w:lineRule="auto"/>
        <w:jc w:val="center"/>
        <w:outlineLvl w:val="0"/>
        <w:rPr>
          <w:rFonts w:hint="eastAsia"/>
          <w:b/>
          <w:bCs/>
          <w:sz w:val="32"/>
          <w:szCs w:val="32"/>
        </w:rPr>
      </w:pPr>
      <w:bookmarkStart w:id="90" w:name="_Toc12491"/>
      <w:bookmarkStart w:id="91" w:name="_Toc365"/>
    </w:p>
    <w:p>
      <w:pPr>
        <w:pStyle w:val="28"/>
        <w:tabs>
          <w:tab w:val="left" w:pos="1050"/>
          <w:tab w:val="center" w:pos="4535"/>
        </w:tabs>
        <w:spacing w:line="360" w:lineRule="auto"/>
        <w:jc w:val="center"/>
        <w:outlineLvl w:val="0"/>
        <w:rPr>
          <w:rFonts w:hint="eastAsia"/>
          <w:b/>
          <w:bCs/>
          <w:sz w:val="32"/>
          <w:szCs w:val="32"/>
        </w:rPr>
      </w:pPr>
    </w:p>
    <w:p>
      <w:pPr>
        <w:pStyle w:val="28"/>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85"/>
      <w:bookmarkEnd w:id="86"/>
      <w:bookmarkEnd w:id="87"/>
      <w:bookmarkEnd w:id="88"/>
      <w:bookmarkEnd w:id="89"/>
      <w:bookmarkEnd w:id="90"/>
      <w:bookmarkEnd w:id="91"/>
    </w:p>
    <w:p>
      <w:pPr>
        <w:pStyle w:val="28"/>
        <w:spacing w:line="360" w:lineRule="auto"/>
        <w:ind w:firstLine="560"/>
      </w:pPr>
      <w:r>
        <w:rPr>
          <w:rFonts w:hint="eastAsia"/>
        </w:rPr>
        <w:t>兹证明，</w:t>
      </w:r>
      <w:r>
        <w:rPr>
          <w:rFonts w:hint="eastAsia"/>
          <w:u w:val="single"/>
        </w:rPr>
        <w:t xml:space="preserve">           </w:t>
      </w:r>
      <w:r>
        <w:rPr>
          <w:rFonts w:hint="eastAsia"/>
        </w:rPr>
        <w:t>同志，</w:t>
      </w:r>
      <w:r>
        <w:rPr>
          <w:rFonts w:hint="eastAsia"/>
          <w:u w:val="single"/>
        </w:rPr>
        <w:t xml:space="preserve">     </w:t>
      </w:r>
      <w:r>
        <w:rPr>
          <w:rFonts w:hint="eastAsia"/>
        </w:rPr>
        <w:t>（性别），现任我司</w:t>
      </w:r>
      <w:r>
        <w:rPr>
          <w:rFonts w:hint="eastAsia"/>
          <w:u w:val="single"/>
        </w:rPr>
        <w:t xml:space="preserve">         </w:t>
      </w:r>
      <w:r>
        <w:rPr>
          <w:rFonts w:hint="eastAsia"/>
        </w:rPr>
        <w:t>职务，为本公司的法定代表人，特此证明。</w:t>
      </w:r>
    </w:p>
    <w:p>
      <w:pPr>
        <w:pStyle w:val="28"/>
        <w:spacing w:line="360" w:lineRule="auto"/>
        <w:ind w:firstLine="560"/>
      </w:pPr>
    </w:p>
    <w:p>
      <w:pPr>
        <w:pStyle w:val="28"/>
        <w:spacing w:line="360" w:lineRule="auto"/>
        <w:ind w:firstLine="560"/>
        <w:rPr>
          <w:u w:val="single"/>
        </w:rPr>
      </w:pPr>
      <w:r>
        <w:rPr>
          <w:rFonts w:hint="eastAsia"/>
        </w:rPr>
        <w:t>公司法定代表人签字（盖章）：</w:t>
      </w:r>
      <w:r>
        <w:rPr>
          <w:rFonts w:hint="eastAsia"/>
          <w:u w:val="single"/>
        </w:rPr>
        <w:t xml:space="preserve">                                  </w:t>
      </w:r>
    </w:p>
    <w:p>
      <w:pPr>
        <w:pStyle w:val="28"/>
        <w:spacing w:line="360" w:lineRule="auto"/>
        <w:ind w:firstLine="560"/>
      </w:pPr>
      <w:r>
        <w:rPr>
          <w:rFonts w:hint="eastAsia"/>
        </w:rPr>
        <w:t>公司名称（加盖公章）：</w:t>
      </w:r>
      <w:r>
        <w:rPr>
          <w:rFonts w:hint="eastAsia"/>
          <w:u w:val="single"/>
        </w:rPr>
        <w:t xml:space="preserve">                                            </w:t>
      </w:r>
      <w:r>
        <w:rPr>
          <w:rFonts w:hint="eastAsia"/>
        </w:rPr>
        <w:t xml:space="preserve">  </w:t>
      </w:r>
    </w:p>
    <w:p>
      <w:pPr>
        <w:pStyle w:val="28"/>
        <w:spacing w:line="360" w:lineRule="auto"/>
        <w:ind w:firstLine="560"/>
        <w:rPr>
          <w:u w:val="single"/>
        </w:rPr>
      </w:pPr>
      <w:r>
        <w:rPr>
          <w:rFonts w:hint="eastAsia"/>
        </w:rPr>
        <w:t>日期：</w:t>
      </w:r>
      <w:r>
        <w:rPr>
          <w:rFonts w:hint="eastAsia"/>
          <w:u w:val="single"/>
        </w:rPr>
        <w:t xml:space="preserve">                                                           </w:t>
      </w:r>
    </w:p>
    <w:p>
      <w:pPr>
        <w:pStyle w:val="28"/>
        <w:spacing w:line="360" w:lineRule="auto"/>
        <w:rPr>
          <w:b/>
          <w:bCs/>
          <w:sz w:val="28"/>
          <w:szCs w:val="28"/>
        </w:rPr>
      </w:pPr>
    </w:p>
    <w:p>
      <w:pPr>
        <w:pStyle w:val="28"/>
        <w:spacing w:line="360" w:lineRule="auto"/>
        <w:ind w:firstLine="120" w:firstLineChars="50"/>
        <w:rPr>
          <w:b/>
          <w:bCs/>
          <w:sz w:val="28"/>
          <w:szCs w:val="28"/>
        </w:rPr>
      </w:pPr>
      <w:r>
        <w:drawing>
          <wp:inline distT="0" distB="0" distL="0" distR="0">
            <wp:extent cx="236220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362200" cy="1733550"/>
                    </a:xfrm>
                    <a:prstGeom prst="rect">
                      <a:avLst/>
                    </a:prstGeom>
                    <a:noFill/>
                    <a:ln>
                      <a:noFill/>
                    </a:ln>
                  </pic:spPr>
                </pic:pic>
              </a:graphicData>
            </a:graphic>
          </wp:inline>
        </w:drawing>
      </w:r>
      <w:r>
        <w:rPr>
          <w:rFonts w:hint="eastAsia"/>
        </w:rPr>
        <w:t xml:space="preserve">      </w:t>
      </w:r>
      <w:r>
        <w:drawing>
          <wp:inline distT="0" distB="0" distL="0" distR="0">
            <wp:extent cx="2277110" cy="1733550"/>
            <wp:effectExtent l="0" t="0" r="8890" b="0"/>
            <wp:docPr id="1" name="图片 1"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17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277110"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p>
    <w:p>
      <w:pPr>
        <w:pStyle w:val="28"/>
        <w:spacing w:line="360" w:lineRule="auto"/>
        <w:jc w:val="center"/>
        <w:rPr>
          <w:b/>
          <w:bCs/>
          <w:sz w:val="32"/>
          <w:szCs w:val="32"/>
        </w:rPr>
      </w:pPr>
      <w:bookmarkStart w:id="92" w:name="_Toc23685"/>
      <w:bookmarkStart w:id="93" w:name="_Toc14591"/>
      <w:bookmarkStart w:id="94" w:name="_Toc28957"/>
      <w:bookmarkStart w:id="95" w:name="_Toc15050"/>
      <w:bookmarkStart w:id="96" w:name="_Toc18443"/>
      <w:bookmarkStart w:id="97" w:name="_Toc14853"/>
      <w:bookmarkStart w:id="98" w:name="_Toc14020"/>
      <w:bookmarkStart w:id="99" w:name="_Toc7276"/>
      <w:bookmarkStart w:id="100" w:name="_Toc3241"/>
      <w:bookmarkStart w:id="101" w:name="_Toc22175"/>
      <w:bookmarkStart w:id="102" w:name="_Toc3758"/>
    </w:p>
    <w:p>
      <w:pPr>
        <w:pStyle w:val="28"/>
        <w:spacing w:line="360" w:lineRule="auto"/>
        <w:jc w:val="center"/>
        <w:rPr>
          <w:b/>
          <w:bCs/>
          <w:sz w:val="32"/>
          <w:szCs w:val="32"/>
        </w:rPr>
      </w:pPr>
    </w:p>
    <w:p>
      <w:pPr>
        <w:pStyle w:val="28"/>
        <w:spacing w:line="360" w:lineRule="auto"/>
        <w:jc w:val="center"/>
        <w:rPr>
          <w:b/>
          <w:bCs/>
          <w:sz w:val="32"/>
          <w:szCs w:val="32"/>
        </w:rPr>
      </w:pPr>
    </w:p>
    <w:p>
      <w:pPr>
        <w:pStyle w:val="28"/>
        <w:spacing w:line="360" w:lineRule="auto"/>
        <w:jc w:val="center"/>
        <w:rPr>
          <w:b/>
          <w:bCs/>
          <w:sz w:val="32"/>
          <w:szCs w:val="32"/>
        </w:rPr>
      </w:pPr>
    </w:p>
    <w:p>
      <w:pPr>
        <w:pStyle w:val="28"/>
        <w:spacing w:line="360" w:lineRule="auto"/>
        <w:jc w:val="center"/>
        <w:outlineLvl w:val="0"/>
        <w:rPr>
          <w:b/>
          <w:bCs/>
          <w:sz w:val="32"/>
          <w:szCs w:val="32"/>
        </w:rPr>
      </w:pPr>
      <w:bookmarkStart w:id="103" w:name="_Toc26085"/>
      <w:bookmarkStart w:id="104" w:name="_Toc19701"/>
      <w:bookmarkStart w:id="105" w:name="_Toc15848"/>
      <w:r>
        <w:rPr>
          <w:rFonts w:hint="eastAsia"/>
          <w:b/>
          <w:bCs/>
          <w:sz w:val="32"/>
          <w:szCs w:val="32"/>
        </w:rPr>
        <w:t>法定代表人授权委托书</w:t>
      </w:r>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pStyle w:val="29"/>
        <w:spacing w:line="360" w:lineRule="auto"/>
        <w:jc w:val="left"/>
        <w:rPr>
          <w:b/>
          <w:bCs/>
          <w:sz w:val="24"/>
          <w:szCs w:val="24"/>
        </w:rPr>
      </w:pPr>
      <w:r>
        <w:rPr>
          <w:rFonts w:hint="eastAsia"/>
          <w:b/>
          <w:bCs/>
          <w:sz w:val="24"/>
          <w:szCs w:val="24"/>
        </w:rPr>
        <w:t>本授权书声明：</w:t>
      </w:r>
    </w:p>
    <w:p>
      <w:pPr>
        <w:pStyle w:val="28"/>
        <w:spacing w:line="360" w:lineRule="auto"/>
        <w:ind w:firstLine="560"/>
      </w:pPr>
      <w:r>
        <w:rPr>
          <w:rFonts w:hint="eastAsia"/>
        </w:rPr>
        <w:t>注册于</w:t>
      </w:r>
      <w:r>
        <w:rPr>
          <w:rFonts w:hint="eastAsia"/>
          <w:u w:val="single"/>
        </w:rPr>
        <w:t xml:space="preserve">           </w:t>
      </w:r>
      <w:r>
        <w:rPr>
          <w:rFonts w:hint="eastAsia"/>
        </w:rPr>
        <w:t>（公司地址）</w:t>
      </w:r>
      <w:r>
        <w:rPr>
          <w:rFonts w:hint="eastAsia"/>
          <w:u w:val="single"/>
        </w:rPr>
        <w:t xml:space="preserve">               </w:t>
      </w:r>
      <w:r>
        <w:rPr>
          <w:rFonts w:hint="eastAsia"/>
        </w:rPr>
        <w:t>（公司名称）的</w:t>
      </w:r>
      <w:r>
        <w:rPr>
          <w:rFonts w:hint="eastAsia"/>
          <w:u w:val="single"/>
        </w:rPr>
        <w:t xml:space="preserve">        </w:t>
      </w:r>
      <w:r>
        <w:rPr>
          <w:rFonts w:hint="eastAsia"/>
        </w:rPr>
        <w:t xml:space="preserve">（法定代表人姓名、职务）代表本公司授权 </w:t>
      </w:r>
      <w:r>
        <w:rPr>
          <w:rFonts w:hint="eastAsia"/>
          <w:u w:val="single"/>
        </w:rPr>
        <w:t xml:space="preserve">       </w:t>
      </w:r>
      <w:r>
        <w:rPr>
          <w:rFonts w:hint="eastAsia"/>
        </w:rPr>
        <w:t>（被授权人的姓名、职务、联系方式）为本公司的合法代表，以本公司名义负责处理在</w:t>
      </w:r>
      <w:r>
        <w:rPr>
          <w:rFonts w:hint="eastAsia"/>
          <w:u w:val="single"/>
        </w:rPr>
        <w:t>南方医科大学第五附属医院 ***项目</w:t>
      </w:r>
      <w:r>
        <w:rPr>
          <w:rFonts w:hint="eastAsia"/>
        </w:rPr>
        <w:t>院内采购活动中一切与之相关的事宜。</w:t>
      </w:r>
    </w:p>
    <w:p>
      <w:pPr>
        <w:pStyle w:val="28"/>
        <w:spacing w:line="360" w:lineRule="auto"/>
        <w:ind w:firstLine="560"/>
        <w:rPr>
          <w:u w:val="single"/>
        </w:rPr>
      </w:pPr>
      <w:r>
        <w:rPr>
          <w:rFonts w:hint="eastAsia"/>
        </w:rPr>
        <w:t xml:space="preserve">授权日期： </w:t>
      </w:r>
      <w:r>
        <w:rPr>
          <w:rFonts w:hint="eastAsia"/>
          <w:u w:val="single"/>
        </w:rPr>
        <w:t xml:space="preserve">                 至                   </w:t>
      </w:r>
    </w:p>
    <w:p>
      <w:pPr>
        <w:pStyle w:val="28"/>
        <w:spacing w:line="360" w:lineRule="auto"/>
        <w:ind w:firstLine="560"/>
      </w:pPr>
      <w:r>
        <w:rPr>
          <w:rFonts w:hint="eastAsia"/>
        </w:rPr>
        <w:t>本授权书在签字盖章后生效，特此声明。</w:t>
      </w:r>
    </w:p>
    <w:p>
      <w:pPr>
        <w:pStyle w:val="28"/>
        <w:spacing w:line="360" w:lineRule="auto"/>
        <w:ind w:firstLine="560"/>
        <w:rPr>
          <w:u w:val="single"/>
        </w:rPr>
      </w:pPr>
      <w:r>
        <w:rPr>
          <w:rFonts w:hint="eastAsia"/>
        </w:rPr>
        <w:t>公司法定代表人签字（盖章）：</w:t>
      </w:r>
      <w:r>
        <w:rPr>
          <w:rFonts w:hint="eastAsia"/>
          <w:u w:val="single"/>
        </w:rPr>
        <w:t xml:space="preserve">                                </w:t>
      </w:r>
    </w:p>
    <w:p>
      <w:pPr>
        <w:pStyle w:val="28"/>
        <w:spacing w:line="360" w:lineRule="auto"/>
        <w:ind w:firstLine="560"/>
      </w:pPr>
      <w:r>
        <w:rPr>
          <w:rFonts w:hint="eastAsia"/>
        </w:rPr>
        <w:t>被授权人签字（盖章）：</w:t>
      </w:r>
      <w:r>
        <w:rPr>
          <w:rFonts w:hint="eastAsia"/>
          <w:u w:val="single"/>
        </w:rPr>
        <w:t xml:space="preserve">                                        </w:t>
      </w:r>
    </w:p>
    <w:p>
      <w:pPr>
        <w:pStyle w:val="28"/>
        <w:spacing w:line="360" w:lineRule="auto"/>
        <w:ind w:firstLine="560"/>
        <w:rPr>
          <w:u w:val="single"/>
        </w:rPr>
      </w:pPr>
      <w:r>
        <w:rPr>
          <w:rFonts w:hint="eastAsia"/>
        </w:rPr>
        <w:t>公司名称（加盖公章）：</w:t>
      </w:r>
      <w:r>
        <w:rPr>
          <w:rFonts w:hint="eastAsia"/>
          <w:u w:val="single"/>
        </w:rPr>
        <w:t xml:space="preserve">                                        </w:t>
      </w:r>
    </w:p>
    <w:p>
      <w:pPr>
        <w:pStyle w:val="28"/>
        <w:spacing w:line="360" w:lineRule="auto"/>
        <w:ind w:firstLine="560"/>
        <w:rPr>
          <w:sz w:val="28"/>
          <w:szCs w:val="28"/>
        </w:rPr>
      </w:pPr>
      <w:r>
        <w:rPr>
          <w:rFonts w:hint="eastAsia"/>
        </w:rPr>
        <w:t>日期 ：</w:t>
      </w:r>
      <w:r>
        <w:rPr>
          <w:rFonts w:hint="eastAsia"/>
          <w:u w:val="single"/>
        </w:rPr>
        <w:t xml:space="preserve">                                                       </w:t>
      </w:r>
      <w:r>
        <w:rPr>
          <w:rFonts w:hint="eastAsia"/>
        </w:rPr>
        <w:t xml:space="preserve">  </w:t>
      </w:r>
      <w:r>
        <w:rPr>
          <w:rFonts w:hint="eastAsia"/>
          <w:sz w:val="28"/>
          <w:szCs w:val="28"/>
        </w:rPr>
        <w:t xml:space="preserve">                                       </w:t>
      </w:r>
    </w:p>
    <w:p>
      <w:pPr>
        <w:pStyle w:val="28"/>
        <w:spacing w:line="360" w:lineRule="auto"/>
        <w:jc w:val="both"/>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4"/>
        <w:ind w:firstLine="3975" w:firstLineChars="1100"/>
        <w:rPr>
          <w:b/>
          <w:bCs/>
          <w:sz w:val="36"/>
          <w:szCs w:val="36"/>
        </w:rPr>
      </w:pPr>
    </w:p>
    <w:p>
      <w:pPr>
        <w:pStyle w:val="28"/>
        <w:spacing w:line="360" w:lineRule="auto"/>
        <w:ind w:firstLine="360" w:firstLineChars="150"/>
      </w:pPr>
    </w:p>
    <w:p>
      <w:pPr>
        <w:pStyle w:val="28"/>
        <w:spacing w:line="360" w:lineRule="auto"/>
        <w:ind w:firstLine="360" w:firstLineChars="150"/>
      </w:pPr>
    </w:p>
    <w:p>
      <w:pPr>
        <w:pStyle w:val="28"/>
        <w:spacing w:line="360" w:lineRule="auto"/>
        <w:ind w:firstLine="360" w:firstLineChars="150"/>
      </w:pPr>
    </w:p>
    <w:p>
      <w:pPr>
        <w:pStyle w:val="28"/>
        <w:spacing w:line="360" w:lineRule="auto"/>
        <w:ind w:firstLine="360" w:firstLineChars="150"/>
      </w:pPr>
    </w:p>
    <w:p>
      <w:pPr>
        <w:widowControl/>
        <w:spacing w:line="480" w:lineRule="exact"/>
        <w:jc w:val="center"/>
        <w:rPr>
          <w:rFonts w:ascii="宋体" w:hAnsi="宋体"/>
          <w:b/>
          <w:sz w:val="24"/>
        </w:rPr>
      </w:pPr>
      <w:r>
        <w:rPr>
          <w:rFonts w:hint="eastAsia" w:ascii="宋体" w:hAnsi="宋体"/>
          <w:b/>
          <w:sz w:val="24"/>
        </w:rPr>
        <w:t>2021年1月1日以来同型号产品业绩清单</w:t>
      </w:r>
    </w:p>
    <w:tbl>
      <w:tblPr>
        <w:tblStyle w:val="18"/>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53"/>
        <w:gridCol w:w="1344"/>
        <w:gridCol w:w="1727"/>
        <w:gridCol w:w="1344"/>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sz w:val="24"/>
              </w:rPr>
            </w:pPr>
            <w:r>
              <w:rPr>
                <w:rFonts w:hint="eastAsia" w:ascii="宋体" w:hAnsi="宋体"/>
                <w:b/>
                <w:sz w:val="24"/>
              </w:rPr>
              <w:t>序号</w:t>
            </w:r>
          </w:p>
        </w:tc>
        <w:tc>
          <w:tcPr>
            <w:tcW w:w="1753" w:type="dxa"/>
            <w:vAlign w:val="center"/>
          </w:tcPr>
          <w:p>
            <w:pPr>
              <w:spacing w:line="360" w:lineRule="auto"/>
              <w:jc w:val="center"/>
              <w:rPr>
                <w:rFonts w:ascii="宋体" w:hAnsi="宋体"/>
                <w:b/>
                <w:sz w:val="24"/>
              </w:rPr>
            </w:pPr>
            <w:r>
              <w:rPr>
                <w:rFonts w:hint="eastAsia" w:ascii="宋体" w:hAnsi="宋体"/>
                <w:b/>
                <w:sz w:val="24"/>
              </w:rPr>
              <w:t>业主名称</w:t>
            </w:r>
          </w:p>
        </w:tc>
        <w:tc>
          <w:tcPr>
            <w:tcW w:w="1344" w:type="dxa"/>
            <w:vAlign w:val="center"/>
          </w:tcPr>
          <w:p>
            <w:pPr>
              <w:spacing w:line="360" w:lineRule="auto"/>
              <w:jc w:val="center"/>
              <w:rPr>
                <w:rFonts w:ascii="宋体" w:hAnsi="宋体"/>
                <w:b/>
                <w:sz w:val="24"/>
              </w:rPr>
            </w:pPr>
            <w:r>
              <w:rPr>
                <w:rFonts w:hint="eastAsia" w:ascii="宋体" w:hAnsi="宋体"/>
                <w:b/>
                <w:sz w:val="24"/>
              </w:rPr>
              <w:t>项目名称</w:t>
            </w:r>
          </w:p>
        </w:tc>
        <w:tc>
          <w:tcPr>
            <w:tcW w:w="1727" w:type="dxa"/>
            <w:vAlign w:val="center"/>
          </w:tcPr>
          <w:p>
            <w:pPr>
              <w:spacing w:line="360" w:lineRule="auto"/>
              <w:jc w:val="center"/>
              <w:rPr>
                <w:rFonts w:ascii="宋体" w:hAnsi="宋体"/>
                <w:b/>
                <w:sz w:val="24"/>
              </w:rPr>
            </w:pPr>
            <w:r>
              <w:rPr>
                <w:rFonts w:hint="eastAsia" w:ascii="宋体" w:hAnsi="宋体"/>
                <w:b/>
                <w:sz w:val="24"/>
              </w:rPr>
              <w:t>合同总价</w:t>
            </w:r>
          </w:p>
        </w:tc>
        <w:tc>
          <w:tcPr>
            <w:tcW w:w="1344" w:type="dxa"/>
            <w:vAlign w:val="center"/>
          </w:tcPr>
          <w:p>
            <w:pPr>
              <w:spacing w:line="360" w:lineRule="auto"/>
              <w:jc w:val="center"/>
              <w:rPr>
                <w:rFonts w:ascii="宋体" w:hAnsi="宋体"/>
                <w:b/>
                <w:sz w:val="24"/>
              </w:rPr>
            </w:pPr>
            <w:r>
              <w:rPr>
                <w:rFonts w:hint="eastAsia" w:ascii="宋体" w:hAnsi="宋体"/>
                <w:b/>
                <w:sz w:val="24"/>
              </w:rPr>
              <w:t>完成时间</w:t>
            </w:r>
          </w:p>
        </w:tc>
        <w:tc>
          <w:tcPr>
            <w:tcW w:w="2119" w:type="dxa"/>
            <w:vAlign w:val="center"/>
          </w:tcPr>
          <w:p>
            <w:pPr>
              <w:jc w:val="center"/>
              <w:rPr>
                <w:rFonts w:ascii="宋体" w:hAnsi="宋体"/>
                <w:b/>
                <w:sz w:val="24"/>
              </w:rPr>
            </w:pPr>
            <w:r>
              <w:rPr>
                <w:rFonts w:hint="eastAsia" w:ascii="宋体" w:hAnsi="宋体"/>
                <w:b/>
                <w:sz w:val="24"/>
              </w:rPr>
              <w:t>业主单位</w:t>
            </w:r>
          </w:p>
          <w:p>
            <w:pPr>
              <w:jc w:val="center"/>
              <w:rPr>
                <w:rFonts w:ascii="宋体" w:hAnsi="宋体"/>
                <w:b/>
                <w:sz w:val="24"/>
              </w:rPr>
            </w:pPr>
            <w:r>
              <w:rPr>
                <w:rFonts w:hint="eastAsia" w:ascii="宋体" w:hAnsi="宋体"/>
                <w:b/>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1</w:t>
            </w:r>
          </w:p>
        </w:tc>
        <w:tc>
          <w:tcPr>
            <w:tcW w:w="1753" w:type="dxa"/>
            <w:vAlign w:val="center"/>
          </w:tcPr>
          <w:p>
            <w:pPr>
              <w:spacing w:line="360" w:lineRule="auto"/>
              <w:jc w:val="center"/>
              <w:rPr>
                <w:rFonts w:ascii="宋体" w:hAnsi="宋体"/>
                <w:sz w:val="24"/>
              </w:rPr>
            </w:pPr>
          </w:p>
        </w:tc>
        <w:tc>
          <w:tcPr>
            <w:tcW w:w="1344" w:type="dxa"/>
            <w:vAlign w:val="center"/>
          </w:tcPr>
          <w:p>
            <w:pPr>
              <w:spacing w:line="360" w:lineRule="auto"/>
              <w:jc w:val="center"/>
              <w:rPr>
                <w:rFonts w:ascii="宋体" w:hAnsi="宋体"/>
                <w:sz w:val="24"/>
              </w:rPr>
            </w:pPr>
          </w:p>
        </w:tc>
        <w:tc>
          <w:tcPr>
            <w:tcW w:w="1727" w:type="dxa"/>
            <w:vAlign w:val="center"/>
          </w:tcPr>
          <w:p>
            <w:pPr>
              <w:spacing w:line="360" w:lineRule="auto"/>
              <w:jc w:val="center"/>
              <w:rPr>
                <w:rFonts w:ascii="宋体" w:hAnsi="宋体"/>
                <w:sz w:val="24"/>
              </w:rPr>
            </w:pPr>
          </w:p>
        </w:tc>
        <w:tc>
          <w:tcPr>
            <w:tcW w:w="1344" w:type="dxa"/>
            <w:vAlign w:val="center"/>
          </w:tcPr>
          <w:p>
            <w:pPr>
              <w:spacing w:line="360" w:lineRule="auto"/>
              <w:jc w:val="center"/>
              <w:rPr>
                <w:rFonts w:ascii="宋体" w:hAnsi="宋体"/>
                <w:sz w:val="24"/>
              </w:rPr>
            </w:pPr>
          </w:p>
        </w:tc>
        <w:tc>
          <w:tcPr>
            <w:tcW w:w="2119"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2</w:t>
            </w:r>
          </w:p>
        </w:tc>
        <w:tc>
          <w:tcPr>
            <w:tcW w:w="1753" w:type="dxa"/>
            <w:vAlign w:val="center"/>
          </w:tcPr>
          <w:p>
            <w:pPr>
              <w:spacing w:line="360" w:lineRule="auto"/>
              <w:jc w:val="center"/>
              <w:rPr>
                <w:rFonts w:ascii="宋体" w:hAnsi="宋体"/>
                <w:sz w:val="24"/>
              </w:rPr>
            </w:pPr>
          </w:p>
        </w:tc>
        <w:tc>
          <w:tcPr>
            <w:tcW w:w="1344" w:type="dxa"/>
            <w:vAlign w:val="center"/>
          </w:tcPr>
          <w:p>
            <w:pPr>
              <w:spacing w:line="360" w:lineRule="auto"/>
              <w:jc w:val="center"/>
              <w:rPr>
                <w:rFonts w:ascii="宋体" w:hAnsi="宋体"/>
                <w:sz w:val="24"/>
              </w:rPr>
            </w:pPr>
          </w:p>
        </w:tc>
        <w:tc>
          <w:tcPr>
            <w:tcW w:w="1727" w:type="dxa"/>
            <w:vAlign w:val="center"/>
          </w:tcPr>
          <w:p>
            <w:pPr>
              <w:spacing w:line="360" w:lineRule="auto"/>
              <w:jc w:val="center"/>
              <w:rPr>
                <w:rFonts w:ascii="宋体" w:hAnsi="宋体"/>
                <w:sz w:val="24"/>
              </w:rPr>
            </w:pPr>
          </w:p>
        </w:tc>
        <w:tc>
          <w:tcPr>
            <w:tcW w:w="1344" w:type="dxa"/>
            <w:vAlign w:val="center"/>
          </w:tcPr>
          <w:p>
            <w:pPr>
              <w:spacing w:line="360" w:lineRule="auto"/>
              <w:jc w:val="center"/>
              <w:rPr>
                <w:rFonts w:ascii="宋体" w:hAnsi="宋体"/>
                <w:sz w:val="24"/>
              </w:rPr>
            </w:pPr>
          </w:p>
        </w:tc>
        <w:tc>
          <w:tcPr>
            <w:tcW w:w="2119"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w:t>
            </w:r>
          </w:p>
        </w:tc>
        <w:tc>
          <w:tcPr>
            <w:tcW w:w="1753" w:type="dxa"/>
            <w:vAlign w:val="center"/>
          </w:tcPr>
          <w:p>
            <w:pPr>
              <w:spacing w:line="360" w:lineRule="auto"/>
              <w:jc w:val="center"/>
              <w:rPr>
                <w:rFonts w:ascii="宋体" w:hAnsi="宋体"/>
                <w:sz w:val="24"/>
              </w:rPr>
            </w:pPr>
          </w:p>
        </w:tc>
        <w:tc>
          <w:tcPr>
            <w:tcW w:w="1344" w:type="dxa"/>
            <w:vAlign w:val="center"/>
          </w:tcPr>
          <w:p>
            <w:pPr>
              <w:spacing w:line="360" w:lineRule="auto"/>
              <w:jc w:val="center"/>
              <w:rPr>
                <w:rFonts w:ascii="宋体" w:hAnsi="宋体"/>
                <w:sz w:val="24"/>
              </w:rPr>
            </w:pPr>
          </w:p>
        </w:tc>
        <w:tc>
          <w:tcPr>
            <w:tcW w:w="1727" w:type="dxa"/>
            <w:vAlign w:val="center"/>
          </w:tcPr>
          <w:p>
            <w:pPr>
              <w:spacing w:line="360" w:lineRule="auto"/>
              <w:jc w:val="center"/>
              <w:rPr>
                <w:rFonts w:ascii="宋体" w:hAnsi="宋体"/>
                <w:sz w:val="24"/>
              </w:rPr>
            </w:pPr>
          </w:p>
        </w:tc>
        <w:tc>
          <w:tcPr>
            <w:tcW w:w="1344" w:type="dxa"/>
            <w:vAlign w:val="center"/>
          </w:tcPr>
          <w:p>
            <w:pPr>
              <w:spacing w:line="360" w:lineRule="auto"/>
              <w:jc w:val="center"/>
              <w:rPr>
                <w:rFonts w:ascii="宋体" w:hAnsi="宋体"/>
                <w:sz w:val="24"/>
              </w:rPr>
            </w:pPr>
          </w:p>
        </w:tc>
        <w:tc>
          <w:tcPr>
            <w:tcW w:w="2119"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小计</w:t>
            </w:r>
          </w:p>
        </w:tc>
        <w:tc>
          <w:tcPr>
            <w:tcW w:w="1753" w:type="dxa"/>
            <w:vAlign w:val="center"/>
          </w:tcPr>
          <w:p>
            <w:pPr>
              <w:spacing w:line="360" w:lineRule="auto"/>
              <w:jc w:val="center"/>
              <w:rPr>
                <w:rFonts w:ascii="宋体" w:hAnsi="宋体"/>
                <w:sz w:val="24"/>
              </w:rPr>
            </w:pPr>
          </w:p>
        </w:tc>
        <w:tc>
          <w:tcPr>
            <w:tcW w:w="1344" w:type="dxa"/>
            <w:vAlign w:val="center"/>
          </w:tcPr>
          <w:p>
            <w:pPr>
              <w:spacing w:line="360" w:lineRule="auto"/>
              <w:jc w:val="center"/>
              <w:rPr>
                <w:rFonts w:ascii="宋体" w:hAnsi="宋体"/>
                <w:sz w:val="24"/>
              </w:rPr>
            </w:pPr>
          </w:p>
        </w:tc>
        <w:tc>
          <w:tcPr>
            <w:tcW w:w="1727" w:type="dxa"/>
            <w:vAlign w:val="center"/>
          </w:tcPr>
          <w:p>
            <w:pPr>
              <w:spacing w:line="360" w:lineRule="auto"/>
              <w:jc w:val="center"/>
              <w:rPr>
                <w:rFonts w:ascii="宋体" w:hAnsi="宋体"/>
                <w:sz w:val="24"/>
              </w:rPr>
            </w:pPr>
          </w:p>
        </w:tc>
        <w:tc>
          <w:tcPr>
            <w:tcW w:w="1344" w:type="dxa"/>
            <w:vAlign w:val="center"/>
          </w:tcPr>
          <w:p>
            <w:pPr>
              <w:spacing w:line="360" w:lineRule="auto"/>
              <w:jc w:val="center"/>
              <w:rPr>
                <w:rFonts w:ascii="宋体" w:hAnsi="宋体"/>
                <w:sz w:val="24"/>
              </w:rPr>
            </w:pPr>
          </w:p>
        </w:tc>
        <w:tc>
          <w:tcPr>
            <w:tcW w:w="2119" w:type="dxa"/>
            <w:vAlign w:val="center"/>
          </w:tcPr>
          <w:p>
            <w:pPr>
              <w:spacing w:line="360" w:lineRule="auto"/>
              <w:jc w:val="center"/>
              <w:rPr>
                <w:rFonts w:ascii="宋体" w:hAnsi="宋体"/>
                <w:sz w:val="24"/>
              </w:rPr>
            </w:pPr>
          </w:p>
        </w:tc>
      </w:tr>
    </w:tbl>
    <w:p>
      <w:pPr>
        <w:spacing w:line="360" w:lineRule="auto"/>
        <w:ind w:left="556" w:leftChars="150" w:hanging="241" w:hangingChars="100"/>
        <w:rPr>
          <w:rFonts w:ascii="宋体" w:hAnsi="宋体"/>
          <w:b/>
          <w:sz w:val="24"/>
        </w:rPr>
      </w:pPr>
      <w:bookmarkStart w:id="106" w:name="_Hlt10548694"/>
      <w:r>
        <w:rPr>
          <w:rFonts w:hint="eastAsia" w:ascii="宋体" w:hAnsi="宋体"/>
          <w:b/>
          <w:sz w:val="24"/>
        </w:rPr>
        <w:t>注：</w:t>
      </w:r>
      <w:bookmarkEnd w:id="106"/>
      <w:r>
        <w:rPr>
          <w:rFonts w:hint="eastAsia" w:ascii="宋体" w:hAnsi="宋体"/>
          <w:b/>
          <w:sz w:val="24"/>
        </w:rPr>
        <w:t>1.需提供完整合同、中标通知书、发票其中一种作为附件。</w:t>
      </w:r>
    </w:p>
    <w:p>
      <w:pPr>
        <w:spacing w:line="360" w:lineRule="auto"/>
        <w:ind w:left="525" w:leftChars="150" w:hanging="210" w:hangingChars="100"/>
        <w:sectPr>
          <w:footerReference r:id="rId5" w:type="default"/>
          <w:pgSz w:w="11906" w:h="16838"/>
          <w:pgMar w:top="1134" w:right="1417" w:bottom="1134" w:left="1417" w:header="851" w:footer="992" w:gutter="0"/>
          <w:pgNumType w:fmt="decimal" w:start="1"/>
          <w:cols w:space="425" w:num="1"/>
          <w:docGrid w:linePitch="312" w:charSpace="0"/>
        </w:sectPr>
      </w:pPr>
      <w:r>
        <w:rPr>
          <w:rFonts w:hint="eastAsia"/>
        </w:rPr>
        <w:t xml:space="preserve">     </w:t>
      </w:r>
      <w:r>
        <w:rPr>
          <w:rFonts w:hint="eastAsia" w:ascii="宋体" w:hAnsi="宋体"/>
          <w:b/>
          <w:sz w:val="24"/>
        </w:rPr>
        <w:t>2. 须自行提供业绩清单中证明材料。</w:t>
      </w:r>
    </w:p>
    <w:p>
      <w:pPr>
        <w:jc w:val="center"/>
        <w:rPr>
          <w:b/>
          <w:sz w:val="32"/>
          <w:szCs w:val="32"/>
        </w:rPr>
      </w:pPr>
      <w:r>
        <w:rPr>
          <w:b/>
          <w:sz w:val="32"/>
          <w:szCs w:val="32"/>
        </w:rPr>
        <w:t>公平竞争承诺书</w:t>
      </w:r>
    </w:p>
    <w:p>
      <w:pPr>
        <w:pStyle w:val="25"/>
        <w:rPr>
          <w:rFonts w:hint="eastAsia"/>
          <w:b/>
          <w:bCs/>
          <w:color w:val="auto"/>
          <w:sz w:val="21"/>
          <w:szCs w:val="21"/>
          <w:lang w:eastAsia="zh-CN"/>
        </w:rPr>
      </w:pPr>
    </w:p>
    <w:p>
      <w:pPr>
        <w:pStyle w:val="25"/>
        <w:rPr>
          <w:rFonts w:hint="eastAsia"/>
          <w:b/>
          <w:bCs/>
          <w:color w:val="auto"/>
          <w:sz w:val="21"/>
          <w:szCs w:val="21"/>
        </w:rPr>
      </w:pPr>
      <w:r>
        <w:rPr>
          <w:rFonts w:hint="eastAsia"/>
          <w:b/>
          <w:bCs/>
          <w:color w:val="auto"/>
          <w:sz w:val="21"/>
          <w:szCs w:val="21"/>
          <w:lang w:eastAsia="zh-CN"/>
        </w:rPr>
        <w:t>南方医科大学第五附属医院</w:t>
      </w:r>
      <w:r>
        <w:rPr>
          <w:rFonts w:hint="eastAsia"/>
          <w:b/>
          <w:bCs/>
          <w:color w:val="auto"/>
          <w:sz w:val="21"/>
          <w:szCs w:val="21"/>
        </w:rPr>
        <w:t>：</w:t>
      </w:r>
    </w:p>
    <w:p>
      <w:pPr>
        <w:pStyle w:val="25"/>
        <w:rPr>
          <w:rFonts w:hint="eastAsia"/>
          <w:b/>
          <w:bCs/>
          <w:color w:val="auto"/>
          <w:sz w:val="21"/>
          <w:szCs w:val="21"/>
        </w:rPr>
      </w:pPr>
    </w:p>
    <w:p>
      <w:pPr>
        <w:pStyle w:val="4"/>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本公司愿接受贵单位邀请，积极参加</w:t>
      </w:r>
      <w:r>
        <w:rPr>
          <w:rFonts w:hint="eastAsia"/>
          <w:color w:val="auto"/>
          <w:sz w:val="21"/>
          <w:szCs w:val="21"/>
          <w:u w:val="single"/>
          <w:lang w:val="en-US" w:eastAsia="zh-CN"/>
        </w:rPr>
        <w:t>*******项目（项目编号：******）</w:t>
      </w:r>
      <w:r>
        <w:rPr>
          <w:rFonts w:hint="eastAsia"/>
          <w:color w:val="auto"/>
          <w:sz w:val="21"/>
          <w:szCs w:val="21"/>
          <w:lang w:val="en-US" w:eastAsia="zh-CN"/>
        </w:rPr>
        <w:t xml:space="preserve"> 的采购活动。为杜绝商业贿赂现象，维护良好管理秩序，共同营造公平、公正的竞争环境，我方郑重承诺：</w:t>
      </w:r>
    </w:p>
    <w:p>
      <w:pPr>
        <w:pStyle w:val="4"/>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1.遵守贵单位就项目采购所制定的所有相关流程及要求，并保证所提交《响应文件》中相关资料与描述真实有效。  </w:t>
      </w:r>
    </w:p>
    <w:p>
      <w:pPr>
        <w:pStyle w:val="4"/>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2.坚持投标独立性，保证不以任何手段了解或意图了解其他参与人情况及其信息。  </w:t>
      </w:r>
    </w:p>
    <w:p>
      <w:pPr>
        <w:pStyle w:val="4"/>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3.保证不私下接触贵单位负责采购组织工作的人员及相关领导。 </w:t>
      </w:r>
    </w:p>
    <w:p>
      <w:pPr>
        <w:pStyle w:val="4"/>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4.保证不对贵单位负责采购组织工作的人员及相关领导进行宴请、招待，或赠送及承诺赠送礼金、礼品、礼券、其他利益。  </w:t>
      </w:r>
    </w:p>
    <w:p>
      <w:pPr>
        <w:pStyle w:val="4"/>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5.除贵院公开渠道获取相关信息外，保证不以其它方式刺探或意图刺探贵司采购信息及其进展。  </w:t>
      </w:r>
    </w:p>
    <w:p>
      <w:pPr>
        <w:pStyle w:val="4"/>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6.保证采取内部约束措施，禁止具体经办人或其他相关人员私自实施前述各项禁止性行为，并对其违规后果承担连带责任。  </w:t>
      </w:r>
    </w:p>
    <w:p>
      <w:pPr>
        <w:pStyle w:val="4"/>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7.保证所提交的相关资质文件和证明材料的真实性，有良好的历史诚信记录，并将依法参与项目的公平竞争，不以任何不正当行为谋取不当利益，否则愿意承担相应的法律责任。</w:t>
      </w:r>
    </w:p>
    <w:p>
      <w:pPr>
        <w:pStyle w:val="4"/>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8.如出现违反上述各项承诺情况，自愿接受贵院取消资格等处罚措施，并对贵院因此所受损失进行全额赔偿。  </w:t>
      </w:r>
    </w:p>
    <w:p>
      <w:pPr>
        <w:pStyle w:val="4"/>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9.如贵院负责招投标组织工作的人员及相关领导，明示或暗示要求宴请、招待，或索取礼金、礼品、礼券、其他利益，或故意刁难、显失公平的，保证立即向贵院监察部门进行举报。  </w:t>
      </w:r>
    </w:p>
    <w:p>
      <w:pPr>
        <w:pStyle w:val="4"/>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特此承诺。                                     </w:t>
      </w:r>
    </w:p>
    <w:p>
      <w:pPr>
        <w:pStyle w:val="25"/>
        <w:rPr>
          <w:rFonts w:hint="eastAsia"/>
          <w:color w:val="auto"/>
          <w:sz w:val="21"/>
          <w:szCs w:val="21"/>
        </w:rPr>
      </w:pPr>
    </w:p>
    <w:p>
      <w:pPr>
        <w:pStyle w:val="25"/>
        <w:spacing w:line="360" w:lineRule="auto"/>
        <w:jc w:val="center"/>
        <w:rPr>
          <w:rFonts w:hint="default" w:eastAsia="宋体"/>
          <w:color w:val="auto"/>
          <w:sz w:val="21"/>
          <w:szCs w:val="21"/>
          <w:lang w:val="en-US" w:eastAsia="zh-CN"/>
        </w:rPr>
      </w:pPr>
      <w:r>
        <w:rPr>
          <w:rFonts w:hint="eastAsia"/>
          <w:color w:val="auto"/>
          <w:sz w:val="21"/>
          <w:szCs w:val="21"/>
          <w:lang w:val="en-US" w:eastAsia="zh-CN"/>
        </w:rPr>
        <w:t xml:space="preserve">                            公司名称</w:t>
      </w:r>
      <w:r>
        <w:rPr>
          <w:rFonts w:hint="eastAsia"/>
          <w:color w:val="auto"/>
          <w:sz w:val="21"/>
          <w:szCs w:val="21"/>
        </w:rPr>
        <w:t xml:space="preserve">（盖章）： </w:t>
      </w:r>
      <w:r>
        <w:rPr>
          <w:rFonts w:hint="eastAsia"/>
          <w:color w:val="auto"/>
          <w:sz w:val="21"/>
          <w:szCs w:val="21"/>
          <w:lang w:val="en-US" w:eastAsia="zh-CN"/>
        </w:rPr>
        <w:t>****公司</w:t>
      </w:r>
    </w:p>
    <w:p>
      <w:pPr>
        <w:pStyle w:val="25"/>
        <w:spacing w:line="360" w:lineRule="auto"/>
        <w:jc w:val="left"/>
        <w:rPr>
          <w:rFonts w:hint="eastAsia"/>
          <w:color w:val="auto"/>
          <w:sz w:val="21"/>
          <w:szCs w:val="21"/>
          <w:lang w:val="en-US" w:eastAsia="zh-CN"/>
        </w:rPr>
      </w:pPr>
      <w:r>
        <w:rPr>
          <w:rFonts w:hint="eastAsia"/>
          <w:color w:val="auto"/>
          <w:sz w:val="21"/>
          <w:szCs w:val="21"/>
          <w:lang w:val="en-US" w:eastAsia="zh-CN"/>
        </w:rPr>
        <w:t xml:space="preserve">         </w:t>
      </w:r>
    </w:p>
    <w:p>
      <w:pPr>
        <w:pStyle w:val="25"/>
        <w:spacing w:line="360" w:lineRule="auto"/>
        <w:ind w:firstLine="420" w:firstLineChars="200"/>
        <w:jc w:val="left"/>
        <w:rPr>
          <w:rFonts w:hint="eastAsia"/>
          <w:color w:val="auto"/>
          <w:sz w:val="21"/>
          <w:szCs w:val="21"/>
        </w:rPr>
      </w:pPr>
      <w:r>
        <w:rPr>
          <w:rFonts w:hint="eastAsia"/>
          <w:color w:val="auto"/>
          <w:sz w:val="21"/>
          <w:szCs w:val="21"/>
          <w:lang w:val="en-US" w:eastAsia="zh-CN"/>
        </w:rPr>
        <w:t>公司法定代表人（或法定代表人授权代表）（签字或盖章）</w:t>
      </w:r>
      <w:r>
        <w:rPr>
          <w:rFonts w:hint="eastAsia"/>
          <w:color w:val="auto"/>
          <w:sz w:val="21"/>
          <w:szCs w:val="21"/>
        </w:rPr>
        <w:t>：</w:t>
      </w:r>
    </w:p>
    <w:p>
      <w:pPr>
        <w:pStyle w:val="25"/>
        <w:spacing w:line="360" w:lineRule="auto"/>
        <w:jc w:val="center"/>
        <w:rPr>
          <w:rFonts w:hint="eastAsia"/>
          <w:color w:val="auto"/>
          <w:sz w:val="21"/>
          <w:szCs w:val="21"/>
          <w:lang w:val="en-US" w:eastAsia="zh-CN"/>
        </w:rPr>
      </w:pPr>
      <w:r>
        <w:rPr>
          <w:rFonts w:hint="eastAsia"/>
          <w:color w:val="auto"/>
          <w:sz w:val="21"/>
          <w:szCs w:val="21"/>
          <w:lang w:val="en-US" w:eastAsia="zh-CN"/>
        </w:rPr>
        <w:t xml:space="preserve">                                                              </w:t>
      </w:r>
    </w:p>
    <w:p>
      <w:pPr>
        <w:pStyle w:val="25"/>
        <w:spacing w:line="360" w:lineRule="auto"/>
        <w:jc w:val="center"/>
        <w:rPr>
          <w:rFonts w:hint="eastAsia"/>
          <w:color w:val="auto"/>
          <w:sz w:val="21"/>
          <w:szCs w:val="21"/>
          <w:lang w:val="en-US" w:eastAsia="zh-CN"/>
        </w:rPr>
      </w:pPr>
      <w:r>
        <w:rPr>
          <w:rFonts w:hint="eastAsia"/>
          <w:color w:val="auto"/>
          <w:sz w:val="21"/>
          <w:szCs w:val="21"/>
          <w:lang w:val="en-US" w:eastAsia="zh-CN"/>
        </w:rPr>
        <w:t xml:space="preserve">                                                               </w:t>
      </w:r>
    </w:p>
    <w:p>
      <w:pPr>
        <w:pStyle w:val="25"/>
        <w:spacing w:line="360" w:lineRule="auto"/>
        <w:jc w:val="center"/>
        <w:rPr>
          <w:color w:val="auto"/>
          <w:sz w:val="21"/>
          <w:szCs w:val="21"/>
        </w:rPr>
      </w:pPr>
      <w:r>
        <w:rPr>
          <w:rFonts w:hint="eastAsia"/>
          <w:color w:val="auto"/>
          <w:sz w:val="21"/>
          <w:szCs w:val="21"/>
          <w:lang w:val="en-US" w:eastAsia="zh-CN"/>
        </w:rPr>
        <w:t xml:space="preserve">                                              日 期：     </w:t>
      </w:r>
      <w:r>
        <w:rPr>
          <w:rFonts w:hint="eastAsia"/>
          <w:color w:val="auto"/>
          <w:sz w:val="21"/>
          <w:szCs w:val="21"/>
        </w:rPr>
        <w:t>年    月    日</w:t>
      </w:r>
    </w:p>
    <w:p>
      <w:pPr>
        <w:spacing w:line="400" w:lineRule="exact"/>
        <w:rPr>
          <w:rFonts w:ascii="宋体" w:hAnsi="宋体"/>
          <w:b/>
          <w:sz w:val="21"/>
          <w:szCs w:val="21"/>
        </w:rPr>
      </w:pPr>
    </w:p>
    <w:p>
      <w:pPr>
        <w:spacing w:line="400" w:lineRule="exact"/>
        <w:rPr>
          <w:rFonts w:ascii="宋体" w:hAnsi="宋体"/>
          <w:b/>
          <w:sz w:val="21"/>
          <w:szCs w:val="21"/>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500" w:lineRule="atLeast"/>
        <w:outlineLvl w:val="0"/>
        <w:rPr>
          <w:rFonts w:ascii="宋体" w:hAnsi="宋体"/>
          <w:b/>
          <w:spacing w:val="4"/>
          <w:kern w:val="0"/>
          <w:szCs w:val="21"/>
        </w:rPr>
      </w:pPr>
      <w:bookmarkStart w:id="107" w:name="_Toc5541"/>
      <w:bookmarkStart w:id="108" w:name="_Toc28881"/>
      <w:bookmarkStart w:id="109" w:name="_Toc19080"/>
      <w:r>
        <w:rPr>
          <w:rFonts w:hint="eastAsia" w:ascii="仿宋" w:hAnsi="仿宋" w:eastAsia="仿宋" w:cs="宋体"/>
          <w:b/>
          <w:kern w:val="0"/>
          <w:sz w:val="24"/>
          <w:szCs w:val="32"/>
        </w:rPr>
        <w:t>无专机专用耗材保证函(无专机专用耗材设备)</w:t>
      </w:r>
      <w:bookmarkEnd w:id="107"/>
      <w:bookmarkEnd w:id="108"/>
      <w:bookmarkEnd w:id="109"/>
    </w:p>
    <w:p>
      <w:pPr>
        <w:jc w:val="center"/>
        <w:rPr>
          <w:b/>
          <w:sz w:val="32"/>
          <w:szCs w:val="32"/>
        </w:rPr>
      </w:pPr>
    </w:p>
    <w:p>
      <w:pPr>
        <w:jc w:val="center"/>
        <w:rPr>
          <w:b/>
          <w:sz w:val="32"/>
          <w:szCs w:val="32"/>
        </w:rPr>
      </w:pPr>
      <w:r>
        <w:rPr>
          <w:rFonts w:hint="eastAsia"/>
          <w:b/>
          <w:sz w:val="32"/>
          <w:szCs w:val="32"/>
        </w:rPr>
        <w:t>保证函</w:t>
      </w:r>
    </w:p>
    <w:p>
      <w:pPr>
        <w:spacing w:line="360" w:lineRule="auto"/>
        <w:ind w:firstLine="560" w:firstLineChars="200"/>
        <w:rPr>
          <w:sz w:val="28"/>
          <w:szCs w:val="28"/>
        </w:rPr>
      </w:pPr>
    </w:p>
    <w:p>
      <w:pPr>
        <w:spacing w:line="360" w:lineRule="auto"/>
        <w:ind w:firstLine="560" w:firstLineChars="200"/>
        <w:rPr>
          <w:sz w:val="28"/>
          <w:szCs w:val="28"/>
        </w:rPr>
      </w:pPr>
      <w:r>
        <w:rPr>
          <w:sz w:val="28"/>
          <w:szCs w:val="28"/>
        </w:rPr>
        <w:t>本公司郑重承诺：本公司保证</w:t>
      </w:r>
      <w:r>
        <w:rPr>
          <w:rFonts w:hint="eastAsia"/>
          <w:sz w:val="28"/>
          <w:szCs w:val="28"/>
        </w:rPr>
        <w:t>所销售的产品无专机专用耗材，</w:t>
      </w:r>
      <w:r>
        <w:rPr>
          <w:sz w:val="28"/>
          <w:szCs w:val="28"/>
        </w:rPr>
        <w:t>否则</w:t>
      </w:r>
      <w:r>
        <w:rPr>
          <w:rFonts w:hint="eastAsia"/>
          <w:sz w:val="28"/>
          <w:szCs w:val="28"/>
        </w:rPr>
        <w:t>负责赔偿买方的损失并</w:t>
      </w:r>
      <w:r>
        <w:rPr>
          <w:sz w:val="28"/>
          <w:szCs w:val="28"/>
        </w:rPr>
        <w:t>承担相应的法律责任。</w:t>
      </w:r>
      <w:r>
        <w:rPr>
          <w:rFonts w:hint="eastAsia"/>
          <w:sz w:val="28"/>
          <w:szCs w:val="28"/>
        </w:rPr>
        <w:t>此外，买方有权取消本公司的成交资格。</w:t>
      </w:r>
    </w:p>
    <w:p>
      <w:pPr>
        <w:rPr>
          <w:b/>
          <w:sz w:val="28"/>
          <w:szCs w:val="28"/>
        </w:rPr>
      </w:pPr>
    </w:p>
    <w:p>
      <w:pPr>
        <w:rPr>
          <w:b/>
          <w:sz w:val="28"/>
          <w:szCs w:val="28"/>
        </w:rPr>
      </w:pPr>
    </w:p>
    <w:p>
      <w:pPr>
        <w:rPr>
          <w:b/>
          <w:sz w:val="28"/>
          <w:szCs w:val="28"/>
        </w:rPr>
      </w:pPr>
    </w:p>
    <w:p>
      <w:pPr>
        <w:rPr>
          <w:b/>
          <w:sz w:val="28"/>
          <w:szCs w:val="28"/>
        </w:rPr>
      </w:pPr>
    </w:p>
    <w:p>
      <w:pPr>
        <w:rPr>
          <w:b/>
          <w:sz w:val="28"/>
          <w:szCs w:val="28"/>
        </w:rPr>
      </w:pPr>
    </w:p>
    <w:p>
      <w:pPr>
        <w:spacing w:line="360" w:lineRule="auto"/>
        <w:jc w:val="left"/>
        <w:rPr>
          <w:sz w:val="28"/>
          <w:szCs w:val="28"/>
        </w:rPr>
      </w:pPr>
      <w:r>
        <w:rPr>
          <w:b/>
          <w:sz w:val="28"/>
          <w:szCs w:val="28"/>
        </w:rPr>
        <w:t xml:space="preserve">   </w:t>
      </w:r>
      <w:r>
        <w:rPr>
          <w:rFonts w:hint="eastAsia"/>
          <w:b/>
          <w:sz w:val="28"/>
          <w:szCs w:val="28"/>
        </w:rPr>
        <w:t xml:space="preserve">                       </w:t>
      </w:r>
      <w:r>
        <w:rPr>
          <w:sz w:val="28"/>
          <w:szCs w:val="28"/>
        </w:rPr>
        <w:t>公司名称</w:t>
      </w:r>
      <w:r>
        <w:rPr>
          <w:rFonts w:hint="eastAsia"/>
          <w:sz w:val="28"/>
          <w:szCs w:val="28"/>
        </w:rPr>
        <w:t>：（</w:t>
      </w:r>
      <w:r>
        <w:rPr>
          <w:sz w:val="28"/>
          <w:szCs w:val="28"/>
        </w:rPr>
        <w:t>加盖公章</w:t>
      </w:r>
      <w:r>
        <w:rPr>
          <w:rFonts w:hint="eastAsia"/>
          <w:sz w:val="28"/>
          <w:szCs w:val="28"/>
        </w:rPr>
        <w:t>）</w:t>
      </w:r>
    </w:p>
    <w:p>
      <w:pPr>
        <w:spacing w:line="360" w:lineRule="auto"/>
        <w:ind w:right="560" w:firstLine="4200" w:firstLineChars="1500"/>
        <w:rPr>
          <w:sz w:val="28"/>
          <w:szCs w:val="28"/>
        </w:rPr>
      </w:pPr>
      <w:r>
        <w:rPr>
          <w:sz w:val="28"/>
          <w:szCs w:val="28"/>
        </w:rPr>
        <w:t>时间：  年    月   日</w:t>
      </w: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28"/>
        <w:spacing w:line="360" w:lineRule="auto"/>
        <w:jc w:val="center"/>
        <w:outlineLvl w:val="0"/>
        <w:rPr>
          <w:b/>
          <w:bCs/>
          <w:sz w:val="32"/>
          <w:szCs w:val="32"/>
        </w:rPr>
      </w:pPr>
      <w:bookmarkStart w:id="110" w:name="_Toc4538"/>
      <w:bookmarkStart w:id="111" w:name="_Toc5237"/>
      <w:bookmarkStart w:id="112" w:name="_Toc12567"/>
      <w:bookmarkStart w:id="113" w:name="_Toc2372"/>
      <w:bookmarkStart w:id="114" w:name="_Toc8464"/>
      <w:bookmarkStart w:id="115" w:name="_Toc9308"/>
      <w:bookmarkStart w:id="116" w:name="_Toc29986"/>
      <w:bookmarkStart w:id="117" w:name="_Toc6773"/>
      <w:bookmarkStart w:id="118" w:name="_Toc9085"/>
      <w:bookmarkStart w:id="119" w:name="_Toc20949"/>
      <w:bookmarkStart w:id="120" w:name="_Toc22349"/>
      <w:bookmarkStart w:id="121" w:name="_Toc1097"/>
      <w:bookmarkStart w:id="122" w:name="_Toc12986"/>
      <w:bookmarkStart w:id="123" w:name="_Toc9813"/>
      <w:r>
        <w:rPr>
          <w:rFonts w:hint="eastAsia"/>
          <w:b/>
          <w:bCs/>
          <w:sz w:val="32"/>
          <w:szCs w:val="32"/>
        </w:rPr>
        <w:t>关于资格和响应文件的声明函</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pPr>
        <w:spacing w:line="276" w:lineRule="auto"/>
        <w:rPr>
          <w:rFonts w:ascii="宋体" w:hAnsi="宋体"/>
          <w:sz w:val="24"/>
        </w:rPr>
      </w:pPr>
      <w:r>
        <w:rPr>
          <w:rFonts w:hint="eastAsia" w:ascii="宋体" w:hAnsi="宋体"/>
          <w:sz w:val="24"/>
        </w:rPr>
        <w:t>致：南方医科大学第五附属医院</w:t>
      </w:r>
    </w:p>
    <w:p>
      <w:pPr>
        <w:spacing w:line="276" w:lineRule="auto"/>
        <w:ind w:firstLine="480" w:firstLineChars="200"/>
        <w:rPr>
          <w:rFonts w:ascii="宋体" w:hAnsi="宋体"/>
          <w:sz w:val="24"/>
        </w:rPr>
      </w:pPr>
      <w:r>
        <w:rPr>
          <w:rFonts w:hint="eastAsia" w:ascii="宋体" w:hAnsi="宋体"/>
          <w:sz w:val="24"/>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pPr>
        <w:spacing w:line="276" w:lineRule="auto"/>
        <w:rPr>
          <w:rFonts w:ascii="宋体" w:hAnsi="宋体"/>
          <w:sz w:val="24"/>
        </w:rPr>
      </w:pPr>
      <w:r>
        <w:rPr>
          <w:rFonts w:hint="eastAsia" w:ascii="宋体" w:hAnsi="宋体"/>
          <w:sz w:val="24"/>
        </w:rPr>
        <w:t>1.我方具有独立承担民事责任的能力；</w:t>
      </w:r>
    </w:p>
    <w:p>
      <w:pPr>
        <w:spacing w:line="276" w:lineRule="auto"/>
        <w:rPr>
          <w:rFonts w:ascii="宋体" w:hAnsi="宋体"/>
          <w:sz w:val="24"/>
        </w:rPr>
      </w:pPr>
      <w:r>
        <w:rPr>
          <w:rFonts w:hint="eastAsia" w:ascii="宋体" w:hAnsi="宋体"/>
          <w:sz w:val="24"/>
        </w:rPr>
        <w:t>2.我方具有良好的商业信誉和健全的财务会计制度；</w:t>
      </w:r>
    </w:p>
    <w:p>
      <w:pPr>
        <w:spacing w:line="276" w:lineRule="auto"/>
        <w:rPr>
          <w:rFonts w:ascii="宋体" w:hAnsi="宋体"/>
          <w:sz w:val="24"/>
        </w:rPr>
      </w:pPr>
      <w:r>
        <w:rPr>
          <w:rFonts w:hint="eastAsia" w:ascii="宋体" w:hAnsi="宋体"/>
          <w:sz w:val="24"/>
        </w:rPr>
        <w:t>3.我方有依法缴纳税收和社会保障资金的良好记录；</w:t>
      </w:r>
    </w:p>
    <w:p>
      <w:pPr>
        <w:spacing w:line="276" w:lineRule="auto"/>
        <w:rPr>
          <w:rFonts w:ascii="宋体" w:hAnsi="宋体"/>
          <w:sz w:val="24"/>
        </w:rPr>
      </w:pPr>
      <w:r>
        <w:rPr>
          <w:rFonts w:hint="eastAsia" w:ascii="宋体" w:hAnsi="宋体"/>
          <w:sz w:val="24"/>
        </w:rPr>
        <w:t>4.我方具有履行合同所必需的设备和专业技术能力；</w:t>
      </w:r>
    </w:p>
    <w:p>
      <w:pPr>
        <w:spacing w:line="276" w:lineRule="auto"/>
        <w:rPr>
          <w:rFonts w:ascii="宋体" w:hAnsi="宋体"/>
          <w:sz w:val="24"/>
        </w:rPr>
      </w:pPr>
      <w:r>
        <w:rPr>
          <w:rFonts w:hint="eastAsia" w:ascii="宋体" w:hAnsi="宋体"/>
          <w:sz w:val="24"/>
        </w:rPr>
        <w:t>5.我方不存在以下情况：以联合体形式参加本项目院内采购活动；</w:t>
      </w:r>
    </w:p>
    <w:p>
      <w:pPr>
        <w:pStyle w:val="6"/>
      </w:pPr>
      <w:r>
        <w:rPr>
          <w:rFonts w:hint="eastAsia" w:ascii="宋体" w:hAnsi="宋体"/>
          <w:sz w:val="24"/>
        </w:rPr>
        <w:t>6.我方不存在以下情况：以分包、转包形式参加本项目院内采购活动；</w:t>
      </w:r>
    </w:p>
    <w:p>
      <w:pPr>
        <w:spacing w:line="276" w:lineRule="auto"/>
        <w:rPr>
          <w:rFonts w:ascii="宋体" w:hAnsi="宋体"/>
          <w:sz w:val="24"/>
        </w:rPr>
      </w:pPr>
      <w:r>
        <w:rPr>
          <w:rFonts w:hint="eastAsia" w:ascii="宋体" w:hAnsi="宋体"/>
          <w:sz w:val="24"/>
        </w:rPr>
        <w:t>7.我方在参加政府采购活动前3年内在经营活动中没有重大违法、违规及刑事犯罪记录；</w:t>
      </w:r>
    </w:p>
    <w:p>
      <w:pPr>
        <w:spacing w:line="276" w:lineRule="auto"/>
        <w:rPr>
          <w:rFonts w:ascii="宋体" w:hAnsi="宋体"/>
          <w:sz w:val="24"/>
        </w:rPr>
      </w:pPr>
      <w:r>
        <w:rPr>
          <w:rFonts w:hint="eastAsia" w:ascii="宋体" w:hAnsi="宋体"/>
          <w:sz w:val="24"/>
        </w:rPr>
        <w:t>8.我方不存在以下情况：法定代表人或单位负责人为同一人或者存在直接控股、管理关系的不同供应商，不同时参加本采购项目的院内采购活动；</w:t>
      </w:r>
    </w:p>
    <w:p>
      <w:pPr>
        <w:spacing w:line="276" w:lineRule="auto"/>
        <w:rPr>
          <w:rFonts w:ascii="宋体" w:hAnsi="宋体"/>
          <w:sz w:val="24"/>
        </w:rPr>
      </w:pPr>
      <w:r>
        <w:rPr>
          <w:rFonts w:hint="eastAsia" w:ascii="宋体" w:hAnsi="宋体"/>
          <w:sz w:val="24"/>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spacing w:line="276" w:lineRule="auto"/>
        <w:rPr>
          <w:rFonts w:ascii="宋体" w:hAnsi="宋体"/>
          <w:sz w:val="24"/>
        </w:rPr>
      </w:pPr>
      <w:r>
        <w:rPr>
          <w:rFonts w:hint="eastAsia" w:ascii="宋体" w:hAnsi="宋体"/>
          <w:sz w:val="24"/>
        </w:rPr>
        <w:t>10.我方为本次磋商所提交的所有证明其合格和资格的文件是真实的和正确的，并愿为其真实性和正确性承担法律责任。</w:t>
      </w:r>
    </w:p>
    <w:p>
      <w:pPr>
        <w:pStyle w:val="6"/>
      </w:pPr>
    </w:p>
    <w:p>
      <w:pPr>
        <w:spacing w:line="276" w:lineRule="auto"/>
        <w:rPr>
          <w:rFonts w:ascii="宋体" w:hAnsi="宋体"/>
          <w:sz w:val="24"/>
        </w:rPr>
      </w:pPr>
    </w:p>
    <w:p>
      <w:pPr>
        <w:spacing w:line="276" w:lineRule="auto"/>
        <w:rPr>
          <w:rFonts w:ascii="宋体" w:hAnsi="宋体"/>
          <w:sz w:val="24"/>
        </w:rPr>
      </w:pPr>
      <w:r>
        <w:rPr>
          <w:rFonts w:hint="eastAsia" w:ascii="宋体" w:hAnsi="宋体"/>
          <w:sz w:val="24"/>
        </w:rPr>
        <w:t>如有违法、违规、弄虚作假行为，所造成的损失、不良后果及法律责任，一律由我方承担。</w:t>
      </w:r>
    </w:p>
    <w:p>
      <w:pPr>
        <w:spacing w:line="276" w:lineRule="auto"/>
        <w:rPr>
          <w:rFonts w:ascii="宋体" w:hAnsi="宋体"/>
          <w:sz w:val="24"/>
        </w:rPr>
      </w:pPr>
      <w:r>
        <w:rPr>
          <w:rFonts w:hint="eastAsia" w:ascii="宋体" w:hAnsi="宋体"/>
          <w:sz w:val="24"/>
        </w:rPr>
        <w:t>特此声明！</w:t>
      </w:r>
    </w:p>
    <w:p>
      <w:pPr>
        <w:spacing w:line="276" w:lineRule="auto"/>
        <w:rPr>
          <w:rFonts w:ascii="宋体" w:hAnsi="宋体"/>
          <w:sz w:val="24"/>
        </w:rPr>
      </w:pPr>
    </w:p>
    <w:p>
      <w:pPr>
        <w:spacing w:line="360" w:lineRule="auto"/>
        <w:rPr>
          <w:rFonts w:ascii="宋体" w:hAnsi="宋体"/>
          <w:sz w:val="24"/>
        </w:rPr>
      </w:pPr>
    </w:p>
    <w:p>
      <w:pPr>
        <w:spacing w:line="360" w:lineRule="auto"/>
        <w:jc w:val="left"/>
        <w:rPr>
          <w:rFonts w:ascii="宋体" w:hAnsi="宋体"/>
          <w:sz w:val="24"/>
        </w:rPr>
      </w:pPr>
      <w:r>
        <w:rPr>
          <w:rFonts w:hint="eastAsia" w:ascii="宋体" w:hAnsi="宋体"/>
          <w:sz w:val="24"/>
        </w:rPr>
        <w:t>公司名称（盖章）：</w:t>
      </w:r>
    </w:p>
    <w:p>
      <w:pPr>
        <w:pStyle w:val="24"/>
        <w:jc w:val="left"/>
      </w:pPr>
    </w:p>
    <w:p>
      <w:pPr>
        <w:spacing w:line="360" w:lineRule="auto"/>
        <w:jc w:val="left"/>
        <w:rPr>
          <w:rFonts w:ascii="宋体" w:hAnsi="宋体"/>
          <w:sz w:val="24"/>
        </w:rPr>
      </w:pPr>
      <w:r>
        <w:rPr>
          <w:rFonts w:hint="eastAsia" w:ascii="宋体" w:hAnsi="宋体"/>
          <w:sz w:val="24"/>
        </w:rPr>
        <w:t>公司法定代表人（或法定代表人授权代表）（签字或盖章）：</w:t>
      </w:r>
    </w:p>
    <w:p>
      <w:pPr>
        <w:pStyle w:val="24"/>
        <w:jc w:val="left"/>
      </w:pPr>
    </w:p>
    <w:p>
      <w:pPr>
        <w:spacing w:line="360" w:lineRule="auto"/>
        <w:jc w:val="left"/>
        <w:rPr>
          <w:rFonts w:ascii="宋体" w:hAnsi="宋体"/>
          <w:sz w:val="24"/>
        </w:rPr>
      </w:pPr>
    </w:p>
    <w:p>
      <w:pPr>
        <w:spacing w:line="360" w:lineRule="auto"/>
        <w:jc w:val="left"/>
        <w:rPr>
          <w:rFonts w:ascii="宋体" w:hAnsi="宋体"/>
          <w:sz w:val="24"/>
        </w:rPr>
      </w:pPr>
      <w:r>
        <w:rPr>
          <w:rFonts w:hint="eastAsia" w:ascii="宋体" w:hAnsi="宋体"/>
          <w:sz w:val="24"/>
        </w:rPr>
        <w:t>日期：　　年　  月　  日</w:t>
      </w:r>
    </w:p>
    <w:p>
      <w:pPr>
        <w:pStyle w:val="24"/>
        <w:rPr>
          <w:rFonts w:ascii="宋体" w:hAnsi="宋体"/>
          <w:sz w:val="24"/>
        </w:rPr>
      </w:pPr>
    </w:p>
    <w:p>
      <w:pPr>
        <w:jc w:val="center"/>
        <w:outlineLvl w:val="0"/>
        <w:rPr>
          <w:b/>
          <w:bCs/>
          <w:kern w:val="0"/>
          <w:sz w:val="32"/>
          <w:szCs w:val="36"/>
        </w:rPr>
      </w:pPr>
      <w:bookmarkStart w:id="124" w:name="_Toc1419"/>
      <w:bookmarkStart w:id="125" w:name="_Toc11483"/>
      <w:r>
        <w:rPr>
          <w:rFonts w:hint="eastAsia"/>
          <w:b/>
          <w:bCs/>
          <w:kern w:val="0"/>
          <w:sz w:val="32"/>
          <w:szCs w:val="36"/>
        </w:rPr>
        <w:t xml:space="preserve">第六部分  </w:t>
      </w:r>
      <w:bookmarkStart w:id="126" w:name="_Toc91515614"/>
      <w:r>
        <w:rPr>
          <w:rFonts w:hint="eastAsia"/>
          <w:b/>
          <w:bCs/>
          <w:kern w:val="0"/>
          <w:sz w:val="32"/>
          <w:szCs w:val="36"/>
        </w:rPr>
        <w:t>合同模板</w:t>
      </w:r>
      <w:bookmarkEnd w:id="124"/>
      <w:bookmarkEnd w:id="125"/>
      <w:bookmarkEnd w:id="126"/>
    </w:p>
    <w:p>
      <w:pPr>
        <w:spacing w:line="360" w:lineRule="auto"/>
        <w:rPr>
          <w:rFonts w:ascii="黑体" w:hAnsi="黑体" w:eastAsia="黑体" w:cs="黑体"/>
          <w:b/>
          <w:bCs/>
          <w:sz w:val="28"/>
          <w:szCs w:val="28"/>
        </w:rPr>
      </w:pPr>
    </w:p>
    <w:p>
      <w:pPr>
        <w:spacing w:line="360" w:lineRule="auto"/>
        <w:rPr>
          <w:rFonts w:ascii="黑体" w:hAnsi="黑体" w:eastAsia="黑体" w:cs="黑体"/>
          <w:b/>
          <w:bCs/>
          <w:sz w:val="28"/>
          <w:szCs w:val="28"/>
        </w:rPr>
      </w:pPr>
      <w:r>
        <w:rPr>
          <w:rFonts w:hint="eastAsia" w:ascii="黑体" w:hAnsi="黑体" w:eastAsia="黑体" w:cs="黑体"/>
          <w:b/>
          <w:bCs/>
          <w:sz w:val="28"/>
          <w:szCs w:val="28"/>
        </w:rPr>
        <w:t>注：本合同仅为合同的参考文本，合同签订双方可根据项目的具体要求进行修订，但不得偏离实质性条款。</w:t>
      </w:r>
    </w:p>
    <w:p>
      <w:pPr>
        <w:spacing w:line="360" w:lineRule="auto"/>
        <w:rPr>
          <w:rFonts w:ascii="黑体" w:hAnsi="黑体" w:eastAsia="黑体" w:cs="黑体"/>
          <w:b/>
          <w:bCs/>
          <w:sz w:val="48"/>
          <w:szCs w:val="48"/>
        </w:rPr>
      </w:pPr>
      <w:bookmarkStart w:id="127" w:name="EB96da972056de4385935c5eeed9aedf73"/>
    </w:p>
    <w:bookmarkEnd w:id="127"/>
    <w:p>
      <w:pPr>
        <w:spacing w:line="360" w:lineRule="auto"/>
        <w:jc w:val="center"/>
        <w:rPr>
          <w:rFonts w:ascii="黑体" w:hAnsi="黑体" w:eastAsia="黑体" w:cs="黑体"/>
          <w:b/>
          <w:bCs/>
          <w:sz w:val="44"/>
          <w:szCs w:val="44"/>
        </w:rPr>
      </w:pPr>
      <w:r>
        <w:rPr>
          <w:rFonts w:hint="eastAsia" w:ascii="黑体" w:hAnsi="黑体" w:eastAsia="黑体" w:cs="黑体"/>
          <w:b/>
          <w:bCs/>
          <w:sz w:val="44"/>
          <w:szCs w:val="44"/>
        </w:rPr>
        <w:t>南方医科大学第五附属医院</w:t>
      </w:r>
    </w:p>
    <w:p>
      <w:pPr>
        <w:spacing w:line="360" w:lineRule="auto"/>
        <w:jc w:val="center"/>
        <w:rPr>
          <w:rFonts w:ascii="黑体" w:hAnsi="黑体" w:eastAsia="黑体" w:cs="黑体"/>
          <w:b/>
          <w:bCs/>
          <w:sz w:val="44"/>
          <w:szCs w:val="44"/>
        </w:rPr>
      </w:pPr>
      <w:r>
        <w:rPr>
          <w:rFonts w:hint="eastAsia" w:ascii="黑体" w:hAnsi="黑体" w:eastAsia="黑体" w:cs="黑体"/>
          <w:b/>
          <w:bCs/>
          <w:color w:val="0000FF"/>
          <w:sz w:val="44"/>
          <w:szCs w:val="44"/>
        </w:rPr>
        <w:t>****项目</w:t>
      </w:r>
      <w:r>
        <w:rPr>
          <w:rFonts w:hint="eastAsia" w:ascii="黑体" w:hAnsi="黑体" w:eastAsia="黑体" w:cs="黑体"/>
          <w:b/>
          <w:bCs/>
          <w:sz w:val="44"/>
          <w:szCs w:val="44"/>
        </w:rPr>
        <w:t>采购合同</w:t>
      </w: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b/>
          <w:bCs/>
          <w:sz w:val="24"/>
        </w:rPr>
      </w:pPr>
    </w:p>
    <w:p>
      <w:pPr>
        <w:pStyle w:val="24"/>
        <w:rPr>
          <w:rFonts w:ascii="宋体" w:hAnsi="宋体" w:cs="宋体"/>
          <w:b/>
          <w:bCs/>
          <w:sz w:val="24"/>
        </w:rPr>
      </w:pPr>
    </w:p>
    <w:p>
      <w:pPr>
        <w:pStyle w:val="24"/>
        <w:rPr>
          <w:rFonts w:ascii="宋体" w:hAnsi="宋体" w:cs="宋体"/>
          <w:b/>
          <w:bCs/>
          <w:sz w:val="24"/>
        </w:rPr>
      </w:pPr>
    </w:p>
    <w:p>
      <w:pPr>
        <w:pStyle w:val="24"/>
        <w:rPr>
          <w:rFonts w:ascii="宋体" w:hAnsi="宋体" w:cs="宋体"/>
          <w:b/>
          <w:bCs/>
          <w:sz w:val="24"/>
        </w:rPr>
      </w:pPr>
    </w:p>
    <w:p>
      <w:pPr>
        <w:adjustRightInd w:val="0"/>
        <w:snapToGrid w:val="0"/>
        <w:spacing w:line="360" w:lineRule="auto"/>
        <w:ind w:firstLine="301" w:firstLineChars="100"/>
        <w:rPr>
          <w:rFonts w:ascii="宋体" w:hAnsi="宋体" w:cs="宋体"/>
          <w:sz w:val="30"/>
          <w:szCs w:val="30"/>
        </w:rPr>
      </w:pPr>
      <w:r>
        <w:rPr>
          <w:rFonts w:ascii="宋体" w:hAnsi="宋体" w:cs="宋体"/>
          <w:b/>
          <w:bCs/>
          <w:sz w:val="30"/>
          <w:szCs w:val="30"/>
        </w:rPr>
        <w:t>合同编号：</w:t>
      </w:r>
    </w:p>
    <w:p>
      <w:pPr>
        <w:autoSpaceDE w:val="0"/>
        <w:autoSpaceDN w:val="0"/>
        <w:spacing w:line="360" w:lineRule="auto"/>
        <w:ind w:right="1848" w:firstLine="301" w:firstLineChars="100"/>
        <w:rPr>
          <w:rFonts w:ascii="宋体" w:hAnsi="宋体" w:cs="宋体"/>
          <w:b/>
          <w:sz w:val="30"/>
          <w:szCs w:val="30"/>
        </w:rPr>
      </w:pPr>
      <w:r>
        <w:rPr>
          <w:rFonts w:ascii="宋体" w:hAnsi="宋体" w:cs="宋体"/>
          <w:b/>
          <w:sz w:val="30"/>
          <w:szCs w:val="30"/>
        </w:rPr>
        <w:t>甲方：</w:t>
      </w:r>
    </w:p>
    <w:p>
      <w:pPr>
        <w:autoSpaceDE w:val="0"/>
        <w:autoSpaceDN w:val="0"/>
        <w:spacing w:line="360" w:lineRule="auto"/>
        <w:ind w:right="1848" w:firstLine="301" w:firstLineChars="100"/>
        <w:rPr>
          <w:rFonts w:ascii="宋体" w:hAnsi="宋体" w:cs="宋体"/>
          <w:sz w:val="28"/>
          <w:szCs w:val="28"/>
        </w:rPr>
      </w:pPr>
      <w:r>
        <w:rPr>
          <w:rFonts w:ascii="宋体" w:hAnsi="宋体" w:cs="宋体"/>
          <w:b/>
          <w:sz w:val="30"/>
          <w:szCs w:val="30"/>
        </w:rPr>
        <w:t>乙方：</w:t>
      </w:r>
    </w:p>
    <w:p>
      <w:pPr>
        <w:widowControl/>
        <w:spacing w:line="360" w:lineRule="auto"/>
        <w:ind w:firstLine="301" w:firstLineChars="100"/>
        <w:rPr>
          <w:rFonts w:ascii="宋体" w:hAnsi="宋体" w:cs="宋体"/>
          <w:kern w:val="0"/>
          <w:sz w:val="30"/>
          <w:szCs w:val="30"/>
        </w:rPr>
        <w:sectPr>
          <w:headerReference r:id="rId6" w:type="default"/>
          <w:pgSz w:w="12240" w:h="15840"/>
          <w:pgMar w:top="1440" w:right="1418" w:bottom="1440" w:left="1418" w:header="720" w:footer="720" w:gutter="0"/>
          <w:pgNumType w:fmt="decimal"/>
          <w:cols w:space="720" w:num="1"/>
        </w:sectPr>
      </w:pPr>
      <w:r>
        <w:rPr>
          <w:rFonts w:ascii="宋体" w:hAnsi="宋体" w:cs="宋体"/>
          <w:b/>
          <w:kern w:val="0"/>
          <w:sz w:val="30"/>
          <w:szCs w:val="30"/>
        </w:rPr>
        <w:t>签署地点：</w:t>
      </w:r>
    </w:p>
    <w:p>
      <w:pPr>
        <w:jc w:val="center"/>
        <w:rPr>
          <w:rFonts w:ascii="宋体"/>
          <w:b/>
          <w:sz w:val="28"/>
        </w:rPr>
      </w:pPr>
    </w:p>
    <w:p>
      <w:pPr>
        <w:jc w:val="center"/>
        <w:rPr>
          <w:b/>
          <w:sz w:val="28"/>
        </w:rPr>
      </w:pPr>
    </w:p>
    <w:p>
      <w:pPr>
        <w:jc w:val="center"/>
      </w:pPr>
      <w:r>
        <w:rPr>
          <w:b/>
          <w:sz w:val="28"/>
        </w:rPr>
        <w:t>南方医科大学第五附属医院</w:t>
      </w:r>
    </w:p>
    <w:p>
      <w:pPr>
        <w:jc w:val="center"/>
      </w:pPr>
      <w:r>
        <w:rPr>
          <w:rFonts w:hint="eastAsia"/>
          <w:b/>
          <w:color w:val="0000FF"/>
          <w:sz w:val="28"/>
        </w:rPr>
        <w:t>***项目</w:t>
      </w:r>
      <w:r>
        <w:rPr>
          <w:b/>
          <w:sz w:val="28"/>
        </w:rPr>
        <w:t>采购合同</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甲方：</w:t>
      </w:r>
      <w:r>
        <w:rPr>
          <w:rFonts w:hint="eastAsia" w:asciiTheme="minorEastAsia" w:hAnsiTheme="minorEastAsia" w:eastAsiaTheme="minorEastAsia" w:cstheme="minorEastAsia"/>
          <w:szCs w:val="21"/>
        </w:rPr>
        <w:t>南方医科大学第五附属医院</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乙方：</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根据南方医科大学第五附属医院</w:t>
      </w:r>
      <w:r>
        <w:rPr>
          <w:rFonts w:hint="eastAsia" w:asciiTheme="minorEastAsia" w:hAnsiTheme="minorEastAsia" w:eastAsiaTheme="minorEastAsia" w:cstheme="minorEastAsia"/>
          <w:color w:val="0000FF"/>
          <w:szCs w:val="21"/>
        </w:rPr>
        <w:t>****</w:t>
      </w:r>
      <w:r>
        <w:rPr>
          <w:rFonts w:hint="eastAsia" w:asciiTheme="minorEastAsia" w:hAnsiTheme="minorEastAsia" w:eastAsiaTheme="minorEastAsia" w:cstheme="minorEastAsia"/>
          <w:szCs w:val="21"/>
        </w:rPr>
        <w:t>项目(项目编号：</w:t>
      </w:r>
      <w:r>
        <w:rPr>
          <w:rFonts w:hint="eastAsia" w:asciiTheme="minorEastAsia" w:hAnsiTheme="minorEastAsia" w:eastAsiaTheme="minorEastAsia" w:cstheme="minorEastAsia"/>
          <w:color w:val="0000FF"/>
          <w:szCs w:val="21"/>
        </w:rPr>
        <w:t>******</w:t>
      </w:r>
      <w:r>
        <w:rPr>
          <w:rFonts w:hint="eastAsia" w:asciiTheme="minorEastAsia" w:hAnsiTheme="minorEastAsia" w:eastAsiaTheme="minorEastAsia" w:cstheme="minorEastAsia"/>
          <w:szCs w:val="21"/>
        </w:rPr>
        <w:t>）的采购结果，按照《中华人民共和国民法典》合同编相关规定，甲、乙双方在平等互利的基础上，经协商一致确定，为明确双方的权利和义务，特签订本合同，共同遵守。具体条款如下：</w:t>
      </w:r>
    </w:p>
    <w:p>
      <w:pPr>
        <w:spacing w:line="400" w:lineRule="exact"/>
        <w:ind w:firstLine="42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第一条 合同采购的设备</w:t>
      </w:r>
    </w:p>
    <w:p>
      <w:pPr>
        <w:spacing w:line="400" w:lineRule="exact"/>
        <w:ind w:firstLine="480"/>
        <w:rPr>
          <w:rFonts w:asciiTheme="minorEastAsia" w:hAnsiTheme="minorEastAsia" w:eastAsiaTheme="minorEastAsia" w:cstheme="minorEastAsia"/>
          <w:color w:val="0000FF"/>
          <w:szCs w:val="21"/>
        </w:rPr>
      </w:pPr>
      <w:r>
        <w:rPr>
          <w:rFonts w:hint="eastAsia" w:asciiTheme="minorEastAsia" w:hAnsiTheme="minorEastAsia" w:eastAsiaTheme="minorEastAsia" w:cstheme="minorEastAsia"/>
          <w:szCs w:val="21"/>
        </w:rPr>
        <w:t>乙方负责向甲方供应下表中所列设备及负责安装调试。</w:t>
      </w:r>
    </w:p>
    <w:tbl>
      <w:tblPr>
        <w:tblStyle w:val="1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8"/>
        <w:gridCol w:w="853"/>
        <w:gridCol w:w="717"/>
        <w:gridCol w:w="595"/>
        <w:gridCol w:w="649"/>
        <w:gridCol w:w="649"/>
        <w:gridCol w:w="717"/>
        <w:gridCol w:w="1426"/>
        <w:gridCol w:w="1533"/>
        <w:gridCol w:w="153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single" w:color="000000" w:sz="4" w:space="0"/>
              <w:left w:val="single" w:color="000000" w:sz="4" w:space="0"/>
              <w:bottom w:val="single" w:color="000000" w:sz="4" w:space="0"/>
              <w:right w:val="single" w:color="000000" w:sz="4" w:space="0"/>
            </w:tcBorders>
          </w:tcPr>
          <w:p>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品名</w:t>
            </w:r>
          </w:p>
        </w:tc>
        <w:tc>
          <w:tcPr>
            <w:tcW w:w="853" w:type="dxa"/>
            <w:tcBorders>
              <w:top w:val="single" w:color="000000" w:sz="4" w:space="0"/>
              <w:left w:val="nil"/>
              <w:bottom w:val="single" w:color="000000" w:sz="4" w:space="0"/>
              <w:right w:val="single" w:color="000000" w:sz="4" w:space="0"/>
            </w:tcBorders>
          </w:tcPr>
          <w:p>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注册证名称</w:t>
            </w:r>
          </w:p>
        </w:tc>
        <w:tc>
          <w:tcPr>
            <w:tcW w:w="717" w:type="dxa"/>
            <w:tcBorders>
              <w:top w:val="single" w:color="000000" w:sz="4" w:space="0"/>
              <w:left w:val="nil"/>
              <w:bottom w:val="single" w:color="000000" w:sz="4" w:space="0"/>
              <w:right w:val="single" w:color="000000" w:sz="4" w:space="0"/>
            </w:tcBorders>
          </w:tcPr>
          <w:p>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品牌型号</w:t>
            </w:r>
          </w:p>
        </w:tc>
        <w:tc>
          <w:tcPr>
            <w:tcW w:w="595" w:type="dxa"/>
            <w:tcBorders>
              <w:top w:val="single" w:color="000000" w:sz="4" w:space="0"/>
              <w:left w:val="nil"/>
              <w:bottom w:val="single" w:color="000000" w:sz="4" w:space="0"/>
              <w:right w:val="single" w:color="000000" w:sz="4" w:space="0"/>
            </w:tcBorders>
          </w:tcPr>
          <w:p>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产地</w:t>
            </w:r>
          </w:p>
        </w:tc>
        <w:tc>
          <w:tcPr>
            <w:tcW w:w="649" w:type="dxa"/>
            <w:tcBorders>
              <w:top w:val="single" w:color="000000" w:sz="4" w:space="0"/>
              <w:left w:val="nil"/>
              <w:bottom w:val="single" w:color="000000" w:sz="4" w:space="0"/>
              <w:right w:val="single" w:color="000000" w:sz="4" w:space="0"/>
            </w:tcBorders>
          </w:tcPr>
          <w:p>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厂家</w:t>
            </w:r>
          </w:p>
        </w:tc>
        <w:tc>
          <w:tcPr>
            <w:tcW w:w="649" w:type="dxa"/>
            <w:tcBorders>
              <w:top w:val="single" w:color="000000" w:sz="4" w:space="0"/>
              <w:left w:val="nil"/>
              <w:bottom w:val="single" w:color="000000" w:sz="4" w:space="0"/>
              <w:right w:val="single" w:color="000000" w:sz="4" w:space="0"/>
            </w:tcBorders>
          </w:tcPr>
          <w:p>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w:t>
            </w:r>
          </w:p>
        </w:tc>
        <w:tc>
          <w:tcPr>
            <w:tcW w:w="717" w:type="dxa"/>
            <w:tcBorders>
              <w:top w:val="single" w:color="000000" w:sz="4" w:space="0"/>
              <w:left w:val="nil"/>
              <w:bottom w:val="single" w:color="000000" w:sz="4" w:space="0"/>
              <w:right w:val="single" w:color="000000" w:sz="4" w:space="0"/>
            </w:tcBorders>
          </w:tcPr>
          <w:p>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数量</w:t>
            </w:r>
          </w:p>
        </w:tc>
        <w:tc>
          <w:tcPr>
            <w:tcW w:w="1426" w:type="dxa"/>
            <w:tcBorders>
              <w:top w:val="single" w:color="000000" w:sz="4" w:space="0"/>
              <w:left w:val="nil"/>
              <w:bottom w:val="single" w:color="000000" w:sz="4" w:space="0"/>
              <w:right w:val="single" w:color="000000" w:sz="4" w:space="0"/>
            </w:tcBorders>
          </w:tcPr>
          <w:p>
            <w:pPr>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单价(元)</w:t>
            </w:r>
          </w:p>
        </w:tc>
        <w:tc>
          <w:tcPr>
            <w:tcW w:w="1533" w:type="dxa"/>
            <w:tcBorders>
              <w:top w:val="single" w:color="000000" w:sz="4" w:space="0"/>
              <w:left w:val="nil"/>
              <w:bottom w:val="single" w:color="000000" w:sz="4" w:space="0"/>
              <w:right w:val="single" w:color="000000" w:sz="4" w:space="0"/>
            </w:tcBorders>
          </w:tcPr>
          <w:p>
            <w:pPr>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总价（元）</w:t>
            </w:r>
          </w:p>
        </w:tc>
        <w:tc>
          <w:tcPr>
            <w:tcW w:w="1533" w:type="dxa"/>
            <w:tcBorders>
              <w:top w:val="single" w:color="000000" w:sz="4" w:space="0"/>
              <w:left w:val="nil"/>
              <w:bottom w:val="single" w:color="000000" w:sz="4" w:space="0"/>
              <w:right w:val="single" w:color="000000" w:sz="4" w:space="0"/>
            </w:tcBorders>
          </w:tcPr>
          <w:p>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随机配件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nil"/>
              <w:left w:val="single" w:color="000000" w:sz="4" w:space="0"/>
              <w:bottom w:val="single" w:color="000000" w:sz="4" w:space="0"/>
              <w:right w:val="single" w:color="000000" w:sz="4" w:space="0"/>
            </w:tcBorders>
          </w:tcPr>
          <w:p>
            <w:pPr>
              <w:spacing w:line="400" w:lineRule="exact"/>
              <w:jc w:val="center"/>
              <w:rPr>
                <w:rFonts w:asciiTheme="minorEastAsia" w:hAnsiTheme="minorEastAsia" w:eastAsiaTheme="minorEastAsia" w:cstheme="minorEastAsia"/>
                <w:szCs w:val="21"/>
                <w:highlight w:val="yellow"/>
              </w:rPr>
            </w:pPr>
          </w:p>
        </w:tc>
        <w:tc>
          <w:tcPr>
            <w:tcW w:w="853" w:type="dxa"/>
            <w:tcBorders>
              <w:top w:val="nil"/>
              <w:left w:val="nil"/>
              <w:bottom w:val="single" w:color="000000" w:sz="4" w:space="0"/>
              <w:right w:val="single" w:color="000000" w:sz="4" w:space="0"/>
            </w:tcBorders>
          </w:tcPr>
          <w:p>
            <w:pPr>
              <w:spacing w:line="400" w:lineRule="exact"/>
              <w:jc w:val="center"/>
              <w:rPr>
                <w:rFonts w:asciiTheme="minorEastAsia" w:hAnsiTheme="minorEastAsia" w:eastAsiaTheme="minorEastAsia" w:cstheme="minorEastAsia"/>
                <w:szCs w:val="21"/>
                <w:highlight w:val="yellow"/>
              </w:rPr>
            </w:pPr>
          </w:p>
        </w:tc>
        <w:tc>
          <w:tcPr>
            <w:tcW w:w="717" w:type="dxa"/>
            <w:tcBorders>
              <w:top w:val="nil"/>
              <w:left w:val="nil"/>
              <w:bottom w:val="single" w:color="000000" w:sz="4" w:space="0"/>
              <w:right w:val="single" w:color="000000" w:sz="4" w:space="0"/>
            </w:tcBorders>
          </w:tcPr>
          <w:p>
            <w:pPr>
              <w:spacing w:line="400" w:lineRule="exact"/>
              <w:jc w:val="center"/>
              <w:rPr>
                <w:rFonts w:asciiTheme="minorEastAsia" w:hAnsiTheme="minorEastAsia" w:eastAsiaTheme="minorEastAsia" w:cstheme="minorEastAsia"/>
                <w:szCs w:val="21"/>
                <w:highlight w:val="yellow"/>
              </w:rPr>
            </w:pPr>
          </w:p>
        </w:tc>
        <w:tc>
          <w:tcPr>
            <w:tcW w:w="595" w:type="dxa"/>
            <w:tcBorders>
              <w:top w:val="nil"/>
              <w:left w:val="nil"/>
              <w:bottom w:val="single" w:color="000000" w:sz="4" w:space="0"/>
              <w:right w:val="single" w:color="000000" w:sz="4" w:space="0"/>
            </w:tcBorders>
          </w:tcPr>
          <w:p>
            <w:pPr>
              <w:spacing w:line="400" w:lineRule="exact"/>
              <w:jc w:val="center"/>
              <w:rPr>
                <w:rFonts w:asciiTheme="minorEastAsia" w:hAnsiTheme="minorEastAsia" w:eastAsiaTheme="minorEastAsia" w:cstheme="minorEastAsia"/>
                <w:szCs w:val="21"/>
                <w:highlight w:val="yellow"/>
              </w:rPr>
            </w:pPr>
          </w:p>
        </w:tc>
        <w:tc>
          <w:tcPr>
            <w:tcW w:w="649" w:type="dxa"/>
            <w:tcBorders>
              <w:top w:val="nil"/>
              <w:left w:val="nil"/>
              <w:bottom w:val="single" w:color="000000" w:sz="4" w:space="0"/>
              <w:right w:val="single" w:color="000000" w:sz="4" w:space="0"/>
            </w:tcBorders>
          </w:tcPr>
          <w:p>
            <w:pPr>
              <w:spacing w:line="400" w:lineRule="exact"/>
              <w:jc w:val="center"/>
              <w:rPr>
                <w:rFonts w:asciiTheme="minorEastAsia" w:hAnsiTheme="minorEastAsia" w:eastAsiaTheme="minorEastAsia" w:cstheme="minorEastAsia"/>
                <w:szCs w:val="21"/>
                <w:highlight w:val="yellow"/>
              </w:rPr>
            </w:pPr>
          </w:p>
        </w:tc>
        <w:tc>
          <w:tcPr>
            <w:tcW w:w="649" w:type="dxa"/>
            <w:tcBorders>
              <w:top w:val="nil"/>
              <w:left w:val="nil"/>
              <w:bottom w:val="single" w:color="000000" w:sz="4" w:space="0"/>
              <w:right w:val="single" w:color="000000" w:sz="4" w:space="0"/>
            </w:tcBorders>
          </w:tcPr>
          <w:p>
            <w:pPr>
              <w:spacing w:line="400" w:lineRule="exact"/>
              <w:jc w:val="center"/>
              <w:rPr>
                <w:rFonts w:asciiTheme="minorEastAsia" w:hAnsiTheme="minorEastAsia" w:eastAsiaTheme="minorEastAsia" w:cstheme="minorEastAsia"/>
                <w:szCs w:val="21"/>
                <w:highlight w:val="yellow"/>
              </w:rPr>
            </w:pPr>
          </w:p>
        </w:tc>
        <w:tc>
          <w:tcPr>
            <w:tcW w:w="717" w:type="dxa"/>
            <w:tcBorders>
              <w:top w:val="nil"/>
              <w:left w:val="nil"/>
              <w:bottom w:val="single" w:color="000000" w:sz="4" w:space="0"/>
              <w:right w:val="single" w:color="000000" w:sz="4" w:space="0"/>
            </w:tcBorders>
          </w:tcPr>
          <w:p>
            <w:pPr>
              <w:spacing w:line="400" w:lineRule="exact"/>
              <w:jc w:val="center"/>
              <w:rPr>
                <w:rFonts w:asciiTheme="minorEastAsia" w:hAnsiTheme="minorEastAsia" w:eastAsiaTheme="minorEastAsia" w:cstheme="minorEastAsia"/>
                <w:szCs w:val="21"/>
                <w:highlight w:val="yellow"/>
              </w:rPr>
            </w:pPr>
          </w:p>
        </w:tc>
        <w:tc>
          <w:tcPr>
            <w:tcW w:w="1426" w:type="dxa"/>
            <w:tcBorders>
              <w:top w:val="nil"/>
              <w:left w:val="nil"/>
              <w:bottom w:val="single" w:color="000000" w:sz="4" w:space="0"/>
              <w:right w:val="single" w:color="000000" w:sz="4" w:space="0"/>
            </w:tcBorders>
          </w:tcPr>
          <w:p>
            <w:pPr>
              <w:spacing w:line="400" w:lineRule="exact"/>
              <w:jc w:val="center"/>
              <w:rPr>
                <w:rFonts w:asciiTheme="minorEastAsia" w:hAnsiTheme="minorEastAsia" w:eastAsiaTheme="minorEastAsia" w:cstheme="minorEastAsia"/>
                <w:szCs w:val="21"/>
                <w:highlight w:val="yellow"/>
              </w:rPr>
            </w:pPr>
          </w:p>
        </w:tc>
        <w:tc>
          <w:tcPr>
            <w:tcW w:w="1533" w:type="dxa"/>
            <w:tcBorders>
              <w:top w:val="nil"/>
              <w:left w:val="nil"/>
              <w:bottom w:val="single" w:color="000000" w:sz="4" w:space="0"/>
              <w:right w:val="single" w:color="000000" w:sz="4" w:space="0"/>
            </w:tcBorders>
          </w:tcPr>
          <w:p>
            <w:pPr>
              <w:spacing w:line="400" w:lineRule="exact"/>
              <w:jc w:val="center"/>
              <w:rPr>
                <w:rFonts w:asciiTheme="minorEastAsia" w:hAnsiTheme="minorEastAsia" w:eastAsiaTheme="minorEastAsia" w:cstheme="minorEastAsia"/>
                <w:szCs w:val="21"/>
                <w:highlight w:val="yellow"/>
              </w:rPr>
            </w:pPr>
          </w:p>
        </w:tc>
        <w:tc>
          <w:tcPr>
            <w:tcW w:w="1533" w:type="dxa"/>
            <w:tcBorders>
              <w:top w:val="nil"/>
              <w:left w:val="nil"/>
              <w:bottom w:val="single" w:color="000000" w:sz="4" w:space="0"/>
              <w:right w:val="single" w:color="000000" w:sz="4" w:space="0"/>
            </w:tcBorders>
          </w:tcPr>
          <w:p>
            <w:pPr>
              <w:spacing w:line="240" w:lineRule="exact"/>
              <w:jc w:val="center"/>
              <w:rPr>
                <w:rFonts w:asciiTheme="minorEastAsia" w:hAnsiTheme="minorEastAsia" w:eastAsiaTheme="minorEastAsia" w:cstheme="minorEastAsia"/>
                <w:szCs w:val="21"/>
                <w:highlight w:val="yellow"/>
              </w:rPr>
            </w:pPr>
            <w:r>
              <w:rPr>
                <w:rFonts w:hint="eastAsia" w:asciiTheme="minorEastAsia" w:hAnsiTheme="minorEastAsia" w:eastAsiaTheme="minorEastAsia" w:cstheme="minorEastAsia"/>
                <w:szCs w:val="21"/>
              </w:rPr>
              <w:t>详见附件1《配置清单》</w:t>
            </w:r>
          </w:p>
        </w:tc>
      </w:tr>
    </w:tbl>
    <w:p>
      <w:pPr>
        <w:spacing w:line="400" w:lineRule="exact"/>
        <w:ind w:firstLine="472"/>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注：设备技术参数详见响应文件。</w:t>
      </w:r>
    </w:p>
    <w:p>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第二条 合同总价</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总价为人民币</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元整（￥      ），该合同总金额包括但不限于设计、设备制造、包装、仓储、运输、安装及验收合格之前及保修期间包括备品备件发生的所有含税费用。本合同履行期间合同总金额不变。</w:t>
      </w:r>
    </w:p>
    <w:p>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第三条 合同组成</w:t>
      </w:r>
    </w:p>
    <w:p>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1.本合同所有附件、采购文件、响应文件、报价文件、会议纪要等均为合同的有效组成部分，与本合同具有同等法律效力。</w:t>
      </w:r>
    </w:p>
    <w:p>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2.在协商和执行本合同的过程中，所有经双方签署确认的文件（包括补充协议、往来信函）也可成为本合同的有效组成部分。</w:t>
      </w:r>
    </w:p>
    <w:p>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3.以上若不同文件之间有冲突的，适用有利于甲方的条款。</w:t>
      </w:r>
    </w:p>
    <w:p>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第四条 技术要求</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乙方所提供设备，必须符合国家有关规范和环保要求及甲方的技术要求。</w:t>
      </w:r>
    </w:p>
    <w:p>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第五条 合同设备包装、交货、安装及验收</w:t>
      </w:r>
      <w:r>
        <w:rPr>
          <w:rFonts w:hint="eastAsia" w:asciiTheme="minorEastAsia" w:hAnsiTheme="minorEastAsia" w:eastAsiaTheme="minorEastAsia" w:cstheme="minorEastAsia"/>
          <w:szCs w:val="21"/>
        </w:rPr>
        <w:t xml:space="preserve"> </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1.合同设备的包装</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设备的包装均应有良好的防湿、防锈、防潮、防雨、防腐及防碰撞的措施。凡由于包装不良造成的损失和由此产生的费用均由乙方承担。</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2.合同设备的交货</w:t>
      </w:r>
    </w:p>
    <w:p>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2.1乙方交货时间：签订合同后</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天内完成供货。</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2.2乙方交货地点：运输及交货至甲方指定地点。</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3.合同设备的安装</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3.1乙方负责合同项下所有采购设备的安装，一切费用由乙方负责。</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3.2乙方安装时须对各安装场地内的其他设备、设施有良好保护措施。</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 设备的验收</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4.1合同采购的设备全部安装完成后设备全部安装完成后投入正常使用20个工作日后验收，验收在使用科室、设备器材科和经销商三方共同参加下进行。</w:t>
      </w:r>
    </w:p>
    <w:p>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4.2验收按国家有关的规定、规范进行，验收时如发现乙方所交付的设备有短装、次品、损坏或其它不符合本合同约定之情形者，甲方应作出详尽的现场记录，或由甲乙双方签署备忘录，此现场记录或备忘录可用作补充、缺失和更换损坏部件的有效证据，由此产生的补充，更换设备或部件等有关费用由乙方承担。</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4.3如果合同设备运输和安装过程中因事故造成货物短缺、损坏，乙方应及时安排换装，以保证合同设备安装的按期成功完成，换货的时间包含在验收时间中不予延期，换货的相关费用由乙方承担。</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5.乙方保证合同项下提供的设备不侵犯任何第三方的专利、商标或版权，否则，乙方须承担对第三方的专利或版权的侵权责任并承担因此而发生的所有费用。</w:t>
      </w:r>
    </w:p>
    <w:p>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第六条 质量保证及售后服务</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1.乙方保证合同设备是全新、未曾使用过的，其质量、规格及技术特征符合合同附件的要求。</w:t>
      </w:r>
    </w:p>
    <w:p>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2.保修期：合同设备整机保修期为本项目有关部门验收合格签字之日起</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年，保修期内，每半年一次常规维护保养。免费维修和更换零配件，保修期过后终身维修，仅收取零件费用。</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3.保质保用期内非因甲方的人为原因而出现产品质量及安装问题，由乙方负责包修、包换或包退，并承担因此而产生的一切费用。设备发生故障后，乙方故障维修响应时间为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小时，</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时内工程师能到达现场，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小时内修复，如不能修复，乙方保证提供同型号设备备用机于甲方使用。</w:t>
      </w:r>
    </w:p>
    <w:p>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下列情况乙方不负责免费保修：</w:t>
      </w:r>
    </w:p>
    <w:p>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（1）甲方不按照乙方提供的正确使用方法使用而引致设备发生故障损坏；</w:t>
      </w:r>
    </w:p>
    <w:p>
      <w:pPr>
        <w:spacing w:line="400" w:lineRule="exact"/>
        <w:ind w:firstLine="42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（2）甲方擅自改装设备</w:t>
      </w:r>
      <w:r>
        <w:rPr>
          <w:rFonts w:hint="eastAsia" w:asciiTheme="minorEastAsia" w:hAnsiTheme="minorEastAsia" w:eastAsiaTheme="minorEastAsia" w:cstheme="minorEastAsia"/>
          <w:szCs w:val="21"/>
          <w:lang w:eastAsia="zh-CN"/>
        </w:rPr>
        <w:t>。</w:t>
      </w:r>
    </w:p>
    <w:p>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4.因设备的质量问题而发生争议，由广东省质检部门进行质量鉴定。设备符合质量标准的，鉴定费用由甲方承担；设备不符合质量标准的，鉴定费用由乙方承担。</w:t>
      </w:r>
    </w:p>
    <w:p>
      <w:pPr>
        <w:spacing w:line="400" w:lineRule="exact"/>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5.乙方履行本合同的指定联系人及授权代表为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，职务：</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；身份证件号码：</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联系电话：</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。在履行合同过程中，该指定联系人及授权代表的行为、意思表示及对甲方所作的任何承诺、通知等，都对乙方直接具有约束力；甲方通知送达该联系人及授权代表时，即视为通知送达乙方。</w:t>
      </w:r>
    </w:p>
    <w:p>
      <w:pPr>
        <w:spacing w:line="400" w:lineRule="exact"/>
        <w:ind w:firstLine="420"/>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6.乙方需接受甲方的履约评价。</w:t>
      </w:r>
    </w:p>
    <w:p>
      <w:pPr>
        <w:spacing w:line="400" w:lineRule="exact"/>
        <w:ind w:firstLine="48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第七条 付款办法</w:t>
      </w:r>
    </w:p>
    <w:p>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1.本合同设备纳入甲方设备租赁范围，由甲方选定的租赁公司（付款方），完成货物款项支付；乙方须在签订本采购合同的基础上，与付款方、甲方另行签订三方协议。</w:t>
      </w:r>
    </w:p>
    <w:p>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2.合同设备全部到指定地点交付并完成安装及验收合格后，在满足《三方协议》的支付规定下，由付款方在3个月内向乙方支付合同总金额的100%，即人民币大写      元整（￥      ）。</w:t>
      </w:r>
    </w:p>
    <w:p>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3.本合同的每笔款项以人民币方式支付。</w:t>
      </w:r>
    </w:p>
    <w:p>
      <w:pPr>
        <w:spacing w:line="400" w:lineRule="exact"/>
        <w:ind w:firstLine="48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第八条 履约保证金</w:t>
      </w:r>
    </w:p>
    <w:p>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乙方在签订合同前5个工作日内需向甲方支付合同金额5%履约保证金，即人民币大写</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元整（￥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）。甲方确认乙方全部义务履行完毕且无违约责任后30个工作日内无息退回。</w:t>
      </w:r>
    </w:p>
    <w:p>
      <w:pPr>
        <w:spacing w:line="400" w:lineRule="exact"/>
        <w:ind w:firstLine="48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第九条 技术服务</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1.乙方应派员到甲方指定地点配合工作。</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2.乙方按甲方提供的合同执行进度计划，再配合甲方及有关单位，以此做好合同执行进度上的配合工作。</w:t>
      </w:r>
    </w:p>
    <w:p>
      <w:pPr>
        <w:spacing w:line="400" w:lineRule="exact"/>
        <w:ind w:firstLine="48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第十条 不可抗力</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1.不可抗力指战争、严重火灾、洪水、台风、地震等或其它双方认定的不可抗力事件。</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签约双方中任何一方由于不可抗力影响合同履行时，发生不可抗力一方应尽快将事故通知另一方。在此情况下，乙方仍然有责任采取必要的措施加速供货，双方应通过友好协商尽快解决本合同的履行问题。</w:t>
      </w:r>
    </w:p>
    <w:p>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第十一条 索赔</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1.甲方如对乙方供应的设备质量或安装质量有异议，甲方有权根据有关政府部门的检验结果向乙方提出索赔。</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在合同履行期间，如果乙方对甲方提出的索赔和差异负有责任，乙方应按照甲方同意的下列一种或多种方式解决索赔事宜：</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2.1乙方同意退货，并按合同规定的同种货币将货款退还给甲方，并赔偿甲方由此发生的一切损失和费用。</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2.2根据货物低劣程度、损坏程度以及甲方所遭受损失的数额甲乙双方商定降低货物的价格。</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2.3用符合规格、质量和性能要求的新零件、部件或货物来更换有缺陷的部分或修补缺陷的部分，乙方应承担一切费用和风险并负担甲方所发生的一切直接费用。同时，相应延长质量保证期。</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3.如果在甲方发出索赔通知后30天内，乙方未作答复，上述索赔应视为已被乙方接受。甲方将从合同款项中扣回索赔金额。如果这些金额不足以补偿索赔金额，甲方有权向乙方提出不足部分的补偿。</w:t>
      </w:r>
    </w:p>
    <w:p>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第十二条  违约与处罚</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1.甲方应依合同规定时间内，向乙方支付货款，每拖延一天乙方可向甲方加收应付款项3‰的违约金，违约金累计不超过欠付费用的3%。</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未能按时交货、未能按时验收合格、未能按时完成维修等未按时完成合同约定义务的，每拖延1天，须向甲方支付合同金额的5‰的违约金，逾期超过三十日的，乙方需向甲方另行支付合同总价的10%的违约金，且甲方有权单方解除本合同，乙方于收到甲方发出的解除通知书后三日内无条件退回甲方已支付的全部款项。</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3.乙方交付的货物不符合合同约定的，甲方有权拒收，乙方向甲方支付合同金额的5%的违约金。</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4.甲方无正当理由拒收货物的，甲方向乙方支付合同金额5%的违约金。</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5.乙方未能交付货物，则向甲方支付合同金额7.5%的违约金。造成甲方损失的，还应予以赔偿。</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6.本合同生效后，如任何一方违约，守约方为维护权益，向违约方追偿的一切费用包括但不限于律师费、诉讼费、保全费、鉴定费、差旅费由违约方承担。</w:t>
      </w:r>
    </w:p>
    <w:p>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第十三条 合同解除</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如果一方严重违反合同，并在收到对方违约通知书后在30天内仍未能改正违约的另一方可立即解除本合同。</w:t>
      </w:r>
    </w:p>
    <w:p>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第十四条 纠纷的解决方式</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签约双方在履约中发生争执和分歧，双方应通过友好协商解决，若经协商不能达成协议时，则由甲方所在地人民法院管辖。受理期间，双方应继续执行合同其余部分。</w:t>
      </w:r>
    </w:p>
    <w:p>
      <w:pPr>
        <w:spacing w:line="400" w:lineRule="exact"/>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第十五条 其他</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1.如一方地址、电话有变更，应在变更当日内书面通知对方，否则，应承担相应责任。</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2.本合同未尽事宜，由双方协商处理,另行签订《补充协议》。</w:t>
      </w:r>
    </w:p>
    <w:p>
      <w:pPr>
        <w:spacing w:line="400" w:lineRule="exact"/>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第十六条 合同生效</w:t>
      </w:r>
    </w:p>
    <w:p>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1.本合同在甲乙双方法定代表人或其授权代表签字并加盖公章后生效。</w:t>
      </w:r>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2.本合同一式</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份，甲方执</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份，乙方执</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份。各份合同具有同等法律效力。</w:t>
      </w:r>
    </w:p>
    <w:p>
      <w:pPr>
        <w:spacing w:line="400" w:lineRule="exact"/>
        <w:ind w:firstLine="48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(以下无正文)</w:t>
      </w:r>
    </w:p>
    <w:p>
      <w:pPr>
        <w:spacing w:line="400" w:lineRule="exact"/>
        <w:ind w:firstLine="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附件：配置清单</w:t>
      </w:r>
    </w:p>
    <w:p>
      <w:pPr>
        <w:spacing w:line="400" w:lineRule="exact"/>
        <w:ind w:firstLine="400"/>
        <w:rPr>
          <w:rFonts w:asciiTheme="minorEastAsia" w:hAnsiTheme="minorEastAsia" w:eastAsiaTheme="minorEastAsia" w:cstheme="minorEastAsia"/>
          <w:szCs w:val="21"/>
        </w:rPr>
      </w:pPr>
    </w:p>
    <w:p>
      <w:pPr>
        <w:spacing w:line="400" w:lineRule="exact"/>
        <w:ind w:firstLine="482"/>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签署页</w:t>
      </w:r>
    </w:p>
    <w:p>
      <w:pPr>
        <w:spacing w:line="400" w:lineRule="exact"/>
        <w:rPr>
          <w:rFonts w:asciiTheme="minorEastAsia" w:hAnsiTheme="minorEastAsia" w:eastAsiaTheme="minorEastAsia" w:cstheme="minorEastAsia"/>
          <w:szCs w:val="21"/>
        </w:rPr>
      </w:pP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甲方：                                        乙方：</w:t>
      </w:r>
    </w:p>
    <w:p>
      <w:pPr>
        <w:spacing w:line="400" w:lineRule="exact"/>
        <w:jc w:val="center"/>
        <w:rPr>
          <w:rFonts w:asciiTheme="minorEastAsia" w:hAnsiTheme="minorEastAsia" w:eastAsiaTheme="minorEastAsia" w:cstheme="minorEastAsia"/>
          <w:szCs w:val="21"/>
        </w:rPr>
      </w:pPr>
    </w:p>
    <w:p>
      <w:pPr>
        <w:spacing w:line="400" w:lineRule="exact"/>
        <w:ind w:firstLine="400"/>
        <w:rPr>
          <w:rFonts w:asciiTheme="minorEastAsia" w:hAnsiTheme="minorEastAsia" w:eastAsiaTheme="minorEastAsia" w:cstheme="minorEastAsia"/>
          <w:szCs w:val="21"/>
        </w:rPr>
      </w:pPr>
    </w:p>
    <w:p>
      <w:pPr>
        <w:spacing w:line="400" w:lineRule="exact"/>
        <w:ind w:firstLine="400"/>
        <w:rPr>
          <w:rFonts w:asciiTheme="minorEastAsia" w:hAnsiTheme="minorEastAsia" w:eastAsiaTheme="minorEastAsia" w:cstheme="minorEastAsia"/>
          <w:szCs w:val="21"/>
        </w:rPr>
      </w:pP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法定代表人或授权代表：                         法定代表人或授权代表：</w:t>
      </w:r>
    </w:p>
    <w:p>
      <w:pPr>
        <w:spacing w:line="400" w:lineRule="exact"/>
        <w:rPr>
          <w:rFonts w:asciiTheme="minorEastAsia" w:hAnsiTheme="minorEastAsia" w:eastAsiaTheme="minorEastAsia" w:cstheme="minorEastAsia"/>
          <w:szCs w:val="21"/>
        </w:rPr>
      </w:pPr>
    </w:p>
    <w:p>
      <w:pPr>
        <w:spacing w:line="400" w:lineRule="exact"/>
        <w:rPr>
          <w:rFonts w:asciiTheme="minorEastAsia" w:hAnsiTheme="minorEastAsia" w:eastAsiaTheme="minorEastAsia" w:cstheme="minorEastAsia"/>
          <w:b/>
          <w:szCs w:val="21"/>
        </w:rPr>
      </w:pPr>
    </w:p>
    <w:p>
      <w:pPr>
        <w:spacing w:line="400" w:lineRule="exact"/>
        <w:rPr>
          <w:rFonts w:asciiTheme="minorEastAsia" w:hAnsiTheme="minorEastAsia" w:eastAsiaTheme="minorEastAsia" w:cstheme="minorEastAsia"/>
          <w:b/>
          <w:szCs w:val="21"/>
        </w:rPr>
      </w:pPr>
    </w:p>
    <w:p>
      <w:pPr>
        <w:spacing w:line="4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日期：  年  月  日                             日期：  年  月  日</w:t>
      </w:r>
    </w:p>
    <w:p>
      <w:pPr>
        <w:pStyle w:val="13"/>
        <w:ind w:left="0" w:leftChars="0"/>
      </w:pPr>
    </w:p>
    <w:p>
      <w:pPr>
        <w:pStyle w:val="13"/>
        <w:ind w:left="0" w:leftChars="0"/>
      </w:pPr>
    </w:p>
    <w:p>
      <w:pPr>
        <w:pStyle w:val="13"/>
        <w:ind w:left="0" w:leftChars="0"/>
      </w:pPr>
    </w:p>
    <w:p>
      <w:pPr>
        <w:pStyle w:val="13"/>
        <w:ind w:left="0" w:leftChars="0"/>
      </w:pPr>
    </w:p>
    <w:p>
      <w:pPr>
        <w:pStyle w:val="13"/>
        <w:ind w:left="0" w:leftChars="0"/>
      </w:pPr>
    </w:p>
    <w:p>
      <w:pPr>
        <w:pStyle w:val="13"/>
        <w:ind w:left="0" w:leftChars="0"/>
      </w:pPr>
    </w:p>
    <w:p>
      <w:pPr>
        <w:pStyle w:val="13"/>
        <w:ind w:left="0" w:leftChars="0"/>
      </w:pPr>
    </w:p>
    <w:p>
      <w:pPr>
        <w:pStyle w:val="13"/>
        <w:ind w:left="0" w:leftChars="0"/>
      </w:pPr>
    </w:p>
    <w:p>
      <w:pPr>
        <w:pStyle w:val="13"/>
        <w:ind w:left="0" w:leftChars="0"/>
      </w:pPr>
    </w:p>
    <w:p>
      <w:pPr>
        <w:pStyle w:val="13"/>
        <w:ind w:left="0" w:leftChars="0"/>
      </w:pPr>
    </w:p>
    <w:p>
      <w:pPr>
        <w:pStyle w:val="13"/>
        <w:ind w:left="0" w:leftChars="0"/>
      </w:pPr>
    </w:p>
    <w:p>
      <w:pPr>
        <w:widowControl/>
        <w:jc w:val="left"/>
        <w:rPr>
          <w:rFonts w:ascii="宋体" w:hAnsi="宋体" w:cs="Arial"/>
          <w:b/>
          <w:sz w:val="24"/>
        </w:rPr>
      </w:pPr>
    </w:p>
    <w:p>
      <w:pPr>
        <w:pStyle w:val="24"/>
        <w:rPr>
          <w:rFonts w:ascii="宋体" w:hAnsi="宋体" w:cs="Arial"/>
          <w:b/>
          <w:sz w:val="24"/>
        </w:rPr>
      </w:pPr>
    </w:p>
    <w:p>
      <w:pPr>
        <w:pStyle w:val="13"/>
        <w:outlineLvl w:val="0"/>
        <w:rPr>
          <w:rFonts w:asciiTheme="minorEastAsia" w:hAnsiTheme="minorEastAsia" w:eastAsiaTheme="minorEastAsia"/>
          <w:b/>
          <w:sz w:val="24"/>
        </w:rPr>
      </w:pPr>
      <w:bookmarkStart w:id="128" w:name="_Toc25701"/>
      <w:bookmarkStart w:id="129" w:name="_Toc27318"/>
      <w:bookmarkStart w:id="130" w:name="_Toc3458"/>
      <w:r>
        <w:rPr>
          <w:rFonts w:hint="eastAsia" w:asciiTheme="minorEastAsia" w:hAnsiTheme="minorEastAsia" w:eastAsiaTheme="minorEastAsia"/>
          <w:b/>
          <w:sz w:val="24"/>
        </w:rPr>
        <w:t>附件1</w:t>
      </w:r>
      <w:bookmarkEnd w:id="128"/>
      <w:bookmarkEnd w:id="129"/>
      <w:bookmarkEnd w:id="130"/>
    </w:p>
    <w:p>
      <w:pPr>
        <w:widowControl/>
        <w:jc w:val="center"/>
        <w:rPr>
          <w:rFonts w:ascii="宋体" w:hAnsi="宋体"/>
          <w:b/>
          <w:bCs/>
          <w:sz w:val="24"/>
        </w:rPr>
      </w:pPr>
      <w:r>
        <w:rPr>
          <w:rFonts w:ascii="宋体" w:hAnsi="宋体"/>
          <w:b/>
          <w:bCs/>
          <w:sz w:val="24"/>
        </w:rPr>
        <w:t>配置清单(单台/单套)</w:t>
      </w:r>
    </w:p>
    <w:tbl>
      <w:tblPr>
        <w:tblStyle w:val="18"/>
        <w:tblW w:w="8496" w:type="dxa"/>
        <w:jc w:val="center"/>
        <w:tblLayout w:type="autofit"/>
        <w:tblCellMar>
          <w:top w:w="0" w:type="dxa"/>
          <w:left w:w="108" w:type="dxa"/>
          <w:bottom w:w="0" w:type="dxa"/>
          <w:right w:w="108" w:type="dxa"/>
        </w:tblCellMar>
      </w:tblPr>
      <w:tblGrid>
        <w:gridCol w:w="895"/>
        <w:gridCol w:w="2830"/>
        <w:gridCol w:w="2957"/>
        <w:gridCol w:w="934"/>
        <w:gridCol w:w="880"/>
      </w:tblGrid>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hAnsi="宋体" w:cs="宋体"/>
                <w:b/>
                <w:bCs/>
                <w:sz w:val="24"/>
              </w:rPr>
            </w:pPr>
            <w:r>
              <w:rPr>
                <w:rFonts w:ascii="宋体" w:hAnsi="宋体" w:cs="宋体"/>
                <w:b/>
                <w:bCs/>
                <w:kern w:val="0"/>
                <w:sz w:val="24"/>
                <w:lang w:bidi="ar"/>
              </w:rPr>
              <w:t>序号</w:t>
            </w:r>
          </w:p>
        </w:tc>
        <w:tc>
          <w:tcPr>
            <w:tcW w:w="2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hAnsi="宋体" w:cs="宋体"/>
                <w:b/>
                <w:bCs/>
                <w:sz w:val="24"/>
              </w:rPr>
            </w:pPr>
            <w:r>
              <w:rPr>
                <w:rFonts w:ascii="宋体" w:hAnsi="宋体" w:cs="宋体"/>
                <w:b/>
                <w:bCs/>
                <w:kern w:val="0"/>
                <w:sz w:val="24"/>
                <w:lang w:bidi="ar"/>
              </w:rPr>
              <w:t>名称</w:t>
            </w:r>
          </w:p>
        </w:tc>
        <w:tc>
          <w:tcPr>
            <w:tcW w:w="29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hAnsi="宋体" w:cs="宋体"/>
                <w:b/>
                <w:bCs/>
                <w:sz w:val="24"/>
              </w:rPr>
            </w:pPr>
            <w:r>
              <w:rPr>
                <w:rFonts w:ascii="宋体" w:hAnsi="宋体" w:cs="宋体"/>
                <w:b/>
                <w:bCs/>
                <w:kern w:val="0"/>
                <w:sz w:val="24"/>
                <w:lang w:bidi="ar"/>
              </w:rPr>
              <w:t>型号/描述</w:t>
            </w:r>
          </w:p>
        </w:tc>
        <w:tc>
          <w:tcPr>
            <w:tcW w:w="9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hAnsi="宋体" w:cs="宋体"/>
                <w:b/>
                <w:bCs/>
                <w:sz w:val="24"/>
              </w:rPr>
            </w:pPr>
            <w:r>
              <w:rPr>
                <w:rFonts w:ascii="宋体" w:hAnsi="宋体" w:cs="宋体"/>
                <w:b/>
                <w:bCs/>
                <w:kern w:val="0"/>
                <w:sz w:val="24"/>
                <w:lang w:bidi="ar"/>
              </w:rPr>
              <w:t>单位</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hAnsi="宋体" w:cs="宋体"/>
                <w:b/>
                <w:bCs/>
                <w:sz w:val="24"/>
              </w:rPr>
            </w:pPr>
            <w:r>
              <w:rPr>
                <w:rFonts w:ascii="宋体" w:hAnsi="宋体" w:cs="宋体"/>
                <w:b/>
                <w:bCs/>
                <w:kern w:val="0"/>
                <w:sz w:val="24"/>
                <w:lang w:bidi="ar"/>
              </w:rPr>
              <w:t>数量</w:t>
            </w:r>
          </w:p>
        </w:tc>
      </w:tr>
      <w:tr>
        <w:tblPrEx>
          <w:tblCellMar>
            <w:top w:w="0" w:type="dxa"/>
            <w:left w:w="108" w:type="dxa"/>
            <w:bottom w:w="0" w:type="dxa"/>
            <w:right w:w="108" w:type="dxa"/>
          </w:tblCellMar>
        </w:tblPrEx>
        <w:trPr>
          <w:trHeight w:val="526"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1</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kern w:val="0"/>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kern w:val="0"/>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2</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kern w:val="0"/>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3</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kern w:val="0"/>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4</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kern w:val="0"/>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5</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kern w:val="0"/>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6</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7</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8</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9</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10</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11</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12</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r>
    </w:tbl>
    <w:p>
      <w:pPr>
        <w:widowControl/>
        <w:jc w:val="left"/>
        <w:rPr>
          <w:rFonts w:ascii="Calibri" w:hAnsi="Calibri"/>
          <w:szCs w:val="20"/>
        </w:rPr>
      </w:pPr>
    </w:p>
    <w:p>
      <w:pPr>
        <w:spacing w:line="360" w:lineRule="auto"/>
        <w:rPr>
          <w:rFonts w:ascii="Calibri" w:hAnsi="Calibri"/>
          <w:szCs w:val="20"/>
        </w:rPr>
      </w:pPr>
    </w:p>
    <w:p>
      <w:pPr>
        <w:spacing w:line="360" w:lineRule="auto"/>
        <w:rPr>
          <w:szCs w:val="20"/>
        </w:rPr>
      </w:pPr>
    </w:p>
    <w:p>
      <w:pPr>
        <w:spacing w:line="360" w:lineRule="auto"/>
        <w:rPr>
          <w:szCs w:val="20"/>
        </w:rPr>
      </w:pPr>
    </w:p>
    <w:p>
      <w:pPr>
        <w:spacing w:line="360" w:lineRule="auto"/>
        <w:rPr>
          <w:szCs w:val="20"/>
        </w:rPr>
      </w:pPr>
    </w:p>
    <w:p>
      <w:pPr>
        <w:spacing w:line="360" w:lineRule="auto"/>
        <w:rPr>
          <w:szCs w:val="20"/>
        </w:rPr>
      </w:pPr>
    </w:p>
    <w:p>
      <w:pPr>
        <w:spacing w:line="360" w:lineRule="auto"/>
        <w:rPr>
          <w:szCs w:val="20"/>
        </w:rPr>
      </w:pPr>
    </w:p>
    <w:p>
      <w:pPr>
        <w:pStyle w:val="24"/>
        <w:rPr>
          <w:szCs w:val="20"/>
        </w:rPr>
      </w:pPr>
    </w:p>
    <w:p>
      <w:pPr>
        <w:pStyle w:val="24"/>
        <w:rPr>
          <w:szCs w:val="20"/>
        </w:rPr>
      </w:pPr>
    </w:p>
    <w:p>
      <w:pPr>
        <w:pStyle w:val="24"/>
        <w:rPr>
          <w:szCs w:val="20"/>
        </w:rPr>
      </w:pPr>
    </w:p>
    <w:p>
      <w:pPr>
        <w:pStyle w:val="24"/>
        <w:rPr>
          <w:rFonts w:ascii="仿宋" w:hAnsi="仿宋" w:eastAsia="仿宋" w:cs="宋体"/>
          <w:b/>
          <w:kern w:val="0"/>
          <w:sz w:val="24"/>
          <w:szCs w:val="32"/>
        </w:rPr>
      </w:pPr>
    </w:p>
    <w:sectPr>
      <w:pgSz w:w="11906" w:h="16838"/>
      <w:pgMar w:top="1134" w:right="1418" w:bottom="1134" w:left="1418"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0000000000000000000"/>
    <w:charset w:val="86"/>
    <w:family w:val="script"/>
    <w:pitch w:val="default"/>
    <w:sig w:usb0="00000000" w:usb1="00000000" w:usb2="00000000" w:usb3="00000000" w:csb0="00040000" w:csb1="00000000"/>
  </w:font>
  <w:font w:name="JJSADK+ArialMT">
    <w:altName w:val="Microsoft Sans Serif"/>
    <w:panose1 w:val="00000000000000000000"/>
    <w:charset w:val="01"/>
    <w:family w:val="auto"/>
    <w:pitch w:val="default"/>
    <w:sig w:usb0="00000000" w:usb1="00000000" w:usb2="01010101" w:usb3="01010101" w:csb0="01010101" w:csb1="01010101"/>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Microsoft Sans Serif">
    <w:panose1 w:val="020B0604020202020204"/>
    <w:charset w:val="00"/>
    <w:family w:val="auto"/>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25</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CA4A1"/>
    <w:multiLevelType w:val="singleLevel"/>
    <w:tmpl w:val="866CA4A1"/>
    <w:lvl w:ilvl="0" w:tentative="0">
      <w:start w:val="1"/>
      <w:numFmt w:val="chineseCounting"/>
      <w:suff w:val="nothing"/>
      <w:lvlText w:val="%1、"/>
      <w:lvlJc w:val="left"/>
      <w:rPr>
        <w:rFonts w:hint="eastAsia"/>
      </w:rPr>
    </w:lvl>
  </w:abstractNum>
  <w:abstractNum w:abstractNumId="1">
    <w:nsid w:val="D0F7B29D"/>
    <w:multiLevelType w:val="singleLevel"/>
    <w:tmpl w:val="D0F7B29D"/>
    <w:lvl w:ilvl="0" w:tentative="0">
      <w:start w:val="1"/>
      <w:numFmt w:val="decimal"/>
      <w:lvlText w:val="%1."/>
      <w:lvlJc w:val="left"/>
      <w:pPr>
        <w:tabs>
          <w:tab w:val="left" w:pos="312"/>
        </w:tabs>
      </w:pPr>
    </w:lvl>
  </w:abstractNum>
  <w:abstractNum w:abstractNumId="2">
    <w:nsid w:val="E9725CE2"/>
    <w:multiLevelType w:val="singleLevel"/>
    <w:tmpl w:val="E9725CE2"/>
    <w:lvl w:ilvl="0" w:tentative="0">
      <w:start w:val="1"/>
      <w:numFmt w:val="chineseCounting"/>
      <w:suff w:val="space"/>
      <w:lvlText w:val="第%1部分"/>
      <w:lvlJc w:val="left"/>
      <w:rPr>
        <w:rFonts w:hint="eastAsia"/>
      </w:rPr>
    </w:lvl>
  </w:abstractNum>
  <w:abstractNum w:abstractNumId="3">
    <w:nsid w:val="028A1408"/>
    <w:multiLevelType w:val="singleLevel"/>
    <w:tmpl w:val="028A1408"/>
    <w:lvl w:ilvl="0" w:tentative="0">
      <w:start w:val="4"/>
      <w:numFmt w:val="decimal"/>
      <w:suff w:val="space"/>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B91535"/>
    <w:rsid w:val="0000220B"/>
    <w:rsid w:val="000025B3"/>
    <w:rsid w:val="000043C9"/>
    <w:rsid w:val="0001341C"/>
    <w:rsid w:val="00014D55"/>
    <w:rsid w:val="00017E23"/>
    <w:rsid w:val="000200E0"/>
    <w:rsid w:val="00021CC8"/>
    <w:rsid w:val="00027970"/>
    <w:rsid w:val="00032B7D"/>
    <w:rsid w:val="00034389"/>
    <w:rsid w:val="00035D30"/>
    <w:rsid w:val="00042A6E"/>
    <w:rsid w:val="00047663"/>
    <w:rsid w:val="000526DB"/>
    <w:rsid w:val="00056B96"/>
    <w:rsid w:val="000600F4"/>
    <w:rsid w:val="00060A70"/>
    <w:rsid w:val="000628B5"/>
    <w:rsid w:val="00063329"/>
    <w:rsid w:val="00076B5A"/>
    <w:rsid w:val="000938D7"/>
    <w:rsid w:val="000A154A"/>
    <w:rsid w:val="000C0C39"/>
    <w:rsid w:val="000D085D"/>
    <w:rsid w:val="000F08B6"/>
    <w:rsid w:val="000F1FC3"/>
    <w:rsid w:val="000F7BCA"/>
    <w:rsid w:val="00103673"/>
    <w:rsid w:val="00104A35"/>
    <w:rsid w:val="001055AB"/>
    <w:rsid w:val="0011606D"/>
    <w:rsid w:val="001217F8"/>
    <w:rsid w:val="00127B88"/>
    <w:rsid w:val="00130E8D"/>
    <w:rsid w:val="00133C71"/>
    <w:rsid w:val="001364EC"/>
    <w:rsid w:val="00141D7B"/>
    <w:rsid w:val="0014708B"/>
    <w:rsid w:val="001543B8"/>
    <w:rsid w:val="00155470"/>
    <w:rsid w:val="0015568C"/>
    <w:rsid w:val="00161FE0"/>
    <w:rsid w:val="001666C3"/>
    <w:rsid w:val="00171800"/>
    <w:rsid w:val="00175A59"/>
    <w:rsid w:val="001838E6"/>
    <w:rsid w:val="00186A21"/>
    <w:rsid w:val="00195549"/>
    <w:rsid w:val="001C2B72"/>
    <w:rsid w:val="001C57CB"/>
    <w:rsid w:val="001C5F30"/>
    <w:rsid w:val="001C643E"/>
    <w:rsid w:val="001C7626"/>
    <w:rsid w:val="001C7E2B"/>
    <w:rsid w:val="001D4DFE"/>
    <w:rsid w:val="00200C9A"/>
    <w:rsid w:val="00202123"/>
    <w:rsid w:val="00202278"/>
    <w:rsid w:val="00202EE9"/>
    <w:rsid w:val="00205A0A"/>
    <w:rsid w:val="002168D5"/>
    <w:rsid w:val="00221E43"/>
    <w:rsid w:val="00226F5B"/>
    <w:rsid w:val="0022771F"/>
    <w:rsid w:val="00233004"/>
    <w:rsid w:val="00240F35"/>
    <w:rsid w:val="00241835"/>
    <w:rsid w:val="00243B4E"/>
    <w:rsid w:val="002447A7"/>
    <w:rsid w:val="002534E2"/>
    <w:rsid w:val="00253E1A"/>
    <w:rsid w:val="002755EC"/>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4FA6"/>
    <w:rsid w:val="002F0FC4"/>
    <w:rsid w:val="00300886"/>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6743E"/>
    <w:rsid w:val="0037362B"/>
    <w:rsid w:val="00375B6E"/>
    <w:rsid w:val="00380F46"/>
    <w:rsid w:val="003864F4"/>
    <w:rsid w:val="0038679E"/>
    <w:rsid w:val="003943B6"/>
    <w:rsid w:val="00396EED"/>
    <w:rsid w:val="003A39D2"/>
    <w:rsid w:val="003A45A7"/>
    <w:rsid w:val="003B38CE"/>
    <w:rsid w:val="003C66AA"/>
    <w:rsid w:val="003C66F3"/>
    <w:rsid w:val="003D5924"/>
    <w:rsid w:val="00400FDB"/>
    <w:rsid w:val="00402103"/>
    <w:rsid w:val="00405A8F"/>
    <w:rsid w:val="004131E2"/>
    <w:rsid w:val="00417817"/>
    <w:rsid w:val="004338DF"/>
    <w:rsid w:val="00436487"/>
    <w:rsid w:val="004374B0"/>
    <w:rsid w:val="00440878"/>
    <w:rsid w:val="004418BE"/>
    <w:rsid w:val="00441B24"/>
    <w:rsid w:val="004435A4"/>
    <w:rsid w:val="004543EB"/>
    <w:rsid w:val="00477CCE"/>
    <w:rsid w:val="0049039A"/>
    <w:rsid w:val="004A0F39"/>
    <w:rsid w:val="004A4010"/>
    <w:rsid w:val="004A583B"/>
    <w:rsid w:val="004A79C0"/>
    <w:rsid w:val="004B68C5"/>
    <w:rsid w:val="004D3516"/>
    <w:rsid w:val="004E3536"/>
    <w:rsid w:val="004E550E"/>
    <w:rsid w:val="004E6D43"/>
    <w:rsid w:val="004F7906"/>
    <w:rsid w:val="00507CCD"/>
    <w:rsid w:val="005111EF"/>
    <w:rsid w:val="00512F0A"/>
    <w:rsid w:val="00515B14"/>
    <w:rsid w:val="0052104C"/>
    <w:rsid w:val="005315C2"/>
    <w:rsid w:val="005347DC"/>
    <w:rsid w:val="00541D00"/>
    <w:rsid w:val="00546D27"/>
    <w:rsid w:val="00552549"/>
    <w:rsid w:val="00556C9E"/>
    <w:rsid w:val="005606E4"/>
    <w:rsid w:val="00561155"/>
    <w:rsid w:val="00567639"/>
    <w:rsid w:val="00571E28"/>
    <w:rsid w:val="0057674F"/>
    <w:rsid w:val="00580ACD"/>
    <w:rsid w:val="005819C3"/>
    <w:rsid w:val="0058444F"/>
    <w:rsid w:val="005A38E4"/>
    <w:rsid w:val="005A3B81"/>
    <w:rsid w:val="005A4AFA"/>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63288"/>
    <w:rsid w:val="00671F10"/>
    <w:rsid w:val="0067225F"/>
    <w:rsid w:val="006726F7"/>
    <w:rsid w:val="0068405E"/>
    <w:rsid w:val="00693F38"/>
    <w:rsid w:val="006960F2"/>
    <w:rsid w:val="006A1DB3"/>
    <w:rsid w:val="006A7779"/>
    <w:rsid w:val="006B2636"/>
    <w:rsid w:val="006C76C2"/>
    <w:rsid w:val="006D0A51"/>
    <w:rsid w:val="006D4BE0"/>
    <w:rsid w:val="006D7799"/>
    <w:rsid w:val="006E13AB"/>
    <w:rsid w:val="006E6D1D"/>
    <w:rsid w:val="006E7618"/>
    <w:rsid w:val="006F0853"/>
    <w:rsid w:val="006F48C6"/>
    <w:rsid w:val="006F611F"/>
    <w:rsid w:val="00700EDE"/>
    <w:rsid w:val="00702EB0"/>
    <w:rsid w:val="00707399"/>
    <w:rsid w:val="0071055F"/>
    <w:rsid w:val="00720975"/>
    <w:rsid w:val="00720E98"/>
    <w:rsid w:val="00725681"/>
    <w:rsid w:val="007269C8"/>
    <w:rsid w:val="00731E5C"/>
    <w:rsid w:val="007339D3"/>
    <w:rsid w:val="00740E14"/>
    <w:rsid w:val="0075454C"/>
    <w:rsid w:val="007546D5"/>
    <w:rsid w:val="00754B00"/>
    <w:rsid w:val="0075535A"/>
    <w:rsid w:val="0076103B"/>
    <w:rsid w:val="007626FA"/>
    <w:rsid w:val="00762EDB"/>
    <w:rsid w:val="0076341A"/>
    <w:rsid w:val="00766300"/>
    <w:rsid w:val="00766C69"/>
    <w:rsid w:val="00772FFA"/>
    <w:rsid w:val="00777B8A"/>
    <w:rsid w:val="00780E1D"/>
    <w:rsid w:val="007821F3"/>
    <w:rsid w:val="00792FF9"/>
    <w:rsid w:val="00793029"/>
    <w:rsid w:val="00797F1D"/>
    <w:rsid w:val="007A5A96"/>
    <w:rsid w:val="007A64DF"/>
    <w:rsid w:val="007B0E51"/>
    <w:rsid w:val="007B4C8B"/>
    <w:rsid w:val="007C2A48"/>
    <w:rsid w:val="007D285A"/>
    <w:rsid w:val="007E08D3"/>
    <w:rsid w:val="007E366F"/>
    <w:rsid w:val="007F0CE1"/>
    <w:rsid w:val="007F16CD"/>
    <w:rsid w:val="007F5208"/>
    <w:rsid w:val="007F706A"/>
    <w:rsid w:val="00806BC8"/>
    <w:rsid w:val="00807FA4"/>
    <w:rsid w:val="008314A5"/>
    <w:rsid w:val="008318E3"/>
    <w:rsid w:val="0083460F"/>
    <w:rsid w:val="00835D2C"/>
    <w:rsid w:val="00844E9D"/>
    <w:rsid w:val="00845788"/>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A0CEE"/>
    <w:rsid w:val="008A7D05"/>
    <w:rsid w:val="008B3CF2"/>
    <w:rsid w:val="008B4431"/>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AA9"/>
    <w:rsid w:val="009720E1"/>
    <w:rsid w:val="009753DB"/>
    <w:rsid w:val="00977BCD"/>
    <w:rsid w:val="0098240A"/>
    <w:rsid w:val="00983255"/>
    <w:rsid w:val="009B48FA"/>
    <w:rsid w:val="009C3BDE"/>
    <w:rsid w:val="009D4269"/>
    <w:rsid w:val="009E2A4C"/>
    <w:rsid w:val="009E7304"/>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6717E"/>
    <w:rsid w:val="00A71834"/>
    <w:rsid w:val="00A84113"/>
    <w:rsid w:val="00A90840"/>
    <w:rsid w:val="00A91E52"/>
    <w:rsid w:val="00A93150"/>
    <w:rsid w:val="00A957FF"/>
    <w:rsid w:val="00AA0B63"/>
    <w:rsid w:val="00AA0F93"/>
    <w:rsid w:val="00AD0B08"/>
    <w:rsid w:val="00AE06CB"/>
    <w:rsid w:val="00AE3DED"/>
    <w:rsid w:val="00B0391B"/>
    <w:rsid w:val="00B03B0C"/>
    <w:rsid w:val="00B04A4C"/>
    <w:rsid w:val="00B25662"/>
    <w:rsid w:val="00B25A0F"/>
    <w:rsid w:val="00B31526"/>
    <w:rsid w:val="00B363C1"/>
    <w:rsid w:val="00B46C39"/>
    <w:rsid w:val="00B52D4F"/>
    <w:rsid w:val="00B53B5B"/>
    <w:rsid w:val="00B553C3"/>
    <w:rsid w:val="00B6089E"/>
    <w:rsid w:val="00B710AB"/>
    <w:rsid w:val="00B76E2B"/>
    <w:rsid w:val="00B84A41"/>
    <w:rsid w:val="00B84D97"/>
    <w:rsid w:val="00B85666"/>
    <w:rsid w:val="00B869B0"/>
    <w:rsid w:val="00B905DF"/>
    <w:rsid w:val="00B91535"/>
    <w:rsid w:val="00B921C8"/>
    <w:rsid w:val="00BA4899"/>
    <w:rsid w:val="00BB33AE"/>
    <w:rsid w:val="00BB5AA2"/>
    <w:rsid w:val="00BB6A56"/>
    <w:rsid w:val="00BB7118"/>
    <w:rsid w:val="00BC7219"/>
    <w:rsid w:val="00BD1605"/>
    <w:rsid w:val="00BD17A3"/>
    <w:rsid w:val="00BD328B"/>
    <w:rsid w:val="00BD5B44"/>
    <w:rsid w:val="00BD785F"/>
    <w:rsid w:val="00BE5F1A"/>
    <w:rsid w:val="00BE7594"/>
    <w:rsid w:val="00BF34F0"/>
    <w:rsid w:val="00BF538B"/>
    <w:rsid w:val="00BF5CC7"/>
    <w:rsid w:val="00C035F5"/>
    <w:rsid w:val="00C075B8"/>
    <w:rsid w:val="00C11CDE"/>
    <w:rsid w:val="00C23109"/>
    <w:rsid w:val="00C3357E"/>
    <w:rsid w:val="00C46085"/>
    <w:rsid w:val="00C50A82"/>
    <w:rsid w:val="00C51393"/>
    <w:rsid w:val="00C519F6"/>
    <w:rsid w:val="00C75AA1"/>
    <w:rsid w:val="00C77DF3"/>
    <w:rsid w:val="00C903C9"/>
    <w:rsid w:val="00C959AB"/>
    <w:rsid w:val="00C95AE1"/>
    <w:rsid w:val="00C97379"/>
    <w:rsid w:val="00CA49A0"/>
    <w:rsid w:val="00CA4AF8"/>
    <w:rsid w:val="00CA61BF"/>
    <w:rsid w:val="00CA6D99"/>
    <w:rsid w:val="00CB2DE1"/>
    <w:rsid w:val="00CC69CD"/>
    <w:rsid w:val="00CC7B3C"/>
    <w:rsid w:val="00CD3338"/>
    <w:rsid w:val="00CE152B"/>
    <w:rsid w:val="00CE323A"/>
    <w:rsid w:val="00CE59C4"/>
    <w:rsid w:val="00CE59EF"/>
    <w:rsid w:val="00CF79FA"/>
    <w:rsid w:val="00D0336F"/>
    <w:rsid w:val="00D03389"/>
    <w:rsid w:val="00D04F5C"/>
    <w:rsid w:val="00D0503D"/>
    <w:rsid w:val="00D10F28"/>
    <w:rsid w:val="00D24608"/>
    <w:rsid w:val="00D3384C"/>
    <w:rsid w:val="00D37CAB"/>
    <w:rsid w:val="00D46312"/>
    <w:rsid w:val="00D53055"/>
    <w:rsid w:val="00D60940"/>
    <w:rsid w:val="00D75C20"/>
    <w:rsid w:val="00D85C23"/>
    <w:rsid w:val="00D933C7"/>
    <w:rsid w:val="00D9569F"/>
    <w:rsid w:val="00D97FD2"/>
    <w:rsid w:val="00DA7759"/>
    <w:rsid w:val="00DB7EED"/>
    <w:rsid w:val="00DC3792"/>
    <w:rsid w:val="00DC4587"/>
    <w:rsid w:val="00DD4578"/>
    <w:rsid w:val="00DD58E0"/>
    <w:rsid w:val="00DD65AD"/>
    <w:rsid w:val="00DE428C"/>
    <w:rsid w:val="00DE5893"/>
    <w:rsid w:val="00DF04D9"/>
    <w:rsid w:val="00DF0C8B"/>
    <w:rsid w:val="00DF1B84"/>
    <w:rsid w:val="00DF7EEC"/>
    <w:rsid w:val="00DF7FEA"/>
    <w:rsid w:val="00E03214"/>
    <w:rsid w:val="00E0723B"/>
    <w:rsid w:val="00E14B30"/>
    <w:rsid w:val="00E259D7"/>
    <w:rsid w:val="00E324CF"/>
    <w:rsid w:val="00E40250"/>
    <w:rsid w:val="00E42153"/>
    <w:rsid w:val="00E43EB0"/>
    <w:rsid w:val="00E505F8"/>
    <w:rsid w:val="00E5391F"/>
    <w:rsid w:val="00E54D56"/>
    <w:rsid w:val="00E60048"/>
    <w:rsid w:val="00E62DFA"/>
    <w:rsid w:val="00E64914"/>
    <w:rsid w:val="00E77785"/>
    <w:rsid w:val="00E90128"/>
    <w:rsid w:val="00E9253A"/>
    <w:rsid w:val="00E94736"/>
    <w:rsid w:val="00E954B7"/>
    <w:rsid w:val="00EA537E"/>
    <w:rsid w:val="00EA5E1A"/>
    <w:rsid w:val="00EA74E2"/>
    <w:rsid w:val="00EB0A8E"/>
    <w:rsid w:val="00EB0C17"/>
    <w:rsid w:val="00EC7B75"/>
    <w:rsid w:val="00ED55A5"/>
    <w:rsid w:val="00ED685E"/>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74617"/>
    <w:rsid w:val="00F803F0"/>
    <w:rsid w:val="00F84D52"/>
    <w:rsid w:val="00F90443"/>
    <w:rsid w:val="00F925C0"/>
    <w:rsid w:val="00F92F2B"/>
    <w:rsid w:val="00FA00F0"/>
    <w:rsid w:val="00FA3CE7"/>
    <w:rsid w:val="00FA7EC5"/>
    <w:rsid w:val="00FB4B5A"/>
    <w:rsid w:val="00FC4A59"/>
    <w:rsid w:val="00FC666E"/>
    <w:rsid w:val="00FD1091"/>
    <w:rsid w:val="00FD4ABD"/>
    <w:rsid w:val="00FE09E4"/>
    <w:rsid w:val="00FE3191"/>
    <w:rsid w:val="00FF0A5C"/>
    <w:rsid w:val="00FF23A8"/>
    <w:rsid w:val="016B468D"/>
    <w:rsid w:val="017E2856"/>
    <w:rsid w:val="0204241B"/>
    <w:rsid w:val="02084ECC"/>
    <w:rsid w:val="028F4759"/>
    <w:rsid w:val="02F34145"/>
    <w:rsid w:val="03766311"/>
    <w:rsid w:val="03B23DD3"/>
    <w:rsid w:val="067C2431"/>
    <w:rsid w:val="06D53D90"/>
    <w:rsid w:val="071B55C3"/>
    <w:rsid w:val="072D3185"/>
    <w:rsid w:val="074204F1"/>
    <w:rsid w:val="075E248C"/>
    <w:rsid w:val="07717FE4"/>
    <w:rsid w:val="08323CDC"/>
    <w:rsid w:val="08C946BC"/>
    <w:rsid w:val="0A460D6B"/>
    <w:rsid w:val="0A726737"/>
    <w:rsid w:val="0AAE36E1"/>
    <w:rsid w:val="0C21655A"/>
    <w:rsid w:val="0C7D0976"/>
    <w:rsid w:val="0C865B71"/>
    <w:rsid w:val="0CEA502E"/>
    <w:rsid w:val="0D070E59"/>
    <w:rsid w:val="0D565967"/>
    <w:rsid w:val="0D6C49AA"/>
    <w:rsid w:val="0D987605"/>
    <w:rsid w:val="0E7C0F26"/>
    <w:rsid w:val="0EBD7892"/>
    <w:rsid w:val="100C6724"/>
    <w:rsid w:val="107C5DD0"/>
    <w:rsid w:val="10F93609"/>
    <w:rsid w:val="11B5417B"/>
    <w:rsid w:val="12D44A81"/>
    <w:rsid w:val="12FF7C3B"/>
    <w:rsid w:val="13A07EA8"/>
    <w:rsid w:val="13C0284D"/>
    <w:rsid w:val="148E0F6C"/>
    <w:rsid w:val="15156CCE"/>
    <w:rsid w:val="159837B8"/>
    <w:rsid w:val="15D01DAE"/>
    <w:rsid w:val="16622EAD"/>
    <w:rsid w:val="17237EFC"/>
    <w:rsid w:val="17B03052"/>
    <w:rsid w:val="18583300"/>
    <w:rsid w:val="19245736"/>
    <w:rsid w:val="19B02442"/>
    <w:rsid w:val="1A1E1C90"/>
    <w:rsid w:val="1AE64524"/>
    <w:rsid w:val="1BA837CD"/>
    <w:rsid w:val="1C675470"/>
    <w:rsid w:val="1C862732"/>
    <w:rsid w:val="1CC865E3"/>
    <w:rsid w:val="1CFA688A"/>
    <w:rsid w:val="1D73541C"/>
    <w:rsid w:val="1DC73F81"/>
    <w:rsid w:val="1DFC6799"/>
    <w:rsid w:val="203041EE"/>
    <w:rsid w:val="20883077"/>
    <w:rsid w:val="21614A2B"/>
    <w:rsid w:val="21A7260E"/>
    <w:rsid w:val="23224138"/>
    <w:rsid w:val="237A44F5"/>
    <w:rsid w:val="23BA05BF"/>
    <w:rsid w:val="24782FDE"/>
    <w:rsid w:val="248D7E61"/>
    <w:rsid w:val="26565926"/>
    <w:rsid w:val="26B46E17"/>
    <w:rsid w:val="26E25288"/>
    <w:rsid w:val="27555203"/>
    <w:rsid w:val="27B0758A"/>
    <w:rsid w:val="2813078C"/>
    <w:rsid w:val="28716EFA"/>
    <w:rsid w:val="28F05BE9"/>
    <w:rsid w:val="28FA298C"/>
    <w:rsid w:val="291658E9"/>
    <w:rsid w:val="292E7041"/>
    <w:rsid w:val="296F2D34"/>
    <w:rsid w:val="29DE75C4"/>
    <w:rsid w:val="29F7222B"/>
    <w:rsid w:val="2A85242B"/>
    <w:rsid w:val="2B694EC9"/>
    <w:rsid w:val="2C7F4488"/>
    <w:rsid w:val="2C805234"/>
    <w:rsid w:val="2D22434F"/>
    <w:rsid w:val="2D247BFB"/>
    <w:rsid w:val="2DAD7DFD"/>
    <w:rsid w:val="2DBE4A99"/>
    <w:rsid w:val="2E46739B"/>
    <w:rsid w:val="2E563044"/>
    <w:rsid w:val="2EB65903"/>
    <w:rsid w:val="2F2B6123"/>
    <w:rsid w:val="30CF1B3A"/>
    <w:rsid w:val="31927F10"/>
    <w:rsid w:val="33497717"/>
    <w:rsid w:val="34D6158E"/>
    <w:rsid w:val="351B0104"/>
    <w:rsid w:val="355B0E0A"/>
    <w:rsid w:val="35742812"/>
    <w:rsid w:val="35F12D98"/>
    <w:rsid w:val="38183C99"/>
    <w:rsid w:val="38653A79"/>
    <w:rsid w:val="38935A50"/>
    <w:rsid w:val="38AC7253"/>
    <w:rsid w:val="38E86458"/>
    <w:rsid w:val="39326269"/>
    <w:rsid w:val="39573D91"/>
    <w:rsid w:val="39E207BF"/>
    <w:rsid w:val="3A0410CF"/>
    <w:rsid w:val="3AA649D4"/>
    <w:rsid w:val="3AB91D2C"/>
    <w:rsid w:val="3AF37D8C"/>
    <w:rsid w:val="3BF9256D"/>
    <w:rsid w:val="3C0A2744"/>
    <w:rsid w:val="3C52785C"/>
    <w:rsid w:val="3ED7163A"/>
    <w:rsid w:val="3F787C67"/>
    <w:rsid w:val="3FC858DC"/>
    <w:rsid w:val="3FEB602E"/>
    <w:rsid w:val="40A95E96"/>
    <w:rsid w:val="4121517C"/>
    <w:rsid w:val="413E130B"/>
    <w:rsid w:val="417A6EDD"/>
    <w:rsid w:val="42610076"/>
    <w:rsid w:val="42F736CA"/>
    <w:rsid w:val="432E501B"/>
    <w:rsid w:val="436048F6"/>
    <w:rsid w:val="43F54F5F"/>
    <w:rsid w:val="44546201"/>
    <w:rsid w:val="445F5435"/>
    <w:rsid w:val="44A97AE4"/>
    <w:rsid w:val="44B4176F"/>
    <w:rsid w:val="44BB561C"/>
    <w:rsid w:val="473A6662"/>
    <w:rsid w:val="4750593E"/>
    <w:rsid w:val="47C92F7B"/>
    <w:rsid w:val="47E6500A"/>
    <w:rsid w:val="493C3F49"/>
    <w:rsid w:val="494516EF"/>
    <w:rsid w:val="4A77668A"/>
    <w:rsid w:val="4A7B1730"/>
    <w:rsid w:val="4B78393E"/>
    <w:rsid w:val="4C5B5CAE"/>
    <w:rsid w:val="4CB709E2"/>
    <w:rsid w:val="4D4A5495"/>
    <w:rsid w:val="4E5E5E11"/>
    <w:rsid w:val="4EC01691"/>
    <w:rsid w:val="4F3767B4"/>
    <w:rsid w:val="4F771DC3"/>
    <w:rsid w:val="4FC56AF0"/>
    <w:rsid w:val="50520ABE"/>
    <w:rsid w:val="50D43B78"/>
    <w:rsid w:val="50DE4FD7"/>
    <w:rsid w:val="525940CF"/>
    <w:rsid w:val="53432B32"/>
    <w:rsid w:val="53773B61"/>
    <w:rsid w:val="54794E03"/>
    <w:rsid w:val="568A3B26"/>
    <w:rsid w:val="5699320F"/>
    <w:rsid w:val="57513563"/>
    <w:rsid w:val="57EF2F07"/>
    <w:rsid w:val="589725A1"/>
    <w:rsid w:val="591E5460"/>
    <w:rsid w:val="5922540F"/>
    <w:rsid w:val="5A612F88"/>
    <w:rsid w:val="5ADF607A"/>
    <w:rsid w:val="5B1E6C40"/>
    <w:rsid w:val="5B6D05DD"/>
    <w:rsid w:val="5B737397"/>
    <w:rsid w:val="5BB73E92"/>
    <w:rsid w:val="5C1A2297"/>
    <w:rsid w:val="5C1F26E8"/>
    <w:rsid w:val="5C4557E5"/>
    <w:rsid w:val="5C8B31BA"/>
    <w:rsid w:val="5CB50119"/>
    <w:rsid w:val="5D223DF8"/>
    <w:rsid w:val="5D3A105C"/>
    <w:rsid w:val="5D687493"/>
    <w:rsid w:val="5DEA3FD7"/>
    <w:rsid w:val="5DFB0858"/>
    <w:rsid w:val="5E792165"/>
    <w:rsid w:val="5F2073A8"/>
    <w:rsid w:val="603647B1"/>
    <w:rsid w:val="61DA1F74"/>
    <w:rsid w:val="61E233E4"/>
    <w:rsid w:val="62610083"/>
    <w:rsid w:val="6261664C"/>
    <w:rsid w:val="63675036"/>
    <w:rsid w:val="63966F89"/>
    <w:rsid w:val="63995DE9"/>
    <w:rsid w:val="63DF4AC4"/>
    <w:rsid w:val="64501C5F"/>
    <w:rsid w:val="650E2EA2"/>
    <w:rsid w:val="65890FFB"/>
    <w:rsid w:val="658925AF"/>
    <w:rsid w:val="65D375A4"/>
    <w:rsid w:val="66930864"/>
    <w:rsid w:val="66A34226"/>
    <w:rsid w:val="67B55B64"/>
    <w:rsid w:val="685D273E"/>
    <w:rsid w:val="68E933F7"/>
    <w:rsid w:val="68F641D8"/>
    <w:rsid w:val="69660446"/>
    <w:rsid w:val="69E53D98"/>
    <w:rsid w:val="69ED4F00"/>
    <w:rsid w:val="6A1E198E"/>
    <w:rsid w:val="6A4C0196"/>
    <w:rsid w:val="6AC52C01"/>
    <w:rsid w:val="6B907B50"/>
    <w:rsid w:val="6C063B86"/>
    <w:rsid w:val="6CF00C27"/>
    <w:rsid w:val="6D616D7B"/>
    <w:rsid w:val="6D971A88"/>
    <w:rsid w:val="6E122C37"/>
    <w:rsid w:val="6E4F3F34"/>
    <w:rsid w:val="6F125E32"/>
    <w:rsid w:val="6F6513F8"/>
    <w:rsid w:val="6F6F2711"/>
    <w:rsid w:val="6FF21B40"/>
    <w:rsid w:val="705E55CD"/>
    <w:rsid w:val="70E265CD"/>
    <w:rsid w:val="70F2261F"/>
    <w:rsid w:val="72113DDC"/>
    <w:rsid w:val="72681578"/>
    <w:rsid w:val="73350423"/>
    <w:rsid w:val="74892DEE"/>
    <w:rsid w:val="74A50AEE"/>
    <w:rsid w:val="75996CCD"/>
    <w:rsid w:val="765021A6"/>
    <w:rsid w:val="766729D8"/>
    <w:rsid w:val="768A637D"/>
    <w:rsid w:val="76C306EB"/>
    <w:rsid w:val="775F306F"/>
    <w:rsid w:val="77EA3963"/>
    <w:rsid w:val="78455681"/>
    <w:rsid w:val="78591348"/>
    <w:rsid w:val="78833952"/>
    <w:rsid w:val="78840542"/>
    <w:rsid w:val="78AB2DA7"/>
    <w:rsid w:val="7910501E"/>
    <w:rsid w:val="79C63ECA"/>
    <w:rsid w:val="7A597865"/>
    <w:rsid w:val="7ADE338D"/>
    <w:rsid w:val="7BF41475"/>
    <w:rsid w:val="7C773D9D"/>
    <w:rsid w:val="7CBA72F4"/>
    <w:rsid w:val="7D103D0E"/>
    <w:rsid w:val="7DA5314F"/>
    <w:rsid w:val="7DA73EBF"/>
    <w:rsid w:val="7DC62455"/>
    <w:rsid w:val="7E1418F5"/>
    <w:rsid w:val="7E5356EF"/>
    <w:rsid w:val="7EA96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5">
    <w:name w:val="annotation text"/>
    <w:basedOn w:val="1"/>
    <w:link w:val="38"/>
    <w:autoRedefine/>
    <w:unhideWhenUsed/>
    <w:qFormat/>
    <w:uiPriority w:val="99"/>
    <w:pPr>
      <w:jc w:val="left"/>
    </w:pPr>
  </w:style>
  <w:style w:type="paragraph" w:styleId="6">
    <w:name w:val="Body Text"/>
    <w:basedOn w:val="1"/>
    <w:autoRedefine/>
    <w:qFormat/>
    <w:uiPriority w:val="0"/>
    <w:pPr>
      <w:spacing w:after="120"/>
    </w:pPr>
    <w:rPr>
      <w:kern w:val="0"/>
      <w:sz w:val="20"/>
    </w:rPr>
  </w:style>
  <w:style w:type="paragraph" w:styleId="7">
    <w:name w:val="Body Text Indent"/>
    <w:basedOn w:val="1"/>
    <w:link w:val="39"/>
    <w:autoRedefine/>
    <w:qFormat/>
    <w:uiPriority w:val="0"/>
    <w:pPr>
      <w:ind w:firstLine="830" w:firstLineChars="352"/>
    </w:pPr>
    <w:rPr>
      <w:rFonts w:ascii="仿宋_GB2312" w:eastAsia="仿宋_GB2312"/>
      <w:sz w:val="32"/>
    </w:rPr>
  </w:style>
  <w:style w:type="paragraph" w:styleId="8">
    <w:name w:val="Plain Text"/>
    <w:basedOn w:val="1"/>
    <w:link w:val="40"/>
    <w:autoRedefine/>
    <w:qFormat/>
    <w:uiPriority w:val="0"/>
    <w:rPr>
      <w:rFonts w:ascii="宋体" w:hAnsi="Courier New" w:cs="Courier New"/>
      <w:szCs w:val="21"/>
    </w:rPr>
  </w:style>
  <w:style w:type="paragraph" w:styleId="9">
    <w:name w:val="Balloon Text"/>
    <w:basedOn w:val="1"/>
    <w:link w:val="33"/>
    <w:autoRedefine/>
    <w:qFormat/>
    <w:uiPriority w:val="0"/>
    <w:rPr>
      <w:sz w:val="18"/>
      <w:szCs w:val="18"/>
    </w:rPr>
  </w:style>
  <w:style w:type="paragraph" w:styleId="10">
    <w:name w:val="footer"/>
    <w:basedOn w:val="1"/>
    <w:link w:val="37"/>
    <w:autoRedefine/>
    <w:qFormat/>
    <w:uiPriority w:val="99"/>
    <w:pPr>
      <w:tabs>
        <w:tab w:val="center" w:pos="4153"/>
        <w:tab w:val="right" w:pos="8306"/>
      </w:tabs>
      <w:snapToGrid w:val="0"/>
      <w:jc w:val="left"/>
    </w:pPr>
    <w:rPr>
      <w:sz w:val="18"/>
      <w:szCs w:val="18"/>
    </w:rPr>
  </w:style>
  <w:style w:type="paragraph" w:styleId="11">
    <w:name w:val="header"/>
    <w:basedOn w:val="1"/>
    <w:link w:val="44"/>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paragraph" w:styleId="13">
    <w:name w:val="Body Text Indent 3"/>
    <w:basedOn w:val="1"/>
    <w:link w:val="45"/>
    <w:autoRedefine/>
    <w:qFormat/>
    <w:uiPriority w:val="0"/>
    <w:pPr>
      <w:spacing w:after="120"/>
      <w:ind w:left="420" w:leftChars="200"/>
    </w:pPr>
    <w:rPr>
      <w:sz w:val="16"/>
      <w:szCs w:val="16"/>
    </w:rPr>
  </w:style>
  <w:style w:type="paragraph" w:styleId="14">
    <w:name w:val="toc 2"/>
    <w:basedOn w:val="1"/>
    <w:next w:val="1"/>
    <w:autoRedefine/>
    <w:qFormat/>
    <w:uiPriority w:val="39"/>
    <w:pPr>
      <w:ind w:left="420" w:leftChars="200"/>
    </w:pPr>
  </w:style>
  <w:style w:type="paragraph" w:styleId="15">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6">
    <w:name w:val="Body Text First Indent"/>
    <w:basedOn w:val="6"/>
    <w:autoRedefine/>
    <w:qFormat/>
    <w:uiPriority w:val="0"/>
    <w:pPr>
      <w:ind w:firstLine="420"/>
    </w:pPr>
    <w:rPr>
      <w:rFonts w:ascii="Calibri" w:hAnsi="Calibri" w:eastAsia="仿宋_GB2312"/>
      <w:b/>
    </w:rPr>
  </w:style>
  <w:style w:type="paragraph" w:styleId="17">
    <w:name w:val="Body Text First Indent 2"/>
    <w:basedOn w:val="7"/>
    <w:autoRedefine/>
    <w:qFormat/>
    <w:uiPriority w:val="0"/>
    <w:pPr>
      <w:tabs>
        <w:tab w:val="left" w:pos="630"/>
      </w:tabs>
      <w:ind w:firstLine="420"/>
    </w:pPr>
    <w:rPr>
      <w:rFonts w:ascii="Verdana" w:hAnsi="Verdana"/>
    </w:rPr>
  </w:style>
  <w:style w:type="table" w:styleId="19">
    <w:name w:val="Table Grid"/>
    <w:basedOn w:val="1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autoRedefine/>
    <w:qFormat/>
    <w:uiPriority w:val="0"/>
    <w:rPr>
      <w:rFonts w:ascii="Tahoma" w:hAnsi="Tahoma" w:eastAsia="宋体"/>
      <w:b/>
      <w:bCs/>
      <w:spacing w:val="10"/>
      <w:kern w:val="2"/>
      <w:sz w:val="24"/>
      <w:szCs w:val="24"/>
      <w:lang w:val="en-US" w:eastAsia="zh-CN" w:bidi="ar-SA"/>
    </w:rPr>
  </w:style>
  <w:style w:type="character" w:styleId="22">
    <w:name w:val="page number"/>
    <w:autoRedefine/>
    <w:qFormat/>
    <w:uiPriority w:val="0"/>
    <w:rPr>
      <w:lang w:val="en-US" w:eastAsia="zh-CN" w:bidi="ar-SA"/>
    </w:rPr>
  </w:style>
  <w:style w:type="character" w:styleId="23">
    <w:name w:val="Hyperlink"/>
    <w:autoRedefine/>
    <w:qFormat/>
    <w:uiPriority w:val="99"/>
    <w:rPr>
      <w:rFonts w:eastAsia="宋体"/>
      <w:color w:val="0000FF"/>
      <w:kern w:val="2"/>
      <w:sz w:val="24"/>
      <w:szCs w:val="24"/>
      <w:u w:val="single"/>
      <w:lang w:val="en-US" w:eastAsia="zh-CN" w:bidi="ar-SA"/>
    </w:rPr>
  </w:style>
  <w:style w:type="paragraph" w:customStyle="1" w:styleId="24">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WPSOffice手动目录 1"/>
    <w:autoRedefine/>
    <w:qFormat/>
    <w:uiPriority w:val="0"/>
    <w:rPr>
      <w:rFonts w:ascii="Times New Roman" w:hAnsi="Times New Roman" w:eastAsia="宋体" w:cs="Times New Roman"/>
      <w:lang w:val="en-US" w:eastAsia="zh-CN" w:bidi="ar-SA"/>
    </w:rPr>
  </w:style>
  <w:style w:type="paragraph" w:styleId="27">
    <w:name w:val="List Paragraph"/>
    <w:basedOn w:val="1"/>
    <w:autoRedefine/>
    <w:qFormat/>
    <w:uiPriority w:val="0"/>
    <w:pPr>
      <w:ind w:firstLine="420" w:firstLineChars="200"/>
    </w:pPr>
    <w:rPr>
      <w:rFonts w:ascii="Calibri" w:hAnsi="Calibri"/>
      <w:szCs w:val="22"/>
    </w:rPr>
  </w:style>
  <w:style w:type="paragraph" w:customStyle="1" w:styleId="28">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9">
    <w:name w:val="p16"/>
    <w:basedOn w:val="1"/>
    <w:autoRedefine/>
    <w:qFormat/>
    <w:uiPriority w:val="0"/>
    <w:pPr>
      <w:widowControl/>
    </w:pPr>
    <w:rPr>
      <w:rFonts w:ascii="宋体" w:hAnsi="宋体" w:cs="宋体"/>
      <w:kern w:val="0"/>
      <w:szCs w:val="21"/>
    </w:rPr>
  </w:style>
  <w:style w:type="paragraph" w:customStyle="1" w:styleId="30">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NormalCharacter"/>
    <w:autoRedefine/>
    <w:qFormat/>
    <w:uiPriority w:val="0"/>
  </w:style>
  <w:style w:type="paragraph" w:customStyle="1" w:styleId="32">
    <w:name w:val="文一"/>
    <w:basedOn w:val="1"/>
    <w:autoRedefine/>
    <w:qFormat/>
    <w:uiPriority w:val="0"/>
    <w:pPr>
      <w:topLinePunct/>
      <w:adjustRightInd w:val="0"/>
      <w:snapToGrid w:val="0"/>
      <w:spacing w:line="360" w:lineRule="auto"/>
      <w:ind w:firstLine="200" w:firstLineChars="200"/>
    </w:pPr>
    <w:rPr>
      <w:rFonts w:ascii="Calibri" w:hAnsi="Calibri"/>
      <w:snapToGrid w:val="0"/>
      <w:spacing w:val="4"/>
      <w:kern w:val="0"/>
      <w:sz w:val="24"/>
    </w:rPr>
  </w:style>
  <w:style w:type="character" w:customStyle="1" w:styleId="33">
    <w:name w:val="批注框文本 Char"/>
    <w:basedOn w:val="20"/>
    <w:link w:val="9"/>
    <w:autoRedefine/>
    <w:qFormat/>
    <w:uiPriority w:val="0"/>
    <w:rPr>
      <w:rFonts w:ascii="Times New Roman" w:hAnsi="Times New Roman" w:eastAsia="宋体" w:cs="Times New Roman"/>
      <w:kern w:val="2"/>
      <w:sz w:val="18"/>
      <w:szCs w:val="18"/>
    </w:rPr>
  </w:style>
  <w:style w:type="paragraph" w:customStyle="1" w:styleId="3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普通(网站)1"/>
    <w:basedOn w:val="1"/>
    <w:autoRedefine/>
    <w:qFormat/>
    <w:uiPriority w:val="0"/>
    <w:pPr>
      <w:widowControl/>
    </w:pPr>
    <w:rPr>
      <w:rFonts w:hAnsi="宋体"/>
      <w:sz w:val="15"/>
      <w:szCs w:val="15"/>
    </w:rPr>
  </w:style>
  <w:style w:type="paragraph" w:customStyle="1" w:styleId="36">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37">
    <w:name w:val="页脚 Char"/>
    <w:basedOn w:val="20"/>
    <w:link w:val="10"/>
    <w:autoRedefine/>
    <w:qFormat/>
    <w:uiPriority w:val="99"/>
    <w:rPr>
      <w:kern w:val="2"/>
      <w:sz w:val="18"/>
      <w:szCs w:val="18"/>
    </w:rPr>
  </w:style>
  <w:style w:type="character" w:customStyle="1" w:styleId="38">
    <w:name w:val="批注文字 Char"/>
    <w:basedOn w:val="20"/>
    <w:link w:val="5"/>
    <w:autoRedefine/>
    <w:qFormat/>
    <w:uiPriority w:val="99"/>
    <w:rPr>
      <w:kern w:val="2"/>
      <w:sz w:val="21"/>
      <w:szCs w:val="24"/>
    </w:rPr>
  </w:style>
  <w:style w:type="character" w:customStyle="1" w:styleId="39">
    <w:name w:val="正文文本缩进 Char"/>
    <w:basedOn w:val="20"/>
    <w:link w:val="7"/>
    <w:autoRedefine/>
    <w:qFormat/>
    <w:uiPriority w:val="0"/>
    <w:rPr>
      <w:rFonts w:ascii="仿宋_GB2312" w:eastAsia="仿宋_GB2312"/>
      <w:kern w:val="2"/>
      <w:sz w:val="32"/>
      <w:szCs w:val="24"/>
    </w:rPr>
  </w:style>
  <w:style w:type="character" w:customStyle="1" w:styleId="40">
    <w:name w:val="纯文本 Char"/>
    <w:link w:val="8"/>
    <w:autoRedefine/>
    <w:qFormat/>
    <w:uiPriority w:val="0"/>
    <w:rPr>
      <w:rFonts w:ascii="宋体" w:hAnsi="Courier New" w:cs="Courier New"/>
      <w:kern w:val="2"/>
      <w:sz w:val="21"/>
      <w:szCs w:val="21"/>
    </w:rPr>
  </w:style>
  <w:style w:type="paragraph" w:customStyle="1" w:styleId="41">
    <w:name w:val="Table Paragraph"/>
    <w:autoRedefine/>
    <w:qFormat/>
    <w:uiPriority w:val="1"/>
    <w:pPr>
      <w:widowControl w:val="0"/>
      <w:autoSpaceDE w:val="0"/>
      <w:autoSpaceDN w:val="0"/>
      <w:spacing w:before="18"/>
      <w:ind w:left="15"/>
    </w:pPr>
    <w:rPr>
      <w:rFonts w:ascii="宋体" w:hAnsi="宋体" w:eastAsia="宋体" w:cs="宋体"/>
      <w:sz w:val="22"/>
      <w:szCs w:val="22"/>
      <w:lang w:val="zh-CN" w:eastAsia="zh-CN" w:bidi="zh-CN"/>
    </w:rPr>
  </w:style>
  <w:style w:type="table" w:customStyle="1" w:styleId="42">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目录 61"/>
    <w:next w:val="1"/>
    <w:autoRedefine/>
    <w:qFormat/>
    <w:uiPriority w:val="99"/>
    <w:pPr>
      <w:wordWrap w:val="0"/>
      <w:ind w:left="2125"/>
      <w:jc w:val="both"/>
    </w:pPr>
    <w:rPr>
      <w:rFonts w:ascii="Times New Roman" w:hAnsi="Times New Roman" w:eastAsia="宋体" w:cs="Times New Roman"/>
      <w:sz w:val="21"/>
      <w:szCs w:val="21"/>
      <w:lang w:val="en-US" w:eastAsia="zh-CN" w:bidi="ar-SA"/>
    </w:rPr>
  </w:style>
  <w:style w:type="character" w:customStyle="1" w:styleId="44">
    <w:name w:val="页眉 Char"/>
    <w:link w:val="11"/>
    <w:autoRedefine/>
    <w:qFormat/>
    <w:uiPriority w:val="0"/>
    <w:rPr>
      <w:kern w:val="2"/>
      <w:sz w:val="18"/>
      <w:szCs w:val="18"/>
    </w:rPr>
  </w:style>
  <w:style w:type="character" w:customStyle="1" w:styleId="45">
    <w:name w:val="正文文本缩进 3 Char"/>
    <w:link w:val="13"/>
    <w:autoRedefine/>
    <w:qFormat/>
    <w:uiPriority w:val="0"/>
    <w:rPr>
      <w:kern w:val="2"/>
      <w:sz w:val="16"/>
      <w:szCs w:val="16"/>
    </w:rPr>
  </w:style>
  <w:style w:type="paragraph" w:customStyle="1" w:styleId="46">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D0EC14-270B-46EB-BD12-ACB6545A07F3}">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29</Pages>
  <Words>2504</Words>
  <Characters>14273</Characters>
  <Lines>118</Lines>
  <Paragraphs>33</Paragraphs>
  <TotalTime>0</TotalTime>
  <ScaleCrop>false</ScaleCrop>
  <LinksUpToDate>false</LinksUpToDate>
  <CharactersWithSpaces>16744</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2024-02-08T01:49:00Z</cp:lastPrinted>
  <dcterms:modified xsi:type="dcterms:W3CDTF">2024-03-29T03:20:11Z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47429C040DC449BB8D491E4A4BA5268A</vt:lpwstr>
  </property>
</Properties>
</file>