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6091"/>
      <w:bookmarkStart w:id="2" w:name="_Toc15365"/>
      <w:bookmarkStart w:id="3" w:name="_Toc14315"/>
      <w:bookmarkStart w:id="4" w:name="_Toc17040"/>
      <w:bookmarkStart w:id="5" w:name="_Toc15553"/>
      <w:bookmarkStart w:id="6" w:name="_Toc3493"/>
      <w:bookmarkStart w:id="7" w:name="_Toc15189"/>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引入共享充电宝服务项目</w:t>
      </w:r>
    </w:p>
    <w:p>
      <w:pPr>
        <w:spacing w:line="240" w:lineRule="auto"/>
        <w:jc w:val="center"/>
        <w:rPr>
          <w:rFonts w:hint="eastAsia" w:ascii="宋体" w:hAnsi="宋体" w:eastAsia="宋体"/>
          <w:b/>
          <w:bCs w:val="0"/>
          <w:color w:val="auto"/>
          <w:kern w:val="0"/>
          <w:sz w:val="44"/>
          <w:szCs w:val="4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16"/>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default"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NYWYF20240004</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4</w:t>
      </w:r>
      <w:r>
        <w:rPr>
          <w:rFonts w:hint="eastAsia" w:ascii="宋体" w:hAnsi="宋体"/>
          <w:b/>
          <w:bCs/>
          <w:sz w:val="32"/>
          <w:szCs w:val="32"/>
        </w:rPr>
        <w:t>年</w:t>
      </w:r>
      <w:r>
        <w:rPr>
          <w:rFonts w:hint="eastAsia" w:ascii="宋体" w:hAnsi="宋体"/>
          <w:b/>
          <w:bCs/>
          <w:sz w:val="32"/>
          <w:szCs w:val="32"/>
          <w:lang w:val="en-US" w:eastAsia="zh-CN"/>
        </w:rPr>
        <w:t>3</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7"/>
            <w:tabs>
              <w:tab w:val="right" w:leader="dot" w:pos="9070"/>
            </w:tabs>
            <w:rPr>
              <w:rFonts w:ascii="宋体" w:hAnsi="宋体" w:eastAsia="宋体" w:cs="宋体"/>
              <w:b/>
              <w:bCs/>
              <w:sz w:val="28"/>
              <w:szCs w:val="28"/>
            </w:rPr>
          </w:pPr>
        </w:p>
        <w:p>
          <w:pPr>
            <w:pStyle w:val="17"/>
            <w:rPr>
              <w:rFonts w:ascii="宋体" w:hAnsi="宋体"/>
              <w:bCs/>
              <w:szCs w:val="28"/>
            </w:rPr>
          </w:pPr>
          <w:r>
            <w:rPr>
              <w:rFonts w:hint="eastAsia" w:ascii="宋体" w:hAnsi="宋体" w:cs="宋体"/>
              <w:b/>
              <w:bCs/>
              <w:sz w:val="28"/>
              <w:szCs w:val="28"/>
            </w:rPr>
            <w:fldChar w:fldCharType="end"/>
          </w:r>
        </w:p>
      </w:sdtContent>
    </w:sdt>
    <w:p>
      <w:pPr>
        <w:pStyle w:val="17"/>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pPr>
        <w:pStyle w:val="16"/>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一、南方医科大学第五附属医院引入共享充电宝服务项目+NYWY</w:t>
      </w:r>
      <w:r>
        <w:rPr>
          <w:rFonts w:hint="eastAsia" w:ascii="宋体" w:hAnsi="宋体" w:cs="宋体"/>
          <w:color w:val="0000FF"/>
          <w:kern w:val="0"/>
          <w:sz w:val="24"/>
          <w:szCs w:val="24"/>
          <w:lang w:val="en-US" w:eastAsia="zh-CN"/>
        </w:rPr>
        <w:t>F</w:t>
      </w:r>
      <w:r>
        <w:rPr>
          <w:rFonts w:hint="eastAsia" w:ascii="宋体" w:hAnsi="宋体" w:eastAsia="宋体" w:cs="宋体"/>
          <w:color w:val="0000FF"/>
          <w:kern w:val="0"/>
          <w:sz w:val="24"/>
          <w:szCs w:val="24"/>
          <w:lang w:val="en-US" w:eastAsia="zh-CN"/>
        </w:rPr>
        <w:t>202</w:t>
      </w:r>
      <w:r>
        <w:rPr>
          <w:rFonts w:hint="eastAsia" w:ascii="宋体" w:hAnsi="宋体" w:cs="宋体"/>
          <w:color w:val="0000FF"/>
          <w:kern w:val="0"/>
          <w:sz w:val="24"/>
          <w:szCs w:val="24"/>
          <w:lang w:val="en-US" w:eastAsia="zh-CN"/>
        </w:rPr>
        <w:t>4</w:t>
      </w:r>
      <w:r>
        <w:rPr>
          <w:rFonts w:hint="eastAsia" w:ascii="宋体" w:hAnsi="宋体" w:eastAsia="宋体" w:cs="宋体"/>
          <w:color w:val="0000FF"/>
          <w:kern w:val="0"/>
          <w:sz w:val="24"/>
          <w:szCs w:val="24"/>
          <w:lang w:val="en-US" w:eastAsia="zh-CN"/>
        </w:rPr>
        <w:t>00</w:t>
      </w:r>
      <w:r>
        <w:rPr>
          <w:rFonts w:hint="eastAsia" w:ascii="宋体" w:hAnsi="宋体" w:cs="宋体"/>
          <w:color w:val="0000FF"/>
          <w:kern w:val="0"/>
          <w:sz w:val="24"/>
          <w:szCs w:val="24"/>
          <w:lang w:val="en-US" w:eastAsia="zh-CN"/>
        </w:rPr>
        <w:t>04</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16"/>
        <w:keepNext w:val="0"/>
        <w:keepLines w:val="0"/>
        <w:pageBreakBefore w:val="0"/>
        <w:kinsoku/>
        <w:wordWrap/>
        <w:overflowPunct/>
        <w:topLinePunct w:val="0"/>
        <w:autoSpaceDE/>
        <w:autoSpaceDN/>
        <w:bidi w:val="0"/>
        <w:adjustRightInd/>
        <w:snapToGrid/>
        <w:spacing w:line="36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pPr>
        <w:pStyle w:val="17"/>
      </w:pPr>
    </w:p>
    <w:p>
      <w:pPr>
        <w:pStyle w:val="17"/>
      </w:pPr>
    </w:p>
    <w:p>
      <w:pPr>
        <w:pStyle w:val="17"/>
      </w:pPr>
      <w:bookmarkStart w:id="10" w:name="_Toc19585"/>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ascii="宋体" w:hAnsi="宋体"/>
          <w:bCs/>
          <w:sz w:val="24"/>
          <w:szCs w:val="24"/>
        </w:rPr>
      </w:pPr>
      <w:r>
        <w:rPr>
          <w:rFonts w:hint="eastAsia" w:ascii="宋体" w:hAnsi="宋体"/>
          <w:sz w:val="24"/>
          <w:szCs w:val="24"/>
        </w:rPr>
        <w:t>封面</w:t>
      </w:r>
      <w:r>
        <w:rPr>
          <w:rFonts w:ascii="宋体" w:hAnsi="宋体"/>
          <w:sz w:val="24"/>
          <w:szCs w:val="24"/>
        </w:rPr>
        <w:t>（</w:t>
      </w:r>
      <w:r>
        <w:rPr>
          <w:rFonts w:hint="eastAsia" w:ascii="宋体" w:hAnsi="宋体"/>
          <w:sz w:val="24"/>
          <w:szCs w:val="24"/>
        </w:rPr>
        <w:t>格式详见</w:t>
      </w:r>
      <w:r>
        <w:rPr>
          <w:rFonts w:ascii="宋体" w:hAnsi="宋体"/>
          <w:sz w:val="24"/>
          <w:szCs w:val="24"/>
        </w:rPr>
        <w:t>格式</w:t>
      </w:r>
      <w:r>
        <w:rPr>
          <w:rFonts w:hint="eastAsia" w:ascii="宋体" w:hAnsi="宋体"/>
          <w:sz w:val="24"/>
          <w:szCs w:val="24"/>
        </w:rPr>
        <w:t>文件</w:t>
      </w:r>
      <w:r>
        <w:rPr>
          <w:rFonts w:ascii="宋体" w:hAnsi="宋体"/>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color w:val="auto"/>
          <w:sz w:val="24"/>
          <w:szCs w:val="24"/>
        </w:rPr>
      </w:pPr>
      <w:r>
        <w:rPr>
          <w:rFonts w:hint="eastAsia" w:ascii="宋体" w:hAnsi="宋体"/>
          <w:sz w:val="24"/>
          <w:szCs w:val="24"/>
          <w:lang w:eastAsia="zh-CN"/>
        </w:rPr>
        <w:t>供应商</w:t>
      </w:r>
      <w:r>
        <w:rPr>
          <w:rFonts w:hint="eastAsia" w:ascii="宋体" w:hAnsi="宋体"/>
          <w:sz w:val="24"/>
          <w:szCs w:val="24"/>
        </w:rPr>
        <w:t>营业执照（</w:t>
      </w:r>
      <w:r>
        <w:rPr>
          <w:rFonts w:hint="eastAsia" w:ascii="宋体" w:hAnsi="宋体" w:cs="Times New Roman"/>
          <w:color w:val="auto"/>
          <w:kern w:val="2"/>
          <w:sz w:val="24"/>
          <w:szCs w:val="24"/>
          <w:lang w:val="en-US" w:eastAsia="zh-CN" w:bidi="ar-SA"/>
        </w:rPr>
        <w:t>提供</w:t>
      </w:r>
      <w:r>
        <w:rPr>
          <w:rFonts w:hint="eastAsia" w:ascii="宋体" w:hAnsi="宋体" w:eastAsia="宋体" w:cs="Times New Roman"/>
          <w:color w:val="auto"/>
          <w:kern w:val="2"/>
          <w:sz w:val="24"/>
          <w:szCs w:val="24"/>
          <w:lang w:val="en-US" w:eastAsia="zh-CN" w:bidi="ar-SA"/>
        </w:rPr>
        <w:t>复印件</w:t>
      </w:r>
      <w:r>
        <w:rPr>
          <w:rFonts w:hint="eastAsia" w:ascii="宋体" w:hAnsi="宋体" w:cs="Times New Roman"/>
          <w:color w:val="auto"/>
          <w:kern w:val="2"/>
          <w:sz w:val="24"/>
          <w:szCs w:val="24"/>
          <w:lang w:val="en-US" w:eastAsia="zh-CN" w:bidi="ar-SA"/>
        </w:rPr>
        <w:t>,</w:t>
      </w:r>
      <w:r>
        <w:rPr>
          <w:rFonts w:hint="eastAsia" w:ascii="宋体" w:hAnsi="宋体" w:eastAsia="宋体" w:cs="Times New Roman"/>
          <w:color w:val="auto"/>
          <w:kern w:val="2"/>
          <w:sz w:val="24"/>
          <w:szCs w:val="24"/>
          <w:lang w:val="en-US" w:eastAsia="zh-CN" w:bidi="ar-SA"/>
        </w:rPr>
        <w:t>并加盖</w:t>
      </w:r>
      <w:r>
        <w:rPr>
          <w:rFonts w:hint="eastAsia" w:ascii="宋体" w:hAnsi="宋体" w:cs="Times New Roman"/>
          <w:color w:val="auto"/>
          <w:kern w:val="2"/>
          <w:sz w:val="24"/>
          <w:szCs w:val="24"/>
          <w:lang w:val="en-US" w:eastAsia="zh-CN" w:bidi="ar-SA"/>
        </w:rPr>
        <w:t>供应商</w:t>
      </w:r>
      <w:r>
        <w:rPr>
          <w:rFonts w:hint="eastAsia" w:ascii="宋体" w:hAnsi="宋体" w:eastAsia="宋体" w:cs="Times New Roman"/>
          <w:color w:val="auto"/>
          <w:kern w:val="2"/>
          <w:sz w:val="24"/>
          <w:szCs w:val="24"/>
          <w:lang w:val="en-US" w:eastAsia="zh-CN" w:bidi="ar-SA"/>
        </w:rPr>
        <w:t>公章</w:t>
      </w:r>
      <w:r>
        <w:rPr>
          <w:rFonts w:hint="eastAsia" w:ascii="宋体" w:hAnsi="宋体"/>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eastAsia="宋体" w:cs="Times New Roman"/>
          <w:color w:val="auto"/>
          <w:sz w:val="24"/>
          <w:szCs w:val="24"/>
        </w:rPr>
      </w:pP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人资格证明书（详见相关格式文件）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bCs/>
          <w:color w:val="auto"/>
          <w:sz w:val="24"/>
          <w:szCs w:val="24"/>
          <w:lang w:val="en-US" w:eastAsia="zh-CN"/>
        </w:rPr>
      </w:pPr>
      <w:r>
        <w:rPr>
          <w:rFonts w:hint="eastAsia" w:ascii="宋体" w:hAnsi="宋体" w:cs="Times New Roman"/>
          <w:sz w:val="24"/>
          <w:szCs w:val="24"/>
        </w:rPr>
        <w:t>供应商法定代表</w:t>
      </w:r>
      <w:r>
        <w:rPr>
          <w:rFonts w:hint="eastAsia" w:ascii="宋体" w:hAnsi="宋体" w:eastAsia="宋体" w:cs="Times New Roman"/>
          <w:color w:val="auto"/>
          <w:sz w:val="24"/>
          <w:szCs w:val="24"/>
        </w:rPr>
        <w:t>人授权委托书</w:t>
      </w:r>
      <w:r>
        <w:rPr>
          <w:rFonts w:hint="eastAsia" w:ascii="宋体" w:hAnsi="宋体"/>
          <w:bCs/>
          <w:color w:val="auto"/>
          <w:sz w:val="24"/>
          <w:szCs w:val="24"/>
        </w:rPr>
        <w:t>（详</w:t>
      </w:r>
      <w:r>
        <w:rPr>
          <w:rFonts w:hint="eastAsia" w:ascii="宋体" w:hAnsi="宋体"/>
          <w:bCs/>
          <w:color w:val="auto"/>
          <w:sz w:val="24"/>
          <w:szCs w:val="24"/>
          <w:lang w:val="en-US" w:eastAsia="zh-CN"/>
        </w:rPr>
        <w:t>见相关格式文件）</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bCs/>
          <w:color w:val="auto"/>
          <w:sz w:val="24"/>
          <w:szCs w:val="24"/>
          <w:lang w:val="en-US" w:eastAsia="zh-CN"/>
        </w:rPr>
      </w:pPr>
      <w:r>
        <w:rPr>
          <w:rFonts w:hint="eastAsia" w:ascii="宋体" w:hAnsi="宋体"/>
          <w:bCs/>
          <w:color w:val="auto"/>
          <w:sz w:val="24"/>
          <w:szCs w:val="24"/>
          <w:lang w:val="en-US" w:eastAsia="zh-CN"/>
        </w:rPr>
        <w:t>如是代理商需提供共享充电宝服务厂商授权书或合同协议等相关证明</w:t>
      </w:r>
      <w:r>
        <w:rPr>
          <w:rFonts w:hint="eastAsia" w:ascii="宋体" w:hAnsi="宋体"/>
          <w:bCs/>
          <w:color w:val="auto"/>
          <w:sz w:val="24"/>
          <w:szCs w:val="24"/>
        </w:rPr>
        <w:t>并加盖供应</w:t>
      </w:r>
      <w:r>
        <w:rPr>
          <w:rFonts w:hint="eastAsia" w:ascii="宋体" w:hAnsi="宋体"/>
          <w:bCs/>
          <w:color w:val="auto"/>
          <w:sz w:val="24"/>
          <w:szCs w:val="24"/>
          <w:lang w:eastAsia="zh-CN"/>
        </w:rPr>
        <w:t>商</w:t>
      </w:r>
      <w:r>
        <w:rPr>
          <w:rFonts w:hint="eastAsia" w:ascii="宋体" w:hAnsi="宋体"/>
          <w:bCs/>
          <w:color w:val="auto"/>
          <w:sz w:val="24"/>
          <w:szCs w:val="24"/>
        </w:rPr>
        <w:t>公章</w:t>
      </w:r>
      <w:r>
        <w:rPr>
          <w:rFonts w:hint="eastAsia" w:ascii="宋体" w:hAnsi="宋体"/>
          <w:bCs/>
          <w:color w:val="auto"/>
          <w:sz w:val="24"/>
          <w:szCs w:val="24"/>
          <w:lang w:eastAsia="zh-CN"/>
        </w:rPr>
        <w:t>（厂商无需提供）</w:t>
      </w:r>
      <w:r>
        <w:rPr>
          <w:rFonts w:hint="eastAsia" w:ascii="宋体" w:hAnsi="宋体"/>
          <w:bCs/>
          <w:color w:val="auto"/>
          <w:sz w:val="24"/>
          <w:szCs w:val="24"/>
        </w:rPr>
        <w:t>。</w:t>
      </w:r>
    </w:p>
    <w:p>
      <w:pPr>
        <w:pStyle w:val="23"/>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firstLineChars="0"/>
        <w:textAlignment w:val="auto"/>
        <w:rPr>
          <w:rFonts w:hint="eastAsia" w:ascii="宋体" w:hAnsi="宋体"/>
          <w:bCs/>
          <w:color w:val="auto"/>
          <w:sz w:val="24"/>
          <w:szCs w:val="24"/>
        </w:rPr>
      </w:pPr>
      <w:r>
        <w:rPr>
          <w:rFonts w:hint="eastAsia" w:ascii="宋体" w:hAnsi="宋体"/>
          <w:bCs/>
          <w:color w:val="auto"/>
          <w:sz w:val="24"/>
          <w:szCs w:val="24"/>
        </w:rPr>
        <w:t>本项目不接受联合体投标、不允许分包、转包。（提供</w:t>
      </w:r>
      <w:r>
        <w:rPr>
          <w:rFonts w:hint="eastAsia" w:ascii="宋体" w:hAnsi="宋体"/>
          <w:bCs/>
          <w:color w:val="auto"/>
          <w:sz w:val="24"/>
          <w:szCs w:val="24"/>
          <w:lang w:eastAsia="zh-CN"/>
        </w:rPr>
        <w:t>承诺</w:t>
      </w:r>
      <w:r>
        <w:rPr>
          <w:rFonts w:hint="eastAsia" w:ascii="宋体" w:hAnsi="宋体"/>
          <w:bCs/>
          <w:color w:val="auto"/>
          <w:sz w:val="24"/>
          <w:szCs w:val="24"/>
        </w:rPr>
        <w:t>函，承诺函必须包含相关文字</w:t>
      </w:r>
      <w:r>
        <w:rPr>
          <w:rFonts w:hint="eastAsia" w:ascii="宋体" w:hAnsi="宋体"/>
          <w:bCs/>
          <w:color w:val="auto"/>
          <w:sz w:val="24"/>
          <w:szCs w:val="24"/>
          <w:lang w:eastAsia="zh-CN"/>
        </w:rPr>
        <w:t>涵义</w:t>
      </w:r>
      <w:r>
        <w:rPr>
          <w:rFonts w:hint="eastAsia" w:ascii="宋体" w:hAnsi="宋体"/>
          <w:bCs/>
          <w:color w:val="auto"/>
          <w:sz w:val="24"/>
          <w:szCs w:val="24"/>
        </w:rPr>
        <w:t>内容，格式自拟）</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4"/>
        <w:jc w:val="center"/>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240" w:lineRule="auto"/>
        <w:jc w:val="both"/>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12520"/>
      <w:bookmarkStart w:id="13" w:name="_Toc40776111"/>
      <w:bookmarkStart w:id="14" w:name="_Toc15870"/>
      <w:bookmarkStart w:id="15" w:name="_Toc435"/>
      <w:bookmarkStart w:id="16" w:name="_Toc1994"/>
      <w:bookmarkStart w:id="17" w:name="_Toc28703"/>
      <w:bookmarkStart w:id="18" w:name="_Toc29113"/>
      <w:bookmarkStart w:id="19" w:name="_Toc21249"/>
      <w:bookmarkStart w:id="20" w:name="_Toc8364"/>
      <w:bookmarkStart w:id="21" w:name="_Toc26267"/>
      <w:bookmarkStart w:id="22" w:name="_Toc40346216"/>
      <w:bookmarkStart w:id="23" w:name="_Toc3471"/>
      <w:bookmarkStart w:id="24" w:name="_Toc11075"/>
      <w:bookmarkStart w:id="25" w:name="_Toc7291"/>
      <w:bookmarkStart w:id="26" w:name="_Toc11305"/>
      <w:bookmarkStart w:id="27" w:name="_Toc40346375"/>
      <w:bookmarkStart w:id="28" w:name="_Toc6547"/>
      <w:r>
        <w:rPr>
          <w:rFonts w:hint="eastAsia" w:ascii="宋体" w:hAnsi="宋体"/>
          <w:b/>
          <w:bCs/>
          <w:sz w:val="72"/>
          <w:szCs w:val="72"/>
          <w:lang w:eastAsia="zh-CN"/>
        </w:rPr>
        <w:t>报名资料</w:t>
      </w:r>
    </w:p>
    <w:p>
      <w:pPr>
        <w:pStyle w:val="16"/>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ind w:firstLine="600" w:firstLineChars="200"/>
        <w:outlineLvl w:val="0"/>
        <w:rPr>
          <w:rFonts w:ascii="宋体" w:hAnsi="宋体" w:cs="宋体"/>
          <w:kern w:val="0"/>
          <w:sz w:val="30"/>
          <w:szCs w:val="30"/>
        </w:rPr>
      </w:pPr>
    </w:p>
    <w:p>
      <w:pPr>
        <w:widowControl/>
        <w:spacing w:line="360" w:lineRule="auto"/>
        <w:outlineLvl w:val="0"/>
        <w:rPr>
          <w:rFonts w:ascii="宋体" w:hAnsi="宋体" w:cs="宋体"/>
          <w:kern w:val="0"/>
          <w:sz w:val="30"/>
          <w:szCs w:val="30"/>
        </w:rPr>
      </w:pPr>
    </w:p>
    <w:p>
      <w:pPr>
        <w:pStyle w:val="16"/>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40346376"/>
      <w:bookmarkStart w:id="30" w:name="_Toc40776112"/>
      <w:bookmarkStart w:id="31" w:name="_Toc17709"/>
      <w:bookmarkStart w:id="32" w:name="_Toc1743"/>
      <w:bookmarkStart w:id="33" w:name="_Toc40346217"/>
      <w:bookmarkStart w:id="34" w:name="_Toc20884"/>
      <w:bookmarkStart w:id="35" w:name="_Toc2916"/>
      <w:bookmarkStart w:id="36" w:name="_Toc27997"/>
    </w:p>
    <w:p>
      <w:pPr>
        <w:widowControl/>
        <w:spacing w:line="360" w:lineRule="auto"/>
        <w:ind w:firstLine="600"/>
        <w:outlineLvl w:val="0"/>
        <w:rPr>
          <w:rFonts w:cs="宋体"/>
          <w:kern w:val="0"/>
          <w:sz w:val="30"/>
          <w:szCs w:val="30"/>
        </w:rPr>
      </w:pPr>
      <w:bookmarkStart w:id="37" w:name="_Toc2012"/>
      <w:bookmarkStart w:id="38" w:name="_Toc29102"/>
      <w:bookmarkStart w:id="39" w:name="_Toc23097"/>
      <w:bookmarkStart w:id="40" w:name="_Toc11485"/>
      <w:bookmarkStart w:id="41" w:name="_Toc2029"/>
      <w:bookmarkStart w:id="42" w:name="_Toc31538"/>
      <w:bookmarkStart w:id="43" w:name="_Toc5238"/>
      <w:bookmarkStart w:id="44" w:name="_Toc30979"/>
      <w:bookmarkStart w:id="45" w:name="_Toc1969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12645"/>
      <w:bookmarkStart w:id="47" w:name="_Toc14824"/>
      <w:bookmarkStart w:id="48" w:name="_Toc24763"/>
      <w:bookmarkStart w:id="49" w:name="_Toc4013"/>
      <w:bookmarkStart w:id="50" w:name="_Toc27867"/>
      <w:bookmarkStart w:id="51" w:name="_Toc31993"/>
      <w:bookmarkStart w:id="52" w:name="_Toc17930"/>
      <w:bookmarkStart w:id="53" w:name="_Toc40346218"/>
      <w:bookmarkStart w:id="54" w:name="_Toc40346377"/>
      <w:bookmarkStart w:id="55" w:name="_Toc11558"/>
      <w:bookmarkStart w:id="56" w:name="_Toc40776113"/>
      <w:bookmarkStart w:id="57" w:name="_Toc16794"/>
      <w:bookmarkStart w:id="58" w:name="_Toc29767"/>
      <w:bookmarkStart w:id="59" w:name="_Toc7052"/>
      <w:bookmarkStart w:id="60" w:name="_Toc11141"/>
      <w:bookmarkStart w:id="61" w:name="_Toc21483"/>
      <w:bookmarkStart w:id="62" w:name="_Toc28064"/>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16813"/>
      <w:bookmarkStart w:id="64" w:name="_Toc27771"/>
      <w:bookmarkStart w:id="65" w:name="_Toc24651"/>
      <w:bookmarkStart w:id="66" w:name="_Toc40346378"/>
      <w:bookmarkStart w:id="67" w:name="_Toc32709"/>
      <w:bookmarkStart w:id="68" w:name="_Toc40776114"/>
      <w:bookmarkStart w:id="69" w:name="_Toc19831"/>
      <w:bookmarkStart w:id="70" w:name="_Toc9883"/>
      <w:bookmarkStart w:id="71" w:name="_Toc4563"/>
      <w:bookmarkStart w:id="72" w:name="_Toc26029"/>
      <w:bookmarkStart w:id="73" w:name="_Toc14287"/>
      <w:bookmarkStart w:id="74" w:name="_Toc1324"/>
      <w:bookmarkStart w:id="75" w:name="_Toc40346219"/>
      <w:bookmarkStart w:id="76" w:name="_Toc17537"/>
      <w:bookmarkStart w:id="77" w:name="_Toc11334"/>
      <w:bookmarkStart w:id="78" w:name="_Toc31197"/>
      <w:bookmarkStart w:id="79" w:name="_Toc6438"/>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13222"/>
      <w:bookmarkStart w:id="81" w:name="_Toc12650"/>
      <w:bookmarkStart w:id="82" w:name="_Toc40776115"/>
      <w:bookmarkStart w:id="83" w:name="_Toc14586"/>
      <w:bookmarkStart w:id="84" w:name="_Toc20994"/>
      <w:bookmarkStart w:id="85" w:name="_Toc18353"/>
      <w:bookmarkStart w:id="86" w:name="_Toc27868"/>
      <w:bookmarkStart w:id="87" w:name="_Toc21940"/>
      <w:bookmarkStart w:id="88" w:name="_Toc17483"/>
      <w:bookmarkStart w:id="89" w:name="_Toc3895"/>
      <w:bookmarkStart w:id="90" w:name="_Toc27206"/>
      <w:bookmarkStart w:id="91" w:name="_Toc30336"/>
      <w:bookmarkStart w:id="92" w:name="_Toc5634"/>
      <w:bookmarkStart w:id="93" w:name="_Toc40346220"/>
      <w:bookmarkStart w:id="94" w:name="_Toc40346379"/>
      <w:bookmarkStart w:id="95" w:name="_Toc21686"/>
      <w:bookmarkStart w:id="96" w:name="_Toc5189"/>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30904"/>
      <w:bookmarkStart w:id="98" w:name="_Toc14462"/>
      <w:bookmarkStart w:id="99" w:name="_Toc30856"/>
      <w:bookmarkStart w:id="100" w:name="_Toc11547"/>
      <w:bookmarkStart w:id="101" w:name="_Toc8526"/>
      <w:bookmarkStart w:id="102" w:name="_Toc40776116"/>
      <w:bookmarkStart w:id="103" w:name="_Toc32371"/>
      <w:bookmarkStart w:id="104" w:name="_Toc3498"/>
      <w:bookmarkStart w:id="105" w:name="_Toc40346221"/>
      <w:bookmarkStart w:id="106" w:name="_Toc12127"/>
      <w:bookmarkStart w:id="107" w:name="_Toc40346380"/>
      <w:bookmarkStart w:id="108" w:name="_Toc9282"/>
      <w:bookmarkStart w:id="109" w:name="_Toc5220"/>
      <w:bookmarkStart w:id="110" w:name="_Toc27009"/>
      <w:bookmarkStart w:id="111" w:name="_Toc10454"/>
      <w:bookmarkStart w:id="112" w:name="_Toc21449"/>
      <w:bookmarkStart w:id="113" w:name="_Toc2764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7"/>
      </w:pPr>
    </w:p>
    <w:p>
      <w:pPr>
        <w:pStyle w:val="17"/>
      </w:pPr>
    </w:p>
    <w:p>
      <w:pPr>
        <w:pStyle w:val="23"/>
        <w:spacing w:line="360" w:lineRule="auto"/>
        <w:ind w:firstLine="0" w:firstLineChars="0"/>
        <w:rPr>
          <w:rFonts w:hint="eastAsia" w:ascii="宋体" w:hAnsi="宋体"/>
          <w:bCs/>
          <w:color w:val="auto"/>
          <w:sz w:val="24"/>
          <w:szCs w:val="24"/>
        </w:rPr>
      </w:pPr>
      <w:bookmarkStart w:id="114" w:name="_Toc15539"/>
      <w:bookmarkStart w:id="115" w:name="_Toc13184"/>
      <w:bookmarkStart w:id="116" w:name="_Toc28747"/>
      <w:bookmarkStart w:id="117" w:name="_Toc10399"/>
      <w:bookmarkStart w:id="118" w:name="_Toc6691"/>
      <w:bookmarkStart w:id="119" w:name="_Toc21213"/>
      <w:bookmarkStart w:id="120" w:name="_Toc31077"/>
      <w:bookmarkStart w:id="121" w:name="_Toc9697"/>
      <w:bookmarkStart w:id="122" w:name="_Toc16728"/>
      <w:bookmarkStart w:id="123" w:name="_Toc16608"/>
      <w:bookmarkStart w:id="124" w:name="_Toc8637"/>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hint="eastAsia" w:ascii="宋体" w:hAnsi="宋体"/>
          <w:bCs/>
          <w:color w:val="auto"/>
          <w:sz w:val="24"/>
          <w:szCs w:val="24"/>
        </w:rPr>
      </w:pPr>
    </w:p>
    <w:p>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p>
    <w:p>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4"/>
        <w:spacing w:line="360" w:lineRule="auto"/>
        <w:jc w:val="center"/>
        <w:rPr>
          <w:b/>
          <w:bCs/>
          <w:sz w:val="30"/>
          <w:szCs w:val="30"/>
        </w:rPr>
      </w:pPr>
    </w:p>
    <w:p>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4"/>
        <w:spacing w:line="360" w:lineRule="auto"/>
        <w:ind w:firstLine="560"/>
        <w:rPr>
          <w:sz w:val="28"/>
          <w:szCs w:val="28"/>
        </w:rPr>
      </w:pP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4"/>
        <w:spacing w:line="360" w:lineRule="auto"/>
        <w:rPr>
          <w:b/>
          <w:bCs/>
          <w:sz w:val="28"/>
          <w:szCs w:val="28"/>
        </w:rPr>
      </w:pPr>
    </w:p>
    <w:p>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25" w:name="_Toc40346225"/>
      <w:bookmarkStart w:id="126" w:name="_Toc40346384"/>
    </w:p>
    <w:bookmarkEnd w:id="125"/>
    <w:bookmarkEnd w:id="126"/>
    <w:p>
      <w:pPr>
        <w:pStyle w:val="24"/>
        <w:spacing w:line="360" w:lineRule="auto"/>
        <w:jc w:val="center"/>
        <w:outlineLvl w:val="0"/>
        <w:rPr>
          <w:b/>
          <w:bCs/>
          <w:sz w:val="32"/>
          <w:szCs w:val="32"/>
        </w:rPr>
      </w:pPr>
      <w:bookmarkStart w:id="127" w:name="_Toc3241"/>
      <w:bookmarkStart w:id="128" w:name="_Toc14853"/>
      <w:bookmarkStart w:id="129" w:name="_Toc7276"/>
      <w:bookmarkStart w:id="130" w:name="_Toc3758"/>
      <w:bookmarkStart w:id="131" w:name="_Toc14020"/>
      <w:bookmarkStart w:id="132" w:name="_Toc18443"/>
      <w:bookmarkStart w:id="133" w:name="_Toc15050"/>
      <w:bookmarkStart w:id="134" w:name="_Toc20854"/>
      <w:bookmarkStart w:id="135" w:name="_Toc15934"/>
    </w:p>
    <w:p>
      <w:pPr>
        <w:pStyle w:val="24"/>
        <w:spacing w:line="360" w:lineRule="auto"/>
        <w:jc w:val="center"/>
        <w:outlineLvl w:val="0"/>
        <w:rPr>
          <w:b/>
          <w:bCs/>
          <w:sz w:val="32"/>
          <w:szCs w:val="32"/>
        </w:rPr>
      </w:pPr>
      <w:r>
        <w:rPr>
          <w:rFonts w:hint="eastAsia"/>
          <w:b/>
          <w:bCs/>
          <w:sz w:val="32"/>
          <w:szCs w:val="32"/>
        </w:rPr>
        <w:t>法定代表人授权委托书</w:t>
      </w:r>
      <w:bookmarkEnd w:id="127"/>
      <w:bookmarkEnd w:id="128"/>
      <w:bookmarkEnd w:id="129"/>
      <w:bookmarkEnd w:id="130"/>
      <w:bookmarkEnd w:id="131"/>
      <w:bookmarkEnd w:id="132"/>
      <w:bookmarkEnd w:id="133"/>
      <w:bookmarkEnd w:id="134"/>
      <w:bookmarkEnd w:id="135"/>
    </w:p>
    <w:p>
      <w:pPr>
        <w:pStyle w:val="25"/>
        <w:spacing w:line="360" w:lineRule="auto"/>
        <w:jc w:val="left"/>
        <w:rPr>
          <w:b/>
          <w:bCs/>
          <w:sz w:val="28"/>
          <w:szCs w:val="28"/>
        </w:rPr>
      </w:pPr>
      <w:r>
        <w:rPr>
          <w:rFonts w:hint="eastAsia"/>
          <w:b/>
          <w:bCs/>
          <w:sz w:val="28"/>
          <w:szCs w:val="28"/>
        </w:rPr>
        <w:t>本授权书声明：</w:t>
      </w:r>
    </w:p>
    <w:p>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pPr>
        <w:pStyle w:val="24"/>
        <w:spacing w:line="360" w:lineRule="auto"/>
        <w:ind w:firstLine="560"/>
        <w:rPr>
          <w:sz w:val="28"/>
          <w:szCs w:val="28"/>
        </w:rPr>
      </w:pPr>
      <w:r>
        <w:rPr>
          <w:rFonts w:hint="eastAsia"/>
          <w:sz w:val="28"/>
          <w:szCs w:val="28"/>
        </w:rPr>
        <w:t>本授权书在签字盖章后生效，特此声明。</w:t>
      </w:r>
    </w:p>
    <w:p>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16"/>
        <w:ind w:firstLine="3960" w:firstLineChars="1100"/>
        <w:outlineLvl w:val="0"/>
        <w:rPr>
          <w:b/>
          <w:bCs/>
          <w:sz w:val="36"/>
          <w:szCs w:val="36"/>
        </w:rPr>
      </w:pPr>
    </w:p>
    <w:p>
      <w:pPr>
        <w:pStyle w:val="16"/>
        <w:ind w:firstLine="3960" w:firstLineChars="1100"/>
        <w:outlineLvl w:val="0"/>
        <w:rPr>
          <w:b/>
          <w:bCs/>
          <w:sz w:val="36"/>
          <w:szCs w:val="36"/>
        </w:rPr>
      </w:pPr>
    </w:p>
    <w:p>
      <w:pPr>
        <w:pStyle w:val="16"/>
        <w:ind w:firstLine="3960" w:firstLineChars="1100"/>
        <w:outlineLvl w:val="0"/>
        <w:rPr>
          <w:b/>
          <w:bCs/>
          <w:sz w:val="36"/>
          <w:szCs w:val="36"/>
        </w:rPr>
      </w:pPr>
    </w:p>
    <w:bookmarkEnd w:id="123"/>
    <w:bookmarkEnd w:id="124"/>
    <w:p>
      <w:pPr>
        <w:pStyle w:val="23"/>
        <w:numPr>
          <w:ilvl w:val="0"/>
          <w:numId w:val="0"/>
        </w:numPr>
        <w:spacing w:line="360" w:lineRule="auto"/>
        <w:rPr>
          <w:rFonts w:hint="eastAsia" w:ascii="宋体" w:hAnsi="宋体" w:eastAsia="宋体" w:cs="宋体"/>
          <w:kern w:val="0"/>
          <w:sz w:val="21"/>
          <w:szCs w:val="21"/>
          <w:lang w:val="en-US" w:eastAsia="zh-CN" w:bidi="ar-SA"/>
        </w:rPr>
      </w:pPr>
    </w:p>
    <w:p>
      <w:pPr>
        <w:pStyle w:val="23"/>
        <w:numPr>
          <w:ilvl w:val="0"/>
          <w:numId w:val="0"/>
        </w:numPr>
        <w:spacing w:line="360" w:lineRule="auto"/>
        <w:rPr>
          <w:rFonts w:hint="eastAsia" w:ascii="宋体" w:hAnsi="宋体"/>
          <w:color w:val="0000FF"/>
          <w:sz w:val="28"/>
          <w:szCs w:val="28"/>
        </w:rPr>
      </w:pPr>
      <w:r>
        <w:rPr>
          <w:rFonts w:hint="eastAsia" w:ascii="宋体" w:hAnsi="宋体"/>
          <w:sz w:val="28"/>
          <w:szCs w:val="28"/>
        </w:rPr>
        <w:t>如是代理商需提供共享充电宝服务厂商授权书</w:t>
      </w:r>
      <w:r>
        <w:rPr>
          <w:rFonts w:hint="eastAsia" w:ascii="宋体" w:hAnsi="宋体"/>
          <w:sz w:val="28"/>
          <w:szCs w:val="28"/>
          <w:lang w:eastAsia="zh-CN"/>
        </w:rPr>
        <w:t>或合同协议</w:t>
      </w:r>
      <w:r>
        <w:rPr>
          <w:rFonts w:hint="eastAsia" w:ascii="宋体" w:hAnsi="宋体"/>
          <w:color w:val="0000FF"/>
          <w:sz w:val="28"/>
          <w:szCs w:val="28"/>
        </w:rPr>
        <w:t>（厂商无需提供）</w:t>
      </w:r>
      <w:bookmarkStart w:id="136" w:name="_GoBack"/>
      <w:bookmarkEnd w:id="136"/>
    </w:p>
    <w:p>
      <w:pPr>
        <w:pStyle w:val="23"/>
        <w:numPr>
          <w:ilvl w:val="0"/>
          <w:numId w:val="0"/>
        </w:numPr>
        <w:spacing w:line="360" w:lineRule="auto"/>
        <w:rPr>
          <w:rFonts w:hint="eastAsia" w:ascii="宋体" w:hAnsi="宋体" w:eastAsia="宋体"/>
          <w:sz w:val="28"/>
          <w:szCs w:val="28"/>
          <w:lang w:val="en-US" w:eastAsia="zh-CN"/>
        </w:rPr>
      </w:pPr>
    </w:p>
    <w:p>
      <w:pPr>
        <w:pStyle w:val="23"/>
        <w:numPr>
          <w:ilvl w:val="0"/>
          <w:numId w:val="0"/>
        </w:numPr>
        <w:spacing w:line="360" w:lineRule="auto"/>
        <w:rPr>
          <w:rFonts w:ascii="宋体" w:hAnsi="宋体"/>
          <w:color w:val="0000FF"/>
          <w:sz w:val="28"/>
          <w:szCs w:val="28"/>
        </w:rPr>
      </w:pPr>
      <w:r>
        <w:rPr>
          <w:rFonts w:hint="eastAsia" w:ascii="宋体" w:hAnsi="宋体"/>
          <w:sz w:val="28"/>
          <w:szCs w:val="28"/>
        </w:rPr>
        <w:t>本项目不接受联合体投标、不允许分包、转包。</w:t>
      </w:r>
      <w:r>
        <w:rPr>
          <w:rFonts w:hint="eastAsia" w:ascii="宋体" w:hAnsi="宋体"/>
          <w:color w:val="0000FF"/>
          <w:sz w:val="28"/>
          <w:szCs w:val="28"/>
        </w:rPr>
        <w:t>（提供</w:t>
      </w:r>
      <w:r>
        <w:rPr>
          <w:rFonts w:hint="eastAsia" w:ascii="宋体" w:hAnsi="宋体"/>
          <w:color w:val="0000FF"/>
          <w:sz w:val="28"/>
          <w:szCs w:val="28"/>
          <w:lang w:eastAsia="zh-CN"/>
        </w:rPr>
        <w:t>承诺</w:t>
      </w:r>
      <w:r>
        <w:rPr>
          <w:rFonts w:hint="eastAsia" w:ascii="宋体" w:hAnsi="宋体"/>
          <w:color w:val="0000FF"/>
          <w:sz w:val="28"/>
          <w:szCs w:val="28"/>
        </w:rPr>
        <w:t>函，承诺函必须包含相关文字</w:t>
      </w:r>
      <w:r>
        <w:rPr>
          <w:rFonts w:hint="eastAsia" w:ascii="宋体" w:hAnsi="宋体"/>
          <w:color w:val="0000FF"/>
          <w:sz w:val="28"/>
          <w:szCs w:val="28"/>
          <w:lang w:eastAsia="zh-CN"/>
        </w:rPr>
        <w:t>涵义</w:t>
      </w:r>
      <w:r>
        <w:rPr>
          <w:rFonts w:hint="eastAsia" w:ascii="宋体" w:hAnsi="宋体"/>
          <w:color w:val="0000FF"/>
          <w:sz w:val="28"/>
          <w:szCs w:val="28"/>
        </w:rPr>
        <w:t>内容，格式自拟）</w:t>
      </w:r>
    </w:p>
    <w:p>
      <w:pPr>
        <w:pStyle w:val="23"/>
        <w:numPr>
          <w:ilvl w:val="0"/>
          <w:numId w:val="0"/>
        </w:numPr>
        <w:spacing w:line="360" w:lineRule="auto"/>
        <w:rPr>
          <w:rFonts w:hint="eastAsia" w:ascii="宋体" w:hAnsi="宋体" w:eastAsia="宋体" w:cs="宋体"/>
          <w:color w:val="auto"/>
          <w:kern w:val="0"/>
          <w:sz w:val="24"/>
          <w:szCs w:val="24"/>
          <w:lang w:val="en-US" w:eastAsia="zh-CN" w:bidi="ar-SA"/>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6EB4CDD"/>
    <w:rsid w:val="083500C1"/>
    <w:rsid w:val="0B665D0E"/>
    <w:rsid w:val="0C03487B"/>
    <w:rsid w:val="0CBE6EDC"/>
    <w:rsid w:val="0D8344AC"/>
    <w:rsid w:val="14C35BD0"/>
    <w:rsid w:val="14EF6DCA"/>
    <w:rsid w:val="172327DB"/>
    <w:rsid w:val="1B060F39"/>
    <w:rsid w:val="1D177890"/>
    <w:rsid w:val="1D2A0A29"/>
    <w:rsid w:val="1DB71923"/>
    <w:rsid w:val="1EF609CD"/>
    <w:rsid w:val="1FBF47AD"/>
    <w:rsid w:val="21293969"/>
    <w:rsid w:val="21402D3F"/>
    <w:rsid w:val="22587BCC"/>
    <w:rsid w:val="24B94269"/>
    <w:rsid w:val="26063F06"/>
    <w:rsid w:val="261C29D8"/>
    <w:rsid w:val="27F63A2D"/>
    <w:rsid w:val="28B27AD1"/>
    <w:rsid w:val="29CF4042"/>
    <w:rsid w:val="2B9B7D9C"/>
    <w:rsid w:val="2E26476D"/>
    <w:rsid w:val="2E4520F6"/>
    <w:rsid w:val="30452C70"/>
    <w:rsid w:val="33590381"/>
    <w:rsid w:val="33D07732"/>
    <w:rsid w:val="33E86666"/>
    <w:rsid w:val="34D33DC9"/>
    <w:rsid w:val="35115140"/>
    <w:rsid w:val="3570550C"/>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BCA6357"/>
    <w:rsid w:val="4C4F110A"/>
    <w:rsid w:val="4D3258A6"/>
    <w:rsid w:val="4FE82879"/>
    <w:rsid w:val="508A631B"/>
    <w:rsid w:val="51701B4D"/>
    <w:rsid w:val="548C5956"/>
    <w:rsid w:val="55252680"/>
    <w:rsid w:val="563C073B"/>
    <w:rsid w:val="56F43601"/>
    <w:rsid w:val="582C52DD"/>
    <w:rsid w:val="597F2160"/>
    <w:rsid w:val="5A9932D8"/>
    <w:rsid w:val="5B125F66"/>
    <w:rsid w:val="5C5762BC"/>
    <w:rsid w:val="5C85526A"/>
    <w:rsid w:val="5C952952"/>
    <w:rsid w:val="5EDB7DEF"/>
    <w:rsid w:val="611E41E2"/>
    <w:rsid w:val="639C77AA"/>
    <w:rsid w:val="64DB34C0"/>
    <w:rsid w:val="658C3CFB"/>
    <w:rsid w:val="65F91CA0"/>
    <w:rsid w:val="66C035C3"/>
    <w:rsid w:val="69E20917"/>
    <w:rsid w:val="6AD67A94"/>
    <w:rsid w:val="6DF1127F"/>
    <w:rsid w:val="6F523856"/>
    <w:rsid w:val="6FB966A4"/>
    <w:rsid w:val="6FDD7D54"/>
    <w:rsid w:val="7361168C"/>
    <w:rsid w:val="746A0197"/>
    <w:rsid w:val="768B3397"/>
    <w:rsid w:val="79DF1122"/>
    <w:rsid w:val="7A2540C6"/>
    <w:rsid w:val="7A8E3AE6"/>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List Bullet 2"/>
    <w:basedOn w:val="1"/>
    <w:autoRedefine/>
    <w:semiHidden/>
    <w:unhideWhenUsed/>
    <w:qFormat/>
    <w:uiPriority w:val="99"/>
    <w:pPr>
      <w:numPr>
        <w:ilvl w:val="0"/>
        <w:numId w:val="1"/>
      </w:numPr>
    </w:pPr>
  </w:style>
  <w:style w:type="paragraph" w:styleId="5">
    <w:name w:val="Normal Indent"/>
    <w:basedOn w:val="1"/>
    <w:link w:val="21"/>
    <w:autoRedefine/>
    <w:qFormat/>
    <w:uiPriority w:val="0"/>
    <w:pPr>
      <w:ind w:firstLine="420"/>
    </w:pPr>
  </w:style>
  <w:style w:type="paragraph" w:styleId="6">
    <w:name w:val="Body Text"/>
    <w:basedOn w:val="1"/>
    <w:autoRedefine/>
    <w:qFormat/>
    <w:uiPriority w:val="0"/>
    <w:pPr>
      <w:spacing w:after="120"/>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4"/>
    <w:autoRedefine/>
    <w:qFormat/>
    <w:uiPriority w:val="0"/>
    <w:rPr>
      <w:rFonts w:ascii="Arial" w:hAnsi="Arial" w:eastAsia="黑体" w:cs="Times New Roman"/>
      <w:b/>
      <w:bCs/>
      <w:sz w:val="32"/>
      <w:szCs w:val="32"/>
    </w:rPr>
  </w:style>
  <w:style w:type="character" w:customStyle="1" w:styleId="21">
    <w:name w:val="正文缩进 Char"/>
    <w:link w:val="5"/>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1548</Words>
  <Characters>1623</Characters>
  <Lines>18</Lines>
  <Paragraphs>5</Paragraphs>
  <TotalTime>0</TotalTime>
  <ScaleCrop>false</ScaleCrop>
  <LinksUpToDate>false</LinksUpToDate>
  <CharactersWithSpaces>2079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2023-12-21T00:15:00Z</cp:lastPrinted>
  <dcterms:modified xsi:type="dcterms:W3CDTF">2024-03-11T03:03:39Z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17C3EDEA72794B369AA43B4109BBCEC9_13</vt:lpwstr>
  </property>
</Properties>
</file>