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b/>
          <w:bCs w:val="0"/>
          <w:color w:val="auto"/>
          <w:kern w:val="0"/>
          <w:sz w:val="48"/>
          <w:szCs w:val="48"/>
          <w:lang w:val="en-US" w:eastAsia="zh-CN"/>
        </w:rPr>
      </w:pPr>
      <w:r>
        <w:rPr>
          <w:rFonts w:hint="eastAsia"/>
          <w:color w:val="auto"/>
          <w:sz w:val="24"/>
        </w:rPr>
        <w:t xml:space="preserve"> </w:t>
      </w: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w:t>
      </w:r>
    </w:p>
    <w:p>
      <w:pPr>
        <w:spacing w:line="240" w:lineRule="auto"/>
        <w:jc w:val="center"/>
        <w:rPr>
          <w:rFonts w:hint="eastAsia" w:ascii="宋体" w:hAnsi="宋体" w:cs="Times New Roman"/>
          <w:b/>
          <w:bCs w:val="0"/>
          <w:color w:val="auto"/>
          <w:kern w:val="0"/>
          <w:sz w:val="44"/>
          <w:szCs w:val="44"/>
          <w:lang w:val="en-US" w:eastAsia="zh-CN"/>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1"/>
      </w:pPr>
    </w:p>
    <w:p>
      <w:pPr>
        <w:pStyle w:val="21"/>
        <w:spacing w:line="360" w:lineRule="auto"/>
        <w:rPr>
          <w:rFonts w:hint="eastAsia" w:ascii="方正小标宋简体" w:hAnsi="宋体" w:eastAsia="方正小标宋简体"/>
          <w:color w:val="auto"/>
          <w:sz w:val="32"/>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eastAsia="宋体" w:cs="Times New Roman"/>
          <w:b/>
          <w:bCs/>
          <w:color w:val="auto"/>
          <w:kern w:val="2"/>
          <w:sz w:val="36"/>
          <w:szCs w:val="36"/>
          <w:highlight w:val="none"/>
          <w:lang w:val="en-US" w:eastAsia="zh-CN" w:bidi="ar-SA"/>
        </w:rPr>
        <w:t>项目编号：NYWYF20240004</w:t>
      </w:r>
    </w:p>
    <w:p>
      <w:pPr>
        <w:adjustRightInd w:val="0"/>
        <w:snapToGrid w:val="0"/>
        <w:spacing w:line="360" w:lineRule="auto"/>
        <w:ind w:firstLine="2530" w:firstLineChars="700"/>
        <w:jc w:val="both"/>
        <w:rPr>
          <w:rFonts w:hint="default" w:ascii="宋体" w:hAnsi="宋体" w:eastAsia="宋体" w:cs="Times New Roman"/>
          <w:b/>
          <w:bCs/>
          <w:color w:val="auto"/>
          <w:kern w:val="2"/>
          <w:sz w:val="36"/>
          <w:szCs w:val="36"/>
          <w:highlight w:val="none"/>
          <w:lang w:val="en-US" w:eastAsia="zh-CN" w:bidi="ar-SA"/>
        </w:rPr>
      </w:pPr>
    </w:p>
    <w:p>
      <w:pPr>
        <w:pStyle w:val="21"/>
        <w:spacing w:line="360" w:lineRule="auto"/>
        <w:ind w:firstLine="2530" w:firstLineChars="700"/>
        <w:rPr>
          <w:rFonts w:hint="default" w:ascii="宋体" w:hAnsi="宋体" w:eastAsia="宋体" w:cs="Times New Roman"/>
          <w:b/>
          <w:bCs/>
          <w:color w:val="auto"/>
          <w:kern w:val="2"/>
          <w:sz w:val="36"/>
          <w:szCs w:val="36"/>
          <w:lang w:val="en-US" w:eastAsia="zh-CN" w:bidi="ar-SA"/>
        </w:rPr>
      </w:pPr>
    </w:p>
    <w:p>
      <w:pPr>
        <w:widowControl/>
        <w:ind w:right="-26"/>
        <w:jc w:val="center"/>
        <w:textAlignment w:val="bottom"/>
        <w:rPr>
          <w:rFonts w:hint="eastAsia" w:ascii="方正小标宋简体" w:hAnsi="宋体" w:eastAsia="方正小标宋简体"/>
          <w:color w:val="auto"/>
          <w:sz w:val="32"/>
          <w:lang w:eastAsia="zh-CN"/>
        </w:rPr>
      </w:pPr>
    </w:p>
    <w:p>
      <w:pPr>
        <w:adjustRightInd w:val="0"/>
        <w:snapToGrid w:val="0"/>
        <w:spacing w:line="360" w:lineRule="auto"/>
        <w:rPr>
          <w:rFonts w:ascii="宋体" w:hAnsi="宋体"/>
          <w:b/>
          <w:bCs/>
          <w:color w:val="auto"/>
          <w:sz w:val="28"/>
          <w:szCs w:val="28"/>
        </w:rPr>
      </w:pPr>
    </w:p>
    <w:p>
      <w:pPr>
        <w:spacing w:line="360" w:lineRule="auto"/>
        <w:jc w:val="both"/>
        <w:rPr>
          <w:rFonts w:ascii="宋体" w:hAnsi="宋体"/>
          <w:b/>
          <w:bCs/>
          <w:color w:val="auto"/>
          <w:sz w:val="28"/>
          <w:szCs w:val="28"/>
        </w:rPr>
      </w:pPr>
    </w:p>
    <w:p>
      <w:pPr>
        <w:spacing w:line="360" w:lineRule="auto"/>
        <w:jc w:val="center"/>
        <w:rPr>
          <w:rFonts w:ascii="宋体" w:hAnsi="宋体"/>
          <w:b/>
          <w:bCs/>
          <w:color w:val="auto"/>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4</w:t>
      </w:r>
      <w:r>
        <w:rPr>
          <w:rFonts w:hint="eastAsia" w:ascii="宋体" w:hAnsi="宋体"/>
          <w:b/>
          <w:bCs/>
          <w:color w:val="auto"/>
          <w:sz w:val="32"/>
          <w:szCs w:val="32"/>
        </w:rPr>
        <w:t>年</w:t>
      </w:r>
      <w:r>
        <w:rPr>
          <w:rFonts w:hint="eastAsia" w:ascii="宋体" w:hAnsi="宋体"/>
          <w:b/>
          <w:bCs/>
          <w:color w:val="auto"/>
          <w:sz w:val="32"/>
          <w:szCs w:val="32"/>
          <w:lang w:val="en-US" w:eastAsia="zh-CN"/>
        </w:rPr>
        <w:t>3</w:t>
      </w:r>
      <w:r>
        <w:rPr>
          <w:rFonts w:hint="eastAsia" w:ascii="宋体" w:hAnsi="宋体"/>
          <w:b/>
          <w:bCs/>
          <w:color w:val="auto"/>
          <w:sz w:val="32"/>
          <w:szCs w:val="32"/>
        </w:rPr>
        <w:t>月</w:t>
      </w:r>
    </w:p>
    <w:p>
      <w:pPr>
        <w:spacing w:before="0" w:beforeLines="0" w:after="0" w:afterLines="0" w:line="36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pPr>
        <w:spacing w:line="360" w:lineRule="auto"/>
        <w:jc w:val="both"/>
        <w:rPr>
          <w:rFonts w:ascii="宋体" w:hAnsi="宋体"/>
          <w:b/>
          <w:bCs/>
          <w:color w:val="auto"/>
          <w:sz w:val="28"/>
          <w:szCs w:val="28"/>
          <w:highlight w:val="yellow"/>
        </w:rPr>
      </w:pP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_Toc19427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第一部分 报名邀请函</w:t>
      </w:r>
      <w:r>
        <w:rPr>
          <w:b/>
          <w:bCs w:val="0"/>
          <w:color w:val="auto"/>
          <w:sz w:val="28"/>
          <w:szCs w:val="28"/>
          <w:highlight w:val="none"/>
        </w:rPr>
        <w:tab/>
      </w:r>
      <w:r>
        <w:rPr>
          <w:b/>
          <w:bCs w:val="0"/>
          <w:color w:val="auto"/>
          <w:sz w:val="28"/>
          <w:szCs w:val="28"/>
          <w:highlight w:val="none"/>
        </w:rPr>
        <w:fldChar w:fldCharType="begin"/>
      </w:r>
      <w:r>
        <w:rPr>
          <w:b/>
          <w:bCs w:val="0"/>
          <w:color w:val="auto"/>
          <w:sz w:val="28"/>
          <w:szCs w:val="28"/>
          <w:highlight w:val="none"/>
        </w:rPr>
        <w:instrText xml:space="preserve"> PAGEREF _Toc19427 \h </w:instrText>
      </w:r>
      <w:r>
        <w:rPr>
          <w:b/>
          <w:bCs w:val="0"/>
          <w:color w:val="auto"/>
          <w:sz w:val="28"/>
          <w:szCs w:val="28"/>
          <w:highlight w:val="none"/>
        </w:rPr>
        <w:fldChar w:fldCharType="separate"/>
      </w:r>
      <w:r>
        <w:rPr>
          <w:b/>
          <w:bCs w:val="0"/>
          <w:color w:val="auto"/>
          <w:sz w:val="28"/>
          <w:szCs w:val="28"/>
          <w:highlight w:val="none"/>
        </w:rPr>
        <w:t>1</w:t>
      </w:r>
      <w:r>
        <w:rPr>
          <w:b/>
          <w:bCs w:val="0"/>
          <w:color w:val="auto"/>
          <w:sz w:val="28"/>
          <w:szCs w:val="28"/>
          <w:highlight w:val="none"/>
        </w:rPr>
        <w:fldChar w:fldCharType="end"/>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_Toc27350 </w:instrText>
      </w:r>
      <w:r>
        <w:rPr>
          <w:b/>
          <w:bCs w:val="0"/>
          <w:color w:val="auto"/>
          <w:kern w:val="0"/>
          <w:sz w:val="28"/>
          <w:szCs w:val="28"/>
          <w:highlight w:val="none"/>
        </w:rPr>
        <w:fldChar w:fldCharType="separate"/>
      </w:r>
      <w:r>
        <w:rPr>
          <w:rFonts w:hint="eastAsia" w:ascii="宋体" w:hAnsi="宋体"/>
          <w:b/>
          <w:bCs w:val="0"/>
          <w:color w:val="auto"/>
          <w:sz w:val="28"/>
          <w:szCs w:val="28"/>
          <w:highlight w:val="none"/>
        </w:rPr>
        <w:t>第二部分 用户需求书</w:t>
      </w:r>
      <w:r>
        <w:rPr>
          <w:b/>
          <w:bCs w:val="0"/>
          <w:color w:val="auto"/>
          <w:sz w:val="28"/>
          <w:szCs w:val="28"/>
          <w:highlight w:val="none"/>
        </w:rPr>
        <w:tab/>
      </w:r>
      <w:r>
        <w:rPr>
          <w:rFonts w:hint="eastAsia"/>
          <w:b/>
          <w:bCs w:val="0"/>
          <w:color w:val="auto"/>
          <w:sz w:val="28"/>
          <w:szCs w:val="28"/>
          <w:highlight w:val="none"/>
          <w:lang w:val="en-US" w:eastAsia="zh-CN"/>
        </w:rPr>
        <w:t>2</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_Toc11917 </w:instrText>
      </w:r>
      <w:r>
        <w:rPr>
          <w:b/>
          <w:bCs w:val="0"/>
          <w:color w:val="auto"/>
          <w:kern w:val="0"/>
          <w:sz w:val="28"/>
          <w:szCs w:val="28"/>
          <w:highlight w:val="none"/>
        </w:rPr>
        <w:fldChar w:fldCharType="separate"/>
      </w:r>
      <w:r>
        <w:rPr>
          <w:rFonts w:hint="eastAsia"/>
          <w:b/>
          <w:bCs w:val="0"/>
          <w:color w:val="auto"/>
          <w:kern w:val="0"/>
          <w:sz w:val="28"/>
          <w:szCs w:val="28"/>
          <w:highlight w:val="none"/>
        </w:rPr>
        <w:t>第三部分  资料整理注意事项</w:t>
      </w:r>
      <w:r>
        <w:rPr>
          <w:b/>
          <w:bCs w:val="0"/>
          <w:color w:val="auto"/>
          <w:sz w:val="28"/>
          <w:szCs w:val="28"/>
          <w:highlight w:val="none"/>
        </w:rPr>
        <w:tab/>
      </w:r>
      <w:r>
        <w:rPr>
          <w:rFonts w:hint="eastAsia"/>
          <w:b/>
          <w:bCs w:val="0"/>
          <w:color w:val="auto"/>
          <w:sz w:val="28"/>
          <w:szCs w:val="28"/>
          <w:highlight w:val="none"/>
          <w:lang w:val="en-US" w:eastAsia="zh-CN"/>
        </w:rPr>
        <w:t>5</w:t>
      </w:r>
      <w:r>
        <w:rPr>
          <w:b/>
          <w:bCs w:val="0"/>
          <w:color w:val="auto"/>
          <w:kern w:val="0"/>
          <w:sz w:val="28"/>
          <w:szCs w:val="28"/>
          <w:highlight w:val="none"/>
        </w:rPr>
        <w:fldChar w:fldCharType="end"/>
      </w:r>
    </w:p>
    <w:p>
      <w:pPr>
        <w:pStyle w:val="23"/>
        <w:tabs>
          <w:tab w:val="right" w:leader="dot" w:pos="9638"/>
        </w:tabs>
        <w:spacing w:line="360" w:lineRule="auto"/>
        <w:rPr>
          <w:b/>
          <w:bCs w:val="0"/>
          <w:color w:val="auto"/>
          <w:sz w:val="28"/>
          <w:szCs w:val="28"/>
          <w:highlight w:val="none"/>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_Toc32228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rPr>
        <w:t>第四部分  相关格式文件</w:t>
      </w:r>
      <w:r>
        <w:rPr>
          <w:b/>
          <w:bCs w:val="0"/>
          <w:color w:val="auto"/>
          <w:sz w:val="28"/>
          <w:szCs w:val="28"/>
          <w:highlight w:val="none"/>
        </w:rPr>
        <w:tab/>
      </w:r>
      <w:r>
        <w:rPr>
          <w:rFonts w:hint="eastAsia"/>
          <w:b/>
          <w:bCs w:val="0"/>
          <w:color w:val="auto"/>
          <w:sz w:val="28"/>
          <w:szCs w:val="28"/>
          <w:highlight w:val="none"/>
          <w:lang w:val="en-US" w:eastAsia="zh-CN"/>
        </w:rPr>
        <w:t>6</w:t>
      </w:r>
      <w:r>
        <w:rPr>
          <w:b/>
          <w:bCs w:val="0"/>
          <w:color w:val="auto"/>
          <w:kern w:val="0"/>
          <w:sz w:val="28"/>
          <w:szCs w:val="28"/>
          <w:highlight w:val="none"/>
        </w:rPr>
        <w:fldChar w:fldCharType="end"/>
      </w:r>
    </w:p>
    <w:p>
      <w:pPr>
        <w:pStyle w:val="23"/>
        <w:tabs>
          <w:tab w:val="right" w:leader="dot" w:pos="9638"/>
        </w:tabs>
        <w:spacing w:line="360" w:lineRule="auto"/>
        <w:rPr>
          <w:rFonts w:hint="eastAsia" w:eastAsia="宋体"/>
          <w:b/>
          <w:bCs w:val="0"/>
          <w:color w:val="auto"/>
          <w:sz w:val="28"/>
          <w:szCs w:val="28"/>
          <w:highlight w:val="none"/>
          <w:lang w:val="en-US" w:eastAsia="zh-CN"/>
        </w:rPr>
      </w:pPr>
      <w:r>
        <w:rPr>
          <w:b/>
          <w:bCs w:val="0"/>
          <w:color w:val="auto"/>
          <w:kern w:val="0"/>
          <w:sz w:val="28"/>
          <w:szCs w:val="28"/>
          <w:highlight w:val="none"/>
        </w:rPr>
        <w:fldChar w:fldCharType="begin"/>
      </w:r>
      <w:r>
        <w:rPr>
          <w:b/>
          <w:bCs w:val="0"/>
          <w:color w:val="auto"/>
          <w:kern w:val="0"/>
          <w:sz w:val="28"/>
          <w:szCs w:val="28"/>
          <w:highlight w:val="none"/>
        </w:rPr>
        <w:instrText xml:space="preserve"> HYPERLINK \l _Toc17933 </w:instrText>
      </w:r>
      <w:r>
        <w:rPr>
          <w:b/>
          <w:bCs w:val="0"/>
          <w:color w:val="auto"/>
          <w:kern w:val="0"/>
          <w:sz w:val="28"/>
          <w:szCs w:val="28"/>
          <w:highlight w:val="none"/>
        </w:rPr>
        <w:fldChar w:fldCharType="separate"/>
      </w:r>
      <w:r>
        <w:rPr>
          <w:rFonts w:hint="eastAsia" w:ascii="宋体" w:hAnsi="宋体" w:eastAsia="宋体"/>
          <w:b/>
          <w:bCs w:val="0"/>
          <w:color w:val="auto"/>
          <w:sz w:val="28"/>
          <w:szCs w:val="28"/>
          <w:highlight w:val="none"/>
          <w:lang w:eastAsia="zh-CN"/>
        </w:rPr>
        <w:t>第五部分 合同模板</w:t>
      </w:r>
      <w:r>
        <w:rPr>
          <w:rFonts w:hint="eastAsia" w:ascii="宋体" w:hAnsi="宋体"/>
          <w:b/>
          <w:bCs w:val="0"/>
          <w:color w:val="auto"/>
          <w:sz w:val="28"/>
          <w:szCs w:val="28"/>
          <w:highlight w:val="none"/>
          <w:lang w:eastAsia="zh-CN"/>
        </w:rPr>
        <w:t>（另附）</w:t>
      </w:r>
      <w:r>
        <w:rPr>
          <w:b/>
          <w:bCs w:val="0"/>
          <w:color w:val="auto"/>
          <w:sz w:val="28"/>
          <w:szCs w:val="28"/>
          <w:highlight w:val="none"/>
        </w:rPr>
        <w:tab/>
      </w:r>
      <w:r>
        <w:rPr>
          <w:rFonts w:hint="eastAsia"/>
          <w:b/>
          <w:bCs w:val="0"/>
          <w:color w:val="auto"/>
          <w:sz w:val="28"/>
          <w:szCs w:val="28"/>
          <w:highlight w:val="none"/>
          <w:lang w:val="en-US" w:eastAsia="zh-CN"/>
        </w:rPr>
        <w:t>1</w:t>
      </w:r>
      <w:r>
        <w:rPr>
          <w:b/>
          <w:bCs w:val="0"/>
          <w:color w:val="auto"/>
          <w:kern w:val="0"/>
          <w:sz w:val="28"/>
          <w:szCs w:val="28"/>
          <w:highlight w:val="none"/>
        </w:rPr>
        <w:fldChar w:fldCharType="end"/>
      </w:r>
      <w:r>
        <w:rPr>
          <w:rFonts w:hint="eastAsia"/>
          <w:b/>
          <w:bCs w:val="0"/>
          <w:color w:val="auto"/>
          <w:kern w:val="0"/>
          <w:sz w:val="28"/>
          <w:szCs w:val="28"/>
          <w:highlight w:val="none"/>
          <w:lang w:val="en-US" w:eastAsia="zh-CN"/>
        </w:rPr>
        <w:t>7</w:t>
      </w:r>
    </w:p>
    <w:p>
      <w:pPr>
        <w:spacing w:line="360" w:lineRule="auto"/>
        <w:jc w:val="both"/>
        <w:outlineLvl w:val="0"/>
        <w:rPr>
          <w:rFonts w:hint="eastAsia" w:ascii="宋体" w:hAnsi="宋体"/>
          <w:b/>
          <w:bCs/>
          <w:color w:val="auto"/>
          <w:sz w:val="28"/>
          <w:szCs w:val="28"/>
        </w:rPr>
      </w:pPr>
      <w:bookmarkStart w:id="0" w:name="_Toc19427"/>
      <w:bookmarkStart w:id="1" w:name="_Toc40346211"/>
      <w:bookmarkStart w:id="2" w:name="_Toc40776106"/>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both"/>
        <w:outlineLvl w:val="0"/>
        <w:rPr>
          <w:rFonts w:hint="eastAsia" w:ascii="宋体" w:hAnsi="宋体"/>
          <w:b/>
          <w:bCs/>
          <w:color w:val="auto"/>
          <w:sz w:val="28"/>
          <w:szCs w:val="28"/>
        </w:rPr>
      </w:pPr>
    </w:p>
    <w:p>
      <w:pPr>
        <w:spacing w:line="360" w:lineRule="auto"/>
        <w:jc w:val="center"/>
        <w:outlineLvl w:val="0"/>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start="1"/>
          <w:cols w:space="720" w:num="1"/>
          <w:docGrid w:linePitch="312" w:charSpace="0"/>
        </w:sectPr>
      </w:pPr>
    </w:p>
    <w:p>
      <w:pPr>
        <w:spacing w:line="360" w:lineRule="auto"/>
        <w:jc w:val="center"/>
        <w:outlineLvl w:val="0"/>
        <w:rPr>
          <w:rFonts w:ascii="仿宋" w:hAnsi="仿宋" w:eastAsia="仿宋" w:cs="Helvetica"/>
          <w:sz w:val="33"/>
          <w:szCs w:val="33"/>
        </w:rPr>
      </w:pPr>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0"/>
    </w:p>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cs="宋体"/>
          <w:color w:val="auto"/>
          <w:kern w:val="0"/>
          <w:sz w:val="24"/>
          <w:szCs w:val="27"/>
        </w:rPr>
        <w:t> </w:t>
      </w:r>
      <w:bookmarkStart w:id="3" w:name="_Toc25861"/>
      <w:bookmarkStart w:id="4" w:name="_Toc27350"/>
      <w:r>
        <w:rPr>
          <w:rFonts w:hint="eastAsia" w:ascii="宋体" w:hAnsi="宋体" w:eastAsia="宋体" w:cs="宋体"/>
          <w:color w:val="auto"/>
          <w:kern w:val="0"/>
          <w:sz w:val="21"/>
          <w:szCs w:val="21"/>
        </w:rPr>
        <w:t>为方便就医群众，医院引入共享充电宝服务，近期拟遴选一家共享充电宝服务公司为合作供应商。现根据相</w:t>
      </w:r>
      <w:r>
        <w:rPr>
          <w:rFonts w:hint="eastAsia" w:ascii="宋体" w:hAnsi="宋体" w:eastAsia="宋体" w:cs="宋体"/>
          <w:kern w:val="0"/>
          <w:sz w:val="21"/>
          <w:szCs w:val="21"/>
        </w:rPr>
        <w:t>关规定特此公告，欢迎符合条件的供应商提供相关资料报名。</w:t>
      </w:r>
    </w:p>
    <w:p>
      <w:pPr>
        <w:keepNext w:val="0"/>
        <w:keepLines w:val="0"/>
        <w:pageBreakBefore w:val="0"/>
        <w:numPr>
          <w:ilvl w:val="0"/>
          <w:numId w:val="2"/>
        </w:numPr>
        <w:tabs>
          <w:tab w:val="left" w:pos="0"/>
          <w:tab w:val="left" w:pos="7174"/>
        </w:tabs>
        <w:kinsoku/>
        <w:wordWrap/>
        <w:overflowPunct/>
        <w:topLinePunct w:val="0"/>
        <w:bidi w:val="0"/>
        <w:spacing w:line="36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NYWYF20240004</w:t>
      </w:r>
    </w:p>
    <w:p>
      <w:pPr>
        <w:keepNext w:val="0"/>
        <w:keepLines w:val="0"/>
        <w:pageBreakBefore w:val="0"/>
        <w:numPr>
          <w:ilvl w:val="0"/>
          <w:numId w:val="0"/>
        </w:numPr>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w:t>
      </w:r>
      <w:r>
        <w:rPr>
          <w:rFonts w:hint="eastAsia" w:ascii="宋体" w:hAnsi="宋体" w:eastAsia="宋体" w:cs="宋体"/>
          <w:color w:val="000000"/>
          <w:sz w:val="21"/>
          <w:szCs w:val="21"/>
          <w:lang w:val="en-US" w:eastAsia="zh-CN"/>
        </w:rPr>
        <w:t>引入共享充电宝服务项目</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3.充电宝机数量</w:t>
      </w:r>
      <w:r>
        <w:rPr>
          <w:rFonts w:hint="eastAsia" w:ascii="宋体" w:hAnsi="宋体" w:eastAsia="宋体" w:cs="宋体"/>
          <w:b/>
          <w:bCs/>
          <w:sz w:val="21"/>
          <w:szCs w:val="21"/>
        </w:rPr>
        <w:t>：</w:t>
      </w:r>
      <w:r>
        <w:rPr>
          <w:rFonts w:hint="eastAsia" w:ascii="宋体" w:hAnsi="宋体" w:eastAsia="宋体" w:cs="宋体"/>
          <w:sz w:val="21"/>
          <w:szCs w:val="21"/>
          <w:lang w:val="en-US" w:eastAsia="zh-CN"/>
        </w:rPr>
        <w:t>10台</w:t>
      </w:r>
    </w:p>
    <w:p>
      <w:pPr>
        <w:pStyle w:val="21"/>
        <w:keepNext w:val="0"/>
        <w:keepLines w:val="0"/>
        <w:pageBreakBefore w:val="0"/>
        <w:kinsoku/>
        <w:wordWrap/>
        <w:overflowPunct/>
        <w:topLinePunct w:val="0"/>
        <w:bidi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b/>
          <w:bCs/>
          <w:sz w:val="21"/>
          <w:szCs w:val="21"/>
          <w:lang w:val="en-US" w:eastAsia="zh-CN"/>
        </w:rPr>
        <w:t xml:space="preserve">  4.服务期</w:t>
      </w:r>
      <w:r>
        <w:rPr>
          <w:rFonts w:hint="eastAsia" w:ascii="宋体" w:hAnsi="宋体" w:eastAsia="宋体" w:cs="宋体"/>
          <w:sz w:val="21"/>
          <w:szCs w:val="21"/>
          <w:lang w:val="en-US" w:eastAsia="zh-CN"/>
        </w:rPr>
        <w:t>：贰年</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详见第二部分用户需求书。</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eastAsia="宋体" w:cs="宋体"/>
          <w:b w:val="0"/>
          <w:bCs w:val="0"/>
          <w:color w:val="auto"/>
          <w:sz w:val="21"/>
          <w:szCs w:val="21"/>
          <w:lang w:val="en-US" w:eastAsia="zh-CN"/>
        </w:rPr>
        <w:t>4年3月</w:t>
      </w:r>
      <w:r>
        <w:rPr>
          <w:rFonts w:hint="eastAsia" w:ascii="宋体" w:hAnsi="宋体" w:cs="宋体"/>
          <w:b w:val="0"/>
          <w:bCs w:val="0"/>
          <w:color w:val="auto"/>
          <w:sz w:val="21"/>
          <w:szCs w:val="21"/>
          <w:lang w:val="en-US" w:eastAsia="zh-CN"/>
        </w:rPr>
        <w:t>27</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pPr>
        <w:keepNext w:val="0"/>
        <w:keepLines w:val="0"/>
        <w:pageBreakBefore w:val="0"/>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w:t>
      </w:r>
      <w:r>
        <w:rPr>
          <w:rFonts w:hint="eastAsia" w:ascii="宋体" w:hAnsi="宋体" w:eastAsia="宋体" w:cs="宋体"/>
          <w:color w:val="auto"/>
          <w:sz w:val="21"/>
          <w:szCs w:val="21"/>
          <w:lang w:eastAsia="zh-CN"/>
        </w:rPr>
        <w:t>公告</w:t>
      </w:r>
      <w:r>
        <w:rPr>
          <w:rFonts w:hint="eastAsia" w:ascii="宋体" w:hAnsi="宋体" w:eastAsia="宋体" w:cs="宋体"/>
          <w:color w:val="auto"/>
          <w:sz w:val="21"/>
          <w:szCs w:val="21"/>
        </w:rPr>
        <w:t>附件3报名资料</w:t>
      </w:r>
    </w:p>
    <w:p>
      <w:pPr>
        <w:keepNext w:val="0"/>
        <w:keepLines w:val="0"/>
        <w:pageBreakBefore w:val="0"/>
        <w:kinsoku/>
        <w:wordWrap/>
        <w:overflowPunct/>
        <w:topLinePunct w:val="0"/>
        <w:bidi w:val="0"/>
        <w:spacing w:line="360" w:lineRule="exact"/>
        <w:ind w:firstLine="422" w:firstLineChars="200"/>
        <w:contextualSpacing/>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pPr>
        <w:keepNext w:val="0"/>
        <w:keepLines w:val="0"/>
        <w:pageBreakBefore w:val="0"/>
        <w:numPr>
          <w:ilvl w:val="0"/>
          <w:numId w:val="0"/>
        </w:numPr>
        <w:kinsoku/>
        <w:wordWrap/>
        <w:overflowPunct/>
        <w:topLinePunct w:val="0"/>
        <w:bidi w:val="0"/>
        <w:adjustRightInd w:val="0"/>
        <w:snapToGrid w:val="0"/>
        <w:spacing w:line="360" w:lineRule="exact"/>
        <w:ind w:firstLine="422" w:firstLineChars="200"/>
        <w:textAlignment w:val="auto"/>
        <w:rPr>
          <w:rFonts w:hint="eastAsia"/>
        </w:rPr>
      </w:pPr>
      <w:r>
        <w:rPr>
          <w:rFonts w:hint="eastAsia" w:ascii="宋体" w:hAnsi="宋体" w:cs="宋体"/>
          <w:b/>
          <w:bCs w:val="0"/>
          <w:color w:val="auto"/>
          <w:kern w:val="2"/>
          <w:sz w:val="21"/>
          <w:szCs w:val="21"/>
          <w:lang w:val="en-US" w:eastAsia="zh-CN" w:bidi="ar-SA"/>
        </w:rPr>
        <w:t>5.第一次报名成功的公司需重新提交报名表和报名资料。</w:t>
      </w:r>
    </w:p>
    <w:p>
      <w:pPr>
        <w:keepNext w:val="0"/>
        <w:keepLines w:val="0"/>
        <w:pageBreakBefore w:val="0"/>
        <w:widowControl/>
        <w:kinsoku/>
        <w:wordWrap/>
        <w:overflowPunct/>
        <w:topLinePunct w:val="0"/>
        <w:bidi w:val="0"/>
        <w:spacing w:line="36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1.供应商必须是具有独立承担民事责任能力的在中华人民共和国境内注册的法人或其他组织，报价时提交有效的企业法人营业执照（或事业法人登记证等）副本复印件并加盖供应商公章。</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2.如是代理商需提供共享充电宝服务厂商授权书或合同协议等相关证明</w:t>
      </w:r>
      <w:r>
        <w:rPr>
          <w:rFonts w:hint="eastAsia" w:ascii="宋体" w:hAnsi="宋体" w:eastAsia="宋体" w:cs="宋体"/>
          <w:kern w:val="0"/>
          <w:sz w:val="21"/>
          <w:szCs w:val="21"/>
        </w:rPr>
        <w:t>并加盖供应</w:t>
      </w:r>
      <w:r>
        <w:rPr>
          <w:rFonts w:hint="eastAsia" w:ascii="宋体" w:hAnsi="宋体" w:eastAsia="宋体" w:cs="宋体"/>
          <w:kern w:val="0"/>
          <w:sz w:val="21"/>
          <w:szCs w:val="21"/>
          <w:lang w:eastAsia="zh-CN"/>
        </w:rPr>
        <w:t>商</w:t>
      </w:r>
      <w:r>
        <w:rPr>
          <w:rFonts w:hint="eastAsia" w:ascii="宋体" w:hAnsi="宋体" w:eastAsia="宋体" w:cs="宋体"/>
          <w:kern w:val="0"/>
          <w:sz w:val="21"/>
          <w:szCs w:val="21"/>
        </w:rPr>
        <w:t>公章。（厂商无需提供）</w:t>
      </w:r>
    </w:p>
    <w:p>
      <w:pPr>
        <w:keepNext w:val="0"/>
        <w:keepLines w:val="0"/>
        <w:pageBreakBefore w:val="0"/>
        <w:widowControl/>
        <w:kinsoku/>
        <w:wordWrap/>
        <w:overflowPunct/>
        <w:topLinePunct w:val="0"/>
        <w:bidi w:val="0"/>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3.本项目不接受联合体投标、不允许分包、转包。</w:t>
      </w:r>
      <w:r>
        <w:rPr>
          <w:rFonts w:hint="eastAsia" w:ascii="宋体" w:hAnsi="宋体" w:eastAsia="宋体" w:cs="宋体"/>
          <w:color w:val="000000"/>
          <w:sz w:val="21"/>
          <w:szCs w:val="21"/>
        </w:rPr>
        <w:t>（提供</w:t>
      </w:r>
      <w:r>
        <w:rPr>
          <w:rFonts w:hint="eastAsia" w:ascii="宋体" w:hAnsi="宋体" w:eastAsia="宋体" w:cs="宋体"/>
          <w:color w:val="000000"/>
          <w:sz w:val="21"/>
          <w:szCs w:val="21"/>
          <w:lang w:eastAsia="zh-CN"/>
        </w:rPr>
        <w:t>承诺</w:t>
      </w:r>
      <w:r>
        <w:rPr>
          <w:rFonts w:hint="eastAsia" w:ascii="宋体" w:hAnsi="宋体" w:eastAsia="宋体" w:cs="宋体"/>
          <w:color w:val="000000"/>
          <w:sz w:val="21"/>
          <w:szCs w:val="21"/>
        </w:rPr>
        <w:t>函，承诺函必须包含相关文字</w:t>
      </w:r>
      <w:r>
        <w:rPr>
          <w:rFonts w:hint="eastAsia" w:ascii="宋体" w:hAnsi="宋体" w:eastAsia="宋体" w:cs="宋体"/>
          <w:color w:val="000000"/>
          <w:sz w:val="21"/>
          <w:szCs w:val="21"/>
          <w:lang w:eastAsia="zh-CN"/>
        </w:rPr>
        <w:t>涵义</w:t>
      </w:r>
      <w:r>
        <w:rPr>
          <w:rFonts w:hint="eastAsia" w:ascii="宋体" w:hAnsi="宋体" w:eastAsia="宋体" w:cs="宋体"/>
          <w:color w:val="000000"/>
          <w:sz w:val="21"/>
          <w:szCs w:val="21"/>
        </w:rPr>
        <w:t>内容，格式自拟）</w:t>
      </w:r>
    </w:p>
    <w:p>
      <w:pPr>
        <w:keepNext w:val="0"/>
        <w:keepLines w:val="0"/>
        <w:pageBreakBefore w:val="0"/>
        <w:kinsoku/>
        <w:wordWrap/>
        <w:overflowPunct/>
        <w:topLinePunct w:val="0"/>
        <w:autoSpaceDE w:val="0"/>
        <w:autoSpaceDN w:val="0"/>
        <w:bidi w:val="0"/>
        <w:spacing w:line="360" w:lineRule="exact"/>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shd w:val="clear" w:color="auto" w:fill="FFFFFF"/>
        </w:rPr>
        <w:t>注：供应商若不能同时满足以上条件则视为投标参与无效。</w:t>
      </w:r>
      <w:r>
        <w:rPr>
          <w:rFonts w:hint="eastAsia" w:ascii="宋体" w:hAnsi="宋体" w:eastAsia="宋体" w:cs="宋体"/>
          <w:sz w:val="21"/>
          <w:szCs w:val="21"/>
        </w:rPr>
        <w:t>（如发现提供虚假材料者，取消其参加评审资格和成交资格）</w:t>
      </w:r>
    </w:p>
    <w:p>
      <w:pPr>
        <w:keepNext w:val="0"/>
        <w:keepLines w:val="0"/>
        <w:pageBreakBefore w:val="0"/>
        <w:widowControl/>
        <w:kinsoku/>
        <w:wordWrap/>
        <w:overflowPunct/>
        <w:topLinePunct w:val="0"/>
        <w:bidi w:val="0"/>
        <w:spacing w:line="36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徐老师：020-62236148（项目需求咨询）</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pPr>
        <w:keepNext w:val="0"/>
        <w:keepLines w:val="0"/>
        <w:pageBreakBefore w:val="0"/>
        <w:widowControl/>
        <w:kinsoku/>
        <w:wordWrap/>
        <w:overflowPunct/>
        <w:topLinePunct w:val="0"/>
        <w:bidi w:val="0"/>
        <w:spacing w:line="36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 xml:space="preserve">      </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rPr>
        <w:t>南方医科大学第五附属医院</w:t>
      </w:r>
    </w:p>
    <w:p>
      <w:pPr>
        <w:keepNext w:val="0"/>
        <w:keepLines w:val="0"/>
        <w:pageBreakBefore w:val="0"/>
        <w:widowControl/>
        <w:kinsoku/>
        <w:wordWrap/>
        <w:overflowPunct/>
        <w:topLinePunct w:val="0"/>
        <w:bidi w:val="0"/>
        <w:spacing w:line="360" w:lineRule="exact"/>
        <w:jc w:val="right"/>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2023</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月</w:t>
      </w:r>
      <w:r>
        <w:rPr>
          <w:rFonts w:hint="eastAsia" w:ascii="宋体" w:hAnsi="宋体" w:cs="宋体"/>
          <w:sz w:val="21"/>
          <w:szCs w:val="21"/>
          <w:shd w:val="clear" w:color="auto" w:fill="FFFFFF"/>
          <w:lang w:val="en-US" w:eastAsia="zh-CN"/>
        </w:rPr>
        <w:t>22</w:t>
      </w:r>
      <w:bookmarkStart w:id="270" w:name="_GoBack"/>
      <w:bookmarkEnd w:id="270"/>
      <w:r>
        <w:rPr>
          <w:rFonts w:hint="eastAsia" w:ascii="宋体" w:hAnsi="宋体" w:eastAsia="宋体" w:cs="宋体"/>
          <w:kern w:val="0"/>
          <w:sz w:val="21"/>
          <w:szCs w:val="21"/>
        </w:rPr>
        <w:t>日</w:t>
      </w:r>
    </w:p>
    <w:p>
      <w:pPr>
        <w:widowControl/>
        <w:spacing w:line="360" w:lineRule="auto"/>
        <w:jc w:val="right"/>
        <w:rPr>
          <w:rFonts w:hint="eastAsia" w:cs="宋体" w:asciiTheme="minorEastAsia" w:hAnsiTheme="minorEastAsia"/>
          <w:kern w:val="0"/>
          <w:sz w:val="21"/>
          <w:szCs w:val="21"/>
        </w:rPr>
      </w:pPr>
    </w:p>
    <w:p>
      <w:pPr>
        <w:bidi w:val="0"/>
        <w:spacing w:line="360" w:lineRule="auto"/>
        <w:rPr>
          <w:rFonts w:ascii="Calibri" w:hAnsi="Calibri" w:eastAsia="宋体" w:cs="Times New Roman"/>
          <w:kern w:val="2"/>
          <w:sz w:val="21"/>
          <w:szCs w:val="21"/>
          <w:lang w:val="en-US" w:eastAsia="zh-CN" w:bidi="ar-SA"/>
        </w:rPr>
      </w:pPr>
    </w:p>
    <w:p>
      <w:pPr>
        <w:numPr>
          <w:ilvl w:val="0"/>
          <w:numId w:val="3"/>
        </w:numPr>
        <w:spacing w:line="360" w:lineRule="auto"/>
        <w:ind w:firstLine="422" w:firstLineChars="150"/>
        <w:jc w:val="center"/>
        <w:outlineLvl w:val="0"/>
        <w:rPr>
          <w:rFonts w:hint="eastAsia" w:ascii="宋体" w:hAnsi="宋体"/>
          <w:b/>
          <w:bCs/>
          <w:color w:val="auto"/>
          <w:sz w:val="28"/>
          <w:szCs w:val="28"/>
        </w:rPr>
      </w:pPr>
      <w:r>
        <w:rPr>
          <w:rFonts w:hint="eastAsia" w:ascii="宋体" w:hAnsi="宋体"/>
          <w:b/>
          <w:bCs/>
          <w:color w:val="auto"/>
          <w:sz w:val="28"/>
          <w:szCs w:val="28"/>
        </w:rPr>
        <w:t>用户需求书</w:t>
      </w:r>
      <w:bookmarkEnd w:id="3"/>
      <w:bookmarkEnd w:id="4"/>
    </w:p>
    <w:p>
      <w:pPr>
        <w:keepNext w:val="0"/>
        <w:keepLines w:val="0"/>
        <w:pageBreakBefore w:val="0"/>
        <w:numPr>
          <w:ilvl w:val="0"/>
          <w:numId w:val="4"/>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lang w:eastAsia="zh-TW"/>
        </w:rPr>
      </w:pPr>
      <w:r>
        <w:rPr>
          <w:rFonts w:hint="eastAsia" w:ascii="宋体" w:hAnsi="宋体" w:eastAsia="宋体" w:cs="宋体"/>
          <w:b/>
          <w:color w:val="auto"/>
          <w:sz w:val="21"/>
          <w:szCs w:val="21"/>
        </w:rPr>
        <w:t>项目</w:t>
      </w:r>
      <w:r>
        <w:rPr>
          <w:rFonts w:hint="eastAsia" w:ascii="宋体" w:hAnsi="宋体" w:eastAsia="宋体" w:cs="宋体"/>
          <w:b/>
          <w:color w:val="auto"/>
          <w:sz w:val="21"/>
          <w:szCs w:val="21"/>
          <w:lang w:eastAsia="zh-CN"/>
        </w:rPr>
        <w:t>名称</w:t>
      </w:r>
      <w:r>
        <w:rPr>
          <w:rFonts w:hint="eastAsia" w:ascii="宋体" w:hAnsi="宋体" w:eastAsia="宋体" w:cs="宋体"/>
          <w:b/>
          <w:color w:val="auto"/>
          <w:sz w:val="21"/>
          <w:szCs w:val="21"/>
        </w:rPr>
        <w:t>：</w:t>
      </w:r>
      <w:r>
        <w:rPr>
          <w:rFonts w:hint="eastAsia" w:ascii="宋体" w:hAnsi="宋体" w:eastAsia="宋体" w:cs="宋体"/>
          <w:color w:val="auto"/>
          <w:sz w:val="21"/>
          <w:szCs w:val="21"/>
        </w:rPr>
        <w:t>南方医科大学第五附属医院</w:t>
      </w:r>
      <w:r>
        <w:rPr>
          <w:rFonts w:hint="eastAsia" w:ascii="宋体" w:hAnsi="宋体" w:eastAsia="宋体" w:cs="宋体"/>
          <w:color w:val="auto"/>
          <w:sz w:val="21"/>
          <w:szCs w:val="21"/>
          <w:lang w:val="en-US" w:eastAsia="zh-CN"/>
        </w:rPr>
        <w:t>引入共享充电宝服务项目</w:t>
      </w:r>
    </w:p>
    <w:p>
      <w:pPr>
        <w:keepNext w:val="0"/>
        <w:keepLines w:val="0"/>
        <w:pageBreakBefore w:val="0"/>
        <w:numPr>
          <w:ilvl w:val="0"/>
          <w:numId w:val="4"/>
        </w:numPr>
        <w:kinsoku/>
        <w:wordWrap/>
        <w:overflowPunct/>
        <w:topLinePunct w:val="0"/>
        <w:autoSpaceDE/>
        <w:autoSpaceDN/>
        <w:bidi w:val="0"/>
        <w:spacing w:line="360" w:lineRule="auto"/>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用电管理费（税后交给院方）：</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1.交给院方每台每月不低于1000元，若新门诊楼2024年6月投入使用，两年用电管理费预计不低于23.4万元。</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用电管理费报价不得低于最低报价，否则做废标处理。</w:t>
      </w:r>
      <w:r>
        <w:rPr>
          <w:rFonts w:hint="eastAsia" w:ascii="宋体" w:hAnsi="宋体" w:cs="宋体"/>
          <w:b/>
          <w:bCs/>
          <w:color w:val="auto"/>
          <w:sz w:val="21"/>
          <w:szCs w:val="21"/>
          <w:highlight w:val="none"/>
          <w:lang w:val="en-US" w:eastAsia="zh-CN"/>
        </w:rPr>
        <w:t>（需提供承诺函，并加盖供应商公章）</w:t>
      </w:r>
    </w:p>
    <w:p>
      <w:pPr>
        <w:keepNext w:val="0"/>
        <w:keepLines w:val="0"/>
        <w:pageBreakBefore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三、</w:t>
      </w:r>
      <w:r>
        <w:rPr>
          <w:rFonts w:hint="eastAsia" w:ascii="宋体" w:hAnsi="宋体" w:cs="宋体"/>
          <w:b/>
          <w:color w:val="auto"/>
          <w:sz w:val="21"/>
          <w:szCs w:val="21"/>
          <w:lang w:val="en-US" w:eastAsia="zh-CN"/>
        </w:rPr>
        <w:t>投放数量及安装地点</w:t>
      </w:r>
      <w:r>
        <w:rPr>
          <w:rFonts w:hint="eastAsia" w:ascii="宋体" w:hAnsi="宋体" w:eastAsia="宋体" w:cs="宋体"/>
          <w:b/>
          <w:color w:val="auto"/>
          <w:sz w:val="21"/>
          <w:szCs w:val="21"/>
          <w:lang w:val="en-US" w:eastAsia="zh-CN"/>
        </w:rPr>
        <w:t>：</w:t>
      </w:r>
    </w:p>
    <w:p>
      <w:pPr>
        <w:keepNext w:val="0"/>
        <w:keepLines w:val="0"/>
        <w:pageBreakBefore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 xml:space="preserve">1. </w:t>
      </w:r>
      <w:r>
        <w:rPr>
          <w:rFonts w:hint="eastAsia" w:ascii="宋体" w:hAnsi="宋体" w:eastAsia="宋体" w:cs="宋体"/>
          <w:color w:val="auto"/>
          <w:sz w:val="21"/>
          <w:szCs w:val="21"/>
          <w:lang w:val="en-US" w:eastAsia="zh-CN"/>
        </w:rPr>
        <w:t>数量：</w:t>
      </w:r>
      <w:r>
        <w:rPr>
          <w:rFonts w:hint="eastAsia" w:ascii="宋体" w:hAnsi="宋体" w:cs="宋体"/>
          <w:color w:val="auto"/>
          <w:sz w:val="21"/>
          <w:szCs w:val="21"/>
          <w:lang w:val="en-US" w:eastAsia="zh-CN"/>
        </w:rPr>
        <w:t>全院共投放</w:t>
      </w:r>
      <w:r>
        <w:rPr>
          <w:rFonts w:hint="eastAsia" w:ascii="宋体" w:hAnsi="宋体" w:eastAsia="宋体" w:cs="宋体"/>
          <w:color w:val="auto"/>
          <w:sz w:val="21"/>
          <w:szCs w:val="21"/>
          <w:lang w:val="en-US" w:eastAsia="zh-CN"/>
        </w:rPr>
        <w:t>10台共享充电宝机柜。</w:t>
      </w:r>
    </w:p>
    <w:p>
      <w:pPr>
        <w:spacing w:line="360" w:lineRule="auto"/>
        <w:ind w:firstLine="420" w:firstLineChars="200"/>
        <w:rPr>
          <w:rFonts w:hint="eastAsia" w:ascii="宋体" w:hAnsi="宋体" w:eastAsia="宋体" w:cs="宋体"/>
          <w:color w:val="auto"/>
          <w:sz w:val="21"/>
          <w:szCs w:val="21"/>
          <w:highlight w:val="yellow"/>
          <w:lang w:eastAsia="zh-CN"/>
        </w:rPr>
      </w:pPr>
      <w:r>
        <w:rPr>
          <w:rFonts w:hint="eastAsia" w:ascii="宋体" w:hAnsi="宋体" w:cs="宋体"/>
          <w:color w:val="auto"/>
          <w:sz w:val="21"/>
          <w:szCs w:val="21"/>
          <w:lang w:val="en-US" w:eastAsia="zh-CN"/>
        </w:rPr>
        <w:t>2. 服务地点：</w:t>
      </w:r>
      <w:r>
        <w:rPr>
          <w:rFonts w:hint="eastAsia" w:ascii="宋体" w:hAnsi="宋体" w:eastAsia="宋体" w:cs="宋体"/>
          <w:color w:val="auto"/>
          <w:sz w:val="21"/>
          <w:szCs w:val="21"/>
          <w:lang w:eastAsia="zh-CN"/>
        </w:rPr>
        <w:t>院方</w:t>
      </w:r>
      <w:r>
        <w:rPr>
          <w:rFonts w:hint="eastAsia" w:ascii="宋体" w:hAnsi="宋体" w:eastAsia="宋体" w:cs="宋体"/>
          <w:color w:val="auto"/>
          <w:sz w:val="21"/>
          <w:szCs w:val="21"/>
        </w:rPr>
        <w:t>指定地点</w:t>
      </w:r>
      <w:r>
        <w:rPr>
          <w:rFonts w:hint="eastAsia" w:ascii="宋体" w:hAnsi="宋体" w:eastAsia="宋体" w:cs="宋体"/>
          <w:color w:val="auto"/>
          <w:sz w:val="21"/>
          <w:szCs w:val="21"/>
          <w:lang w:eastAsia="zh-CN"/>
        </w:rPr>
        <w:t>。</w:t>
      </w:r>
    </w:p>
    <w:p>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lang w:val="en-US" w:eastAsia="zh-CN"/>
        </w:rPr>
        <w:t xml:space="preserve">2.1 </w:t>
      </w:r>
      <w:r>
        <w:rPr>
          <w:rFonts w:hint="eastAsia" w:ascii="宋体" w:hAnsi="宋体" w:eastAsia="宋体" w:cs="宋体"/>
          <w:color w:val="auto"/>
          <w:sz w:val="21"/>
          <w:szCs w:val="21"/>
          <w:lang w:val="en-US" w:eastAsia="zh-CN"/>
        </w:rPr>
        <w:t>前期一共需安装7台共享</w:t>
      </w:r>
      <w:r>
        <w:rPr>
          <w:rFonts w:hint="eastAsia" w:ascii="宋体" w:hAnsi="宋体" w:eastAsia="宋体" w:cs="宋体"/>
          <w:color w:val="auto"/>
          <w:sz w:val="21"/>
          <w:szCs w:val="21"/>
          <w:highlight w:val="none"/>
          <w:lang w:val="en-US" w:eastAsia="zh-CN"/>
        </w:rPr>
        <w:t>充电宝机柜，即云星楼1台、急诊大厅2台、住院收费大厅1台、内科楼1台、妇儿楼1台、朝阳门诊1台。</w:t>
      </w:r>
    </w:p>
    <w:p>
      <w:pPr>
        <w:spacing w:line="360" w:lineRule="auto"/>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lang w:val="en-US" w:eastAsia="zh-CN"/>
        </w:rPr>
        <w:t>新门诊楼投入使用后投放3台</w:t>
      </w:r>
      <w:r>
        <w:rPr>
          <w:rFonts w:hint="eastAsia" w:ascii="宋体" w:hAnsi="宋体" w:cs="宋体"/>
          <w:color w:val="auto"/>
          <w:sz w:val="21"/>
          <w:szCs w:val="21"/>
          <w:highlight w:val="none"/>
          <w:lang w:val="en-US" w:eastAsia="zh-CN"/>
        </w:rPr>
        <w:t>机器</w:t>
      </w:r>
      <w:r>
        <w:rPr>
          <w:rFonts w:hint="eastAsia" w:ascii="宋体" w:hAnsi="宋体" w:eastAsia="宋体" w:cs="宋体"/>
          <w:color w:val="auto"/>
          <w:sz w:val="21"/>
          <w:szCs w:val="21"/>
          <w:highlight w:val="none"/>
          <w:lang w:val="en-US" w:eastAsia="zh-CN"/>
        </w:rPr>
        <w:t>（1楼、3楼、5楼各1台），感染楼投放1台，朝阳门诊不再</w:t>
      </w:r>
      <w:r>
        <w:rPr>
          <w:rFonts w:hint="eastAsia" w:ascii="宋体" w:hAnsi="宋体" w:cs="宋体"/>
          <w:color w:val="auto"/>
          <w:sz w:val="21"/>
          <w:szCs w:val="21"/>
          <w:highlight w:val="none"/>
          <w:lang w:val="en-US" w:eastAsia="zh-CN"/>
        </w:rPr>
        <w:t>投放</w:t>
      </w:r>
      <w:r>
        <w:rPr>
          <w:rFonts w:hint="eastAsia" w:ascii="宋体" w:hAnsi="宋体" w:eastAsia="宋体" w:cs="宋体"/>
          <w:color w:val="auto"/>
          <w:sz w:val="21"/>
          <w:szCs w:val="21"/>
          <w:highlight w:val="none"/>
          <w:lang w:val="en-US" w:eastAsia="zh-CN"/>
        </w:rPr>
        <w:t>。</w:t>
      </w:r>
    </w:p>
    <w:p>
      <w:pPr>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w:t>
      </w:r>
      <w:r>
        <w:rPr>
          <w:rFonts w:hint="eastAsia" w:ascii="宋体" w:hAnsi="宋体" w:cs="宋体"/>
          <w:b w:val="0"/>
          <w:bCs w:val="0"/>
          <w:color w:val="auto"/>
          <w:sz w:val="21"/>
          <w:szCs w:val="21"/>
          <w:lang w:val="en-US" w:eastAsia="zh-CN"/>
        </w:rPr>
        <w:t xml:space="preserve">3. </w:t>
      </w:r>
      <w:r>
        <w:rPr>
          <w:rFonts w:hint="eastAsia" w:ascii="宋体" w:hAnsi="宋体" w:eastAsia="宋体" w:cs="宋体"/>
          <w:color w:val="auto"/>
          <w:sz w:val="21"/>
          <w:szCs w:val="21"/>
          <w:lang w:val="en-US" w:eastAsia="zh-CN"/>
        </w:rPr>
        <w:t>10台共享充电宝中有1台需安装电表检测消耗的电费。</w:t>
      </w:r>
      <w:r>
        <w:rPr>
          <w:rFonts w:hint="eastAsia" w:ascii="宋体" w:hAnsi="宋体" w:cs="宋体"/>
          <w:b/>
          <w:bCs/>
          <w:color w:val="auto"/>
          <w:sz w:val="21"/>
          <w:szCs w:val="21"/>
          <w:highlight w:val="none"/>
          <w:lang w:val="en-US" w:eastAsia="zh-CN"/>
        </w:rPr>
        <w:t>（需提供承诺函，并加盖供应商公章）</w:t>
      </w:r>
      <w:r>
        <w:rPr>
          <w:rFonts w:hint="eastAsia" w:ascii="宋体" w:hAnsi="宋体" w:eastAsia="宋体" w:cs="宋体"/>
          <w:color w:val="auto"/>
          <w:sz w:val="21"/>
          <w:szCs w:val="21"/>
          <w:lang w:val="en-US" w:eastAsia="zh-CN"/>
        </w:rPr>
        <w:t xml:space="preserve">  </w:t>
      </w:r>
    </w:p>
    <w:p>
      <w:pPr>
        <w:spacing w:line="360" w:lineRule="auto"/>
        <w:ind w:firstLine="211" w:firstLineChars="100"/>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lang w:val="en-US" w:eastAsia="zh-CN"/>
        </w:rPr>
        <w:t xml:space="preserve">  </w:t>
      </w:r>
      <w:r>
        <w:rPr>
          <w:rFonts w:hint="eastAsia" w:ascii="宋体" w:hAnsi="宋体" w:cs="宋体"/>
          <w:b/>
          <w:color w:val="auto"/>
          <w:sz w:val="21"/>
          <w:szCs w:val="21"/>
          <w:lang w:val="en-US" w:eastAsia="zh-CN"/>
        </w:rPr>
        <w:t>四</w:t>
      </w:r>
      <w:r>
        <w:rPr>
          <w:rFonts w:hint="eastAsia" w:ascii="宋体" w:hAnsi="宋体" w:eastAsia="宋体" w:cs="宋体"/>
          <w:b/>
          <w:color w:val="auto"/>
          <w:sz w:val="21"/>
          <w:szCs w:val="21"/>
          <w:lang w:val="en-US" w:eastAsia="zh-CN"/>
        </w:rPr>
        <w:t>、服务期限：</w:t>
      </w:r>
      <w:r>
        <w:rPr>
          <w:rFonts w:hint="eastAsia" w:ascii="宋体" w:hAnsi="宋体" w:eastAsia="宋体" w:cs="宋体"/>
          <w:color w:val="auto"/>
          <w:sz w:val="21"/>
          <w:szCs w:val="21"/>
          <w:lang w:val="en-US" w:eastAsia="zh-CN"/>
        </w:rPr>
        <w:t>自合同签订之日起贰年。</w:t>
      </w:r>
    </w:p>
    <w:p>
      <w:pPr>
        <w:spacing w:line="360" w:lineRule="auto"/>
        <w:ind w:firstLine="422" w:firstLineChars="200"/>
        <w:rPr>
          <w:rFonts w:hint="eastAsia" w:ascii="宋体" w:hAnsi="宋体" w:eastAsia="宋体" w:cs="宋体"/>
          <w:b/>
          <w:color w:val="auto"/>
          <w:sz w:val="21"/>
          <w:szCs w:val="21"/>
          <w:lang w:val="en-US" w:eastAsia="zh-CN"/>
        </w:rPr>
      </w:pPr>
      <w:r>
        <w:rPr>
          <w:rFonts w:hint="eastAsia" w:ascii="宋体" w:hAnsi="宋体" w:cs="宋体"/>
          <w:b/>
          <w:color w:val="auto"/>
          <w:sz w:val="21"/>
          <w:szCs w:val="21"/>
          <w:lang w:val="en-US" w:eastAsia="zh-CN"/>
        </w:rPr>
        <w:t>五</w:t>
      </w:r>
      <w:r>
        <w:rPr>
          <w:rFonts w:hint="eastAsia" w:ascii="宋体" w:hAnsi="宋体" w:eastAsia="宋体" w:cs="宋体"/>
          <w:b/>
          <w:color w:val="auto"/>
          <w:sz w:val="21"/>
          <w:szCs w:val="21"/>
          <w:lang w:val="en-US" w:eastAsia="zh-CN"/>
        </w:rPr>
        <w:t>、付款方式及履约保证金</w:t>
      </w:r>
    </w:p>
    <w:p>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1.合同签订后</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在7个工作日内支付第一个年度的用电管理费（首次投放机器按实际投放数量结</w:t>
      </w:r>
      <w:r>
        <w:rPr>
          <w:rFonts w:hint="eastAsia" w:ascii="宋体" w:hAnsi="宋体" w:cs="宋体"/>
          <w:color w:val="auto"/>
          <w:sz w:val="21"/>
          <w:szCs w:val="21"/>
          <w:highlight w:val="none"/>
          <w:lang w:val="en-US" w:eastAsia="zh-CN"/>
        </w:rPr>
        <w:t>清</w:t>
      </w:r>
      <w:r>
        <w:rPr>
          <w:rFonts w:hint="eastAsia" w:ascii="宋体" w:hAnsi="宋体" w:eastAsia="宋体" w:cs="宋体"/>
          <w:color w:val="auto"/>
          <w:sz w:val="21"/>
          <w:szCs w:val="21"/>
          <w:highlight w:val="none"/>
          <w:lang w:val="en-US" w:eastAsia="zh-CN"/>
        </w:rPr>
        <w:t>一年管理费，后续增补的机器按当年度剩余月份一次结清管理费），之后按年度付款到院方指定账户（每年度初的7个工作日内缴清当年度用电管理费），院方在收到每年度管理费后开具正式发票</w:t>
      </w:r>
      <w:r>
        <w:rPr>
          <w:rFonts w:hint="eastAsia" w:ascii="宋体" w:hAnsi="宋体" w:cs="宋体"/>
          <w:color w:val="auto"/>
          <w:sz w:val="21"/>
          <w:szCs w:val="21"/>
          <w:highlight w:val="none"/>
          <w:lang w:val="en-US" w:eastAsia="zh-CN"/>
        </w:rPr>
        <w:t>给成交供应商</w:t>
      </w:r>
      <w:r>
        <w:rPr>
          <w:rFonts w:hint="eastAsia" w:ascii="宋体" w:hAnsi="宋体" w:eastAsia="宋体" w:cs="宋体"/>
          <w:color w:val="auto"/>
          <w:sz w:val="21"/>
          <w:szCs w:val="21"/>
          <w:highlight w:val="none"/>
          <w:lang w:val="en-US" w:eastAsia="zh-CN"/>
        </w:rPr>
        <w:t>。</w:t>
      </w:r>
    </w:p>
    <w:p>
      <w:pPr>
        <w:spacing w:line="360" w:lineRule="auto"/>
        <w:ind w:firstLine="420" w:firstLineChars="200"/>
        <w:rPr>
          <w:rFonts w:hint="eastAsia" w:asciiTheme="minorEastAsia" w:hAnsiTheme="minorEastAsia" w:eastAsiaTheme="minorEastAsia" w:cstheme="minorEastAsia"/>
          <w:color w:val="auto"/>
          <w:sz w:val="24"/>
          <w:szCs w:val="24"/>
        </w:rPr>
      </w:pPr>
      <w:r>
        <w:rPr>
          <w:rFonts w:hint="eastAsia" w:ascii="宋体" w:hAnsi="宋体" w:eastAsia="宋体" w:cs="宋体"/>
          <w:color w:val="auto"/>
          <w:sz w:val="21"/>
          <w:szCs w:val="21"/>
          <w:highlight w:val="none"/>
          <w:lang w:val="en-US" w:eastAsia="zh-CN"/>
        </w:rPr>
        <w:t>2.履约保证金：成交供应商在签订合同前需向院方缴纳履约保证金壹万元，合同到期，院方确认成交供应商全部义务履行完毕且无违约责任后30日内，无息返还。</w:t>
      </w:r>
    </w:p>
    <w:p>
      <w:pPr>
        <w:keepNext w:val="0"/>
        <w:keepLines w:val="0"/>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sz w:val="21"/>
          <w:szCs w:val="21"/>
        </w:rPr>
      </w:pPr>
      <w:r>
        <w:rPr>
          <w:rFonts w:hint="eastAsia" w:ascii="宋体" w:hAnsi="宋体" w:cs="宋体"/>
          <w:b/>
          <w:color w:val="auto"/>
          <w:sz w:val="21"/>
          <w:szCs w:val="21"/>
          <w:lang w:val="en-US" w:eastAsia="zh-CN"/>
        </w:rPr>
        <w:t>六</w:t>
      </w:r>
      <w:r>
        <w:rPr>
          <w:rFonts w:hint="eastAsia" w:ascii="宋体" w:hAnsi="宋体" w:eastAsia="宋体" w:cs="宋体"/>
          <w:b/>
          <w:color w:val="auto"/>
          <w:sz w:val="21"/>
          <w:szCs w:val="21"/>
          <w:lang w:val="en-US" w:eastAsia="zh-CN"/>
        </w:rPr>
        <w:t>、</w:t>
      </w:r>
      <w:r>
        <w:rPr>
          <w:rFonts w:hint="eastAsia" w:ascii="宋体" w:hAnsi="宋体" w:eastAsia="宋体" w:cs="宋体"/>
          <w:b/>
          <w:bCs/>
          <w:color w:val="auto"/>
          <w:sz w:val="21"/>
          <w:szCs w:val="21"/>
        </w:rPr>
        <w:t>产品相关证明</w:t>
      </w:r>
    </w:p>
    <w:p>
      <w:pPr>
        <w:pStyle w:val="2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共享充电设备</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中国国家强制性产品认证证书（CCC）</w:t>
      </w: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lang w:eastAsia="zh-CN"/>
        </w:rPr>
        <w:t>（提供证明文件，并加盖供应商公章）</w:t>
      </w:r>
    </w:p>
    <w:p>
      <w:pPr>
        <w:pStyle w:val="2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具备行业内第三方</w:t>
      </w:r>
      <w:r>
        <w:rPr>
          <w:rFonts w:hint="eastAsia" w:ascii="宋体" w:hAnsi="宋体" w:eastAsia="宋体" w:cs="宋体"/>
          <w:color w:val="auto"/>
          <w:sz w:val="21"/>
          <w:szCs w:val="21"/>
          <w:lang w:val="en-US" w:eastAsia="zh-CN"/>
        </w:rPr>
        <w:t>检测</w:t>
      </w:r>
      <w:r>
        <w:rPr>
          <w:rFonts w:hint="eastAsia" w:ascii="宋体" w:hAnsi="宋体" w:eastAsia="宋体" w:cs="宋体"/>
          <w:color w:val="auto"/>
          <w:sz w:val="21"/>
          <w:szCs w:val="21"/>
        </w:rPr>
        <w:t>机构出具的产品合格证明、质检报告</w:t>
      </w:r>
      <w:r>
        <w:rPr>
          <w:rFonts w:hint="eastAsia" w:ascii="宋体" w:hAnsi="宋体" w:eastAsia="宋体" w:cs="宋体"/>
          <w:color w:val="auto"/>
          <w:sz w:val="21"/>
          <w:szCs w:val="21"/>
          <w:lang w:eastAsia="zh-CN"/>
        </w:rPr>
        <w:t>，内容包含</w:t>
      </w:r>
      <w:r>
        <w:rPr>
          <w:rFonts w:hint="eastAsia" w:ascii="宋体" w:hAnsi="宋体" w:eastAsia="宋体" w:cs="宋体"/>
          <w:color w:val="auto"/>
          <w:sz w:val="21"/>
          <w:szCs w:val="21"/>
        </w:rPr>
        <w:t>充电宝采用阻燃材料，防火性高</w:t>
      </w:r>
      <w:r>
        <w:rPr>
          <w:rFonts w:hint="eastAsia" w:ascii="宋体" w:hAnsi="宋体" w:eastAsia="宋体" w:cs="宋体"/>
          <w:color w:val="auto"/>
          <w:sz w:val="21"/>
          <w:szCs w:val="21"/>
          <w:lang w:eastAsia="zh-CN"/>
        </w:rPr>
        <w:t>等项目。</w:t>
      </w:r>
      <w:r>
        <w:rPr>
          <w:rFonts w:hint="eastAsia" w:ascii="宋体" w:hAnsi="宋体" w:eastAsia="宋体" w:cs="宋体"/>
          <w:b/>
          <w:bCs/>
          <w:color w:val="auto"/>
          <w:sz w:val="21"/>
          <w:szCs w:val="21"/>
          <w:lang w:eastAsia="zh-CN"/>
        </w:rPr>
        <w:t>（提供相关检测合格证明和质检报告，并标识出所检测内容，加盖供应商公章）</w:t>
      </w:r>
    </w:p>
    <w:p>
      <w:pPr>
        <w:pStyle w:val="21"/>
        <w:keepNext w:val="0"/>
        <w:keepLines w:val="0"/>
        <w:pageBreakBefore w:val="0"/>
        <w:kinsoku/>
        <w:wordWrap/>
        <w:overflowPunct/>
        <w:topLinePunct w:val="0"/>
        <w:autoSpaceDE/>
        <w:autoSpaceDN/>
        <w:bidi w:val="0"/>
        <w:spacing w:line="360" w:lineRule="auto"/>
        <w:ind w:firstLine="210" w:firstLineChars="100"/>
        <w:textAlignment w:val="auto"/>
        <w:rPr>
          <w:rFonts w:hint="eastAsia" w:ascii="宋体" w:hAnsi="宋体" w:eastAsia="宋体" w:cs="宋体"/>
          <w:b/>
          <w:color w:val="auto"/>
          <w:sz w:val="21"/>
          <w:szCs w:val="21"/>
          <w:lang w:eastAsia="zh-CN"/>
        </w:rPr>
      </w:pPr>
      <w:r>
        <w:rPr>
          <w:rFonts w:hint="eastAsia" w:ascii="宋体" w:hAnsi="宋体" w:eastAsia="宋体" w:cs="宋体"/>
          <w:color w:val="auto"/>
          <w:sz w:val="21"/>
          <w:szCs w:val="21"/>
          <w:lang w:val="en-US" w:eastAsia="zh-CN"/>
        </w:rPr>
        <w:t>▲3.提供共享充电宝机柜图册（彩页）。</w:t>
      </w:r>
    </w:p>
    <w:p>
      <w:pPr>
        <w:pStyle w:val="21"/>
        <w:spacing w:line="360" w:lineRule="auto"/>
        <w:ind w:firstLine="422" w:firstLineChars="200"/>
        <w:rPr>
          <w:rFonts w:hint="eastAsia"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七</w:t>
      </w:r>
      <w:r>
        <w:rPr>
          <w:rFonts w:hint="eastAsia" w:ascii="宋体" w:hAnsi="宋体" w:eastAsia="宋体" w:cs="宋体"/>
          <w:b/>
          <w:bCs/>
          <w:color w:val="auto"/>
          <w:sz w:val="21"/>
          <w:szCs w:val="21"/>
          <w:lang w:val="en-US" w:eastAsia="zh-CN"/>
        </w:rPr>
        <w:t>、设备维护及相关要求</w:t>
      </w:r>
    </w:p>
    <w:p>
      <w:pPr>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1.所有共享充电宝维护保养由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负责，产生的所有费用由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负责。</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2.机器设备出现故障时，</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应在24小时内派人</w:t>
      </w:r>
      <w:r>
        <w:rPr>
          <w:rFonts w:hint="eastAsia" w:ascii="宋体" w:hAnsi="宋体" w:cs="宋体"/>
          <w:b w:val="0"/>
          <w:bCs/>
          <w:color w:val="auto"/>
          <w:sz w:val="21"/>
          <w:szCs w:val="21"/>
          <w:lang w:val="en-US" w:eastAsia="zh-CN"/>
        </w:rPr>
        <w:t>到院方指定地点</w:t>
      </w:r>
      <w:r>
        <w:rPr>
          <w:rFonts w:hint="eastAsia" w:ascii="宋体" w:hAnsi="宋体" w:eastAsia="宋体" w:cs="宋体"/>
          <w:b w:val="0"/>
          <w:bCs/>
          <w:color w:val="auto"/>
          <w:sz w:val="21"/>
          <w:szCs w:val="21"/>
          <w:lang w:val="en-US" w:eastAsia="zh-CN"/>
        </w:rPr>
        <w:t>维修。</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3.</w:t>
      </w:r>
      <w:r>
        <w:rPr>
          <w:rFonts w:hint="eastAsia" w:ascii="宋体" w:hAnsi="宋体" w:eastAsia="宋体" w:cs="宋体"/>
          <w:color w:val="auto"/>
          <w:sz w:val="21"/>
          <w:szCs w:val="21"/>
          <w:lang w:val="en-US" w:eastAsia="zh-CN"/>
        </w:rPr>
        <w:t>应急响应时间：接到院方通知后2小时内到达现场处理故障。</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cs="宋体"/>
          <w:b w:val="0"/>
          <w:bCs/>
          <w:color w:val="auto"/>
          <w:sz w:val="21"/>
          <w:szCs w:val="21"/>
          <w:lang w:val="en-US" w:eastAsia="zh-CN"/>
        </w:rPr>
        <w:t>4</w:t>
      </w:r>
      <w:r>
        <w:rPr>
          <w:rFonts w:hint="eastAsia" w:ascii="宋体" w:hAnsi="宋体" w:eastAsia="宋体" w:cs="宋体"/>
          <w:b w:val="0"/>
          <w:bCs/>
          <w:color w:val="auto"/>
          <w:sz w:val="21"/>
          <w:szCs w:val="21"/>
          <w:lang w:val="en-US" w:eastAsia="zh-CN"/>
        </w:rPr>
        <w:t>.院方提供场地供</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经营充电宝业务，不负责充电宝设备的安全，</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自行看管好设备，如丢失。损坏与院方无关，院方不做任何赔付。</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5.如因为</w:t>
      </w:r>
      <w:r>
        <w:rPr>
          <w:rFonts w:hint="eastAsia" w:ascii="宋体" w:hAnsi="宋体" w:cs="宋体"/>
          <w:b w:val="0"/>
          <w:bCs/>
          <w:color w:val="auto"/>
          <w:sz w:val="21"/>
          <w:szCs w:val="21"/>
          <w:lang w:val="en-US" w:eastAsia="zh-CN"/>
        </w:rPr>
        <w:t>供应商提供的</w:t>
      </w:r>
      <w:r>
        <w:rPr>
          <w:rFonts w:hint="eastAsia" w:ascii="宋体" w:hAnsi="宋体" w:eastAsia="宋体" w:cs="宋体"/>
          <w:b w:val="0"/>
          <w:bCs/>
          <w:color w:val="auto"/>
          <w:sz w:val="21"/>
          <w:szCs w:val="21"/>
          <w:lang w:val="en-US" w:eastAsia="zh-CN"/>
        </w:rPr>
        <w:t>充电宝质量问题发生安全事故、如伤人、火灾等，</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负全责，所有产生的费用由</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承担。</w:t>
      </w:r>
    </w:p>
    <w:p>
      <w:pPr>
        <w:pStyle w:val="21"/>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须按合同约定付款，</w:t>
      </w:r>
      <w:r>
        <w:rPr>
          <w:rFonts w:hint="eastAsia" w:ascii="宋体" w:hAnsi="宋体" w:eastAsia="宋体" w:cs="宋体"/>
          <w:b w:val="0"/>
          <w:bCs/>
          <w:color w:val="auto"/>
          <w:sz w:val="21"/>
          <w:szCs w:val="21"/>
          <w:highlight w:val="none"/>
          <w:lang w:val="en-US" w:eastAsia="zh-CN"/>
        </w:rPr>
        <w:t>如逾期</w:t>
      </w:r>
      <w:r>
        <w:rPr>
          <w:rFonts w:hint="eastAsia" w:ascii="宋体" w:hAnsi="宋体" w:cs="宋体"/>
          <w:b w:val="0"/>
          <w:bCs/>
          <w:color w:val="auto"/>
          <w:sz w:val="21"/>
          <w:szCs w:val="21"/>
          <w:highlight w:val="none"/>
          <w:lang w:val="en-US" w:eastAsia="zh-CN"/>
        </w:rPr>
        <w:t>1个月内</w:t>
      </w:r>
      <w:r>
        <w:rPr>
          <w:rFonts w:hint="eastAsia" w:ascii="宋体" w:hAnsi="宋体" w:eastAsia="宋体" w:cs="宋体"/>
          <w:b w:val="0"/>
          <w:bCs/>
          <w:color w:val="auto"/>
          <w:sz w:val="21"/>
          <w:szCs w:val="21"/>
          <w:highlight w:val="none"/>
          <w:lang w:val="en-US" w:eastAsia="zh-CN"/>
        </w:rPr>
        <w:t>未付款，院方有</w:t>
      </w:r>
      <w:r>
        <w:rPr>
          <w:rFonts w:hint="eastAsia" w:ascii="宋体" w:hAnsi="宋体" w:eastAsia="宋体" w:cs="宋体"/>
          <w:b w:val="0"/>
          <w:bCs/>
          <w:color w:val="auto"/>
          <w:sz w:val="21"/>
          <w:szCs w:val="21"/>
          <w:lang w:val="en-US" w:eastAsia="zh-CN"/>
        </w:rPr>
        <w:t>权终止合同</w:t>
      </w:r>
      <w:r>
        <w:rPr>
          <w:rFonts w:hint="eastAsia" w:ascii="宋体" w:hAnsi="宋体" w:eastAsia="宋体" w:cs="宋体"/>
          <w:b w:val="0"/>
          <w:bCs/>
          <w:color w:val="auto"/>
          <w:sz w:val="21"/>
          <w:szCs w:val="21"/>
          <w:highlight w:val="none"/>
          <w:lang w:val="en-US" w:eastAsia="zh-CN"/>
        </w:rPr>
        <w:t>，并没收履约保证金，暂扣供应商所有设备。</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应按</w:t>
      </w:r>
      <w:r>
        <w:rPr>
          <w:rFonts w:hint="eastAsia" w:ascii="宋体" w:hAnsi="宋体" w:cs="宋体"/>
          <w:b w:val="0"/>
          <w:bCs/>
          <w:color w:val="auto"/>
          <w:sz w:val="21"/>
          <w:szCs w:val="21"/>
          <w:lang w:val="en-US" w:eastAsia="zh-CN"/>
        </w:rPr>
        <w:t>院方</w:t>
      </w:r>
      <w:r>
        <w:rPr>
          <w:rFonts w:hint="eastAsia" w:ascii="宋体" w:hAnsi="宋体" w:eastAsia="宋体" w:cs="宋体"/>
          <w:b w:val="0"/>
          <w:bCs/>
          <w:color w:val="auto"/>
          <w:sz w:val="21"/>
          <w:szCs w:val="21"/>
          <w:lang w:val="en-US" w:eastAsia="zh-CN"/>
        </w:rPr>
        <w:t>院感要求定期对设备进行消毒</w:t>
      </w:r>
      <w:r>
        <w:rPr>
          <w:rFonts w:hint="eastAsia" w:ascii="宋体" w:hAnsi="宋体" w:eastAsia="宋体" w:cs="宋体"/>
          <w:color w:val="auto"/>
          <w:sz w:val="21"/>
          <w:szCs w:val="21"/>
          <w:lang w:eastAsia="zh-CN"/>
        </w:rPr>
        <w:t>。</w:t>
      </w:r>
      <w:r>
        <w:rPr>
          <w:rFonts w:hint="eastAsia" w:ascii="宋体" w:hAnsi="宋体" w:eastAsia="宋体" w:cs="宋体"/>
          <w:b w:val="0"/>
          <w:bCs/>
          <w:color w:val="auto"/>
          <w:sz w:val="21"/>
          <w:szCs w:val="21"/>
          <w:lang w:val="en-US" w:eastAsia="zh-CN"/>
        </w:rPr>
        <w:t xml:space="preserve">    </w:t>
      </w:r>
    </w:p>
    <w:p>
      <w:pPr>
        <w:pStyle w:val="21"/>
        <w:spacing w:line="360" w:lineRule="auto"/>
        <w:ind w:firstLine="420" w:firstLineChars="20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8.</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不得改变设备摆放位置。</w:t>
      </w:r>
    </w:p>
    <w:p>
      <w:pPr>
        <w:pStyle w:val="21"/>
        <w:spacing w:line="360" w:lineRule="auto"/>
        <w:ind w:firstLine="420" w:firstLineChars="200"/>
        <w:rPr>
          <w:rFonts w:hint="eastAsia" w:ascii="宋体" w:hAnsi="宋体" w:cs="宋体"/>
          <w:b/>
          <w:color w:val="auto"/>
          <w:sz w:val="21"/>
          <w:szCs w:val="21"/>
          <w:highlight w:val="none"/>
          <w:lang w:eastAsia="zh-CN"/>
        </w:rPr>
      </w:pPr>
      <w:r>
        <w:rPr>
          <w:rFonts w:hint="eastAsia" w:ascii="宋体" w:hAnsi="宋体" w:eastAsia="宋体" w:cs="宋体"/>
          <w:b w:val="0"/>
          <w:bCs/>
          <w:color w:val="auto"/>
          <w:sz w:val="21"/>
          <w:szCs w:val="21"/>
          <w:lang w:val="en-US" w:eastAsia="zh-CN"/>
        </w:rPr>
        <w:t>9.</w:t>
      </w:r>
      <w:r>
        <w:rPr>
          <w:rFonts w:hint="eastAsia" w:ascii="宋体" w:hAnsi="宋体" w:cs="宋体"/>
          <w:b w:val="0"/>
          <w:bCs/>
          <w:color w:val="auto"/>
          <w:sz w:val="21"/>
          <w:szCs w:val="21"/>
          <w:lang w:val="en-US" w:eastAsia="zh-CN"/>
        </w:rPr>
        <w:t>供应商</w:t>
      </w:r>
      <w:r>
        <w:rPr>
          <w:rFonts w:hint="eastAsia" w:ascii="宋体" w:hAnsi="宋体" w:eastAsia="宋体" w:cs="宋体"/>
          <w:b w:val="0"/>
          <w:bCs/>
          <w:color w:val="auto"/>
          <w:sz w:val="21"/>
          <w:szCs w:val="21"/>
          <w:lang w:val="en-US" w:eastAsia="zh-CN"/>
        </w:rPr>
        <w:t>须按</w:t>
      </w:r>
      <w:r>
        <w:rPr>
          <w:rFonts w:hint="eastAsia" w:ascii="宋体" w:hAnsi="宋体" w:cs="宋体"/>
          <w:b w:val="0"/>
          <w:bCs/>
          <w:color w:val="auto"/>
          <w:sz w:val="21"/>
          <w:szCs w:val="21"/>
          <w:lang w:val="en-US" w:eastAsia="zh-CN"/>
        </w:rPr>
        <w:t>院方</w:t>
      </w:r>
      <w:r>
        <w:rPr>
          <w:rFonts w:hint="eastAsia" w:ascii="宋体" w:hAnsi="宋体" w:eastAsia="宋体" w:cs="宋体"/>
          <w:b w:val="0"/>
          <w:bCs/>
          <w:color w:val="auto"/>
          <w:sz w:val="21"/>
          <w:szCs w:val="21"/>
          <w:lang w:val="en-US" w:eastAsia="zh-CN"/>
        </w:rPr>
        <w:t xml:space="preserve">要求及时变更设备摆放位置，并在接到院方通知12小时内派人到现场完成设备迁移工作，逾期未处理院方有权暂扣设备。   </w:t>
      </w:r>
    </w:p>
    <w:p>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八</w:t>
      </w:r>
      <w:r>
        <w:rPr>
          <w:rFonts w:hint="eastAsia" w:ascii="宋体" w:hAnsi="宋体" w:eastAsia="宋体" w:cs="宋体"/>
          <w:b/>
          <w:color w:val="auto"/>
          <w:sz w:val="21"/>
          <w:szCs w:val="21"/>
          <w:highlight w:val="none"/>
        </w:rPr>
        <w:t>、违约责任与赔偿损失</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1.在服务期内，如出现</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服务不到位而导致</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院区内因</w:t>
      </w:r>
      <w:r>
        <w:rPr>
          <w:rFonts w:hint="eastAsia" w:ascii="宋体" w:hAnsi="宋体" w:eastAsia="宋体" w:cs="宋体"/>
          <w:color w:val="auto"/>
          <w:sz w:val="21"/>
          <w:szCs w:val="21"/>
          <w:highlight w:val="none"/>
          <w:lang w:val="en-US" w:eastAsia="zh-CN"/>
        </w:rPr>
        <w:t>共享充电宝</w:t>
      </w:r>
      <w:r>
        <w:rPr>
          <w:rFonts w:hint="eastAsia" w:ascii="宋体" w:hAnsi="宋体" w:eastAsia="宋体" w:cs="宋体"/>
          <w:color w:val="auto"/>
          <w:sz w:val="21"/>
          <w:szCs w:val="21"/>
          <w:highlight w:val="none"/>
        </w:rPr>
        <w:t>出现相关安全责任事故而</w:t>
      </w:r>
      <w:r>
        <w:rPr>
          <w:rFonts w:hint="eastAsia" w:ascii="宋体" w:hAnsi="宋体" w:cs="宋体"/>
          <w:color w:val="auto"/>
          <w:sz w:val="21"/>
          <w:szCs w:val="21"/>
          <w:highlight w:val="none"/>
          <w:lang w:eastAsia="zh-CN"/>
        </w:rPr>
        <w:t>经核查为供应商</w:t>
      </w:r>
      <w:r>
        <w:rPr>
          <w:rFonts w:hint="eastAsia" w:ascii="宋体" w:hAnsi="宋体" w:eastAsia="宋体" w:cs="宋体"/>
          <w:color w:val="auto"/>
          <w:sz w:val="21"/>
          <w:szCs w:val="21"/>
          <w:highlight w:val="none"/>
        </w:rPr>
        <w:t>责任的，</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服务资格，同时</w:t>
      </w:r>
      <w:r>
        <w:rPr>
          <w:rFonts w:hint="eastAsia" w:ascii="宋体" w:hAnsi="宋体" w:cs="宋体"/>
          <w:color w:val="auto"/>
          <w:sz w:val="21"/>
          <w:szCs w:val="21"/>
          <w:highlight w:val="none"/>
          <w:lang w:eastAsia="zh-CN"/>
        </w:rPr>
        <w:t>没收全额履约保证金，</w:t>
      </w:r>
      <w:r>
        <w:rPr>
          <w:rFonts w:hint="eastAsia" w:ascii="宋体" w:hAnsi="宋体" w:eastAsia="宋体" w:cs="宋体"/>
          <w:color w:val="auto"/>
          <w:sz w:val="21"/>
          <w:szCs w:val="21"/>
          <w:highlight w:val="none"/>
        </w:rPr>
        <w:t>由此造成的一切损失由</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en-US" w:eastAsia="zh-CN"/>
        </w:rPr>
        <w:t>并追究</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的经济和法律责任</w:t>
      </w:r>
      <w:r>
        <w:rPr>
          <w:rFonts w:hint="eastAsia" w:ascii="宋体" w:hAnsi="宋体" w:eastAsia="宋体" w:cs="宋体"/>
          <w:color w:val="auto"/>
          <w:sz w:val="21"/>
          <w:szCs w:val="21"/>
          <w:highlight w:val="none"/>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提供的服务不符合</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文件规定、</w:t>
      </w:r>
      <w:r>
        <w:rPr>
          <w:rFonts w:hint="eastAsia" w:ascii="宋体" w:hAnsi="宋体" w:cs="宋体"/>
          <w:color w:val="auto"/>
          <w:sz w:val="21"/>
          <w:szCs w:val="21"/>
          <w:highlight w:val="none"/>
          <w:lang w:eastAsia="zh-CN"/>
        </w:rPr>
        <w:t>响应</w:t>
      </w:r>
      <w:r>
        <w:rPr>
          <w:rFonts w:hint="eastAsia" w:ascii="宋体" w:hAnsi="宋体" w:eastAsia="宋体" w:cs="宋体"/>
          <w:color w:val="auto"/>
          <w:sz w:val="21"/>
          <w:szCs w:val="21"/>
          <w:highlight w:val="none"/>
        </w:rPr>
        <w:t>文件承诺或本合同约定的，</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均有权要求</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限期整改，两次整改仍无法达到</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文件及合同</w:t>
      </w:r>
      <w:r>
        <w:rPr>
          <w:rFonts w:hint="eastAsia" w:ascii="宋体" w:hAnsi="宋体" w:eastAsia="宋体" w:cs="宋体"/>
          <w:color w:val="auto"/>
          <w:sz w:val="21"/>
          <w:szCs w:val="21"/>
          <w:highlight w:val="none"/>
        </w:rPr>
        <w:t>要求的，</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服务资格，同时没收</w:t>
      </w:r>
      <w:r>
        <w:rPr>
          <w:rFonts w:hint="eastAsia" w:ascii="宋体" w:hAnsi="宋体" w:cs="宋体"/>
          <w:color w:val="auto"/>
          <w:sz w:val="21"/>
          <w:szCs w:val="21"/>
          <w:highlight w:val="none"/>
          <w:lang w:eastAsia="zh-CN"/>
        </w:rPr>
        <w:t>全额</w:t>
      </w:r>
      <w:r>
        <w:rPr>
          <w:rFonts w:hint="eastAsia" w:ascii="宋体" w:hAnsi="宋体" w:eastAsia="宋体" w:cs="宋体"/>
          <w:color w:val="auto"/>
          <w:sz w:val="21"/>
          <w:szCs w:val="21"/>
          <w:highlight w:val="none"/>
        </w:rPr>
        <w:t>履约保证金。</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未能按本合同约定的时间为</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提供服务，从逾期之日起每日按本合同总价上限金额的千分之三向</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支付违约金；逾期</w:t>
      </w:r>
      <w:r>
        <w:rPr>
          <w:rFonts w:hint="eastAsia" w:ascii="宋体" w:hAnsi="宋体" w:cs="宋体"/>
          <w:color w:val="auto"/>
          <w:sz w:val="21"/>
          <w:szCs w:val="21"/>
          <w:highlight w:val="none"/>
          <w:lang w:eastAsia="zh-CN"/>
        </w:rPr>
        <w:t>一个月以上</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院方</w:t>
      </w:r>
      <w:r>
        <w:rPr>
          <w:rFonts w:hint="eastAsia" w:ascii="宋体" w:hAnsi="宋体" w:eastAsia="宋体" w:cs="宋体"/>
          <w:color w:val="auto"/>
          <w:sz w:val="21"/>
          <w:szCs w:val="21"/>
          <w:highlight w:val="none"/>
        </w:rPr>
        <w:t>有权立即解除本合同，取消</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服务资格。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违反本合同中任何条款，即构成违约，</w:t>
      </w:r>
      <w:r>
        <w:rPr>
          <w:rFonts w:hint="eastAsia" w:ascii="宋体" w:hAnsi="宋体" w:eastAsia="宋体" w:cs="宋体"/>
          <w:color w:val="auto"/>
          <w:sz w:val="21"/>
          <w:szCs w:val="21"/>
          <w:highlight w:val="none"/>
          <w:lang w:val="en-US" w:eastAsia="zh-CN"/>
        </w:rPr>
        <w:t>甲方有权没收乙方全额履约保证金</w:t>
      </w:r>
      <w:r>
        <w:rPr>
          <w:rFonts w:hint="eastAsia" w:ascii="宋体" w:hAnsi="宋体" w:eastAsia="宋体" w:cs="宋体"/>
          <w:color w:val="auto"/>
          <w:sz w:val="21"/>
          <w:szCs w:val="21"/>
          <w:highlight w:val="none"/>
          <w:lang w:eastAsia="zh-CN"/>
        </w:rPr>
        <w:t>，并赔偿因此给院方造成的损失。</w:t>
      </w:r>
    </w:p>
    <w:p>
      <w:pPr>
        <w:pStyle w:val="5"/>
        <w:spacing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应保护用户信息安全，不得利用用户信息从事违法犯罪活动，如出现用户信息泄露导致的纠纷，</w:t>
      </w:r>
      <w:r>
        <w:rPr>
          <w:rFonts w:hint="eastAsia" w:ascii="宋体" w:hAnsi="宋体" w:cs="宋体"/>
          <w:color w:val="auto"/>
          <w:sz w:val="21"/>
          <w:szCs w:val="21"/>
          <w:highlight w:val="none"/>
          <w:lang w:val="en-US" w:eastAsia="zh-CN"/>
        </w:rPr>
        <w:t>供应商承担一切法律责任，院方有权终止合同并追究供应商的法律责任。</w:t>
      </w:r>
    </w:p>
    <w:p>
      <w:pPr>
        <w:pStyle w:val="5"/>
        <w:spacing w:line="360" w:lineRule="auto"/>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6.如遇政策或上级要求终止项目，供应商应无条件接受并终止本合同，造成的损失与院方无关。 </w:t>
      </w:r>
    </w:p>
    <w:p>
      <w:pPr>
        <w:pStyle w:val="21"/>
        <w:spacing w:line="360" w:lineRule="auto"/>
        <w:ind w:firstLine="422"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kern w:val="2"/>
          <w:sz w:val="21"/>
          <w:szCs w:val="21"/>
          <w:highlight w:val="none"/>
          <w:lang w:val="en-US" w:eastAsia="zh-CN" w:bidi="ar-SA"/>
        </w:rPr>
        <w:t>九</w:t>
      </w:r>
      <w:r>
        <w:rPr>
          <w:rFonts w:hint="eastAsia" w:ascii="宋体" w:hAnsi="宋体" w:eastAsia="宋体" w:cs="宋体"/>
          <w:b/>
          <w:color w:val="auto"/>
          <w:kern w:val="2"/>
          <w:sz w:val="21"/>
          <w:szCs w:val="21"/>
          <w:highlight w:val="none"/>
          <w:lang w:val="en-US" w:eastAsia="zh-CN" w:bidi="ar-SA"/>
        </w:rPr>
        <w:t>、其他</w:t>
      </w:r>
    </w:p>
    <w:p>
      <w:pPr>
        <w:pStyle w:val="21"/>
        <w:spacing w:line="360" w:lineRule="auto"/>
        <w:ind w:firstLine="210" w:firstLineChars="100"/>
        <w:rPr>
          <w:rFonts w:hint="default" w:ascii="宋体" w:hAnsi="宋体" w:eastAsia="宋体" w:cs="宋体"/>
          <w:color w:val="auto"/>
          <w:kern w:val="2"/>
          <w:sz w:val="21"/>
          <w:szCs w:val="21"/>
          <w:highlight w:val="none"/>
          <w:lang w:val="en-US" w:eastAsia="zh-CN" w:bidi="ar-SA"/>
        </w:rPr>
      </w:pPr>
      <w:bookmarkStart w:id="5" w:name="_Toc28850"/>
      <w:bookmarkStart w:id="6" w:name="_Toc20762"/>
      <w:bookmarkStart w:id="7" w:name="_Toc26796"/>
      <w:bookmarkStart w:id="8" w:name="_Toc27614"/>
      <w:bookmarkStart w:id="9" w:name="_Toc8122"/>
      <w:bookmarkStart w:id="10" w:name="_Toc20606"/>
      <w:bookmarkStart w:id="11" w:name="_Toc6416"/>
      <w:r>
        <w:rPr>
          <w:rFonts w:hint="eastAsia" w:ascii="宋体" w:hAnsi="宋体" w:eastAsia="宋体" w:cs="宋体"/>
          <w:color w:val="auto"/>
          <w:kern w:val="2"/>
          <w:sz w:val="21"/>
          <w:szCs w:val="21"/>
          <w:highlight w:val="none"/>
          <w:lang w:val="en-US" w:eastAsia="zh-CN" w:bidi="ar-SA"/>
        </w:rPr>
        <w:t>★成交供应商在成交后，若出现迟迟不签订或中止采购合同的，将列入我院黑名单管理，在此后的三年内不得参与我院任何采买活动。</w:t>
      </w:r>
      <w:r>
        <w:rPr>
          <w:rFonts w:hint="eastAsia" w:ascii="宋体" w:hAnsi="宋体" w:cs="宋体"/>
          <w:b/>
          <w:bCs/>
          <w:color w:val="auto"/>
          <w:sz w:val="21"/>
          <w:szCs w:val="21"/>
          <w:highlight w:val="none"/>
          <w:lang w:val="en-US" w:eastAsia="zh-CN"/>
        </w:rPr>
        <w:t>（需提供承诺函，并加盖供应商公章）</w:t>
      </w:r>
    </w:p>
    <w:p>
      <w:pPr>
        <w:spacing w:line="360" w:lineRule="auto"/>
        <w:ind w:firstLine="422" w:firstLineChars="200"/>
        <w:rPr>
          <w:rFonts w:ascii="宋体" w:hAnsi="宋体"/>
          <w:b/>
          <w:color w:val="auto"/>
          <w:sz w:val="21"/>
          <w:szCs w:val="21"/>
          <w:highlight w:val="none"/>
        </w:rPr>
      </w:pPr>
      <w:r>
        <w:rPr>
          <w:rFonts w:hint="eastAsia" w:ascii="宋体" w:hAnsi="宋体"/>
          <w:b/>
          <w:color w:val="auto"/>
          <w:sz w:val="21"/>
          <w:szCs w:val="21"/>
          <w:highlight w:val="none"/>
        </w:rPr>
        <w:t>备注：</w:t>
      </w:r>
    </w:p>
    <w:p>
      <w:pPr>
        <w:pStyle w:val="7"/>
        <w:spacing w:line="360" w:lineRule="auto"/>
        <w:ind w:firstLine="420" w:firstLineChars="200"/>
        <w:rPr>
          <w:rFonts w:hint="eastAsia" w:ascii="宋体" w:hAnsi="宋体" w:eastAsia="宋体" w:cs="宋体"/>
          <w:b w:val="0"/>
          <w:bCs w:val="0"/>
          <w:strike w:val="0"/>
          <w:dstrike w:val="0"/>
          <w:color w:val="auto"/>
          <w:kern w:val="2"/>
          <w:sz w:val="21"/>
          <w:szCs w:val="21"/>
          <w:highlight w:val="none"/>
          <w:lang w:val="en-US" w:eastAsia="zh-CN" w:bidi="ar-SA"/>
        </w:rPr>
      </w:pPr>
      <w:r>
        <w:rPr>
          <w:rFonts w:hint="eastAsia" w:ascii="宋体" w:hAnsi="宋体" w:eastAsia="宋体" w:cs="宋体"/>
          <w:color w:val="auto"/>
          <w:sz w:val="21"/>
          <w:szCs w:val="21"/>
          <w:highlight w:val="none"/>
        </w:rPr>
        <w:t>1.标有“★”的条款均为必须完全满足指标，报价人须进行实质性响应，报价人若有一项带“★”的条款未响应或不满足，将</w:t>
      </w:r>
      <w:r>
        <w:rPr>
          <w:rFonts w:hint="eastAsia" w:ascii="宋体" w:hAnsi="宋体" w:eastAsia="宋体" w:cs="宋体"/>
          <w:b w:val="0"/>
          <w:bCs w:val="0"/>
          <w:strike w:val="0"/>
          <w:dstrike w:val="0"/>
          <w:color w:val="auto"/>
          <w:kern w:val="2"/>
          <w:sz w:val="21"/>
          <w:szCs w:val="21"/>
          <w:highlight w:val="none"/>
          <w:lang w:val="en-US" w:eastAsia="zh-CN" w:bidi="ar-SA"/>
        </w:rPr>
        <w:t>按无效投标处理。</w:t>
      </w:r>
    </w:p>
    <w:p>
      <w:pPr>
        <w:pStyle w:val="7"/>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trike w:val="0"/>
          <w:dstrike w:val="0"/>
          <w:color w:val="auto"/>
          <w:kern w:val="2"/>
          <w:sz w:val="21"/>
          <w:szCs w:val="21"/>
          <w:highlight w:val="none"/>
          <w:lang w:val="en-US" w:eastAsia="zh-CN" w:bidi="ar-SA"/>
        </w:rPr>
        <w:t>2.标有“▲”的条款均为评审的重要评分指标，报价人若有部分“▲”条款未响应或不满足，将导致</w:t>
      </w:r>
      <w:r>
        <w:rPr>
          <w:rFonts w:hint="eastAsia" w:ascii="宋体" w:hAnsi="宋体" w:eastAsia="宋体" w:cs="宋体"/>
          <w:color w:val="auto"/>
          <w:sz w:val="21"/>
          <w:szCs w:val="21"/>
          <w:highlight w:val="none"/>
          <w:lang w:val="en-US" w:eastAsia="zh-CN"/>
        </w:rPr>
        <w:t>其响应性评审严重扣分。</w:t>
      </w:r>
      <w:bookmarkEnd w:id="1"/>
      <w:bookmarkEnd w:id="2"/>
      <w:bookmarkEnd w:id="5"/>
      <w:bookmarkEnd w:id="6"/>
      <w:bookmarkEnd w:id="7"/>
      <w:bookmarkEnd w:id="8"/>
      <w:bookmarkEnd w:id="9"/>
      <w:bookmarkEnd w:id="10"/>
      <w:bookmarkEnd w:id="11"/>
      <w:bookmarkStart w:id="12" w:name="_Toc4075"/>
      <w:bookmarkStart w:id="13" w:name="_Toc3222"/>
    </w:p>
    <w:p>
      <w:pPr>
        <w:pStyle w:val="7"/>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3.评审基准价：</w:t>
      </w:r>
      <w:r>
        <w:rPr>
          <w:rFonts w:hint="eastAsia" w:ascii="宋体" w:hAnsi="宋体" w:eastAsia="宋体" w:cs="宋体"/>
          <w:color w:val="auto"/>
          <w:sz w:val="21"/>
          <w:szCs w:val="21"/>
          <w:highlight w:val="none"/>
          <w:lang w:val="en-US" w:eastAsia="zh-CN"/>
        </w:rPr>
        <w:t>通过本项目审查且报价价格最高的报价为评审基准价，其价格为满分。</w:t>
      </w:r>
      <w:bookmarkStart w:id="14" w:name="_Toc11917"/>
    </w:p>
    <w:p>
      <w:pPr>
        <w:pStyle w:val="7"/>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.成交原则：</w:t>
      </w:r>
      <w:r>
        <w:rPr>
          <w:rFonts w:hint="eastAsia" w:ascii="宋体" w:hAnsi="宋体" w:eastAsia="宋体" w:cs="宋体"/>
          <w:color w:val="auto"/>
          <w:sz w:val="21"/>
          <w:szCs w:val="21"/>
          <w:highlight w:val="none"/>
        </w:rPr>
        <w:t>根据评审标准按综合评分法进行评审，按其评审总得分由高到低顺序排列评分情况，排名第一的供应商为第一成交候选人。</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.报价要求：本项目采用多轮次报价，各供应商现场再次统一填写总价报价表。</w:t>
      </w:r>
    </w:p>
    <w:p>
      <w:pPr>
        <w:pStyle w:val="7"/>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6.供应商有下列情形之一的，将列入我院黑名单管理，在此后的三年内不得参与我院任何采买活动：</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（1）提供虚假材料谋取中标、成交的；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（2）采取不正当手段诋毁、排挤其它供应商的；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（3）与其他供应商或者采购机构恶意串通围标的；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（4）随意申请撤换或放弃中标/成交结果的；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（5）中标、成交后无正当理由拒绝或迟迟不签订采购合同的；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（6）无正当理由拒绝履行合同和有关承诺，或擅自变更、中止（终止）采购合同的；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（7）一年内有一次以上投诉查无实据、捏造事实或者提供虚假投诉材料的；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（8）实际提供的有关产品性能指标和技术服务能力明显低于采购响应文件或磋商、询价时的承诺的或提供假冒伪劣产品的；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（9）中标/成交后，擅自将采购合同转包或分包给其他供应商的；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（10）向采购人、采购机构行贿或者提供其它不正当利益的；</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（11）连续两次供应商履约诚信量化评价得分不合格的供应商；</w:t>
      </w:r>
    </w:p>
    <w:p>
      <w:pPr>
        <w:pStyle w:val="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（12）拒绝有关部门监督检查或者提供虚假情况的。</w:t>
      </w:r>
    </w:p>
    <w:p>
      <w:pPr>
        <w:pStyle w:val="5"/>
        <w:spacing w:line="360" w:lineRule="auto"/>
        <w:rPr>
          <w:rFonts w:hint="eastAsia" w:ascii="宋体" w:hAnsi="宋体" w:eastAsia="宋体" w:cs="宋体"/>
          <w:b w:val="0"/>
          <w:bCs w:val="0"/>
          <w:strike w:val="0"/>
          <w:dstrike w:val="0"/>
          <w:color w:val="auto"/>
          <w:kern w:val="2"/>
          <w:sz w:val="21"/>
          <w:szCs w:val="21"/>
          <w:highlight w:val="none"/>
          <w:lang w:val="en-US" w:eastAsia="zh-CN" w:bidi="ar-SA"/>
        </w:rPr>
      </w:pPr>
    </w:p>
    <w:p>
      <w:pPr>
        <w:pStyle w:val="5"/>
        <w:rPr>
          <w:rFonts w:hint="eastAsia" w:ascii="宋体" w:hAnsi="宋体" w:cs="宋体"/>
          <w:color w:val="0000FF"/>
          <w:sz w:val="21"/>
          <w:szCs w:val="21"/>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pStyle w:val="5"/>
        <w:rPr>
          <w:rFonts w:hint="eastAsia" w:ascii="宋体" w:hAnsi="宋体" w:cs="宋体"/>
          <w:color w:val="0000FF"/>
          <w:sz w:val="24"/>
        </w:rPr>
      </w:pPr>
    </w:p>
    <w:p>
      <w:pPr>
        <w:jc w:val="center"/>
        <w:outlineLvl w:val="0"/>
        <w:rPr>
          <w:rFonts w:hint="eastAsia"/>
          <w:b/>
          <w:bCs/>
          <w:color w:val="auto"/>
          <w:kern w:val="0"/>
          <w:sz w:val="28"/>
          <w:szCs w:val="28"/>
        </w:rPr>
      </w:pPr>
      <w:r>
        <w:rPr>
          <w:rFonts w:hint="eastAsia"/>
          <w:b/>
          <w:bCs/>
          <w:color w:val="auto"/>
          <w:kern w:val="0"/>
          <w:sz w:val="28"/>
          <w:szCs w:val="28"/>
        </w:rPr>
        <w:t xml:space="preserve">第三部分  </w:t>
      </w:r>
      <w:bookmarkStart w:id="15" w:name="_Toc270"/>
      <w:r>
        <w:rPr>
          <w:rFonts w:hint="eastAsia"/>
          <w:b/>
          <w:bCs/>
          <w:color w:val="auto"/>
          <w:kern w:val="0"/>
          <w:sz w:val="28"/>
          <w:szCs w:val="28"/>
        </w:rPr>
        <w:t>资料整理注意事项</w:t>
      </w:r>
      <w:bookmarkEnd w:id="12"/>
      <w:bookmarkEnd w:id="13"/>
      <w:bookmarkEnd w:id="14"/>
      <w:bookmarkEnd w:id="15"/>
    </w:p>
    <w:p>
      <w:pPr>
        <w:pStyle w:val="8"/>
        <w:numPr>
          <w:ilvl w:val="0"/>
          <w:numId w:val="0"/>
        </w:numPr>
      </w:pPr>
    </w:p>
    <w:p>
      <w:pPr>
        <w:spacing w:line="360" w:lineRule="auto"/>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360" w:lineRule="auto"/>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pPr>
        <w:spacing w:line="360" w:lineRule="auto"/>
        <w:ind w:firstLine="315" w:firstLineChars="150"/>
        <w:rPr>
          <w:rFonts w:ascii="宋体" w:hAnsi="宋体" w:cs="宋体"/>
          <w:szCs w:val="21"/>
        </w:rPr>
      </w:pPr>
      <w:r>
        <w:rPr>
          <w:rFonts w:hint="eastAsia" w:ascii="宋体" w:hAnsi="宋体" w:cs="宋体"/>
          <w:szCs w:val="21"/>
        </w:rPr>
        <w:t>3.响应文件需要一正</w:t>
      </w:r>
      <w:r>
        <w:rPr>
          <w:rFonts w:hint="eastAsia" w:ascii="宋体" w:hAnsi="宋体" w:cs="宋体"/>
          <w:szCs w:val="21"/>
          <w:lang w:eastAsia="zh-CN"/>
        </w:rPr>
        <w:t>伍</w:t>
      </w:r>
      <w:r>
        <w:rPr>
          <w:rFonts w:hint="eastAsia" w:ascii="宋体" w:hAnsi="宋体" w:cs="宋体"/>
          <w:szCs w:val="21"/>
        </w:rPr>
        <w:t>副共</w:t>
      </w:r>
      <w:r>
        <w:rPr>
          <w:rFonts w:hint="eastAsia" w:ascii="宋体" w:hAnsi="宋体" w:cs="宋体"/>
          <w:szCs w:val="21"/>
          <w:lang w:val="en-US" w:eastAsia="zh-CN"/>
        </w:rPr>
        <w:t>6</w:t>
      </w:r>
      <w:r>
        <w:rPr>
          <w:rFonts w:hint="eastAsia" w:ascii="宋体" w:hAnsi="宋体" w:cs="宋体"/>
          <w:szCs w:val="21"/>
        </w:rPr>
        <w:t>份，封面应注明“正本”、“副本”字样并加盖公章、装订成册，副本可用正本复印并在封面上加盖公章。</w:t>
      </w:r>
    </w:p>
    <w:p>
      <w:pPr>
        <w:spacing w:line="360" w:lineRule="auto"/>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pPr>
        <w:spacing w:line="360" w:lineRule="auto"/>
        <w:ind w:firstLine="315" w:firstLineChars="150"/>
        <w:rPr>
          <w:rFonts w:ascii="宋体" w:hAnsi="宋体" w:cs="宋体"/>
          <w:szCs w:val="21"/>
        </w:rPr>
      </w:pPr>
      <w:r>
        <w:rPr>
          <w:rFonts w:hint="eastAsia" w:ascii="宋体" w:hAnsi="宋体" w:cs="宋体"/>
          <w:szCs w:val="21"/>
        </w:rPr>
        <w:t>5.供应商携带密封的响应文件参加院内采购评审会议。</w:t>
      </w:r>
    </w:p>
    <w:p>
      <w:pPr>
        <w:spacing w:line="360" w:lineRule="auto"/>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pPr>
        <w:spacing w:line="360" w:lineRule="auto"/>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pPr>
        <w:spacing w:line="360" w:lineRule="auto"/>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spacing w:line="480" w:lineRule="auto"/>
        <w:ind w:firstLine="420"/>
        <w:rPr>
          <w:rFonts w:ascii="宋体" w:hAnsi="宋体"/>
          <w:color w:val="auto"/>
          <w:sz w:val="24"/>
        </w:rPr>
      </w:pPr>
    </w:p>
    <w:p>
      <w:pPr>
        <w:bidi w:val="0"/>
        <w:rPr>
          <w:rFonts w:hint="eastAsia"/>
        </w:rPr>
      </w:pPr>
      <w:bookmarkStart w:id="16" w:name="_Toc2647"/>
      <w:bookmarkStart w:id="17" w:name="_Toc30326"/>
      <w:bookmarkStart w:id="18" w:name="_Toc7581"/>
      <w:bookmarkStart w:id="19" w:name="_Toc40346213"/>
      <w:bookmarkStart w:id="20" w:name="_Toc32228"/>
      <w:bookmarkStart w:id="21" w:name="_Toc5829"/>
      <w:bookmarkStart w:id="22" w:name="_Toc13814"/>
      <w:bookmarkStart w:id="23" w:name="_Toc30230"/>
      <w:bookmarkStart w:id="24" w:name="_Toc32164"/>
      <w:bookmarkStart w:id="25" w:name="_Toc2347"/>
      <w:bookmarkStart w:id="26" w:name="_Toc9461"/>
      <w:bookmarkStart w:id="27" w:name="_Toc19354"/>
      <w:bookmarkStart w:id="28" w:name="_Toc40776108"/>
    </w:p>
    <w:p>
      <w:pPr>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8"/>
        <w:widowControl w:val="0"/>
        <w:numPr>
          <w:ilvl w:val="0"/>
          <w:numId w:val="0"/>
        </w:numPr>
        <w:jc w:val="both"/>
        <w:rPr>
          <w:rFonts w:hint="eastAsia" w:ascii="宋体" w:hAnsi="宋体" w:eastAsia="宋体"/>
          <w:color w:val="auto"/>
          <w:sz w:val="40"/>
        </w:rPr>
      </w:pPr>
    </w:p>
    <w:p>
      <w:pPr>
        <w:pStyle w:val="3"/>
        <w:jc w:val="center"/>
        <w:outlineLvl w:val="0"/>
        <w:rPr>
          <w:rFonts w:ascii="宋体" w:hAnsi="宋体" w:eastAsia="宋体" w:cs="Courier New"/>
          <w:color w:val="auto"/>
          <w:sz w:val="40"/>
        </w:rPr>
      </w:pPr>
      <w:r>
        <w:rPr>
          <w:rFonts w:hint="eastAsia" w:ascii="宋体" w:hAnsi="宋体" w:eastAsia="宋体"/>
          <w:color w:val="auto"/>
          <w:sz w:val="40"/>
        </w:rPr>
        <w:t>第四部分  相关格式文件</w:t>
      </w:r>
      <w:bookmarkEnd w:id="16"/>
      <w:bookmarkEnd w:id="17"/>
      <w:bookmarkEnd w:id="18"/>
      <w:bookmarkEnd w:id="19"/>
      <w:bookmarkEnd w:id="20"/>
      <w:bookmarkEnd w:id="21"/>
      <w:bookmarkEnd w:id="22"/>
      <w:bookmarkEnd w:id="23"/>
      <w:bookmarkEnd w:id="24"/>
      <w:bookmarkEnd w:id="25"/>
      <w:bookmarkEnd w:id="26"/>
      <w:bookmarkEnd w:id="27"/>
      <w:bookmarkEnd w:id="28"/>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9"/>
        <w:adjustRightInd w:val="0"/>
        <w:snapToGrid w:val="0"/>
        <w:ind w:left="1" w:firstLine="359"/>
        <w:rPr>
          <w:rFonts w:hAnsi="宋体" w:cs="Times New Roman"/>
          <w:b/>
          <w:color w:val="auto"/>
        </w:rPr>
      </w:pPr>
    </w:p>
    <w:p>
      <w:pPr>
        <w:pStyle w:val="22"/>
        <w:rPr>
          <w:color w:val="auto"/>
        </w:rPr>
      </w:pPr>
      <w:bookmarkStart w:id="29" w:name="_Toc10842"/>
      <w:bookmarkStart w:id="30" w:name="_Toc17987"/>
      <w:bookmarkStart w:id="31" w:name="_Toc11236"/>
      <w:bookmarkStart w:id="32" w:name="_Toc13972"/>
      <w:bookmarkStart w:id="33" w:name="_Toc40776109"/>
      <w:bookmarkStart w:id="34" w:name="_Toc30201"/>
      <w:bookmarkStart w:id="35" w:name="_Toc26336"/>
      <w:bookmarkStart w:id="36" w:name="_Toc40346373"/>
      <w:bookmarkStart w:id="37" w:name="_Toc10941"/>
      <w:bookmarkStart w:id="38" w:name="_Toc23126"/>
      <w:bookmarkStart w:id="39" w:name="_Toc40346214"/>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jc w:val="left"/>
        <w:outlineLvl w:val="0"/>
        <w:rPr>
          <w:rFonts w:ascii="仿宋" w:hAnsi="仿宋" w:eastAsia="仿宋" w:cs="宋体"/>
          <w:b/>
          <w:color w:val="auto"/>
          <w:kern w:val="0"/>
          <w:sz w:val="24"/>
          <w:szCs w:val="32"/>
        </w:rPr>
      </w:pPr>
      <w:bookmarkStart w:id="40" w:name="_Toc12695"/>
      <w:bookmarkStart w:id="41" w:name="_Toc3033"/>
      <w:bookmarkStart w:id="42" w:name="_Toc13293"/>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p>
    <w:p>
      <w:pPr>
        <w:widowControl/>
        <w:spacing w:line="360" w:lineRule="auto"/>
        <w:jc w:val="left"/>
        <w:outlineLvl w:val="0"/>
        <w:rPr>
          <w:rFonts w:ascii="仿宋" w:hAnsi="仿宋" w:eastAsia="仿宋" w:cs="宋体"/>
          <w:b/>
          <w:color w:val="auto"/>
          <w:kern w:val="0"/>
          <w:sz w:val="24"/>
          <w:szCs w:val="32"/>
        </w:rPr>
      </w:pPr>
      <w:r>
        <w:rPr>
          <w:rFonts w:ascii="仿宋" w:hAnsi="仿宋" w:eastAsia="仿宋" w:cs="宋体"/>
          <w:b/>
          <w:color w:val="auto"/>
          <w:kern w:val="0"/>
          <w:sz w:val="24"/>
          <w:szCs w:val="32"/>
        </w:rPr>
        <w:t>封面</w:t>
      </w:r>
      <w:r>
        <w:rPr>
          <w:rFonts w:hint="eastAsia" w:ascii="仿宋" w:hAnsi="仿宋" w:eastAsia="仿宋" w:cs="宋体"/>
          <w:b/>
          <w:color w:val="auto"/>
          <w:kern w:val="0"/>
          <w:sz w:val="24"/>
          <w:szCs w:val="32"/>
        </w:rPr>
        <w:t>模板</w:t>
      </w:r>
      <w:bookmarkEnd w:id="29"/>
      <w:bookmarkEnd w:id="30"/>
      <w:bookmarkEnd w:id="31"/>
      <w:bookmarkEnd w:id="32"/>
      <w:bookmarkEnd w:id="33"/>
      <w:bookmarkEnd w:id="34"/>
      <w:bookmarkEnd w:id="35"/>
      <w:bookmarkEnd w:id="36"/>
      <w:bookmarkEnd w:id="37"/>
      <w:bookmarkEnd w:id="38"/>
      <w:bookmarkEnd w:id="39"/>
      <w:bookmarkEnd w:id="40"/>
      <w:bookmarkEnd w:id="41"/>
      <w:bookmarkEnd w:id="42"/>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28"/>
          <w:szCs w:val="28"/>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spacing w:line="480" w:lineRule="auto"/>
        <w:jc w:val="center"/>
        <w:rPr>
          <w:rFonts w:hint="eastAsia" w:ascii="宋体" w:hAnsi="宋体"/>
          <w:b/>
          <w:bCs/>
          <w:sz w:val="28"/>
          <w:szCs w:val="28"/>
        </w:rPr>
      </w:pP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pPr>
        <w:widowControl/>
        <w:spacing w:line="360" w:lineRule="auto"/>
        <w:ind w:firstLine="600"/>
        <w:outlineLvl w:val="9"/>
        <w:rPr>
          <w:rFonts w:ascii="宋体" w:hAnsi="宋体" w:cs="宋体"/>
          <w:kern w:val="0"/>
          <w:sz w:val="30"/>
          <w:szCs w:val="30"/>
        </w:rPr>
      </w:pPr>
      <w:bookmarkStart w:id="43" w:name="_Toc11305"/>
      <w:bookmarkStart w:id="44" w:name="_Toc1994"/>
      <w:bookmarkStart w:id="45" w:name="_Toc40346375"/>
      <w:bookmarkStart w:id="46" w:name="_Toc8364"/>
      <w:bookmarkStart w:id="47" w:name="_Toc40776111"/>
      <w:bookmarkStart w:id="48" w:name="_Toc21249"/>
      <w:bookmarkStart w:id="49" w:name="_Toc12520"/>
      <w:bookmarkStart w:id="50" w:name="_Toc29113"/>
      <w:bookmarkStart w:id="51" w:name="_Toc40346216"/>
      <w:bookmarkStart w:id="52" w:name="_Toc6547"/>
      <w:bookmarkStart w:id="53" w:name="_Toc28703"/>
      <w:bookmarkStart w:id="54" w:name="_Toc3471"/>
      <w:bookmarkStart w:id="55" w:name="_Toc7291"/>
      <w:bookmarkStart w:id="56" w:name="_Toc11075"/>
      <w:bookmarkStart w:id="57" w:name="_Toc26267"/>
      <w:bookmarkStart w:id="58" w:name="_Toc15870"/>
      <w:bookmarkStart w:id="59" w:name="_Toc435"/>
    </w:p>
    <w:p>
      <w:pPr>
        <w:widowControl/>
        <w:spacing w:line="360" w:lineRule="auto"/>
        <w:ind w:firstLine="600"/>
        <w:outlineLvl w:val="0"/>
      </w:pPr>
      <w:bookmarkStart w:id="60" w:name="_Toc4769"/>
      <w:r>
        <w:rPr>
          <w:rFonts w:ascii="宋体" w:hAnsi="宋体" w:cs="宋体"/>
          <w:kern w:val="0"/>
          <w:sz w:val="30"/>
          <w:szCs w:val="30"/>
        </w:rPr>
        <w:t>项目编号：</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Start w:id="61" w:name="_Toc40346217"/>
      <w:bookmarkStart w:id="62" w:name="_Toc17709"/>
      <w:bookmarkStart w:id="63" w:name="_Toc2916"/>
      <w:bookmarkStart w:id="64" w:name="_Toc27997"/>
      <w:bookmarkStart w:id="65" w:name="_Toc40776112"/>
      <w:bookmarkStart w:id="66" w:name="_Toc1743"/>
      <w:bookmarkStart w:id="67" w:name="_Toc40346376"/>
      <w:bookmarkStart w:id="68" w:name="_Toc20884"/>
    </w:p>
    <w:p>
      <w:pPr>
        <w:widowControl/>
        <w:spacing w:line="360" w:lineRule="auto"/>
        <w:ind w:firstLine="600"/>
        <w:outlineLvl w:val="0"/>
        <w:rPr>
          <w:rFonts w:cs="宋体"/>
          <w:kern w:val="0"/>
          <w:sz w:val="30"/>
          <w:szCs w:val="30"/>
        </w:rPr>
      </w:pPr>
      <w:bookmarkStart w:id="69" w:name="_Toc19699"/>
      <w:bookmarkStart w:id="70" w:name="_Toc11485"/>
      <w:bookmarkStart w:id="71" w:name="_Toc31538"/>
      <w:bookmarkStart w:id="72" w:name="_Toc29102"/>
      <w:bookmarkStart w:id="73" w:name="_Toc5238"/>
      <w:bookmarkStart w:id="74" w:name="_Toc2012"/>
      <w:bookmarkStart w:id="75" w:name="_Toc30979"/>
      <w:bookmarkStart w:id="76" w:name="_Toc23992"/>
      <w:bookmarkStart w:id="77" w:name="_Toc2029"/>
      <w:bookmarkStart w:id="78" w:name="_Toc23097"/>
      <w:r>
        <w:rPr>
          <w:rFonts w:hint="eastAsia" w:ascii="宋体" w:hAnsi="宋体" w:cs="宋体"/>
          <w:kern w:val="0"/>
          <w:sz w:val="30"/>
          <w:szCs w:val="30"/>
          <w:lang w:eastAsia="zh-CN"/>
        </w:rPr>
        <w:t>供应商</w:t>
      </w:r>
      <w:r>
        <w:rPr>
          <w:rFonts w:ascii="宋体" w:hAnsi="宋体" w:cs="宋体"/>
          <w:kern w:val="0"/>
          <w:sz w:val="30"/>
          <w:szCs w:val="30"/>
        </w:rPr>
        <w:t>名称：</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widowControl/>
        <w:spacing w:line="360" w:lineRule="auto"/>
        <w:ind w:firstLine="600"/>
        <w:outlineLvl w:val="0"/>
        <w:rPr>
          <w:rFonts w:cs="宋体"/>
          <w:kern w:val="0"/>
          <w:sz w:val="30"/>
          <w:szCs w:val="30"/>
        </w:rPr>
      </w:pPr>
      <w:bookmarkStart w:id="79" w:name="_Toc27867"/>
      <w:bookmarkStart w:id="80" w:name="_Toc11141"/>
      <w:bookmarkStart w:id="81" w:name="_Toc28064"/>
      <w:bookmarkStart w:id="82" w:name="_Toc12113"/>
      <w:bookmarkStart w:id="83" w:name="_Toc40346218"/>
      <w:bookmarkStart w:id="84" w:name="_Toc7052"/>
      <w:bookmarkStart w:id="85" w:name="_Toc31993"/>
      <w:bookmarkStart w:id="86" w:name="_Toc21483"/>
      <w:bookmarkStart w:id="87" w:name="_Toc24763"/>
      <w:bookmarkStart w:id="88" w:name="_Toc29767"/>
      <w:bookmarkStart w:id="89" w:name="_Toc4013"/>
      <w:bookmarkStart w:id="90" w:name="_Toc14824"/>
      <w:bookmarkStart w:id="91" w:name="_Toc40776113"/>
      <w:bookmarkStart w:id="92" w:name="_Toc17930"/>
      <w:bookmarkStart w:id="93" w:name="_Toc11558"/>
      <w:bookmarkStart w:id="94" w:name="_Toc40346377"/>
      <w:bookmarkStart w:id="95" w:name="_Toc12645"/>
      <w:bookmarkStart w:id="96" w:name="_Toc16794"/>
      <w:r>
        <w:rPr>
          <w:rFonts w:ascii="宋体" w:hAnsi="宋体" w:cs="宋体"/>
          <w:kern w:val="0"/>
          <w:sz w:val="30"/>
          <w:szCs w:val="30"/>
        </w:rPr>
        <w:t>业务代表：</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6438"/>
      <w:bookmarkStart w:id="98" w:name="_Toc40346219"/>
      <w:bookmarkStart w:id="99" w:name="_Toc31197"/>
      <w:bookmarkStart w:id="100" w:name="_Toc27771"/>
      <w:bookmarkStart w:id="101" w:name="_Toc11334"/>
      <w:bookmarkStart w:id="102" w:name="_Toc25370"/>
      <w:bookmarkStart w:id="103" w:name="_Toc32709"/>
      <w:bookmarkStart w:id="104" w:name="_Toc9883"/>
      <w:bookmarkStart w:id="105" w:name="_Toc14287"/>
      <w:bookmarkStart w:id="106" w:name="_Toc40346378"/>
      <w:bookmarkStart w:id="107" w:name="_Toc1324"/>
      <w:bookmarkStart w:id="108" w:name="_Toc19831"/>
      <w:bookmarkStart w:id="109" w:name="_Toc26029"/>
      <w:bookmarkStart w:id="110" w:name="_Toc16813"/>
      <w:bookmarkStart w:id="111" w:name="_Toc4563"/>
      <w:bookmarkStart w:id="112" w:name="_Toc24651"/>
      <w:bookmarkStart w:id="113" w:name="_Toc17537"/>
      <w:bookmarkStart w:id="114" w:name="_Toc40776114"/>
      <w:r>
        <w:rPr>
          <w:rFonts w:ascii="宋体" w:hAnsi="宋体" w:cs="宋体"/>
          <w:kern w:val="0"/>
          <w:sz w:val="30"/>
          <w:szCs w:val="30"/>
        </w:rPr>
        <w:t>联系电话：</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widowControl/>
        <w:spacing w:line="360" w:lineRule="auto"/>
        <w:ind w:firstLine="600"/>
        <w:outlineLvl w:val="0"/>
        <w:rPr>
          <w:rFonts w:cs="宋体"/>
          <w:kern w:val="0"/>
          <w:sz w:val="30"/>
          <w:szCs w:val="30"/>
        </w:rPr>
      </w:pPr>
      <w:bookmarkStart w:id="115" w:name="_Toc20994"/>
      <w:bookmarkStart w:id="116" w:name="_Toc21686"/>
      <w:bookmarkStart w:id="117" w:name="_Toc13222"/>
      <w:bookmarkStart w:id="118" w:name="_Toc40776115"/>
      <w:bookmarkStart w:id="119" w:name="_Toc40346220"/>
      <w:bookmarkStart w:id="120" w:name="_Toc30336"/>
      <w:bookmarkStart w:id="121" w:name="_Toc19057"/>
      <w:bookmarkStart w:id="122" w:name="_Toc27868"/>
      <w:bookmarkStart w:id="123" w:name="_Toc17483"/>
      <w:bookmarkStart w:id="124" w:name="_Toc14586"/>
      <w:bookmarkStart w:id="125" w:name="_Toc27206"/>
      <w:bookmarkStart w:id="126" w:name="_Toc12650"/>
      <w:bookmarkStart w:id="127" w:name="_Toc5634"/>
      <w:bookmarkStart w:id="128" w:name="_Toc21940"/>
      <w:bookmarkStart w:id="129" w:name="_Toc18353"/>
      <w:bookmarkStart w:id="130" w:name="_Toc5189"/>
      <w:bookmarkStart w:id="131" w:name="_Toc3895"/>
      <w:bookmarkStart w:id="132" w:name="_Toc40346379"/>
      <w:r>
        <w:rPr>
          <w:rFonts w:ascii="宋体" w:hAnsi="宋体" w:cs="宋体"/>
          <w:kern w:val="0"/>
          <w:sz w:val="30"/>
          <w:szCs w:val="30"/>
        </w:rPr>
        <w:t>联系邮箱：</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widowControl/>
        <w:spacing w:line="360" w:lineRule="auto"/>
        <w:ind w:firstLine="600"/>
        <w:outlineLvl w:val="0"/>
        <w:rPr>
          <w:rFonts w:cs="宋体"/>
          <w:kern w:val="0"/>
          <w:sz w:val="30"/>
          <w:szCs w:val="30"/>
        </w:rPr>
      </w:pPr>
      <w:bookmarkStart w:id="133" w:name="_Toc14462"/>
      <w:bookmarkStart w:id="134" w:name="_Toc40346221"/>
      <w:bookmarkStart w:id="135" w:name="_Toc32371"/>
      <w:bookmarkStart w:id="136" w:name="_Toc30856"/>
      <w:bookmarkStart w:id="137" w:name="_Toc21449"/>
      <w:bookmarkStart w:id="138" w:name="_Toc27646"/>
      <w:bookmarkStart w:id="139" w:name="_Toc5220"/>
      <w:bookmarkStart w:id="140" w:name="_Toc40346380"/>
      <w:bookmarkStart w:id="141" w:name="_Toc22276"/>
      <w:bookmarkStart w:id="142" w:name="_Toc8526"/>
      <w:bookmarkStart w:id="143" w:name="_Toc27009"/>
      <w:bookmarkStart w:id="144" w:name="_Toc9282"/>
      <w:bookmarkStart w:id="145" w:name="_Toc11547"/>
      <w:bookmarkStart w:id="146" w:name="_Toc10454"/>
      <w:bookmarkStart w:id="147" w:name="_Toc12127"/>
      <w:bookmarkStart w:id="148" w:name="_Toc30904"/>
      <w:bookmarkStart w:id="149" w:name="_Toc40776116"/>
      <w:bookmarkStart w:id="150" w:name="_Toc3498"/>
      <w:r>
        <w:rPr>
          <w:rFonts w:ascii="宋体" w:hAnsi="宋体" w:cs="宋体"/>
          <w:kern w:val="0"/>
          <w:sz w:val="30"/>
          <w:szCs w:val="30"/>
        </w:rPr>
        <w:t>日    期：</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color w:val="auto"/>
          <w:kern w:val="0"/>
          <w:sz w:val="30"/>
          <w:szCs w:val="30"/>
        </w:rPr>
      </w:pPr>
    </w:p>
    <w:p>
      <w:pPr>
        <w:widowControl/>
        <w:spacing w:line="360" w:lineRule="auto"/>
        <w:jc w:val="left"/>
        <w:outlineLvl w:val="0"/>
        <w:rPr>
          <w:rFonts w:hint="eastAsia" w:ascii="仿宋" w:hAnsi="仿宋" w:eastAsia="仿宋" w:cs="宋体"/>
          <w:b/>
          <w:color w:val="auto"/>
          <w:kern w:val="0"/>
          <w:sz w:val="24"/>
          <w:szCs w:val="32"/>
        </w:rPr>
      </w:pPr>
    </w:p>
    <w:p>
      <w:pPr>
        <w:widowControl/>
        <w:spacing w:line="360" w:lineRule="auto"/>
        <w:jc w:val="center"/>
        <w:outlineLvl w:val="0"/>
        <w:rPr>
          <w:b/>
          <w:bCs/>
          <w:color w:val="auto"/>
          <w:sz w:val="28"/>
          <w:szCs w:val="28"/>
        </w:rPr>
      </w:pPr>
      <w:r>
        <w:rPr>
          <w:rFonts w:hint="eastAsia"/>
          <w:b/>
          <w:bCs/>
          <w:color w:val="auto"/>
          <w:sz w:val="28"/>
          <w:szCs w:val="28"/>
        </w:rPr>
        <w:t>目  录</w:t>
      </w:r>
    </w:p>
    <w:tbl>
      <w:tblPr>
        <w:tblStyle w:val="15"/>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96"/>
        <w:gridCol w:w="8246"/>
        <w:gridCol w:w="1824"/>
      </w:tblGrid>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4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bCs/>
                <w:sz w:val="21"/>
                <w:szCs w:val="21"/>
              </w:rPr>
            </w:pPr>
            <w:r>
              <w:rPr>
                <w:rFonts w:hint="eastAsia" w:ascii="宋体" w:hAnsi="宋体"/>
                <w:bCs/>
                <w:color w:val="auto"/>
                <w:sz w:val="21"/>
                <w:szCs w:val="21"/>
                <w:lang w:val="en-US" w:eastAsia="zh-CN"/>
              </w:rPr>
              <w:t>1</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封面</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bCs/>
                <w:sz w:val="21"/>
                <w:szCs w:val="21"/>
              </w:rPr>
            </w:pPr>
            <w:r>
              <w:rPr>
                <w:rFonts w:hint="eastAsia" w:ascii="宋体" w:hAnsi="宋体"/>
                <w:bCs/>
                <w:color w:val="auto"/>
                <w:sz w:val="21"/>
                <w:szCs w:val="21"/>
                <w:lang w:val="en-US" w:eastAsia="zh-CN"/>
              </w:rPr>
              <w:t>2</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sz w:val="21"/>
                <w:szCs w:val="21"/>
              </w:rPr>
              <w:t>目录</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bCs/>
                <w:sz w:val="21"/>
                <w:szCs w:val="21"/>
              </w:rPr>
            </w:pPr>
            <w:r>
              <w:rPr>
                <w:rFonts w:hint="eastAsia" w:ascii="宋体" w:hAnsi="宋体"/>
                <w:bCs/>
                <w:color w:val="auto"/>
                <w:sz w:val="21"/>
                <w:szCs w:val="21"/>
                <w:lang w:val="en-US" w:eastAsia="zh-CN"/>
              </w:rPr>
              <w:t>/</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3</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sz w:val="21"/>
                <w:szCs w:val="21"/>
              </w:rPr>
              <w:t xml:space="preserve">评分自查表 </w:t>
            </w:r>
            <w:r>
              <w:rPr>
                <w:rFonts w:hint="eastAsia" w:ascii="宋体" w:hAnsi="宋体"/>
                <w:b/>
                <w:bCs/>
                <w:color w:val="FF0000"/>
                <w:sz w:val="21"/>
                <w:szCs w:val="21"/>
              </w:rPr>
              <w:t>（报名成功后获得）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both"/>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4</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sz w:val="21"/>
                <w:szCs w:val="21"/>
              </w:rPr>
            </w:pPr>
            <w:r>
              <w:rPr>
                <w:rFonts w:hint="eastAsia" w:ascii="宋体" w:hAnsi="宋体" w:eastAsia="宋体"/>
                <w:color w:val="auto"/>
                <w:sz w:val="21"/>
                <w:szCs w:val="21"/>
              </w:rPr>
              <w:t>用户需求偏离表</w:t>
            </w:r>
            <w:r>
              <w:rPr>
                <w:rFonts w:hint="eastAsia" w:ascii="宋体" w:hAnsi="宋体" w:eastAsia="宋体"/>
                <w:b/>
                <w:bCs/>
                <w:color w:val="auto"/>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both"/>
              <w:rPr>
                <w:rFonts w:hint="eastAsia" w:ascii="宋体" w:hAnsi="宋体"/>
                <w:bCs/>
                <w:color w:val="auto"/>
                <w:sz w:val="21"/>
                <w:szCs w:val="21"/>
                <w:lang w:val="en-US" w:eastAsia="zh-CN"/>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5</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eastAsia="zh-CN"/>
              </w:rPr>
              <w:t>供应商</w:t>
            </w:r>
            <w:r>
              <w:rPr>
                <w:rFonts w:hint="eastAsia" w:ascii="宋体" w:hAnsi="宋体" w:eastAsia="宋体"/>
                <w:color w:val="auto"/>
                <w:sz w:val="21"/>
                <w:szCs w:val="21"/>
              </w:rPr>
              <w:t>营业执照</w:t>
            </w:r>
            <w:r>
              <w:rPr>
                <w:rFonts w:hint="eastAsia" w:ascii="宋体" w:hAnsi="宋体"/>
                <w:b/>
                <w:bCs/>
                <w:color w:val="auto"/>
                <w:sz w:val="21"/>
                <w:szCs w:val="21"/>
                <w:lang w:eastAsia="zh-CN"/>
              </w:rPr>
              <w:t>（提供</w:t>
            </w:r>
            <w:r>
              <w:rPr>
                <w:rFonts w:hint="eastAsia" w:ascii="宋体" w:hAnsi="宋体" w:eastAsia="宋体"/>
                <w:b/>
                <w:bCs/>
                <w:color w:val="auto"/>
                <w:sz w:val="21"/>
                <w:szCs w:val="21"/>
              </w:rPr>
              <w:t>复印件并加盖供应商</w:t>
            </w:r>
            <w:r>
              <w:rPr>
                <w:rFonts w:hint="eastAsia" w:ascii="宋体" w:hAnsi="宋体"/>
                <w:b/>
                <w:bCs/>
                <w:color w:val="auto"/>
                <w:sz w:val="21"/>
                <w:szCs w:val="21"/>
                <w:lang w:eastAsia="zh-CN"/>
              </w:rPr>
              <w:t>公司</w:t>
            </w:r>
            <w:r>
              <w:rPr>
                <w:rFonts w:hint="eastAsia" w:ascii="宋体" w:hAnsi="宋体" w:eastAsia="宋体"/>
                <w:b/>
                <w:bCs/>
                <w:color w:val="auto"/>
                <w:sz w:val="21"/>
                <w:szCs w:val="21"/>
              </w:rPr>
              <w:t>公章</w:t>
            </w:r>
            <w:r>
              <w:rPr>
                <w:rFonts w:hint="eastAsia" w:ascii="宋体" w:hAnsi="宋体"/>
                <w:b/>
                <w:bCs/>
                <w:color w:val="auto"/>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both"/>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6</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供应商法定代表人资格证明书</w:t>
            </w:r>
            <w:r>
              <w:rPr>
                <w:rFonts w:hint="eastAsia" w:ascii="宋体" w:hAnsi="宋体" w:eastAsia="宋体"/>
                <w:b/>
                <w:bCs/>
                <w:color w:val="auto"/>
                <w:sz w:val="21"/>
                <w:szCs w:val="21"/>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leftChars="0"/>
              <w:jc w:val="center"/>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color w:val="auto"/>
                <w:kern w:val="2"/>
                <w:sz w:val="21"/>
                <w:szCs w:val="21"/>
                <w:lang w:val="en-US" w:eastAsia="zh-CN" w:bidi="ar-SA"/>
              </w:rPr>
            </w:pPr>
            <w:r>
              <w:rPr>
                <w:rFonts w:hint="eastAsia" w:ascii="宋体" w:hAnsi="宋体" w:eastAsia="宋体"/>
                <w:color w:val="auto"/>
                <w:sz w:val="21"/>
                <w:szCs w:val="21"/>
                <w:lang w:val="en-US" w:eastAsia="zh-CN"/>
              </w:rPr>
              <w:t>供应商法定代表人授权委托书</w:t>
            </w:r>
            <w:r>
              <w:rPr>
                <w:rFonts w:hint="eastAsia" w:ascii="宋体" w:hAnsi="宋体" w:eastAsia="宋体"/>
                <w:b/>
                <w:bCs/>
                <w:color w:val="auto"/>
                <w:sz w:val="21"/>
                <w:szCs w:val="21"/>
                <w:lang w:val="en-US" w:eastAsia="zh-CN"/>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8</w:t>
            </w:r>
          </w:p>
        </w:tc>
        <w:tc>
          <w:tcPr>
            <w:tcW w:w="8246"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kinsoku/>
              <w:wordWrap/>
              <w:overflowPunct/>
              <w:topLinePunct w:val="0"/>
              <w:bidi w:val="0"/>
              <w:spacing w:line="36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kern w:val="0"/>
                <w:sz w:val="21"/>
                <w:szCs w:val="21"/>
                <w:highlight w:val="none"/>
                <w:lang w:val="en-US" w:eastAsia="zh-CN"/>
              </w:rPr>
              <w:t>代理商需提供共享充电宝服务厂商授权书或合同协议等相关证明</w:t>
            </w:r>
            <w:r>
              <w:rPr>
                <w:rFonts w:hint="eastAsia" w:ascii="宋体" w:hAnsi="宋体" w:eastAsia="宋体" w:cs="宋体"/>
                <w:kern w:val="0"/>
                <w:sz w:val="21"/>
                <w:szCs w:val="21"/>
                <w:highlight w:val="none"/>
              </w:rPr>
              <w:t>并加盖供应</w:t>
            </w:r>
            <w:r>
              <w:rPr>
                <w:rFonts w:hint="eastAsia" w:ascii="宋体" w:hAnsi="宋体" w:eastAsia="宋体" w:cs="宋体"/>
                <w:kern w:val="0"/>
                <w:sz w:val="21"/>
                <w:szCs w:val="21"/>
                <w:highlight w:val="none"/>
                <w:lang w:eastAsia="zh-CN"/>
              </w:rPr>
              <w:t>商</w:t>
            </w:r>
            <w:r>
              <w:rPr>
                <w:rFonts w:hint="eastAsia" w:ascii="宋体" w:hAnsi="宋体" w:eastAsia="宋体" w:cs="宋体"/>
                <w:kern w:val="0"/>
                <w:sz w:val="21"/>
                <w:szCs w:val="21"/>
                <w:highlight w:val="none"/>
              </w:rPr>
              <w:t>公章。</w:t>
            </w:r>
          </w:p>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b/>
                <w:bCs/>
                <w:color w:val="auto"/>
                <w:sz w:val="21"/>
                <w:szCs w:val="21"/>
                <w:highlight w:val="none"/>
                <w:lang w:val="en-US" w:eastAsia="zh-CN"/>
              </w:rPr>
              <w:t>（厂商无需提供）</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9</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kern w:val="2"/>
                <w:sz w:val="21"/>
                <w:szCs w:val="21"/>
                <w:lang w:val="en-US" w:eastAsia="zh-CN" w:bidi="ar-SA"/>
              </w:rPr>
              <w:t>本项目不接受联合体投标、不允许分包、转包。</w:t>
            </w:r>
            <w:r>
              <w:rPr>
                <w:rFonts w:hint="eastAsia" w:ascii="宋体" w:hAnsi="宋体" w:eastAsia="宋体" w:cs="Times New Roman"/>
                <w:b/>
                <w:bCs/>
                <w:color w:val="auto"/>
                <w:kern w:val="2"/>
                <w:sz w:val="21"/>
                <w:szCs w:val="21"/>
                <w:lang w:val="en-US" w:eastAsia="zh-CN" w:bidi="ar-SA"/>
              </w:rPr>
              <w:t>（提供承诺函，承诺函必须包含相关文字涵义内容，格式自拟）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10</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报价表</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11</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公司简介</w:t>
            </w:r>
            <w:r>
              <w:rPr>
                <w:rFonts w:hint="eastAsia" w:ascii="宋体" w:hAnsi="宋体" w:cs="Times New Roman"/>
                <w:b/>
                <w:bCs/>
                <w:color w:val="auto"/>
                <w:sz w:val="21"/>
                <w:szCs w:val="21"/>
                <w:lang w:val="en-US" w:eastAsia="zh-CN"/>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12</w:t>
            </w:r>
          </w:p>
        </w:tc>
        <w:tc>
          <w:tcPr>
            <w:tcW w:w="8246" w:type="dxa"/>
            <w:tcBorders>
              <w:top w:val="single" w:color="000000" w:sz="4" w:space="0"/>
              <w:left w:val="nil"/>
              <w:bottom w:val="single" w:color="000000" w:sz="4" w:space="0"/>
              <w:right w:val="single" w:color="000000" w:sz="4" w:space="0"/>
            </w:tcBorders>
            <w:vAlign w:val="center"/>
          </w:tcPr>
          <w:p>
            <w:pPr>
              <w:pStyle w:val="24"/>
              <w:spacing w:line="240" w:lineRule="auto"/>
              <w:ind w:firstLine="0" w:firstLineChars="0"/>
              <w:rPr>
                <w:rFonts w:hint="eastAsia" w:ascii="宋体" w:hAnsi="宋体" w:eastAsia="宋体" w:cs="Times New Roman"/>
                <w:color w:val="auto"/>
                <w:sz w:val="21"/>
                <w:szCs w:val="21"/>
                <w:lang w:val="en-US" w:eastAsia="zh-CN"/>
              </w:rPr>
            </w:pPr>
            <w:r>
              <w:rPr>
                <w:rFonts w:hint="eastAsia" w:ascii="宋体" w:hAnsi="宋体" w:eastAsia="宋体" w:cs="宋体"/>
                <w:sz w:val="21"/>
                <w:szCs w:val="21"/>
              </w:rPr>
              <w:t>共享充电设备</w:t>
            </w:r>
            <w:r>
              <w:rPr>
                <w:rFonts w:hint="eastAsia" w:ascii="宋体" w:hAnsi="宋体" w:eastAsia="宋体" w:cs="宋体"/>
                <w:sz w:val="21"/>
                <w:szCs w:val="21"/>
                <w:lang w:val="en-US" w:eastAsia="zh-CN"/>
              </w:rPr>
              <w:t>具有</w:t>
            </w:r>
            <w:r>
              <w:rPr>
                <w:rFonts w:hint="eastAsia" w:ascii="宋体" w:hAnsi="宋体" w:eastAsia="宋体" w:cs="宋体"/>
                <w:sz w:val="21"/>
                <w:szCs w:val="21"/>
              </w:rPr>
              <w:t>中国国家强制性产品认证证书（CCC）</w:t>
            </w:r>
            <w:r>
              <w:rPr>
                <w:rFonts w:hint="eastAsia" w:ascii="宋体" w:hAnsi="宋体" w:eastAsia="宋体" w:cs="宋体"/>
                <w:sz w:val="21"/>
                <w:szCs w:val="21"/>
                <w:lang w:val="en-US" w:eastAsia="zh-CN"/>
              </w:rPr>
              <w:t>。</w:t>
            </w:r>
            <w:r>
              <w:rPr>
                <w:rFonts w:hint="eastAsia" w:ascii="宋体" w:hAnsi="宋体" w:eastAsia="宋体" w:cs="宋体"/>
                <w:b/>
                <w:bCs/>
                <w:sz w:val="21"/>
                <w:szCs w:val="21"/>
                <w:lang w:eastAsia="zh-CN"/>
              </w:rPr>
              <w:t>（提供证明文件，并加盖供应商公章）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13</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Times New Roman"/>
                <w:color w:val="000000"/>
                <w:kern w:val="2"/>
                <w:sz w:val="21"/>
                <w:szCs w:val="21"/>
                <w:highlight w:val="yellow"/>
                <w:lang w:val="en-US" w:eastAsia="zh-CN" w:bidi="ar-SA"/>
              </w:rPr>
            </w:pPr>
            <w:r>
              <w:rPr>
                <w:rFonts w:hint="eastAsia" w:ascii="宋体" w:hAnsi="宋体" w:eastAsia="宋体" w:cs="宋体"/>
                <w:sz w:val="21"/>
                <w:szCs w:val="21"/>
              </w:rPr>
              <w:t>具备行业内第三方</w:t>
            </w:r>
            <w:r>
              <w:rPr>
                <w:rFonts w:hint="eastAsia" w:ascii="宋体" w:hAnsi="宋体" w:eastAsia="宋体" w:cs="宋体"/>
                <w:sz w:val="21"/>
                <w:szCs w:val="21"/>
                <w:lang w:val="en-US" w:eastAsia="zh-CN"/>
              </w:rPr>
              <w:t>检测</w:t>
            </w:r>
            <w:r>
              <w:rPr>
                <w:rFonts w:hint="eastAsia" w:ascii="宋体" w:hAnsi="宋体" w:eastAsia="宋体" w:cs="宋体"/>
                <w:sz w:val="21"/>
                <w:szCs w:val="21"/>
              </w:rPr>
              <w:t>机构出具的产品合格证明、质检报告</w:t>
            </w:r>
            <w:r>
              <w:rPr>
                <w:rFonts w:hint="eastAsia" w:ascii="宋体" w:hAnsi="宋体" w:eastAsia="宋体" w:cs="宋体"/>
                <w:sz w:val="21"/>
                <w:szCs w:val="21"/>
                <w:lang w:eastAsia="zh-CN"/>
              </w:rPr>
              <w:t>，内容包含</w:t>
            </w:r>
            <w:r>
              <w:rPr>
                <w:rFonts w:hint="eastAsia" w:ascii="宋体" w:hAnsi="宋体" w:eastAsia="宋体" w:cs="宋体"/>
                <w:sz w:val="21"/>
                <w:szCs w:val="21"/>
              </w:rPr>
              <w:t>充电宝采用阻燃材料，防火性高</w:t>
            </w:r>
            <w:r>
              <w:rPr>
                <w:rFonts w:hint="eastAsia" w:ascii="宋体" w:hAnsi="宋体" w:eastAsia="宋体" w:cs="宋体"/>
                <w:sz w:val="21"/>
                <w:szCs w:val="21"/>
                <w:lang w:eastAsia="zh-CN"/>
              </w:rPr>
              <w:t>等项目。</w:t>
            </w:r>
            <w:r>
              <w:rPr>
                <w:rFonts w:hint="eastAsia" w:ascii="宋体" w:hAnsi="宋体" w:eastAsia="宋体" w:cs="宋体"/>
                <w:b/>
                <w:bCs/>
                <w:sz w:val="21"/>
                <w:szCs w:val="21"/>
                <w:lang w:eastAsia="zh-CN"/>
              </w:rPr>
              <w:t>（提供相关检测合格证明和质检报告，并标识出所检测内容，加盖供应商公章）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14</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cs="Times New Roman"/>
                <w:color w:val="auto"/>
                <w:sz w:val="21"/>
                <w:szCs w:val="21"/>
                <w:lang w:val="en-US" w:eastAsia="zh-CN"/>
              </w:rPr>
            </w:pPr>
            <w:r>
              <w:rPr>
                <w:rFonts w:hint="eastAsia" w:ascii="宋体" w:hAnsi="宋体"/>
                <w:b/>
                <w:bCs/>
                <w:sz w:val="21"/>
                <w:szCs w:val="21"/>
                <w:lang w:eastAsia="zh-CN"/>
              </w:rPr>
              <w:t>“</w:t>
            </w:r>
            <w:r>
              <w:rPr>
                <w:rFonts w:hint="eastAsia" w:ascii="宋体" w:hAnsi="宋体" w:eastAsia="宋体" w:cs="宋体"/>
                <w:b w:val="0"/>
                <w:bCs w:val="0"/>
                <w:sz w:val="21"/>
                <w:szCs w:val="21"/>
                <w:lang w:eastAsia="zh-CN"/>
              </w:rPr>
              <w:t>★</w:t>
            </w:r>
            <w:r>
              <w:rPr>
                <w:rFonts w:hint="eastAsia" w:ascii="宋体" w:hAnsi="宋体"/>
                <w:b/>
                <w:bCs/>
                <w:sz w:val="21"/>
                <w:szCs w:val="21"/>
                <w:lang w:eastAsia="zh-CN"/>
              </w:rPr>
              <w:t>”条款响应内容</w:t>
            </w:r>
            <w:r>
              <w:rPr>
                <w:rFonts w:hint="eastAsia" w:ascii="宋体" w:hAnsi="宋体" w:eastAsia="宋体" w:cs="Times New Roman"/>
                <w:b/>
                <w:bCs/>
                <w:color w:val="FF0000"/>
                <w:kern w:val="2"/>
                <w:sz w:val="21"/>
                <w:szCs w:val="21"/>
                <w:lang w:val="en-US" w:eastAsia="zh-CN" w:bidi="ar-SA"/>
              </w:rPr>
              <w:t>(需按采购文件第二部分用户需求书要求提供相关材料）</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15</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color w:val="000000"/>
                <w:sz w:val="21"/>
                <w:szCs w:val="21"/>
                <w:highlight w:val="yellow"/>
              </w:rPr>
            </w:pPr>
            <w:r>
              <w:rPr>
                <w:rFonts w:hint="eastAsia" w:ascii="宋体" w:hAnsi="宋体" w:cs="Times New Roman"/>
                <w:color w:val="auto"/>
                <w:sz w:val="21"/>
                <w:szCs w:val="21"/>
                <w:lang w:val="en-US" w:eastAsia="zh-CN"/>
              </w:rPr>
              <w:t>2021</w:t>
            </w:r>
            <w:r>
              <w:rPr>
                <w:rFonts w:hint="eastAsia" w:ascii="宋体" w:hAnsi="宋体" w:eastAsia="宋体" w:cs="Times New Roman"/>
                <w:color w:val="auto"/>
                <w:sz w:val="21"/>
                <w:szCs w:val="21"/>
                <w:lang w:val="en-US" w:eastAsia="zh-CN"/>
              </w:rPr>
              <w:t>年至今同类项目的业绩用户名单</w:t>
            </w:r>
            <w:r>
              <w:rPr>
                <w:rFonts w:hint="eastAsia" w:ascii="宋体" w:hAnsi="宋体" w:eastAsia="宋体" w:cs="Times New Roman"/>
                <w:b/>
                <w:bCs/>
                <w:color w:val="auto"/>
                <w:sz w:val="21"/>
                <w:szCs w:val="21"/>
                <w:lang w:val="en-US" w:eastAsia="zh-CN"/>
              </w:rPr>
              <w:t>（需提供合同关键页复印件</w:t>
            </w:r>
            <w:r>
              <w:rPr>
                <w:rFonts w:hint="eastAsia" w:ascii="宋体" w:hAnsi="宋体" w:cs="Times New Roman"/>
                <w:b/>
                <w:bCs/>
                <w:color w:val="auto"/>
                <w:sz w:val="21"/>
                <w:szCs w:val="21"/>
                <w:lang w:val="en-US" w:eastAsia="zh-CN"/>
              </w:rPr>
              <w:t>或</w:t>
            </w:r>
            <w:r>
              <w:rPr>
                <w:rFonts w:hint="eastAsia" w:ascii="宋体" w:hAnsi="宋体" w:eastAsia="宋体" w:cs="Times New Roman"/>
                <w:b/>
                <w:bCs/>
                <w:color w:val="auto"/>
                <w:sz w:val="21"/>
                <w:szCs w:val="21"/>
                <w:lang w:val="en-US" w:eastAsia="zh-CN"/>
              </w:rPr>
              <w:t>中标通知书复印件，并加盖</w:t>
            </w:r>
            <w:r>
              <w:rPr>
                <w:rFonts w:hint="eastAsia" w:ascii="宋体" w:hAnsi="宋体" w:cs="Times New Roman"/>
                <w:b/>
                <w:bCs/>
                <w:color w:val="auto"/>
                <w:sz w:val="21"/>
                <w:szCs w:val="21"/>
                <w:lang w:val="en-US" w:eastAsia="zh-CN"/>
              </w:rPr>
              <w:t>供应商公司</w:t>
            </w:r>
            <w:r>
              <w:rPr>
                <w:rFonts w:hint="eastAsia" w:ascii="宋体" w:hAnsi="宋体" w:eastAsia="宋体" w:cs="Times New Roman"/>
                <w:b/>
                <w:bCs/>
                <w:color w:val="auto"/>
                <w:sz w:val="21"/>
                <w:szCs w:val="21"/>
                <w:lang w:val="en-US" w:eastAsia="zh-CN"/>
              </w:rPr>
              <w:t>公章）</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16</w:t>
            </w:r>
          </w:p>
        </w:tc>
        <w:tc>
          <w:tcPr>
            <w:tcW w:w="8246" w:type="dxa"/>
            <w:tcBorders>
              <w:top w:val="single" w:color="000000" w:sz="4" w:space="0"/>
              <w:left w:val="nil"/>
              <w:bottom w:val="single" w:color="000000" w:sz="4" w:space="0"/>
              <w:right w:val="single" w:color="000000" w:sz="4" w:space="0"/>
            </w:tcBorders>
            <w:vAlign w:val="center"/>
          </w:tcPr>
          <w:p>
            <w:pPr>
              <w:widowControl/>
              <w:spacing w:line="240" w:lineRule="auto"/>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服务方案</w:t>
            </w:r>
            <w:r>
              <w:rPr>
                <w:rFonts w:hint="eastAsia" w:ascii="宋体" w:hAnsi="宋体" w:eastAsia="宋体" w:cs="宋体"/>
                <w:b/>
                <w:bCs/>
                <w:color w:val="auto"/>
                <w:kern w:val="2"/>
                <w:sz w:val="21"/>
                <w:szCs w:val="21"/>
                <w:lang w:val="en-US" w:eastAsia="zh-CN" w:bidi="ar-SA"/>
              </w:rPr>
              <w:t>（如实施方案、安全保障措施等）</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17</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default" w:ascii="宋体" w:hAnsi="宋体" w:eastAsia="宋体" w:cs="Times New Roman"/>
                <w:color w:val="auto"/>
                <w:sz w:val="21"/>
                <w:szCs w:val="21"/>
                <w:lang w:val="en-US" w:eastAsia="zh-CN"/>
              </w:rPr>
            </w:pPr>
            <w:r>
              <w:rPr>
                <w:rFonts w:hint="eastAsia" w:ascii="宋体" w:hAnsi="宋体"/>
                <w:bCs/>
                <w:sz w:val="21"/>
                <w:szCs w:val="21"/>
              </w:rPr>
              <w:t>公平竞争承诺书</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18</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zh-CN" w:eastAsia="zh-CN" w:bidi="ar-SA"/>
              </w:rPr>
            </w:pPr>
            <w:r>
              <w:rPr>
                <w:rFonts w:hint="eastAsia" w:ascii="宋体" w:hAnsi="宋体"/>
                <w:bCs/>
                <w:sz w:val="21"/>
                <w:szCs w:val="21"/>
              </w:rPr>
              <w:t>关于资格和响应文件的声明函</w:t>
            </w:r>
            <w:r>
              <w:rPr>
                <w:rFonts w:hint="eastAsia" w:ascii="宋体" w:hAnsi="宋体" w:eastAsia="宋体"/>
                <w:b/>
                <w:bCs/>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eastAsia="宋体" w:cs="Times New Roman"/>
                <w:bCs/>
                <w:color w:val="auto"/>
                <w:kern w:val="2"/>
                <w:sz w:val="21"/>
                <w:szCs w:val="21"/>
                <w:lang w:val="en-US" w:eastAsia="zh-CN" w:bidi="ar-SA"/>
              </w:rPr>
            </w:pPr>
            <w:r>
              <w:rPr>
                <w:rFonts w:hint="eastAsia" w:ascii="宋体" w:hAnsi="宋体"/>
                <w:bCs/>
                <w:color w:val="auto"/>
                <w:sz w:val="21"/>
                <w:szCs w:val="21"/>
                <w:lang w:val="en-US" w:eastAsia="zh-CN"/>
              </w:rPr>
              <w:t>19</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rPr>
              <w:t>公司认为需补充的相关资格文件或证明</w:t>
            </w:r>
            <w:r>
              <w:rPr>
                <w:rFonts w:hint="eastAsia" w:ascii="宋体" w:hAnsi="宋体"/>
                <w:b/>
                <w:bCs w:val="0"/>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color w:val="auto"/>
                <w:sz w:val="21"/>
                <w:szCs w:val="21"/>
              </w:rPr>
            </w:pPr>
            <w:r>
              <w:rPr>
                <w:rFonts w:hint="eastAsia" w:ascii="宋体" w:hAnsi="宋体"/>
                <w:bCs/>
                <w:color w:val="auto"/>
                <w:sz w:val="21"/>
                <w:szCs w:val="21"/>
              </w:rPr>
              <w:t>第(       )页</w:t>
            </w:r>
          </w:p>
        </w:tc>
      </w:tr>
      <w:tr>
        <w:tblPrEx>
          <w:tblCellMar>
            <w:top w:w="0" w:type="dxa"/>
            <w:left w:w="108" w:type="dxa"/>
            <w:bottom w:w="0" w:type="dxa"/>
            <w:right w:w="108" w:type="dxa"/>
          </w:tblCellMar>
        </w:tblPrEx>
        <w:trPr>
          <w:trHeight w:val="567" w:hRule="atLeast"/>
          <w:jc w:val="center"/>
        </w:trPr>
        <w:tc>
          <w:tcPr>
            <w:tcW w:w="696" w:type="dxa"/>
            <w:tcBorders>
              <w:top w:val="single" w:color="000000" w:sz="4" w:space="0"/>
              <w:left w:val="single" w:color="000000" w:sz="4" w:space="0"/>
              <w:bottom w:val="single" w:color="000000" w:sz="4" w:space="0"/>
              <w:right w:val="single" w:color="000000" w:sz="4" w:space="0"/>
            </w:tcBorders>
            <w:vAlign w:val="center"/>
          </w:tcPr>
          <w:p>
            <w:pPr>
              <w:pStyle w:val="24"/>
              <w:ind w:firstLine="0" w:firstLineChars="0"/>
              <w:jc w:val="center"/>
              <w:rPr>
                <w:rFonts w:hint="default" w:ascii="宋体" w:hAnsi="宋体"/>
                <w:bCs/>
                <w:color w:val="auto"/>
                <w:sz w:val="21"/>
                <w:szCs w:val="21"/>
                <w:lang w:val="en-US" w:eastAsia="zh-CN"/>
              </w:rPr>
            </w:pPr>
            <w:r>
              <w:rPr>
                <w:rFonts w:hint="eastAsia" w:ascii="宋体" w:hAnsi="宋体"/>
                <w:bCs/>
                <w:color w:val="auto"/>
                <w:sz w:val="21"/>
                <w:szCs w:val="21"/>
                <w:lang w:val="en-US" w:eastAsia="zh-CN"/>
              </w:rPr>
              <w:t>20</w:t>
            </w:r>
          </w:p>
        </w:tc>
        <w:tc>
          <w:tcPr>
            <w:tcW w:w="8246" w:type="dxa"/>
            <w:tcBorders>
              <w:top w:val="single" w:color="000000" w:sz="4" w:space="0"/>
              <w:left w:val="nil"/>
              <w:bottom w:val="single" w:color="000000" w:sz="4" w:space="0"/>
              <w:right w:val="single" w:color="000000" w:sz="4" w:space="0"/>
            </w:tcBorders>
            <w:vAlign w:val="center"/>
          </w:tcPr>
          <w:p>
            <w:pPr>
              <w:pStyle w:val="24"/>
              <w:ind w:firstLine="0" w:firstLineChars="0"/>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共享充电宝柜机图册及产品介绍</w:t>
            </w:r>
            <w:r>
              <w:rPr>
                <w:rFonts w:hint="eastAsia" w:ascii="宋体" w:hAnsi="宋体"/>
                <w:b/>
                <w:bCs w:val="0"/>
                <w:sz w:val="21"/>
                <w:szCs w:val="21"/>
                <w:lang w:eastAsia="zh-CN"/>
              </w:rPr>
              <w:t>（彩页）</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color w:val="auto"/>
                <w:kern w:val="2"/>
                <w:sz w:val="21"/>
                <w:szCs w:val="21"/>
                <w:lang w:val="en-US" w:eastAsia="zh-CN" w:bidi="ar-SA"/>
              </w:rPr>
            </w:pPr>
            <w:r>
              <w:rPr>
                <w:rFonts w:hint="eastAsia" w:ascii="宋体" w:hAnsi="宋体"/>
                <w:bCs/>
                <w:color w:val="auto"/>
                <w:sz w:val="21"/>
                <w:szCs w:val="21"/>
              </w:rPr>
              <w:t>第(       )页</w:t>
            </w:r>
          </w:p>
        </w:tc>
      </w:tr>
    </w:tbl>
    <w:p>
      <w:pPr>
        <w:widowControl/>
        <w:spacing w:line="360" w:lineRule="auto"/>
        <w:jc w:val="left"/>
        <w:outlineLvl w:val="0"/>
        <w:rPr>
          <w:rFonts w:hint="eastAsia" w:ascii="仿宋" w:hAnsi="仿宋" w:eastAsia="仿宋" w:cs="宋体"/>
          <w:b/>
          <w:kern w:val="0"/>
          <w:sz w:val="21"/>
          <w:szCs w:val="21"/>
        </w:rPr>
      </w:pPr>
      <w:bookmarkStart w:id="151" w:name="_Toc11232"/>
      <w:bookmarkStart w:id="152" w:name="_Toc24508"/>
      <w:bookmarkStart w:id="153" w:name="_Toc21936"/>
      <w:bookmarkStart w:id="154" w:name="_Toc562"/>
    </w:p>
    <w:bookmarkEnd w:id="151"/>
    <w:bookmarkEnd w:id="152"/>
    <w:bookmarkEnd w:id="153"/>
    <w:bookmarkEnd w:id="154"/>
    <w:p>
      <w:pPr>
        <w:pStyle w:val="25"/>
        <w:tabs>
          <w:tab w:val="left" w:pos="1050"/>
          <w:tab w:val="center" w:pos="4535"/>
        </w:tabs>
        <w:jc w:val="center"/>
        <w:outlineLvl w:val="0"/>
        <w:rPr>
          <w:rFonts w:hint="eastAsia"/>
          <w:b/>
          <w:bCs/>
        </w:rPr>
      </w:pPr>
      <w:bookmarkStart w:id="155" w:name="_Toc11212"/>
      <w:bookmarkStart w:id="156" w:name="_Toc29101"/>
      <w:bookmarkStart w:id="157" w:name="_Toc28877"/>
      <w:bookmarkStart w:id="158" w:name="_Toc26391"/>
      <w:bookmarkStart w:id="159" w:name="_Toc25102"/>
      <w:bookmarkStart w:id="160" w:name="_Toc31025"/>
      <w:bookmarkStart w:id="161" w:name="_Toc31804"/>
      <w:bookmarkStart w:id="162" w:name="_Toc9683"/>
      <w:bookmarkStart w:id="163" w:name="_Toc20169"/>
      <w:bookmarkStart w:id="164" w:name="_Toc10605"/>
      <w:bookmarkStart w:id="165" w:name="_Toc10771"/>
      <w:bookmarkStart w:id="166" w:name="_Toc24565"/>
      <w:bookmarkStart w:id="167" w:name="_Toc20065"/>
    </w:p>
    <w:p>
      <w:pPr>
        <w:pStyle w:val="25"/>
        <w:tabs>
          <w:tab w:val="left" w:pos="1050"/>
          <w:tab w:val="center" w:pos="4535"/>
        </w:tabs>
        <w:jc w:val="center"/>
        <w:outlineLvl w:val="0"/>
        <w:rPr>
          <w:b/>
          <w:bCs/>
          <w:szCs w:val="21"/>
        </w:rPr>
      </w:pPr>
      <w:r>
        <w:rPr>
          <w:rFonts w:hint="eastAsia"/>
          <w:b/>
          <w:bCs/>
        </w:rPr>
        <w:t>用户需求偏离表</w:t>
      </w:r>
      <w:bookmarkEnd w:id="155"/>
      <w:bookmarkEnd w:id="156"/>
      <w:bookmarkEnd w:id="157"/>
      <w:bookmarkEnd w:id="158"/>
      <w:bookmarkEnd w:id="159"/>
      <w:bookmarkEnd w:id="160"/>
      <w:bookmarkEnd w:id="161"/>
      <w:bookmarkEnd w:id="162"/>
      <w:bookmarkEnd w:id="163"/>
      <w:bookmarkEnd w:id="164"/>
      <w:bookmarkEnd w:id="165"/>
      <w:bookmarkEnd w:id="166"/>
      <w:bookmarkEnd w:id="167"/>
      <w:bookmarkStart w:id="168" w:name="_Toc6232"/>
      <w:bookmarkStart w:id="169" w:name="_Toc24286"/>
      <w:bookmarkStart w:id="170" w:name="_Toc32295"/>
      <w:bookmarkStart w:id="171" w:name="_Toc10398"/>
      <w:bookmarkStart w:id="172" w:name="_Toc7019"/>
      <w:bookmarkStart w:id="173" w:name="_Toc15079"/>
      <w:bookmarkStart w:id="174" w:name="_Toc24550"/>
    </w:p>
    <w:p>
      <w:pPr>
        <w:spacing w:line="300" w:lineRule="auto"/>
        <w:ind w:firstLine="422" w:firstLineChars="200"/>
        <w:outlineLvl w:val="1"/>
        <w:rPr>
          <w:rFonts w:hint="eastAsia" w:ascii="宋体" w:hAnsi="宋体"/>
          <w:b/>
          <w:bCs/>
          <w:color w:val="0000FF"/>
          <w:szCs w:val="21"/>
          <w:highlight w:val="yellow"/>
        </w:rPr>
      </w:pPr>
      <w:bookmarkStart w:id="175" w:name="_Toc11573"/>
      <w:bookmarkStart w:id="176" w:name="_Toc13424"/>
      <w:bookmarkStart w:id="177" w:name="_Toc14432"/>
      <w:bookmarkStart w:id="178" w:name="_Toc23294"/>
      <w:bookmarkStart w:id="179" w:name="_Toc21905"/>
      <w:bookmarkStart w:id="180" w:name="_Toc17416"/>
      <w:r>
        <w:rPr>
          <w:rFonts w:hint="eastAsia" w:ascii="宋体" w:hAnsi="宋体" w:eastAsia="宋体" w:cs="宋体"/>
          <w:b/>
          <w:bCs/>
          <w:color w:val="0000FF"/>
          <w:sz w:val="21"/>
          <w:szCs w:val="21"/>
          <w:highlight w:val="yellow"/>
        </w:rPr>
        <w:t>标有“★”的条款均为必须完全满足指标，报价人须进行实质性响应，报价人若有一项带“★”的条款未响应或不满足，将</w:t>
      </w:r>
      <w:r>
        <w:rPr>
          <w:rFonts w:hint="eastAsia" w:ascii="宋体" w:hAnsi="宋体" w:eastAsia="宋体" w:cs="宋体"/>
          <w:b/>
          <w:bCs/>
          <w:strike w:val="0"/>
          <w:dstrike w:val="0"/>
          <w:color w:val="0000FF"/>
          <w:kern w:val="2"/>
          <w:sz w:val="21"/>
          <w:szCs w:val="21"/>
          <w:highlight w:val="yellow"/>
          <w:lang w:val="en-US" w:eastAsia="zh-CN" w:bidi="ar-SA"/>
        </w:rPr>
        <w:t>按无效投标处理。</w:t>
      </w:r>
    </w:p>
    <w:p>
      <w:pPr>
        <w:spacing w:line="300" w:lineRule="auto"/>
        <w:ind w:firstLine="422" w:firstLineChars="200"/>
        <w:outlineLvl w:val="1"/>
        <w:rPr>
          <w:rFonts w:hint="eastAsia" w:ascii="宋体" w:hAnsi="宋体"/>
          <w:b/>
          <w:bCs/>
          <w:szCs w:val="21"/>
        </w:rPr>
      </w:pPr>
      <w:r>
        <w:rPr>
          <w:rFonts w:hint="eastAsia" w:ascii="宋体" w:hAnsi="宋体"/>
          <w:b/>
          <w:bCs/>
          <w:szCs w:val="21"/>
        </w:rPr>
        <w:t>▲供应商应根据所投产品/服务的情况逐项如实填写“用户需求响应偏离表”并作为供应商评分的重要依据。如不按所投产品/服务实际响应情况填写或不填写，视为不符合采购文件要求，对应技术参数和商务参数不得分，由此产生的不良后果由供应商自行负责。</w:t>
      </w:r>
    </w:p>
    <w:p>
      <w:pPr>
        <w:spacing w:line="300" w:lineRule="auto"/>
        <w:ind w:firstLine="422" w:firstLineChars="200"/>
        <w:outlineLvl w:val="1"/>
        <w:rPr>
          <w:rFonts w:hint="eastAsia" w:ascii="宋体" w:hAnsi="宋体"/>
          <w:b/>
          <w:bCs/>
          <w:szCs w:val="21"/>
        </w:rPr>
      </w:pPr>
      <w:r>
        <w:rPr>
          <w:rFonts w:hint="eastAsia" w:ascii="宋体" w:hAnsi="宋体"/>
          <w:b/>
          <w:bCs/>
          <w:szCs w:val="21"/>
        </w:rPr>
        <w:t>无偏离：所投产品/服务响应采购文件需求；</w:t>
      </w:r>
    </w:p>
    <w:p>
      <w:pPr>
        <w:spacing w:line="300" w:lineRule="auto"/>
        <w:ind w:firstLine="422" w:firstLineChars="200"/>
        <w:outlineLvl w:val="1"/>
        <w:rPr>
          <w:rFonts w:hint="eastAsia" w:ascii="宋体" w:hAnsi="宋体"/>
          <w:b/>
          <w:bCs/>
          <w:szCs w:val="21"/>
        </w:rPr>
      </w:pPr>
      <w:r>
        <w:rPr>
          <w:rFonts w:hint="eastAsia" w:ascii="宋体" w:hAnsi="宋体"/>
          <w:b/>
          <w:bCs/>
          <w:szCs w:val="21"/>
        </w:rPr>
        <w:t>正偏离：所投产品/服务优于/高于采购文件需求；</w:t>
      </w:r>
    </w:p>
    <w:p>
      <w:pPr>
        <w:spacing w:line="300" w:lineRule="auto"/>
        <w:ind w:firstLine="422" w:firstLineChars="200"/>
        <w:outlineLvl w:val="1"/>
        <w:rPr>
          <w:rFonts w:hint="eastAsia" w:ascii="宋体" w:hAnsi="宋体"/>
          <w:b/>
          <w:bCs/>
          <w:szCs w:val="21"/>
        </w:rPr>
      </w:pPr>
      <w:r>
        <w:rPr>
          <w:rFonts w:hint="eastAsia" w:ascii="宋体" w:hAnsi="宋体"/>
          <w:b/>
          <w:bCs/>
          <w:szCs w:val="21"/>
        </w:rPr>
        <w:t>负偏离：所投产品/服务不符合采购文件需求。</w:t>
      </w:r>
    </w:p>
    <w:p>
      <w:pPr>
        <w:spacing w:line="240" w:lineRule="auto"/>
        <w:ind w:firstLine="422" w:firstLineChars="200"/>
        <w:outlineLvl w:val="1"/>
        <w:rPr>
          <w:rFonts w:hint="eastAsia" w:ascii="宋体" w:hAnsi="宋体" w:eastAsia="宋体" w:cs="宋体"/>
          <w:b/>
          <w:bCs/>
          <w:sz w:val="21"/>
          <w:szCs w:val="21"/>
        </w:rPr>
      </w:pPr>
    </w:p>
    <w:p>
      <w:pPr>
        <w:spacing w:line="240" w:lineRule="auto"/>
        <w:ind w:firstLine="422" w:firstLineChars="200"/>
        <w:outlineLvl w:val="1"/>
        <w:rPr>
          <w:rFonts w:hint="eastAsia" w:ascii="宋体" w:hAnsi="宋体" w:eastAsia="宋体" w:cs="宋体"/>
          <w:b/>
          <w:bCs/>
          <w:sz w:val="21"/>
          <w:szCs w:val="21"/>
        </w:rPr>
      </w:pPr>
      <w:r>
        <w:rPr>
          <w:rFonts w:hint="eastAsia" w:ascii="宋体" w:hAnsi="宋体" w:eastAsia="宋体" w:cs="宋体"/>
          <w:b/>
          <w:bCs/>
          <w:sz w:val="21"/>
          <w:szCs w:val="21"/>
        </w:rPr>
        <w:t>一、“★”号条款</w:t>
      </w:r>
      <w:bookmarkEnd w:id="175"/>
      <w:bookmarkEnd w:id="176"/>
      <w:bookmarkEnd w:id="177"/>
      <w:bookmarkEnd w:id="178"/>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p>
    <w:p>
      <w:pPr>
        <w:spacing w:line="240" w:lineRule="auto"/>
        <w:ind w:firstLine="422" w:firstLineChars="200"/>
        <w:outlineLvl w:val="1"/>
        <w:rPr>
          <w:rFonts w:hint="eastAsia" w:ascii="宋体" w:hAnsi="宋体" w:eastAsia="宋体" w:cs="宋体"/>
          <w:b/>
          <w:bCs/>
          <w:sz w:val="21"/>
          <w:szCs w:val="21"/>
        </w:rPr>
      </w:pPr>
      <w:bookmarkStart w:id="181" w:name="_Toc1548"/>
      <w:bookmarkStart w:id="182" w:name="_Toc14009"/>
      <w:bookmarkStart w:id="183" w:name="_Toc31638"/>
      <w:bookmarkStart w:id="184" w:name="_Toc13551"/>
      <w:r>
        <w:rPr>
          <w:rFonts w:hint="eastAsia" w:ascii="宋体" w:hAnsi="宋体" w:eastAsia="宋体" w:cs="宋体"/>
          <w:b/>
          <w:bCs/>
          <w:sz w:val="21"/>
          <w:szCs w:val="21"/>
        </w:rPr>
        <w:t>二、“</w:t>
      </w:r>
      <w:r>
        <w:rPr>
          <w:rFonts w:hint="eastAsia" w:ascii="宋体" w:hAnsi="宋体" w:eastAsia="宋体" w:cs="宋体"/>
          <w:sz w:val="21"/>
          <w:szCs w:val="21"/>
        </w:rPr>
        <w:t>▲</w:t>
      </w:r>
      <w:r>
        <w:rPr>
          <w:rFonts w:hint="eastAsia" w:ascii="宋体" w:hAnsi="宋体" w:eastAsia="宋体" w:cs="宋体"/>
          <w:b/>
          <w:bCs/>
          <w:sz w:val="21"/>
          <w:szCs w:val="21"/>
        </w:rPr>
        <w:t>”号条款</w:t>
      </w:r>
      <w:bookmarkEnd w:id="179"/>
      <w:bookmarkEnd w:id="180"/>
      <w:bookmarkEnd w:id="181"/>
      <w:bookmarkEnd w:id="182"/>
      <w:bookmarkEnd w:id="183"/>
      <w:bookmarkEnd w:id="184"/>
    </w:p>
    <w:bookmarkEnd w:id="168"/>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bookmarkStart w:id="185" w:name="_Toc31897"/>
      <w:bookmarkStart w:id="186" w:name="_Toc15903"/>
      <w:bookmarkStart w:id="187" w:name="_Toc16131"/>
    </w:p>
    <w:p>
      <w:pPr>
        <w:spacing w:line="240" w:lineRule="auto"/>
        <w:ind w:firstLine="422" w:firstLineChars="200"/>
        <w:outlineLvl w:val="1"/>
        <w:rPr>
          <w:rFonts w:hint="eastAsia" w:ascii="宋体" w:hAnsi="宋体" w:eastAsia="宋体" w:cs="宋体"/>
          <w:b/>
          <w:bCs/>
          <w:sz w:val="21"/>
          <w:szCs w:val="21"/>
          <w:lang w:eastAsia="zh-CN"/>
        </w:rPr>
      </w:pPr>
      <w:bookmarkStart w:id="188" w:name="_Toc28342"/>
      <w:bookmarkStart w:id="189" w:name="_Toc14718"/>
      <w:bookmarkStart w:id="190" w:name="_Toc19330"/>
      <w:bookmarkStart w:id="191" w:name="_Toc26114"/>
      <w:r>
        <w:rPr>
          <w:rFonts w:hint="eastAsia" w:ascii="宋体" w:hAnsi="宋体" w:eastAsia="宋体" w:cs="宋体"/>
          <w:b/>
          <w:bCs/>
          <w:sz w:val="21"/>
          <w:szCs w:val="21"/>
        </w:rPr>
        <w:t>三、</w:t>
      </w:r>
      <w:bookmarkEnd w:id="169"/>
      <w:bookmarkEnd w:id="170"/>
      <w:bookmarkEnd w:id="171"/>
      <w:bookmarkEnd w:id="172"/>
      <w:bookmarkEnd w:id="173"/>
      <w:bookmarkEnd w:id="174"/>
      <w:bookmarkEnd w:id="185"/>
      <w:bookmarkEnd w:id="186"/>
      <w:bookmarkEnd w:id="187"/>
      <w:bookmarkEnd w:id="188"/>
      <w:bookmarkEnd w:id="189"/>
      <w:bookmarkEnd w:id="190"/>
      <w:bookmarkEnd w:id="191"/>
      <w:r>
        <w:rPr>
          <w:rFonts w:hint="eastAsia" w:ascii="宋体" w:hAnsi="宋体" w:eastAsia="宋体" w:cs="宋体"/>
          <w:b/>
          <w:bCs/>
          <w:sz w:val="21"/>
          <w:szCs w:val="21"/>
          <w:lang w:eastAsia="zh-CN"/>
        </w:rPr>
        <w:t>服务需求</w:t>
      </w:r>
      <w:r>
        <w:rPr>
          <w:rFonts w:hint="eastAsia" w:ascii="宋体" w:hAnsi="宋体" w:cs="宋体"/>
          <w:b/>
          <w:bCs/>
          <w:sz w:val="21"/>
          <w:szCs w:val="21"/>
          <w:lang w:eastAsia="zh-CN"/>
        </w:rPr>
        <w:t>（用电管理费、投放数量及安装地点）</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rPr>
          <w:rFonts w:hint="eastAsia" w:ascii="宋体" w:hAnsi="宋体" w:eastAsia="宋体" w:cs="宋体"/>
          <w:b/>
          <w:bCs/>
          <w:sz w:val="21"/>
          <w:szCs w:val="21"/>
        </w:rPr>
      </w:pPr>
      <w:bookmarkStart w:id="192" w:name="_Toc2277"/>
    </w:p>
    <w:bookmarkEnd w:id="192"/>
    <w:p>
      <w:pPr>
        <w:pStyle w:val="21"/>
        <w:spacing w:line="240" w:lineRule="auto"/>
        <w:rPr>
          <w:rFonts w:hint="eastAsia" w:ascii="宋体" w:hAnsi="宋体" w:eastAsia="宋体" w:cs="宋体"/>
          <w:b/>
          <w:bCs/>
          <w:kern w:val="2"/>
          <w:sz w:val="21"/>
          <w:szCs w:val="21"/>
          <w:lang w:val="en-US" w:eastAsia="zh-CN" w:bidi="ar-SA"/>
        </w:rPr>
      </w:pPr>
      <w:r>
        <w:rPr>
          <w:rFonts w:hint="eastAsia" w:ascii="宋体" w:hAnsi="宋体" w:eastAsia="宋体" w:cs="宋体"/>
          <w:sz w:val="21"/>
          <w:szCs w:val="21"/>
          <w:lang w:val="en-US" w:eastAsia="zh-CN"/>
        </w:rPr>
        <w:t xml:space="preserve">    </w:t>
      </w:r>
      <w:r>
        <w:rPr>
          <w:rFonts w:hint="eastAsia" w:ascii="宋体" w:hAnsi="宋体" w:eastAsia="宋体" w:cs="宋体"/>
          <w:b/>
          <w:bCs/>
          <w:kern w:val="2"/>
          <w:sz w:val="21"/>
          <w:szCs w:val="21"/>
          <w:lang w:val="en-US" w:eastAsia="zh-CN" w:bidi="ar-SA"/>
        </w:rPr>
        <w:t>四、付款方式及履约保证金</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21"/>
        <w:numPr>
          <w:ilvl w:val="0"/>
          <w:numId w:val="0"/>
        </w:numPr>
        <w:spacing w:line="240" w:lineRule="auto"/>
        <w:rPr>
          <w:rFonts w:hint="eastAsia" w:ascii="宋体" w:hAnsi="宋体" w:eastAsia="宋体" w:cs="宋体"/>
          <w:sz w:val="21"/>
          <w:szCs w:val="21"/>
          <w:lang w:val="en-US" w:eastAsia="zh-CN"/>
        </w:rPr>
      </w:pPr>
    </w:p>
    <w:p>
      <w:pPr>
        <w:pStyle w:val="21"/>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lang w:val="en-US" w:eastAsia="zh-CN"/>
        </w:rPr>
        <w:t xml:space="preserve"> </w:t>
      </w:r>
      <w:r>
        <w:rPr>
          <w:rFonts w:hint="eastAsia" w:ascii="宋体" w:hAnsi="宋体" w:eastAsia="宋体" w:cs="宋体"/>
          <w:b/>
          <w:bCs/>
          <w:kern w:val="2"/>
          <w:sz w:val="21"/>
          <w:szCs w:val="21"/>
          <w:lang w:val="en-US" w:eastAsia="zh-CN" w:bidi="ar-SA"/>
        </w:rPr>
        <w:t>五、产品要求（提供相关证明文件）</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21"/>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 xml:space="preserve"> 六、设备维护及相关要求</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outlineLvl w:val="1"/>
        <w:rPr>
          <w:rFonts w:hint="eastAsia" w:ascii="宋体" w:hAnsi="宋体" w:eastAsia="宋体" w:cs="宋体"/>
          <w:b/>
          <w:bCs/>
          <w:sz w:val="21"/>
          <w:szCs w:val="21"/>
          <w:lang w:eastAsia="zh-CN"/>
        </w:rPr>
      </w:pPr>
    </w:p>
    <w:p>
      <w:pPr>
        <w:spacing w:line="240" w:lineRule="auto"/>
        <w:ind w:firstLine="422" w:firstLineChars="200"/>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七、违约责任与赔偿损失</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632" w:firstLineChars="300"/>
        <w:outlineLvl w:val="1"/>
        <w:rPr>
          <w:rFonts w:hint="eastAsia" w:ascii="宋体" w:hAnsi="宋体" w:eastAsia="宋体" w:cs="宋体"/>
          <w:b/>
          <w:bCs/>
          <w:sz w:val="21"/>
          <w:szCs w:val="21"/>
          <w:lang w:eastAsia="zh-CN"/>
        </w:rPr>
      </w:pPr>
    </w:p>
    <w:p>
      <w:pPr>
        <w:pStyle w:val="6"/>
        <w:numPr>
          <w:ilvl w:val="0"/>
          <w:numId w:val="0"/>
        </w:numPr>
        <w:spacing w:line="240" w:lineRule="auto"/>
        <w:ind w:firstLine="422" w:firstLineChars="200"/>
        <w:rPr>
          <w:rFonts w:hint="eastAsia" w:ascii="宋体" w:hAnsi="宋体" w:eastAsia="宋体" w:cs="宋体"/>
          <w:sz w:val="21"/>
          <w:szCs w:val="21"/>
        </w:rPr>
      </w:pPr>
      <w:r>
        <w:rPr>
          <w:rFonts w:hint="eastAsia" w:ascii="宋体" w:hAnsi="宋体" w:cs="宋体"/>
          <w:b/>
          <w:bCs/>
          <w:sz w:val="21"/>
          <w:szCs w:val="21"/>
          <w:lang w:eastAsia="zh-CN"/>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其他</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spacing w:line="240" w:lineRule="auto"/>
        <w:ind w:firstLine="422" w:firstLineChars="200"/>
        <w:outlineLvl w:val="1"/>
        <w:rPr>
          <w:rFonts w:hint="eastAsia" w:ascii="宋体" w:hAnsi="宋体" w:eastAsia="宋体" w:cs="宋体"/>
          <w:b/>
          <w:bCs/>
          <w:sz w:val="21"/>
          <w:szCs w:val="21"/>
        </w:rPr>
      </w:pPr>
      <w:r>
        <w:rPr>
          <w:rFonts w:hint="eastAsia" w:ascii="宋体" w:hAnsi="宋体" w:cs="宋体"/>
          <w:b/>
          <w:bCs/>
          <w:sz w:val="21"/>
          <w:szCs w:val="21"/>
          <w:lang w:eastAsia="zh-CN"/>
        </w:rPr>
        <w:t>九</w:t>
      </w:r>
      <w:r>
        <w:rPr>
          <w:rFonts w:hint="eastAsia" w:ascii="宋体" w:hAnsi="宋体" w:eastAsia="宋体" w:cs="宋体"/>
          <w:b/>
          <w:bCs/>
          <w:sz w:val="21"/>
          <w:szCs w:val="21"/>
          <w:lang w:eastAsia="zh-CN"/>
        </w:rPr>
        <w:t>、合同条款</w:t>
      </w:r>
    </w:p>
    <w:tbl>
      <w:tblPr>
        <w:tblStyle w:val="15"/>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145"/>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是否偏离</w:t>
            </w:r>
          </w:p>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14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r>
              <w:rPr>
                <w:rFonts w:hint="eastAsia" w:ascii="宋体" w:hAnsi="宋体" w:eastAsia="宋体" w:cs="宋体"/>
                <w:bCs/>
                <w:sz w:val="21"/>
                <w:szCs w:val="21"/>
              </w:rPr>
              <w:t>第(   ～    )页</w:t>
            </w:r>
          </w:p>
        </w:tc>
        <w:tc>
          <w:tcPr>
            <w:tcW w:w="69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Cs/>
                <w:sz w:val="21"/>
                <w:szCs w:val="21"/>
              </w:rPr>
            </w:pPr>
          </w:p>
        </w:tc>
      </w:tr>
    </w:tbl>
    <w:p>
      <w:pPr>
        <w:pStyle w:val="2"/>
        <w:spacing w:line="240" w:lineRule="auto"/>
        <w:rPr>
          <w:rFonts w:hint="eastAsia" w:ascii="宋体" w:hAnsi="宋体" w:eastAsia="宋体" w:cs="宋体"/>
          <w:sz w:val="21"/>
          <w:szCs w:val="21"/>
        </w:rPr>
        <w:sectPr>
          <w:footerReference r:id="rId9" w:type="default"/>
          <w:pgSz w:w="11906" w:h="16838"/>
          <w:pgMar w:top="1440" w:right="1134" w:bottom="1440" w:left="1134" w:header="851" w:footer="992" w:gutter="0"/>
          <w:pgNumType w:fmt="decimal" w:start="1"/>
          <w:cols w:space="720" w:num="1"/>
          <w:docGrid w:linePitch="312" w:charSpace="0"/>
        </w:sectPr>
      </w:pPr>
    </w:p>
    <w:p>
      <w:pPr>
        <w:jc w:val="center"/>
        <w:rPr>
          <w:rFonts w:hint="eastAsia" w:ascii="黑体" w:hAnsi="黑体" w:eastAsia="黑体"/>
          <w:color w:val="auto"/>
          <w:sz w:val="32"/>
          <w:szCs w:val="32"/>
          <w:lang w:eastAsia="zh-CN"/>
        </w:rPr>
      </w:pPr>
      <w:r>
        <w:rPr>
          <w:rFonts w:hint="eastAsia" w:ascii="黑体" w:hAnsi="黑体" w:eastAsia="黑体"/>
          <w:color w:val="auto"/>
          <w:sz w:val="28"/>
          <w:szCs w:val="28"/>
        </w:rPr>
        <w:t>报价</w:t>
      </w:r>
      <w:r>
        <w:rPr>
          <w:rFonts w:hint="eastAsia" w:ascii="黑体" w:hAnsi="黑体" w:eastAsia="黑体"/>
          <w:color w:val="auto"/>
          <w:sz w:val="28"/>
          <w:szCs w:val="28"/>
          <w:lang w:eastAsia="zh-CN"/>
        </w:rPr>
        <w:t>表</w:t>
      </w:r>
    </w:p>
    <w:p>
      <w:pPr>
        <w:pStyle w:val="8"/>
        <w:widowControl w:val="0"/>
        <w:numPr>
          <w:ilvl w:val="0"/>
          <w:numId w:val="0"/>
        </w:numPr>
        <w:jc w:val="both"/>
        <w:rPr>
          <w:rFonts w:hint="eastAsia" w:ascii="黑体" w:hAnsi="黑体" w:eastAsia="黑体"/>
          <w:color w:val="auto"/>
          <w:sz w:val="32"/>
          <w:szCs w:val="32"/>
        </w:rPr>
      </w:pPr>
    </w:p>
    <w:tbl>
      <w:tblPr>
        <w:tblStyle w:val="15"/>
        <w:tblpPr w:leftFromText="180" w:rightFromText="180" w:vertAnchor="text" w:horzAnchor="page" w:tblpXSpec="center" w:tblpY="110"/>
        <w:tblOverlap w:val="never"/>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1133"/>
        <w:gridCol w:w="1963"/>
        <w:gridCol w:w="1677"/>
        <w:gridCol w:w="1676"/>
        <w:gridCol w:w="929"/>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exact"/>
          <w:jc w:val="center"/>
        </w:trPr>
        <w:tc>
          <w:tcPr>
            <w:tcW w:w="1537" w:type="dxa"/>
            <w:vAlign w:val="center"/>
          </w:tcPr>
          <w:p>
            <w:pPr>
              <w:jc w:val="center"/>
              <w:rPr>
                <w:rFonts w:ascii="宋体" w:hAnsi="宋体"/>
                <w:b/>
                <w:color w:val="auto"/>
                <w:sz w:val="21"/>
                <w:szCs w:val="21"/>
              </w:rPr>
            </w:pPr>
            <w:r>
              <w:rPr>
                <w:rFonts w:hint="eastAsia" w:ascii="宋体" w:hAnsi="宋体"/>
                <w:b/>
                <w:color w:val="auto"/>
                <w:sz w:val="21"/>
                <w:szCs w:val="21"/>
              </w:rPr>
              <w:t>名称</w:t>
            </w:r>
          </w:p>
        </w:tc>
        <w:tc>
          <w:tcPr>
            <w:tcW w:w="1133" w:type="dxa"/>
            <w:vAlign w:val="center"/>
          </w:tcPr>
          <w:p>
            <w:pPr>
              <w:jc w:val="center"/>
              <w:rPr>
                <w:rFonts w:hint="eastAsia" w:ascii="宋体" w:hAnsi="宋体"/>
                <w:b/>
                <w:color w:val="auto"/>
                <w:sz w:val="21"/>
                <w:szCs w:val="21"/>
                <w:lang w:eastAsia="zh-CN"/>
              </w:rPr>
            </w:pPr>
            <w:r>
              <w:rPr>
                <w:rFonts w:hint="eastAsia" w:ascii="宋体" w:hAnsi="宋体"/>
                <w:b/>
                <w:color w:val="auto"/>
                <w:sz w:val="21"/>
                <w:szCs w:val="21"/>
                <w:lang w:eastAsia="zh-CN"/>
              </w:rPr>
              <w:t>共享充电宝数量</w:t>
            </w:r>
          </w:p>
        </w:tc>
        <w:tc>
          <w:tcPr>
            <w:tcW w:w="1963" w:type="dxa"/>
            <w:vAlign w:val="center"/>
          </w:tcPr>
          <w:p>
            <w:pPr>
              <w:jc w:val="center"/>
              <w:rPr>
                <w:rFonts w:hint="eastAsia" w:ascii="宋体" w:hAnsi="宋体" w:eastAsia="宋体"/>
                <w:b/>
                <w:color w:val="auto"/>
                <w:sz w:val="21"/>
                <w:szCs w:val="21"/>
                <w:lang w:eastAsia="zh-CN"/>
              </w:rPr>
            </w:pPr>
            <w:r>
              <w:rPr>
                <w:rFonts w:hint="eastAsia" w:ascii="宋体" w:hAnsi="宋体"/>
                <w:b/>
                <w:color w:val="auto"/>
                <w:sz w:val="21"/>
                <w:szCs w:val="21"/>
                <w:lang w:eastAsia="zh-CN"/>
              </w:rPr>
              <w:t>品牌、型号</w:t>
            </w:r>
          </w:p>
        </w:tc>
        <w:tc>
          <w:tcPr>
            <w:tcW w:w="1677" w:type="dxa"/>
            <w:vAlign w:val="center"/>
          </w:tcPr>
          <w:p>
            <w:pPr>
              <w:jc w:val="center"/>
              <w:rPr>
                <w:rFonts w:ascii="宋体" w:hAnsi="宋体"/>
                <w:b/>
                <w:color w:val="auto"/>
                <w:sz w:val="21"/>
                <w:szCs w:val="21"/>
              </w:rPr>
            </w:pPr>
            <w:r>
              <w:rPr>
                <w:rFonts w:hint="eastAsia" w:ascii="宋体" w:hAnsi="宋体"/>
                <w:b/>
                <w:color w:val="auto"/>
                <w:sz w:val="21"/>
                <w:szCs w:val="21"/>
                <w:lang w:eastAsia="zh-CN"/>
              </w:rPr>
              <w:t>用电管理费含税</w:t>
            </w:r>
            <w:r>
              <w:rPr>
                <w:rFonts w:hint="eastAsia" w:ascii="宋体" w:hAnsi="宋体"/>
                <w:b/>
                <w:color w:val="auto"/>
                <w:sz w:val="21"/>
                <w:szCs w:val="21"/>
              </w:rPr>
              <w:t>单价</w:t>
            </w:r>
          </w:p>
          <w:p>
            <w:pPr>
              <w:pStyle w:val="22"/>
              <w:jc w:val="center"/>
              <w:rPr>
                <w:b/>
                <w:color w:val="auto"/>
                <w:sz w:val="21"/>
                <w:szCs w:val="21"/>
              </w:rPr>
            </w:pPr>
            <w:r>
              <w:rPr>
                <w:rFonts w:hint="eastAsia"/>
                <w:b/>
                <w:color w:val="auto"/>
                <w:sz w:val="21"/>
                <w:szCs w:val="21"/>
              </w:rPr>
              <w:t>（元/</w:t>
            </w:r>
            <w:r>
              <w:rPr>
                <w:rFonts w:hint="eastAsia"/>
                <w:b/>
                <w:color w:val="auto"/>
                <w:sz w:val="21"/>
                <w:szCs w:val="21"/>
                <w:lang w:eastAsia="zh-CN"/>
              </w:rPr>
              <w:t>台</w:t>
            </w:r>
            <w:r>
              <w:rPr>
                <w:rFonts w:hint="eastAsia"/>
                <w:b/>
                <w:color w:val="auto"/>
                <w:sz w:val="21"/>
                <w:szCs w:val="21"/>
                <w:lang w:val="en-US" w:eastAsia="zh-CN"/>
              </w:rPr>
              <w:t>/</w:t>
            </w:r>
            <w:r>
              <w:rPr>
                <w:rFonts w:hint="eastAsia"/>
                <w:b/>
                <w:color w:val="auto"/>
                <w:sz w:val="21"/>
                <w:szCs w:val="21"/>
                <w:lang w:eastAsia="zh-CN"/>
              </w:rPr>
              <w:t>月</w:t>
            </w:r>
            <w:r>
              <w:rPr>
                <w:rFonts w:hint="eastAsia"/>
                <w:b/>
                <w:color w:val="auto"/>
                <w:sz w:val="21"/>
                <w:szCs w:val="21"/>
              </w:rPr>
              <w:t>）</w:t>
            </w:r>
          </w:p>
        </w:tc>
        <w:tc>
          <w:tcPr>
            <w:tcW w:w="1676" w:type="dxa"/>
            <w:vAlign w:val="center"/>
          </w:tcPr>
          <w:p>
            <w:pPr>
              <w:jc w:val="center"/>
              <w:rPr>
                <w:rFonts w:hint="eastAsia" w:ascii="宋体" w:hAnsi="宋体" w:eastAsia="宋体"/>
                <w:b/>
                <w:color w:val="auto"/>
                <w:sz w:val="21"/>
                <w:szCs w:val="21"/>
                <w:lang w:eastAsia="zh-CN"/>
              </w:rPr>
            </w:pPr>
            <w:r>
              <w:rPr>
                <w:rFonts w:hint="eastAsia" w:ascii="宋体" w:hAnsi="宋体"/>
                <w:b/>
                <w:color w:val="auto"/>
                <w:sz w:val="21"/>
                <w:szCs w:val="21"/>
                <w:lang w:eastAsia="zh-CN"/>
              </w:rPr>
              <w:t>用电管理费年度含税总</w:t>
            </w:r>
            <w:r>
              <w:rPr>
                <w:rFonts w:hint="eastAsia" w:ascii="宋体" w:hAnsi="宋体"/>
                <w:b/>
                <w:color w:val="auto"/>
                <w:sz w:val="21"/>
                <w:szCs w:val="21"/>
              </w:rPr>
              <w:t>价</w:t>
            </w:r>
            <w:r>
              <w:rPr>
                <w:rFonts w:hint="eastAsia" w:ascii="宋体" w:hAnsi="宋体"/>
                <w:b/>
                <w:color w:val="auto"/>
                <w:sz w:val="21"/>
                <w:szCs w:val="21"/>
                <w:lang w:eastAsia="zh-CN"/>
              </w:rPr>
              <w:t>（元</w:t>
            </w:r>
            <w:r>
              <w:rPr>
                <w:rFonts w:hint="eastAsia" w:ascii="宋体" w:hAnsi="宋体"/>
                <w:b/>
                <w:color w:val="auto"/>
                <w:sz w:val="21"/>
                <w:szCs w:val="21"/>
                <w:lang w:val="en-US" w:eastAsia="zh-CN"/>
              </w:rPr>
              <w:t>/台/年</w:t>
            </w:r>
            <w:r>
              <w:rPr>
                <w:rFonts w:hint="eastAsia" w:ascii="宋体" w:hAnsi="宋体"/>
                <w:b/>
                <w:color w:val="auto"/>
                <w:sz w:val="21"/>
                <w:szCs w:val="21"/>
                <w:lang w:eastAsia="zh-CN"/>
              </w:rPr>
              <w:t>）</w:t>
            </w:r>
          </w:p>
        </w:tc>
        <w:tc>
          <w:tcPr>
            <w:tcW w:w="929" w:type="dxa"/>
            <w:vAlign w:val="center"/>
          </w:tcPr>
          <w:p>
            <w:pPr>
              <w:jc w:val="center"/>
              <w:rPr>
                <w:rFonts w:hint="eastAsia" w:ascii="宋体" w:hAnsi="宋体" w:eastAsia="宋体"/>
                <w:b/>
                <w:color w:val="auto"/>
                <w:sz w:val="21"/>
                <w:szCs w:val="21"/>
                <w:lang w:eastAsia="zh-CN"/>
              </w:rPr>
            </w:pPr>
            <w:r>
              <w:rPr>
                <w:rFonts w:hint="eastAsia" w:ascii="宋体" w:hAnsi="宋体"/>
                <w:b/>
                <w:color w:val="auto"/>
                <w:sz w:val="21"/>
                <w:szCs w:val="21"/>
                <w:lang w:eastAsia="zh-CN"/>
              </w:rPr>
              <w:t>服务期</w:t>
            </w:r>
          </w:p>
        </w:tc>
        <w:tc>
          <w:tcPr>
            <w:tcW w:w="1400" w:type="dxa"/>
            <w:vAlign w:val="center"/>
          </w:tcPr>
          <w:p>
            <w:pPr>
              <w:jc w:val="center"/>
              <w:rPr>
                <w:rFonts w:hint="eastAsia" w:ascii="宋体" w:hAnsi="宋体"/>
                <w:b/>
                <w:color w:val="auto"/>
                <w:sz w:val="21"/>
                <w:szCs w:val="21"/>
                <w:lang w:eastAsia="zh-CN"/>
              </w:rPr>
            </w:pPr>
            <w:r>
              <w:rPr>
                <w:rFonts w:hint="eastAsia" w:ascii="宋体" w:hAnsi="宋体"/>
                <w:b/>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jc w:val="center"/>
        </w:trPr>
        <w:tc>
          <w:tcPr>
            <w:tcW w:w="1537" w:type="dxa"/>
            <w:vAlign w:val="center"/>
          </w:tcPr>
          <w:p>
            <w:pPr>
              <w:adjustRightInd w:val="0"/>
              <w:snapToGrid w:val="0"/>
              <w:spacing w:line="240" w:lineRule="auto"/>
              <w:rPr>
                <w:rFonts w:ascii="宋体" w:hAnsi="宋体" w:cs="宋体"/>
                <w:bCs/>
                <w:color w:val="auto"/>
                <w:sz w:val="21"/>
                <w:szCs w:val="21"/>
              </w:rPr>
            </w:pPr>
            <w:r>
              <w:rPr>
                <w:rFonts w:hint="eastAsia" w:ascii="宋体" w:hAnsi="宋体" w:eastAsia="宋体" w:cs="Times New Roman"/>
                <w:color w:val="auto"/>
                <w:kern w:val="2"/>
                <w:sz w:val="21"/>
                <w:szCs w:val="21"/>
                <w:highlight w:val="none"/>
                <w:lang w:val="en-US" w:eastAsia="zh-CN" w:bidi="ar-SA"/>
              </w:rPr>
              <w:t>南方医科大学第五附属医院引入共享充电宝服务项目</w:t>
            </w:r>
          </w:p>
        </w:tc>
        <w:tc>
          <w:tcPr>
            <w:tcW w:w="1133" w:type="dxa"/>
            <w:vAlign w:val="center"/>
          </w:tcPr>
          <w:p>
            <w:pPr>
              <w:spacing w:line="240" w:lineRule="auto"/>
              <w:jc w:val="center"/>
              <w:rPr>
                <w:rFonts w:hint="eastAsia" w:ascii="宋体" w:hAnsi="宋体" w:cs="宋体"/>
                <w:bCs/>
                <w:color w:val="auto"/>
                <w:sz w:val="21"/>
                <w:szCs w:val="21"/>
                <w:lang w:val="en-US" w:eastAsia="zh-CN"/>
              </w:rPr>
            </w:pPr>
            <w:r>
              <w:rPr>
                <w:rFonts w:hint="eastAsia" w:ascii="宋体" w:hAnsi="宋体" w:cs="宋体"/>
                <w:bCs/>
                <w:color w:val="auto"/>
                <w:sz w:val="21"/>
                <w:szCs w:val="21"/>
                <w:lang w:val="en-US" w:eastAsia="zh-CN"/>
              </w:rPr>
              <w:t>10台</w:t>
            </w:r>
          </w:p>
        </w:tc>
        <w:tc>
          <w:tcPr>
            <w:tcW w:w="1963" w:type="dxa"/>
            <w:vAlign w:val="center"/>
          </w:tcPr>
          <w:p>
            <w:pPr>
              <w:spacing w:line="240" w:lineRule="auto"/>
              <w:jc w:val="center"/>
              <w:rPr>
                <w:rFonts w:ascii="宋体" w:hAnsi="宋体" w:cs="宋体"/>
                <w:bCs/>
                <w:color w:val="auto"/>
                <w:sz w:val="21"/>
                <w:szCs w:val="21"/>
              </w:rPr>
            </w:pPr>
          </w:p>
        </w:tc>
        <w:tc>
          <w:tcPr>
            <w:tcW w:w="1677" w:type="dxa"/>
            <w:vAlign w:val="center"/>
          </w:tcPr>
          <w:p>
            <w:pPr>
              <w:spacing w:line="240" w:lineRule="auto"/>
              <w:jc w:val="center"/>
              <w:rPr>
                <w:rFonts w:ascii="宋体" w:hAnsi="宋体" w:cs="宋体"/>
                <w:bCs/>
                <w:color w:val="auto"/>
                <w:sz w:val="21"/>
                <w:szCs w:val="21"/>
              </w:rPr>
            </w:pPr>
          </w:p>
        </w:tc>
        <w:tc>
          <w:tcPr>
            <w:tcW w:w="1676" w:type="dxa"/>
            <w:vAlign w:val="center"/>
          </w:tcPr>
          <w:p>
            <w:pPr>
              <w:spacing w:line="240" w:lineRule="auto"/>
              <w:jc w:val="center"/>
              <w:rPr>
                <w:rFonts w:hint="eastAsia" w:ascii="宋体" w:hAnsi="宋体" w:cs="仿宋"/>
                <w:color w:val="auto"/>
                <w:sz w:val="21"/>
                <w:szCs w:val="21"/>
                <w:lang w:eastAsia="zh-CN"/>
              </w:rPr>
            </w:pPr>
          </w:p>
        </w:tc>
        <w:tc>
          <w:tcPr>
            <w:tcW w:w="929" w:type="dxa"/>
            <w:vAlign w:val="center"/>
          </w:tcPr>
          <w:p>
            <w:pPr>
              <w:spacing w:line="240" w:lineRule="auto"/>
              <w:jc w:val="center"/>
              <w:rPr>
                <w:rFonts w:hint="eastAsia" w:ascii="宋体" w:hAnsi="宋体" w:eastAsia="宋体" w:cs="仿宋"/>
                <w:color w:val="auto"/>
                <w:sz w:val="21"/>
                <w:szCs w:val="21"/>
                <w:lang w:eastAsia="zh-CN"/>
              </w:rPr>
            </w:pPr>
            <w:r>
              <w:rPr>
                <w:rFonts w:hint="eastAsia" w:ascii="宋体" w:hAnsi="宋体" w:cs="仿宋"/>
                <w:color w:val="auto"/>
                <w:sz w:val="21"/>
                <w:szCs w:val="21"/>
                <w:lang w:eastAsia="zh-CN"/>
              </w:rPr>
              <w:t>贰年</w:t>
            </w:r>
          </w:p>
        </w:tc>
        <w:tc>
          <w:tcPr>
            <w:tcW w:w="1400" w:type="dxa"/>
            <w:vAlign w:val="center"/>
          </w:tcPr>
          <w:p>
            <w:pPr>
              <w:spacing w:line="240" w:lineRule="auto"/>
              <w:jc w:val="center"/>
              <w:rPr>
                <w:rFonts w:hint="eastAsia" w:ascii="宋体" w:hAnsi="宋体" w:cs="仿宋"/>
                <w:color w:val="auto"/>
                <w:sz w:val="21"/>
                <w:szCs w:val="21"/>
                <w:lang w:eastAsia="zh-CN"/>
              </w:rPr>
            </w:pPr>
            <w:r>
              <w:rPr>
                <w:rFonts w:hint="eastAsia" w:ascii="宋体" w:hAnsi="宋体" w:cs="仿宋"/>
                <w:color w:val="auto"/>
                <w:sz w:val="21"/>
                <w:szCs w:val="21"/>
                <w:lang w:eastAsia="zh-CN"/>
              </w:rPr>
              <w:t>报价报至小数点后两位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7" w:hRule="exact"/>
          <w:jc w:val="center"/>
        </w:trPr>
        <w:tc>
          <w:tcPr>
            <w:tcW w:w="10315" w:type="dxa"/>
            <w:gridSpan w:val="7"/>
            <w:vAlign w:val="center"/>
          </w:tcPr>
          <w:p>
            <w:pPr>
              <w:spacing w:line="360" w:lineRule="auto"/>
              <w:ind w:firstLine="482" w:firstLineChars="200"/>
              <w:jc w:val="both"/>
              <w:rPr>
                <w:rFonts w:hint="eastAsia"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总报价</w:t>
            </w:r>
            <w:r>
              <w:rPr>
                <w:rFonts w:hint="eastAsia" w:ascii="宋体" w:hAnsi="宋体"/>
                <w:b/>
                <w:color w:val="auto"/>
                <w:sz w:val="21"/>
                <w:szCs w:val="21"/>
                <w:lang w:eastAsia="zh-CN"/>
              </w:rPr>
              <w:t>（元</w:t>
            </w:r>
            <w:r>
              <w:rPr>
                <w:rFonts w:hint="eastAsia" w:ascii="宋体" w:hAnsi="宋体"/>
                <w:b/>
                <w:color w:val="auto"/>
                <w:sz w:val="21"/>
                <w:szCs w:val="21"/>
                <w:lang w:val="en-US" w:eastAsia="zh-CN"/>
              </w:rPr>
              <w:t>/台/两年</w:t>
            </w:r>
            <w:r>
              <w:rPr>
                <w:rFonts w:hint="eastAsia" w:ascii="宋体" w:hAnsi="宋体"/>
                <w:b/>
                <w:color w:val="auto"/>
                <w:sz w:val="21"/>
                <w:szCs w:val="21"/>
                <w:lang w:eastAsia="zh-CN"/>
              </w:rPr>
              <w:t>）</w:t>
            </w:r>
            <w:r>
              <w:rPr>
                <w:rFonts w:hint="eastAsia" w:ascii="宋体" w:hAnsi="宋体" w:eastAsia="宋体" w:cs="Times New Roman"/>
                <w:b/>
                <w:bCs/>
                <w:color w:val="auto"/>
                <w:kern w:val="2"/>
                <w:sz w:val="24"/>
                <w:szCs w:val="24"/>
                <w:lang w:val="en-US" w:eastAsia="zh-CN" w:bidi="ar-SA"/>
              </w:rPr>
              <w:t>人民币大写：</w:t>
            </w:r>
          </w:p>
          <w:p>
            <w:pPr>
              <w:pStyle w:val="2"/>
              <w:ind w:firstLine="3373" w:firstLineChars="1400"/>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小写</w:t>
            </w:r>
            <w:r>
              <w:rPr>
                <w:rFonts w:hint="eastAsia" w:cs="Times New Roman"/>
                <w:b/>
                <w:bCs/>
                <w:color w:val="auto"/>
                <w:kern w:val="2"/>
                <w:sz w:val="24"/>
                <w:szCs w:val="24"/>
                <w:lang w:val="en-US" w:eastAsia="zh-CN" w:bidi="ar-SA"/>
              </w:rPr>
              <w:t>：</w:t>
            </w:r>
          </w:p>
        </w:tc>
      </w:tr>
    </w:tbl>
    <w:p>
      <w:pPr>
        <w:pStyle w:val="21"/>
        <w:spacing w:line="360" w:lineRule="auto"/>
        <w:ind w:firstLine="482" w:firstLineChars="200"/>
        <w:rPr>
          <w:rFonts w:hint="eastAsia" w:ascii="宋体" w:hAnsi="宋体"/>
          <w:b/>
          <w:bCs/>
          <w:color w:val="auto"/>
          <w:sz w:val="24"/>
        </w:rPr>
      </w:pPr>
    </w:p>
    <w:p>
      <w:pPr>
        <w:pStyle w:val="21"/>
        <w:spacing w:line="360" w:lineRule="auto"/>
        <w:ind w:firstLine="482" w:firstLineChars="200"/>
        <w:rPr>
          <w:rFonts w:hint="eastAsia" w:ascii="宋体" w:hAnsi="宋体" w:cs="宋体"/>
          <w:b/>
          <w:bCs/>
          <w:color w:val="auto"/>
          <w:sz w:val="24"/>
        </w:rPr>
      </w:pPr>
      <w:r>
        <w:rPr>
          <w:rFonts w:hint="eastAsia" w:ascii="宋体" w:hAnsi="宋体"/>
          <w:b/>
          <w:bCs/>
          <w:color w:val="auto"/>
          <w:sz w:val="24"/>
          <w:lang w:val="en-US" w:eastAsia="zh-CN"/>
        </w:rPr>
        <w:t>1.</w:t>
      </w:r>
      <w:r>
        <w:rPr>
          <w:rFonts w:hint="eastAsia" w:ascii="宋体" w:hAnsi="宋体"/>
          <w:b/>
          <w:bCs/>
          <w:color w:val="auto"/>
          <w:sz w:val="24"/>
        </w:rPr>
        <w:t>温馨提示（金额大写）：</w:t>
      </w:r>
      <w:r>
        <w:rPr>
          <w:rFonts w:hint="eastAsia" w:ascii="宋体" w:hAnsi="宋体"/>
          <w:color w:val="auto"/>
          <w:sz w:val="24"/>
        </w:rPr>
        <w:t>壹、贰、叁、肆、伍、陆、柒、捌、玖、拾 、佰、仟、万</w:t>
      </w:r>
    </w:p>
    <w:p>
      <w:pPr>
        <w:spacing w:line="360" w:lineRule="auto"/>
        <w:ind w:firstLine="482" w:firstLineChars="200"/>
        <w:jc w:val="both"/>
        <w:rPr>
          <w:rFonts w:hint="default"/>
          <w:highlight w:val="none"/>
          <w:lang w:val="en-US" w:eastAsia="zh-CN"/>
        </w:rPr>
      </w:pPr>
      <w:r>
        <w:rPr>
          <w:rFonts w:hint="eastAsia" w:ascii="宋体" w:hAnsi="宋体" w:cs="宋体"/>
          <w:b/>
          <w:bCs/>
          <w:color w:val="auto"/>
          <w:sz w:val="24"/>
          <w:lang w:val="en-US" w:eastAsia="zh-CN"/>
        </w:rPr>
        <w:t>2.总报价＝每台每月共享充电宝</w:t>
      </w:r>
      <w:r>
        <w:rPr>
          <w:rFonts w:hint="eastAsia" w:ascii="宋体" w:hAnsi="宋体"/>
          <w:b/>
          <w:color w:val="auto"/>
          <w:sz w:val="24"/>
          <w:lang w:eastAsia="zh-CN"/>
        </w:rPr>
        <w:t>用电管理费含</w:t>
      </w:r>
      <w:r>
        <w:rPr>
          <w:rFonts w:hint="eastAsia" w:ascii="宋体" w:hAnsi="宋体"/>
          <w:b/>
          <w:color w:val="auto"/>
          <w:sz w:val="24"/>
          <w:highlight w:val="none"/>
          <w:lang w:eastAsia="zh-CN"/>
        </w:rPr>
        <w:t>税</w:t>
      </w:r>
      <w:r>
        <w:rPr>
          <w:rFonts w:hint="eastAsia" w:ascii="宋体" w:hAnsi="宋体"/>
          <w:b/>
          <w:color w:val="auto"/>
          <w:sz w:val="24"/>
          <w:highlight w:val="none"/>
        </w:rPr>
        <w:t>单价</w:t>
      </w:r>
      <w:r>
        <w:rPr>
          <w:rFonts w:hint="eastAsia" w:ascii="宋体" w:hAnsi="宋体"/>
          <w:b/>
          <w:color w:val="auto"/>
          <w:sz w:val="24"/>
          <w:highlight w:val="none"/>
          <w:lang w:val="en-US" w:eastAsia="zh-CN"/>
        </w:rPr>
        <w:t>×10台×24个月。</w:t>
      </w:r>
    </w:p>
    <w:p>
      <w:pPr>
        <w:pStyle w:val="21"/>
        <w:spacing w:line="360" w:lineRule="auto"/>
        <w:ind w:firstLine="482" w:firstLineChars="200"/>
        <w:rPr>
          <w:rFonts w:ascii="宋体" w:hAnsi="宋体" w:cs="宋体"/>
          <w:b/>
          <w:bCs/>
          <w:color w:val="auto"/>
          <w:sz w:val="24"/>
        </w:rPr>
      </w:pPr>
      <w:r>
        <w:rPr>
          <w:rFonts w:hint="eastAsia" w:ascii="宋体" w:hAnsi="宋体" w:cs="宋体"/>
          <w:b/>
          <w:bCs/>
          <w:color w:val="auto"/>
          <w:sz w:val="24"/>
          <w:lang w:val="en-US" w:eastAsia="zh-CN"/>
        </w:rPr>
        <w:t>3.</w:t>
      </w:r>
      <w:r>
        <w:rPr>
          <w:rFonts w:hint="eastAsia" w:ascii="宋体" w:hAnsi="宋体" w:cs="宋体"/>
          <w:b/>
          <w:bCs/>
          <w:color w:val="auto"/>
          <w:sz w:val="24"/>
        </w:rPr>
        <w:t>其它承诺：</w:t>
      </w:r>
    </w:p>
    <w:p>
      <w:pPr>
        <w:widowControl/>
        <w:spacing w:line="360" w:lineRule="auto"/>
        <w:ind w:firstLine="2280" w:firstLineChars="950"/>
        <w:jc w:val="left"/>
        <w:rPr>
          <w:rFonts w:ascii="宋体" w:hAnsi="宋体"/>
          <w:color w:val="auto"/>
          <w:sz w:val="24"/>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pStyle w:val="22"/>
        <w:rPr>
          <w:color w:val="auto"/>
        </w:rPr>
      </w:pPr>
    </w:p>
    <w:p>
      <w:pPr>
        <w:widowControl/>
        <w:spacing w:line="360" w:lineRule="auto"/>
        <w:ind w:firstLine="1440" w:firstLineChars="600"/>
        <w:jc w:val="left"/>
        <w:rPr>
          <w:rFonts w:ascii="宋体" w:hAnsi="宋体"/>
          <w:color w:val="auto"/>
          <w:sz w:val="24"/>
        </w:rPr>
      </w:pPr>
    </w:p>
    <w:p>
      <w:pPr>
        <w:widowControl/>
        <w:spacing w:line="360" w:lineRule="auto"/>
        <w:ind w:firstLine="3840" w:firstLineChars="1600"/>
        <w:jc w:val="left"/>
        <w:outlineLvl w:val="0"/>
        <w:rPr>
          <w:rFonts w:ascii="宋体" w:hAnsi="宋体"/>
          <w:color w:val="auto"/>
          <w:sz w:val="24"/>
        </w:rPr>
      </w:pPr>
      <w:bookmarkStart w:id="193" w:name="_Toc16161"/>
      <w:bookmarkStart w:id="194" w:name="_Toc9462"/>
      <w:bookmarkStart w:id="195" w:name="_Toc2112"/>
      <w:r>
        <w:rPr>
          <w:rFonts w:hint="eastAsia" w:ascii="宋体" w:hAnsi="宋体"/>
          <w:color w:val="auto"/>
          <w:sz w:val="24"/>
        </w:rPr>
        <w:t>公司名称（加盖公章）：</w:t>
      </w:r>
      <w:bookmarkEnd w:id="193"/>
      <w:bookmarkEnd w:id="194"/>
      <w:bookmarkEnd w:id="195"/>
    </w:p>
    <w:p>
      <w:pPr>
        <w:widowControl/>
        <w:spacing w:line="360" w:lineRule="auto"/>
        <w:ind w:firstLine="6000" w:firstLineChars="2500"/>
        <w:jc w:val="left"/>
        <w:rPr>
          <w:rFonts w:ascii="宋体" w:hAnsi="宋体"/>
          <w:color w:val="auto"/>
          <w:sz w:val="24"/>
        </w:rPr>
      </w:pPr>
      <w:bookmarkStart w:id="196" w:name="_Toc16792"/>
    </w:p>
    <w:p>
      <w:pPr>
        <w:widowControl/>
        <w:spacing w:line="360" w:lineRule="auto"/>
        <w:ind w:firstLine="2640" w:firstLineChars="1100"/>
        <w:jc w:val="left"/>
        <w:outlineLvl w:val="0"/>
        <w:rPr>
          <w:rFonts w:ascii="宋体" w:hAnsi="宋体"/>
          <w:color w:val="auto"/>
          <w:sz w:val="24"/>
        </w:rPr>
      </w:pPr>
      <w:bookmarkStart w:id="197" w:name="_Toc20458"/>
      <w:bookmarkStart w:id="198" w:name="_Toc5524"/>
      <w:r>
        <w:rPr>
          <w:rFonts w:hint="eastAsia" w:ascii="宋体" w:hAnsi="宋体"/>
          <w:color w:val="auto"/>
          <w:sz w:val="24"/>
        </w:rPr>
        <w:t>供应商法定代表人或授权代表签名：</w:t>
      </w:r>
      <w:bookmarkEnd w:id="196"/>
      <w:bookmarkEnd w:id="197"/>
      <w:bookmarkEnd w:id="198"/>
      <w:r>
        <w:rPr>
          <w:rFonts w:hint="eastAsia" w:ascii="宋体" w:hAnsi="宋体"/>
          <w:color w:val="auto"/>
          <w:sz w:val="24"/>
        </w:rPr>
        <w:t xml:space="preserve">           </w:t>
      </w:r>
    </w:p>
    <w:p>
      <w:pPr>
        <w:widowControl/>
        <w:spacing w:line="360" w:lineRule="auto"/>
        <w:ind w:firstLine="6720" w:firstLineChars="2800"/>
        <w:jc w:val="left"/>
        <w:rPr>
          <w:rFonts w:ascii="宋体" w:hAnsi="宋体"/>
          <w:color w:val="auto"/>
          <w:sz w:val="24"/>
        </w:rPr>
      </w:pPr>
      <w:bookmarkStart w:id="199" w:name="_Toc17664"/>
    </w:p>
    <w:p>
      <w:pPr>
        <w:widowControl/>
        <w:spacing w:line="360" w:lineRule="auto"/>
        <w:ind w:firstLine="5280" w:firstLineChars="2200"/>
        <w:jc w:val="left"/>
        <w:outlineLvl w:val="0"/>
        <w:rPr>
          <w:rFonts w:ascii="宋体" w:hAnsi="宋体"/>
          <w:color w:val="auto"/>
          <w:sz w:val="24"/>
        </w:rPr>
      </w:pPr>
      <w:bookmarkStart w:id="200" w:name="_Toc6060"/>
      <w:bookmarkStart w:id="201" w:name="_Toc15734"/>
      <w:r>
        <w:rPr>
          <w:rFonts w:hint="eastAsia" w:ascii="宋体" w:hAnsi="宋体"/>
          <w:color w:val="auto"/>
          <w:sz w:val="24"/>
        </w:rPr>
        <w:t>日  期：    年    月     日</w:t>
      </w:r>
      <w:bookmarkEnd w:id="199"/>
      <w:bookmarkEnd w:id="200"/>
      <w:bookmarkEnd w:id="201"/>
    </w:p>
    <w:p>
      <w:pPr>
        <w:pStyle w:val="21"/>
        <w:rPr>
          <w:b/>
          <w:bCs/>
          <w:color w:val="auto"/>
          <w:sz w:val="36"/>
          <w:szCs w:val="36"/>
        </w:rPr>
      </w:pPr>
    </w:p>
    <w:p>
      <w:pPr>
        <w:pStyle w:val="25"/>
        <w:tabs>
          <w:tab w:val="left" w:pos="1050"/>
          <w:tab w:val="center" w:pos="4535"/>
        </w:tabs>
        <w:spacing w:line="360" w:lineRule="auto"/>
        <w:jc w:val="center"/>
        <w:outlineLvl w:val="0"/>
        <w:rPr>
          <w:b/>
          <w:bCs/>
          <w:sz w:val="32"/>
          <w:szCs w:val="32"/>
        </w:rPr>
      </w:pPr>
      <w:bookmarkStart w:id="202" w:name="_Toc31077"/>
      <w:bookmarkStart w:id="203" w:name="_Toc31787"/>
      <w:bookmarkStart w:id="204" w:name="_Toc21213"/>
      <w:bookmarkStart w:id="205" w:name="_Toc6214"/>
      <w:bookmarkStart w:id="206" w:name="_Toc19528"/>
      <w:bookmarkStart w:id="207" w:name="_Toc23684"/>
      <w:bookmarkStart w:id="208" w:name="_Toc28851"/>
      <w:bookmarkStart w:id="209" w:name="_Toc22175"/>
      <w:bookmarkStart w:id="210" w:name="_Toc18443"/>
      <w:bookmarkStart w:id="211" w:name="_Toc14853"/>
      <w:bookmarkStart w:id="212" w:name="_Toc14591"/>
      <w:bookmarkStart w:id="213" w:name="_Toc3241"/>
      <w:bookmarkStart w:id="214" w:name="_Toc28957"/>
      <w:bookmarkStart w:id="215" w:name="_Toc7276"/>
      <w:bookmarkStart w:id="216" w:name="_Toc3758"/>
      <w:bookmarkStart w:id="217" w:name="_Toc23685"/>
      <w:bookmarkStart w:id="218" w:name="_Toc15050"/>
      <w:bookmarkStart w:id="219" w:name="_Toc14020"/>
      <w:bookmarkStart w:id="220" w:name="_Toc21561"/>
      <w:bookmarkStart w:id="221" w:name="_Toc31674"/>
      <w:r>
        <w:rPr>
          <w:rFonts w:hint="eastAsia"/>
          <w:b/>
          <w:bCs/>
          <w:sz w:val="32"/>
          <w:szCs w:val="32"/>
        </w:rPr>
        <w:t>法定代表人资格证明书</w:t>
      </w:r>
      <w:bookmarkEnd w:id="202"/>
      <w:bookmarkEnd w:id="203"/>
      <w:bookmarkEnd w:id="204"/>
      <w:bookmarkEnd w:id="205"/>
      <w:bookmarkEnd w:id="206"/>
      <w:bookmarkEnd w:id="207"/>
      <w:bookmarkEnd w:id="208"/>
    </w:p>
    <w:p>
      <w:pPr>
        <w:pStyle w:val="25"/>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pPr>
        <w:pStyle w:val="25"/>
        <w:spacing w:line="360" w:lineRule="auto"/>
        <w:ind w:firstLine="560"/>
      </w:pP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公司名称（加盖公章）：</w:t>
      </w:r>
      <w:r>
        <w:rPr>
          <w:rFonts w:hint="eastAsia"/>
          <w:u w:val="single"/>
        </w:rPr>
        <w:t xml:space="preserve">                                            </w:t>
      </w:r>
      <w:r>
        <w:rPr>
          <w:rFonts w:hint="eastAsia"/>
        </w:rPr>
        <w:t xml:space="preserve">  </w:t>
      </w:r>
    </w:p>
    <w:p>
      <w:pPr>
        <w:pStyle w:val="25"/>
        <w:spacing w:line="360" w:lineRule="auto"/>
        <w:ind w:firstLine="560"/>
        <w:rPr>
          <w:u w:val="single"/>
        </w:rPr>
      </w:pPr>
      <w:r>
        <w:rPr>
          <w:rFonts w:hint="eastAsia"/>
        </w:rPr>
        <w:t>日  期：</w:t>
      </w:r>
      <w:r>
        <w:rPr>
          <w:rFonts w:hint="eastAsia"/>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p>
      <w:pPr>
        <w:pStyle w:val="25"/>
        <w:spacing w:line="360" w:lineRule="auto"/>
        <w:jc w:val="center"/>
        <w:outlineLvl w:val="0"/>
        <w:rPr>
          <w:rFonts w:hint="eastAsia"/>
          <w:b/>
          <w:bCs/>
          <w:color w:val="auto"/>
          <w:sz w:val="32"/>
          <w:szCs w:val="32"/>
        </w:rPr>
      </w:pPr>
    </w:p>
    <w:bookmarkEnd w:id="209"/>
    <w:bookmarkEnd w:id="210"/>
    <w:bookmarkEnd w:id="211"/>
    <w:bookmarkEnd w:id="212"/>
    <w:bookmarkEnd w:id="213"/>
    <w:bookmarkEnd w:id="214"/>
    <w:bookmarkEnd w:id="215"/>
    <w:bookmarkEnd w:id="216"/>
    <w:bookmarkEnd w:id="217"/>
    <w:bookmarkEnd w:id="218"/>
    <w:bookmarkEnd w:id="219"/>
    <w:p>
      <w:pPr>
        <w:pStyle w:val="25"/>
        <w:spacing w:line="360" w:lineRule="auto"/>
        <w:jc w:val="center"/>
        <w:outlineLvl w:val="0"/>
        <w:rPr>
          <w:b/>
          <w:bCs/>
          <w:sz w:val="32"/>
          <w:szCs w:val="32"/>
        </w:rPr>
      </w:pPr>
      <w:bookmarkStart w:id="222" w:name="_Toc17511"/>
      <w:bookmarkStart w:id="223" w:name="_Toc23308"/>
      <w:bookmarkStart w:id="224" w:name="_Toc9844"/>
      <w:r>
        <w:rPr>
          <w:rFonts w:hint="eastAsia"/>
          <w:b/>
          <w:bCs/>
          <w:sz w:val="32"/>
          <w:szCs w:val="32"/>
        </w:rPr>
        <w:t>法定代表人授权委托书</w:t>
      </w:r>
      <w:bookmarkEnd w:id="222"/>
      <w:bookmarkEnd w:id="223"/>
      <w:bookmarkEnd w:id="224"/>
    </w:p>
    <w:p>
      <w:pPr>
        <w:pStyle w:val="26"/>
        <w:spacing w:line="360" w:lineRule="auto"/>
        <w:jc w:val="left"/>
        <w:rPr>
          <w:b/>
          <w:bCs/>
          <w:sz w:val="24"/>
          <w:szCs w:val="24"/>
        </w:rPr>
      </w:pPr>
      <w:r>
        <w:rPr>
          <w:rFonts w:hint="eastAsia"/>
          <w:b/>
          <w:bCs/>
          <w:sz w:val="24"/>
          <w:szCs w:val="24"/>
        </w:rPr>
        <w:t>本授权书声明：</w:t>
      </w:r>
    </w:p>
    <w:p>
      <w:pPr>
        <w:pStyle w:val="25"/>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pPr>
        <w:pStyle w:val="25"/>
        <w:spacing w:line="360" w:lineRule="auto"/>
        <w:ind w:firstLine="560"/>
        <w:rPr>
          <w:u w:val="single"/>
        </w:rPr>
      </w:pPr>
      <w:r>
        <w:rPr>
          <w:rFonts w:hint="eastAsia"/>
        </w:rPr>
        <w:t xml:space="preserve">授权日期： </w:t>
      </w:r>
      <w:r>
        <w:rPr>
          <w:rFonts w:hint="eastAsia"/>
          <w:u w:val="single"/>
        </w:rPr>
        <w:t xml:space="preserve">                 至                   </w:t>
      </w:r>
    </w:p>
    <w:p>
      <w:pPr>
        <w:pStyle w:val="25"/>
        <w:spacing w:line="360" w:lineRule="auto"/>
        <w:ind w:firstLine="560"/>
      </w:pPr>
      <w:r>
        <w:rPr>
          <w:rFonts w:hint="eastAsia"/>
        </w:rPr>
        <w:t>本授权书在签字盖章后生效，特此声明。</w:t>
      </w:r>
    </w:p>
    <w:p>
      <w:pPr>
        <w:pStyle w:val="25"/>
        <w:spacing w:line="360" w:lineRule="auto"/>
        <w:ind w:firstLine="560"/>
        <w:rPr>
          <w:u w:val="single"/>
        </w:rPr>
      </w:pPr>
      <w:r>
        <w:rPr>
          <w:rFonts w:hint="eastAsia"/>
        </w:rPr>
        <w:t>公司法定代表人签字（盖章）：</w:t>
      </w:r>
      <w:r>
        <w:rPr>
          <w:rFonts w:hint="eastAsia"/>
          <w:u w:val="single"/>
        </w:rPr>
        <w:t xml:space="preserve">                                </w:t>
      </w:r>
    </w:p>
    <w:p>
      <w:pPr>
        <w:pStyle w:val="25"/>
        <w:spacing w:line="360" w:lineRule="auto"/>
        <w:ind w:firstLine="560"/>
      </w:pPr>
      <w:r>
        <w:rPr>
          <w:rFonts w:hint="eastAsia"/>
        </w:rPr>
        <w:t>被授权人签字（盖章）：</w:t>
      </w:r>
      <w:r>
        <w:rPr>
          <w:rFonts w:hint="eastAsia"/>
          <w:u w:val="single"/>
        </w:rPr>
        <w:t xml:space="preserve">                                        </w:t>
      </w:r>
    </w:p>
    <w:p>
      <w:pPr>
        <w:pStyle w:val="25"/>
        <w:spacing w:line="360" w:lineRule="auto"/>
        <w:ind w:firstLine="560"/>
        <w:rPr>
          <w:u w:val="single"/>
        </w:rPr>
      </w:pPr>
      <w:r>
        <w:rPr>
          <w:rFonts w:hint="eastAsia"/>
        </w:rPr>
        <w:t>公司名称（加盖公章）：</w:t>
      </w:r>
      <w:r>
        <w:rPr>
          <w:rFonts w:hint="eastAsia"/>
          <w:u w:val="single"/>
        </w:rPr>
        <w:t xml:space="preserve">                                        </w:t>
      </w:r>
    </w:p>
    <w:p>
      <w:pPr>
        <w:pStyle w:val="25"/>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pPr>
        <w:pStyle w:val="25"/>
        <w:spacing w:line="360" w:lineRule="auto"/>
        <w:ind w:firstLine="560"/>
        <w:rPr>
          <w:sz w:val="28"/>
          <w:szCs w:val="28"/>
        </w:rPr>
      </w:pPr>
      <w:r>
        <w:rPr>
          <w:rFonts w:hint="eastAsia"/>
          <w:sz w:val="28"/>
          <w:szCs w:val="28"/>
        </w:rPr>
        <w:t xml:space="preserve">                                    </w:t>
      </w:r>
    </w:p>
    <w:p>
      <w:pPr>
        <w:pStyle w:val="25"/>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1"/>
        <w:ind w:firstLine="3975" w:firstLineChars="1100"/>
        <w:rPr>
          <w:b/>
          <w:bCs/>
          <w:sz w:val="36"/>
          <w:szCs w:val="36"/>
        </w:rPr>
      </w:pPr>
    </w:p>
    <w:p>
      <w:pPr>
        <w:pStyle w:val="25"/>
        <w:tabs>
          <w:tab w:val="left" w:pos="1050"/>
          <w:tab w:val="center" w:pos="4535"/>
        </w:tabs>
        <w:spacing w:line="360" w:lineRule="auto"/>
        <w:jc w:val="center"/>
        <w:rPr>
          <w:b/>
          <w:bCs/>
          <w:sz w:val="32"/>
          <w:szCs w:val="32"/>
        </w:rPr>
      </w:pPr>
    </w:p>
    <w:bookmarkEnd w:id="220"/>
    <w:bookmarkEnd w:id="221"/>
    <w:p>
      <w:pPr>
        <w:pStyle w:val="25"/>
        <w:tabs>
          <w:tab w:val="left" w:pos="1050"/>
          <w:tab w:val="center" w:pos="4535"/>
        </w:tabs>
        <w:spacing w:line="360" w:lineRule="auto"/>
        <w:jc w:val="center"/>
        <w:outlineLvl w:val="0"/>
        <w:rPr>
          <w:b/>
          <w:bCs/>
          <w:sz w:val="32"/>
          <w:szCs w:val="32"/>
        </w:rPr>
      </w:pPr>
      <w:bookmarkStart w:id="225" w:name="_Toc16763"/>
      <w:bookmarkStart w:id="226" w:name="_Toc32281"/>
      <w:bookmarkStart w:id="227" w:name="_Toc8475"/>
      <w:bookmarkStart w:id="228" w:name="_Toc10212"/>
      <w:bookmarkStart w:id="229" w:name="_Toc4618"/>
      <w:r>
        <w:rPr>
          <w:rFonts w:hint="eastAsia"/>
          <w:b/>
          <w:bCs/>
          <w:sz w:val="32"/>
          <w:szCs w:val="32"/>
        </w:rPr>
        <w:t>2021年1月1日以来同类项目经验情况一览表</w:t>
      </w:r>
      <w:bookmarkEnd w:id="225"/>
      <w:bookmarkEnd w:id="226"/>
      <w:bookmarkEnd w:id="227"/>
      <w:bookmarkEnd w:id="228"/>
      <w:bookmarkEnd w:id="229"/>
    </w:p>
    <w:tbl>
      <w:tblPr>
        <w:tblStyle w:val="1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1"/>
        <w:rPr>
          <w:rFonts w:ascii="宋体" w:hAnsi="宋体"/>
          <w:sz w:val="24"/>
        </w:rPr>
      </w:pPr>
    </w:p>
    <w:p>
      <w:pPr>
        <w:pStyle w:val="21"/>
        <w:spacing w:line="360" w:lineRule="auto"/>
        <w:ind w:firstLine="480" w:firstLineChars="200"/>
        <w:outlineLvl w:val="0"/>
        <w:rPr>
          <w:b/>
          <w:bCs/>
          <w:sz w:val="36"/>
          <w:szCs w:val="36"/>
        </w:rPr>
      </w:pPr>
      <w:bookmarkStart w:id="230" w:name="_Toc6536"/>
      <w:bookmarkStart w:id="231" w:name="_Toc18838"/>
      <w:bookmarkStart w:id="232" w:name="_Toc24098"/>
      <w:bookmarkStart w:id="233" w:name="_Toc16613"/>
      <w:bookmarkStart w:id="234" w:name="_Toc11313"/>
      <w:r>
        <w:rPr>
          <w:rFonts w:hint="eastAsia" w:ascii="宋体" w:hAnsi="宋体"/>
          <w:sz w:val="24"/>
        </w:rPr>
        <w:t>注：2021年1月1日至今同类项目的业绩用户名单及证明材料（证明材料需提供合同复印件或</w:t>
      </w:r>
      <w:r>
        <w:rPr>
          <w:rFonts w:hint="eastAsia" w:ascii="宋体" w:hAnsi="宋体"/>
          <w:sz w:val="24"/>
          <w:lang w:val="zh-CN"/>
        </w:rPr>
        <w:t>中标通知书</w:t>
      </w:r>
      <w:r>
        <w:rPr>
          <w:rFonts w:hint="eastAsia" w:ascii="宋体" w:hAnsi="宋体"/>
          <w:sz w:val="24"/>
        </w:rPr>
        <w:t>，并加盖公章）。</w:t>
      </w:r>
      <w:bookmarkEnd w:id="230"/>
      <w:bookmarkEnd w:id="231"/>
      <w:bookmarkEnd w:id="232"/>
      <w:bookmarkEnd w:id="233"/>
      <w:bookmarkEnd w:id="234"/>
    </w:p>
    <w:p>
      <w:pPr>
        <w:pStyle w:val="21"/>
        <w:ind w:firstLine="3614" w:firstLineChars="1000"/>
        <w:rPr>
          <w:b/>
          <w:bCs/>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pStyle w:val="21"/>
        <w:ind w:firstLine="3614" w:firstLineChars="1000"/>
        <w:rPr>
          <w:b/>
          <w:bCs/>
          <w:color w:val="auto"/>
          <w:sz w:val="36"/>
          <w:szCs w:val="36"/>
        </w:rPr>
      </w:pPr>
    </w:p>
    <w:p>
      <w:pPr>
        <w:widowControl/>
        <w:spacing w:line="360" w:lineRule="auto"/>
        <w:jc w:val="left"/>
        <w:rPr>
          <w:rFonts w:ascii="仿宋" w:hAnsi="仿宋" w:eastAsia="仿宋" w:cs="宋体"/>
          <w:b/>
          <w:color w:val="auto"/>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5" w:name="_Toc40776119"/>
      <w:bookmarkStart w:id="236" w:name="_Toc21435"/>
      <w:bookmarkStart w:id="237" w:name="_Toc9749"/>
      <w:bookmarkStart w:id="238" w:name="_Toc24877"/>
      <w:bookmarkStart w:id="239" w:name="_Toc20164"/>
      <w:bookmarkStart w:id="240" w:name="_Toc27180"/>
      <w:bookmarkStart w:id="241" w:name="_Toc23732"/>
      <w:bookmarkStart w:id="242" w:name="_Toc17929"/>
      <w:bookmarkStart w:id="243" w:name="_Toc30558"/>
      <w:bookmarkStart w:id="244" w:name="_Toc40346226"/>
      <w:bookmarkStart w:id="245" w:name="_Toc40346385"/>
      <w:bookmarkStart w:id="246" w:name="_Toc16505"/>
    </w:p>
    <w:bookmarkEnd w:id="235"/>
    <w:bookmarkEnd w:id="236"/>
    <w:bookmarkEnd w:id="237"/>
    <w:bookmarkEnd w:id="238"/>
    <w:bookmarkEnd w:id="239"/>
    <w:bookmarkEnd w:id="240"/>
    <w:bookmarkEnd w:id="241"/>
    <w:bookmarkEnd w:id="242"/>
    <w:bookmarkEnd w:id="243"/>
    <w:bookmarkEnd w:id="244"/>
    <w:bookmarkEnd w:id="245"/>
    <w:bookmarkEnd w:id="246"/>
    <w:p>
      <w:pPr>
        <w:widowControl/>
        <w:spacing w:line="500" w:lineRule="atLeast"/>
        <w:rPr>
          <w:rFonts w:ascii="宋体" w:hAnsi="宋体"/>
          <w:b/>
          <w:color w:val="auto"/>
          <w:spacing w:val="4"/>
          <w:kern w:val="0"/>
          <w:szCs w:val="21"/>
        </w:rPr>
      </w:pPr>
      <w:r>
        <w:rPr>
          <w:rFonts w:hint="eastAsia" w:ascii="仿宋" w:hAnsi="仿宋" w:eastAsia="仿宋" w:cs="宋体"/>
          <w:b/>
          <w:color w:val="auto"/>
          <w:kern w:val="0"/>
          <w:sz w:val="24"/>
          <w:szCs w:val="32"/>
        </w:rPr>
        <w:t>公平竞争承诺书模板</w:t>
      </w:r>
    </w:p>
    <w:p>
      <w:pPr>
        <w:jc w:val="center"/>
        <w:rPr>
          <w:b/>
          <w:color w:val="auto"/>
          <w:sz w:val="32"/>
          <w:szCs w:val="32"/>
        </w:rPr>
      </w:pPr>
    </w:p>
    <w:p>
      <w:pPr>
        <w:pStyle w:val="25"/>
        <w:spacing w:line="360" w:lineRule="auto"/>
        <w:jc w:val="center"/>
        <w:outlineLvl w:val="0"/>
        <w:rPr>
          <w:b/>
          <w:bCs/>
          <w:color w:val="auto"/>
          <w:sz w:val="28"/>
          <w:szCs w:val="28"/>
        </w:rPr>
      </w:pPr>
      <w:bookmarkStart w:id="247" w:name="_Toc24705"/>
      <w:bookmarkStart w:id="248" w:name="_Toc5396"/>
      <w:bookmarkStart w:id="249" w:name="_Toc25012"/>
      <w:bookmarkStart w:id="250" w:name="_Toc16816"/>
      <w:bookmarkStart w:id="251" w:name="_Toc1521"/>
      <w:bookmarkStart w:id="252" w:name="_Toc19803"/>
      <w:bookmarkStart w:id="253" w:name="_Toc2196"/>
      <w:bookmarkStart w:id="254" w:name="_Toc14093"/>
      <w:bookmarkStart w:id="255" w:name="_Toc17932"/>
      <w:bookmarkStart w:id="256" w:name="_Toc14321"/>
      <w:bookmarkStart w:id="257" w:name="_Toc27834"/>
      <w:r>
        <w:rPr>
          <w:rFonts w:hint="eastAsia"/>
          <w:b/>
          <w:bCs/>
          <w:color w:val="auto"/>
          <w:sz w:val="28"/>
          <w:szCs w:val="28"/>
        </w:rPr>
        <w:t>公平竞争承诺书</w:t>
      </w:r>
      <w:bookmarkEnd w:id="247"/>
      <w:bookmarkEnd w:id="248"/>
      <w:bookmarkEnd w:id="249"/>
      <w:bookmarkEnd w:id="250"/>
      <w:bookmarkEnd w:id="251"/>
      <w:bookmarkEnd w:id="252"/>
      <w:bookmarkEnd w:id="253"/>
      <w:bookmarkEnd w:id="254"/>
      <w:bookmarkEnd w:id="255"/>
      <w:bookmarkEnd w:id="256"/>
      <w:bookmarkEnd w:id="257"/>
    </w:p>
    <w:p>
      <w:pPr>
        <w:spacing w:line="360" w:lineRule="auto"/>
        <w:ind w:firstLine="560" w:firstLineChars="200"/>
        <w:rPr>
          <w:color w:val="auto"/>
          <w:sz w:val="28"/>
          <w:szCs w:val="28"/>
        </w:rPr>
      </w:pPr>
    </w:p>
    <w:p>
      <w:pPr>
        <w:spacing w:line="360" w:lineRule="auto"/>
        <w:ind w:firstLine="420" w:firstLineChars="200"/>
        <w:rPr>
          <w:color w:val="auto"/>
          <w:sz w:val="21"/>
          <w:szCs w:val="21"/>
        </w:rPr>
      </w:pPr>
      <w:r>
        <w:rPr>
          <w:color w:val="auto"/>
          <w:sz w:val="21"/>
          <w:szCs w:val="21"/>
        </w:rPr>
        <w:t>本公司郑重承诺：本公司保证所提交的相关资质文件和证明材料的真实性，有良好的历史诚信记录，并将依法参与</w:t>
      </w:r>
      <w:r>
        <w:rPr>
          <w:color w:val="auto"/>
          <w:sz w:val="21"/>
          <w:szCs w:val="21"/>
          <w:u w:val="single"/>
        </w:rPr>
        <w:t xml:space="preserve"> 项目名称        、项目编号           </w:t>
      </w:r>
      <w:r>
        <w:rPr>
          <w:color w:val="auto"/>
          <w:sz w:val="21"/>
          <w:szCs w:val="21"/>
        </w:rPr>
        <w:t xml:space="preserve">的公平竞争，不以任何不正当行为谋取不当利益，否则承担相应的法律责任。  </w:t>
      </w:r>
    </w:p>
    <w:p>
      <w:pPr>
        <w:rPr>
          <w:b/>
          <w:color w:val="auto"/>
          <w:sz w:val="21"/>
          <w:szCs w:val="21"/>
        </w:rPr>
      </w:pPr>
    </w:p>
    <w:p>
      <w:pPr>
        <w:rPr>
          <w:b/>
          <w:color w:val="auto"/>
          <w:sz w:val="21"/>
          <w:szCs w:val="21"/>
        </w:rPr>
      </w:pPr>
    </w:p>
    <w:p>
      <w:pPr>
        <w:rPr>
          <w:b/>
          <w:color w:val="auto"/>
          <w:sz w:val="21"/>
          <w:szCs w:val="21"/>
        </w:rPr>
      </w:pPr>
    </w:p>
    <w:p>
      <w:pPr>
        <w:rPr>
          <w:b/>
          <w:color w:val="auto"/>
          <w:sz w:val="21"/>
          <w:szCs w:val="21"/>
        </w:rPr>
      </w:pPr>
    </w:p>
    <w:p>
      <w:pPr>
        <w:rPr>
          <w:b/>
          <w:color w:val="auto"/>
          <w:sz w:val="21"/>
          <w:szCs w:val="21"/>
        </w:rPr>
      </w:pPr>
    </w:p>
    <w:p>
      <w:pPr>
        <w:spacing w:line="360" w:lineRule="auto"/>
        <w:jc w:val="right"/>
        <w:rPr>
          <w:color w:val="auto"/>
          <w:sz w:val="21"/>
          <w:szCs w:val="21"/>
        </w:rPr>
      </w:pPr>
      <w:r>
        <w:rPr>
          <w:b/>
          <w:color w:val="auto"/>
          <w:sz w:val="21"/>
          <w:szCs w:val="21"/>
        </w:rPr>
        <w:t xml:space="preserve">                                                  </w:t>
      </w:r>
      <w:r>
        <w:rPr>
          <w:color w:val="auto"/>
          <w:sz w:val="21"/>
          <w:szCs w:val="21"/>
        </w:rPr>
        <w:t>（公司名称，加盖公章）</w:t>
      </w:r>
    </w:p>
    <w:p>
      <w:pPr>
        <w:spacing w:line="360" w:lineRule="auto"/>
        <w:jc w:val="right"/>
        <w:rPr>
          <w:color w:val="auto"/>
          <w:sz w:val="21"/>
          <w:szCs w:val="21"/>
        </w:rPr>
      </w:pPr>
      <w:r>
        <w:rPr>
          <w:rFonts w:hint="eastAsia"/>
          <w:color w:val="auto"/>
          <w:sz w:val="21"/>
          <w:szCs w:val="21"/>
          <w:lang w:eastAsia="zh-CN"/>
        </w:rPr>
        <w:t>日期</w:t>
      </w:r>
      <w:r>
        <w:rPr>
          <w:color w:val="auto"/>
          <w:sz w:val="21"/>
          <w:szCs w:val="21"/>
        </w:rPr>
        <w:t>：  年    月   日</w:t>
      </w:r>
    </w:p>
    <w:p>
      <w:pPr>
        <w:pStyle w:val="22"/>
        <w:rPr>
          <w:color w:val="auto"/>
          <w:sz w:val="21"/>
          <w:szCs w:val="21"/>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pStyle w:val="22"/>
        <w:rPr>
          <w:color w:val="auto"/>
          <w:sz w:val="24"/>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hint="eastAsia" w:ascii="仿宋" w:hAnsi="仿宋" w:eastAsia="仿宋" w:cs="宋体"/>
          <w:b/>
          <w:color w:val="auto"/>
          <w:kern w:val="0"/>
          <w:sz w:val="24"/>
          <w:szCs w:val="32"/>
        </w:rPr>
      </w:pPr>
    </w:p>
    <w:p>
      <w:pPr>
        <w:widowControl/>
        <w:spacing w:line="500" w:lineRule="atLeast"/>
        <w:rPr>
          <w:rFonts w:ascii="仿宋" w:hAnsi="仿宋" w:eastAsia="仿宋" w:cs="宋体"/>
          <w:b/>
          <w:color w:val="auto"/>
          <w:kern w:val="0"/>
          <w:sz w:val="24"/>
          <w:szCs w:val="32"/>
        </w:rPr>
      </w:pPr>
      <w:r>
        <w:rPr>
          <w:rFonts w:hint="eastAsia" w:ascii="仿宋" w:hAnsi="仿宋" w:eastAsia="仿宋" w:cs="宋体"/>
          <w:b/>
          <w:color w:val="auto"/>
          <w:kern w:val="0"/>
          <w:sz w:val="24"/>
          <w:szCs w:val="32"/>
        </w:rPr>
        <w:t>关于资格和响应文件的声明函模板</w:t>
      </w:r>
    </w:p>
    <w:p>
      <w:pPr>
        <w:pStyle w:val="25"/>
        <w:spacing w:line="360" w:lineRule="auto"/>
        <w:jc w:val="center"/>
        <w:outlineLvl w:val="0"/>
        <w:rPr>
          <w:b/>
          <w:bCs/>
          <w:color w:val="auto"/>
          <w:sz w:val="32"/>
          <w:szCs w:val="32"/>
        </w:rPr>
      </w:pPr>
      <w:bookmarkStart w:id="258" w:name="_Toc12986"/>
      <w:bookmarkStart w:id="259" w:name="_Toc4538"/>
      <w:bookmarkStart w:id="260" w:name="_Toc29986"/>
      <w:bookmarkStart w:id="261" w:name="_Toc22349"/>
      <w:bookmarkStart w:id="262" w:name="_Toc6773"/>
      <w:bookmarkStart w:id="263" w:name="_Toc9308"/>
      <w:bookmarkStart w:id="264" w:name="_Toc20949"/>
      <w:bookmarkStart w:id="265" w:name="_Toc5237"/>
      <w:bookmarkStart w:id="266" w:name="_Toc12567"/>
      <w:bookmarkStart w:id="267" w:name="_Toc9085"/>
      <w:bookmarkStart w:id="268" w:name="_Toc9813"/>
      <w:r>
        <w:rPr>
          <w:rFonts w:hint="eastAsia"/>
          <w:b/>
          <w:bCs/>
          <w:color w:val="auto"/>
          <w:sz w:val="28"/>
          <w:szCs w:val="28"/>
        </w:rPr>
        <w:t>关于资格和响应文件的声明函</w:t>
      </w:r>
      <w:bookmarkEnd w:id="258"/>
      <w:bookmarkEnd w:id="259"/>
      <w:bookmarkEnd w:id="260"/>
      <w:bookmarkEnd w:id="261"/>
      <w:bookmarkEnd w:id="262"/>
      <w:bookmarkEnd w:id="263"/>
      <w:bookmarkEnd w:id="264"/>
      <w:bookmarkEnd w:id="265"/>
      <w:bookmarkEnd w:id="266"/>
      <w:bookmarkEnd w:id="267"/>
      <w:bookmarkEnd w:id="268"/>
    </w:p>
    <w:p>
      <w:pPr>
        <w:pStyle w:val="21"/>
        <w:rPr>
          <w:rFonts w:hint="eastAsia" w:ascii="宋体" w:hAnsi="宋体"/>
          <w:sz w:val="24"/>
        </w:rPr>
      </w:pPr>
      <w:r>
        <w:rPr>
          <w:rFonts w:hint="eastAsia" w:ascii="宋体" w:hAnsi="宋体"/>
          <w:sz w:val="24"/>
        </w:rPr>
        <w:t>致：南方医科大学第五附属医院</w:t>
      </w:r>
    </w:p>
    <w:p>
      <w:pPr>
        <w:pStyle w:val="21"/>
        <w:rPr>
          <w:rFonts w:hint="eastAsia"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pPr>
        <w:pStyle w:val="21"/>
        <w:rPr>
          <w:rFonts w:hint="eastAsia" w:ascii="宋体" w:hAnsi="宋体"/>
          <w:sz w:val="24"/>
        </w:rPr>
      </w:pPr>
      <w:r>
        <w:rPr>
          <w:rFonts w:hint="eastAsia" w:ascii="宋体" w:hAnsi="宋体"/>
          <w:sz w:val="24"/>
        </w:rPr>
        <w:t>1.我方具有独立承担民事责任的能力；</w:t>
      </w:r>
    </w:p>
    <w:p>
      <w:pPr>
        <w:pStyle w:val="21"/>
        <w:rPr>
          <w:rFonts w:hint="eastAsia" w:ascii="宋体" w:hAnsi="宋体"/>
          <w:sz w:val="24"/>
        </w:rPr>
      </w:pPr>
      <w:r>
        <w:rPr>
          <w:rFonts w:hint="eastAsia" w:ascii="宋体" w:hAnsi="宋体"/>
          <w:sz w:val="24"/>
        </w:rPr>
        <w:t>2.我方具有良好的商业信誉和健全的财务会计制度；</w:t>
      </w:r>
    </w:p>
    <w:p>
      <w:pPr>
        <w:pStyle w:val="21"/>
        <w:rPr>
          <w:rFonts w:hint="eastAsia" w:ascii="宋体" w:hAnsi="宋体"/>
          <w:sz w:val="24"/>
        </w:rPr>
      </w:pPr>
      <w:r>
        <w:rPr>
          <w:rFonts w:hint="eastAsia" w:ascii="宋体" w:hAnsi="宋体"/>
          <w:sz w:val="24"/>
        </w:rPr>
        <w:t>3.我方有依法缴纳税收和社会保障资金的良好记录；</w:t>
      </w:r>
    </w:p>
    <w:p>
      <w:pPr>
        <w:pStyle w:val="21"/>
        <w:rPr>
          <w:rFonts w:hint="eastAsia" w:ascii="宋体" w:hAnsi="宋体"/>
          <w:sz w:val="24"/>
        </w:rPr>
      </w:pPr>
      <w:r>
        <w:rPr>
          <w:rFonts w:hint="eastAsia" w:ascii="宋体" w:hAnsi="宋体"/>
          <w:sz w:val="24"/>
        </w:rPr>
        <w:t>4.我方具有履行合同所必需的设备和专业技术能力；</w:t>
      </w:r>
    </w:p>
    <w:p>
      <w:pPr>
        <w:pStyle w:val="21"/>
        <w:rPr>
          <w:rFonts w:hint="eastAsia" w:ascii="宋体" w:hAnsi="宋体"/>
          <w:sz w:val="24"/>
        </w:rPr>
      </w:pPr>
      <w:r>
        <w:rPr>
          <w:rFonts w:hint="eastAsia" w:ascii="宋体" w:hAnsi="宋体"/>
          <w:sz w:val="24"/>
        </w:rPr>
        <w:t>5.我方不存在以下情况：以联合体形式参加本项目院内采购活动；</w:t>
      </w:r>
    </w:p>
    <w:p>
      <w:pPr>
        <w:pStyle w:val="21"/>
        <w:rPr>
          <w:rFonts w:hint="eastAsia" w:ascii="宋体" w:hAnsi="宋体"/>
          <w:sz w:val="24"/>
        </w:rPr>
      </w:pPr>
      <w:r>
        <w:rPr>
          <w:rFonts w:hint="eastAsia" w:ascii="宋体" w:hAnsi="宋体"/>
          <w:sz w:val="24"/>
        </w:rPr>
        <w:t>6.我方不存在以下情况：以分包、转包形式参加本项目院内采购活动；</w:t>
      </w:r>
    </w:p>
    <w:p>
      <w:pPr>
        <w:pStyle w:val="21"/>
        <w:rPr>
          <w:rFonts w:hint="eastAsia" w:ascii="宋体" w:hAnsi="宋体"/>
          <w:sz w:val="24"/>
        </w:rPr>
      </w:pPr>
      <w:r>
        <w:rPr>
          <w:rFonts w:hint="eastAsia" w:ascii="宋体" w:hAnsi="宋体"/>
          <w:sz w:val="24"/>
        </w:rPr>
        <w:t>7.我方在参加政府采购活动前3年内在经营活动中没有重大违法、违规及刑事犯罪记录；</w:t>
      </w:r>
    </w:p>
    <w:p>
      <w:pPr>
        <w:pStyle w:val="21"/>
        <w:rPr>
          <w:rFonts w:hint="eastAsia"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pPr>
        <w:pStyle w:val="21"/>
        <w:rPr>
          <w:rFonts w:hint="eastAsia"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pStyle w:val="21"/>
        <w:rPr>
          <w:rFonts w:hint="eastAsia"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pStyle w:val="21"/>
        <w:rPr>
          <w:rFonts w:hint="eastAsia" w:ascii="宋体" w:hAnsi="宋体"/>
          <w:sz w:val="24"/>
        </w:rPr>
      </w:pPr>
    </w:p>
    <w:p>
      <w:pPr>
        <w:pStyle w:val="21"/>
        <w:rPr>
          <w:rFonts w:hint="eastAsia" w:ascii="宋体" w:hAnsi="宋体"/>
          <w:sz w:val="24"/>
        </w:rPr>
      </w:pPr>
    </w:p>
    <w:p>
      <w:pPr>
        <w:pStyle w:val="21"/>
        <w:rPr>
          <w:rFonts w:hint="eastAsia" w:ascii="宋体" w:hAnsi="宋体"/>
          <w:sz w:val="24"/>
        </w:rPr>
      </w:pPr>
      <w:r>
        <w:rPr>
          <w:rFonts w:hint="eastAsia" w:ascii="宋体" w:hAnsi="宋体"/>
          <w:sz w:val="24"/>
        </w:rPr>
        <w:t>如有违法、违规、弄虚作假行为，所造成的损失、不良后果及法律责任，一律由我方承担。</w:t>
      </w:r>
    </w:p>
    <w:p>
      <w:pPr>
        <w:pStyle w:val="21"/>
        <w:rPr>
          <w:rFonts w:hint="eastAsia" w:ascii="宋体" w:hAnsi="宋体"/>
          <w:sz w:val="24"/>
        </w:rPr>
      </w:pPr>
      <w:r>
        <w:rPr>
          <w:rFonts w:hint="eastAsia" w:ascii="宋体" w:hAnsi="宋体"/>
          <w:sz w:val="24"/>
        </w:rPr>
        <w:t>特此声明！</w:t>
      </w:r>
    </w:p>
    <w:p>
      <w:pPr>
        <w:pStyle w:val="21"/>
        <w:rPr>
          <w:rFonts w:hint="eastAsia" w:ascii="宋体" w:hAnsi="宋体"/>
          <w:sz w:val="24"/>
        </w:rPr>
      </w:pPr>
    </w:p>
    <w:p>
      <w:pPr>
        <w:pStyle w:val="21"/>
        <w:rPr>
          <w:rFonts w:hint="eastAsia" w:ascii="宋体" w:hAnsi="宋体"/>
          <w:sz w:val="24"/>
        </w:rPr>
      </w:pPr>
    </w:p>
    <w:p>
      <w:pPr>
        <w:pStyle w:val="21"/>
        <w:rPr>
          <w:rFonts w:hint="eastAsia" w:ascii="宋体" w:hAnsi="宋体"/>
          <w:sz w:val="24"/>
        </w:rPr>
      </w:pPr>
      <w:r>
        <w:rPr>
          <w:rFonts w:hint="eastAsia" w:ascii="宋体" w:hAnsi="宋体"/>
          <w:sz w:val="24"/>
        </w:rPr>
        <w:t>公司名称（盖章）：</w:t>
      </w:r>
    </w:p>
    <w:p>
      <w:pPr>
        <w:pStyle w:val="21"/>
        <w:rPr>
          <w:rFonts w:hint="eastAsia" w:ascii="宋体" w:hAnsi="宋体"/>
          <w:sz w:val="24"/>
        </w:rPr>
      </w:pPr>
    </w:p>
    <w:p>
      <w:pPr>
        <w:pStyle w:val="21"/>
        <w:rPr>
          <w:rFonts w:hint="eastAsia" w:ascii="宋体" w:hAnsi="宋体"/>
          <w:sz w:val="24"/>
        </w:rPr>
      </w:pPr>
      <w:r>
        <w:rPr>
          <w:rFonts w:hint="eastAsia" w:ascii="宋体" w:hAnsi="宋体"/>
          <w:sz w:val="24"/>
        </w:rPr>
        <w:t>公司法定代表人（或法定代表人授权代表）（签字或盖章）：</w:t>
      </w:r>
    </w:p>
    <w:p>
      <w:pPr>
        <w:pStyle w:val="21"/>
        <w:rPr>
          <w:rFonts w:hint="eastAsia" w:ascii="宋体" w:hAnsi="宋体"/>
          <w:sz w:val="24"/>
        </w:rPr>
      </w:pPr>
    </w:p>
    <w:p>
      <w:pPr>
        <w:pStyle w:val="21"/>
        <w:rPr>
          <w:rFonts w:ascii="宋体" w:hAnsi="宋体"/>
          <w:sz w:val="24"/>
        </w:rPr>
      </w:pPr>
      <w:r>
        <w:rPr>
          <w:rFonts w:hint="eastAsia" w:ascii="宋体" w:hAnsi="宋体"/>
          <w:sz w:val="24"/>
        </w:rPr>
        <w:t>日期：　　年　  月　  日</w:t>
      </w:r>
    </w:p>
    <w:p>
      <w:pPr>
        <w:pStyle w:val="21"/>
        <w:rPr>
          <w:rFonts w:hint="eastAsia" w:ascii="宋体" w:hAnsi="宋体"/>
          <w:color w:val="auto"/>
          <w:sz w:val="21"/>
          <w:szCs w:val="21"/>
        </w:rPr>
      </w:pPr>
    </w:p>
    <w:p>
      <w:pPr>
        <w:pStyle w:val="21"/>
        <w:rPr>
          <w:rFonts w:hint="eastAsia" w:ascii="宋体" w:hAnsi="宋体"/>
          <w:color w:val="auto"/>
          <w:sz w:val="21"/>
          <w:szCs w:val="21"/>
        </w:rPr>
      </w:pPr>
    </w:p>
    <w:p>
      <w:pPr>
        <w:pStyle w:val="21"/>
        <w:rPr>
          <w:rFonts w:hint="eastAsia" w:ascii="宋体" w:hAnsi="宋体"/>
          <w:color w:val="auto"/>
          <w:sz w:val="21"/>
          <w:szCs w:val="21"/>
        </w:rPr>
      </w:pPr>
    </w:p>
    <w:p>
      <w:pPr>
        <w:pStyle w:val="21"/>
        <w:rPr>
          <w:rFonts w:hint="eastAsia" w:ascii="宋体" w:hAnsi="宋体"/>
          <w:color w:val="auto"/>
          <w:sz w:val="21"/>
          <w:szCs w:val="21"/>
        </w:rPr>
      </w:pPr>
    </w:p>
    <w:p>
      <w:pPr>
        <w:pStyle w:val="21"/>
        <w:rPr>
          <w:rFonts w:hint="eastAsia" w:ascii="宋体" w:hAnsi="宋体"/>
          <w:color w:val="auto"/>
          <w:sz w:val="21"/>
          <w:szCs w:val="21"/>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pStyle w:val="21"/>
        <w:rPr>
          <w:rFonts w:hint="eastAsia" w:ascii="宋体" w:hAnsi="宋体"/>
          <w:color w:val="auto"/>
          <w:sz w:val="24"/>
        </w:rPr>
      </w:pPr>
    </w:p>
    <w:p>
      <w:pPr>
        <w:rPr>
          <w:color w:val="auto"/>
        </w:rPr>
      </w:pPr>
    </w:p>
    <w:p>
      <w:pPr>
        <w:pStyle w:val="22"/>
        <w:rPr>
          <w:color w:val="auto"/>
        </w:rPr>
      </w:pPr>
    </w:p>
    <w:p>
      <w:pPr>
        <w:pStyle w:val="22"/>
        <w:rPr>
          <w:color w:val="auto"/>
        </w:rPr>
      </w:pPr>
    </w:p>
    <w:p>
      <w:pPr>
        <w:pStyle w:val="3"/>
        <w:numPr>
          <w:ilvl w:val="0"/>
          <w:numId w:val="5"/>
        </w:numPr>
        <w:jc w:val="center"/>
        <w:outlineLvl w:val="0"/>
        <w:rPr>
          <w:rFonts w:hint="eastAsia" w:ascii="宋体" w:hAnsi="宋体" w:eastAsia="宋体"/>
          <w:color w:val="auto"/>
          <w:sz w:val="40"/>
          <w:lang w:eastAsia="zh-CN"/>
        </w:rPr>
      </w:pPr>
      <w:r>
        <w:rPr>
          <w:rFonts w:hint="eastAsia" w:ascii="宋体" w:hAnsi="宋体" w:eastAsia="宋体"/>
          <w:color w:val="auto"/>
          <w:sz w:val="40"/>
        </w:rPr>
        <w:t xml:space="preserve"> </w:t>
      </w:r>
      <w:bookmarkStart w:id="269" w:name="_Toc17933"/>
      <w:r>
        <w:rPr>
          <w:rFonts w:hint="eastAsia" w:ascii="宋体" w:hAnsi="宋体" w:eastAsia="宋体"/>
          <w:color w:val="auto"/>
          <w:sz w:val="40"/>
          <w:lang w:eastAsia="zh-CN"/>
        </w:rPr>
        <w:t>合同模板</w:t>
      </w:r>
      <w:bookmarkEnd w:id="269"/>
      <w:r>
        <w:rPr>
          <w:rFonts w:hint="eastAsia" w:ascii="宋体" w:hAnsi="宋体" w:eastAsia="宋体"/>
          <w:color w:val="auto"/>
          <w:sz w:val="40"/>
          <w:lang w:eastAsia="zh-CN"/>
        </w:rPr>
        <w:t>（另附）</w:t>
      </w:r>
    </w:p>
    <w:p>
      <w:pPr>
        <w:widowControl w:val="0"/>
        <w:numPr>
          <w:ilvl w:val="0"/>
          <w:numId w:val="0"/>
        </w:numPr>
        <w:jc w:val="both"/>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p>
      <w:pPr>
        <w:pStyle w:val="21"/>
        <w:rPr>
          <w:rFonts w:hint="eastAsia"/>
          <w:color w:val="auto"/>
          <w:lang w:eastAsia="zh-CN"/>
        </w:rPr>
      </w:pPr>
    </w:p>
    <w:sectPr>
      <w:headerReference r:id="rId11"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18</w:t>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17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12</w:t>
                    </w:r>
                    <w:r>
                      <w:fldChar w:fldCharType="end"/>
                    </w:r>
                    <w:r>
                      <w:t xml:space="preserve"> 页 共</w:t>
                    </w:r>
                    <w:r>
                      <w:rPr>
                        <w:rFonts w:hint="eastAsia"/>
                        <w:lang w:val="en-US" w:eastAsia="zh-CN"/>
                      </w:rPr>
                      <w:t>17</w:t>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202829E3"/>
    <w:multiLevelType w:val="singleLevel"/>
    <w:tmpl w:val="202829E3"/>
    <w:lvl w:ilvl="0" w:tentative="0">
      <w:start w:val="2"/>
      <w:numFmt w:val="chineseCounting"/>
      <w:suff w:val="space"/>
      <w:lvlText w:val="第%1部分"/>
      <w:lvlJc w:val="left"/>
      <w:rPr>
        <w:rFonts w:hint="eastAsia"/>
      </w:rPr>
    </w:lvl>
  </w:abstractNum>
  <w:abstractNum w:abstractNumId="3">
    <w:nsid w:val="767484DD"/>
    <w:multiLevelType w:val="multilevel"/>
    <w:tmpl w:val="767484DD"/>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4A6C"/>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51B22"/>
    <w:rsid w:val="00860D8A"/>
    <w:rsid w:val="008711BE"/>
    <w:rsid w:val="0088629A"/>
    <w:rsid w:val="008A0FD0"/>
    <w:rsid w:val="008B5B92"/>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1B55B9D"/>
    <w:rsid w:val="034404CF"/>
    <w:rsid w:val="039B179B"/>
    <w:rsid w:val="04EE7118"/>
    <w:rsid w:val="05907E7A"/>
    <w:rsid w:val="062D7884"/>
    <w:rsid w:val="066F5ED2"/>
    <w:rsid w:val="07ED5D2D"/>
    <w:rsid w:val="0A0F2E11"/>
    <w:rsid w:val="0A9C5E28"/>
    <w:rsid w:val="0AA45825"/>
    <w:rsid w:val="0B7A0133"/>
    <w:rsid w:val="0C705246"/>
    <w:rsid w:val="0CAD27D4"/>
    <w:rsid w:val="0ED05230"/>
    <w:rsid w:val="12EB2AD0"/>
    <w:rsid w:val="14331D3D"/>
    <w:rsid w:val="15325191"/>
    <w:rsid w:val="16133E5E"/>
    <w:rsid w:val="164C7363"/>
    <w:rsid w:val="17562ADF"/>
    <w:rsid w:val="182176D0"/>
    <w:rsid w:val="18DF17DA"/>
    <w:rsid w:val="1A187C2B"/>
    <w:rsid w:val="1A812401"/>
    <w:rsid w:val="1AC82C58"/>
    <w:rsid w:val="1AF93CE3"/>
    <w:rsid w:val="1C2F6174"/>
    <w:rsid w:val="1CAC7FE6"/>
    <w:rsid w:val="1DE30DB3"/>
    <w:rsid w:val="1F187406"/>
    <w:rsid w:val="1F2E6625"/>
    <w:rsid w:val="20995391"/>
    <w:rsid w:val="20B81B4B"/>
    <w:rsid w:val="21282075"/>
    <w:rsid w:val="21C57538"/>
    <w:rsid w:val="21D627A8"/>
    <w:rsid w:val="22406E43"/>
    <w:rsid w:val="22A868E3"/>
    <w:rsid w:val="251405C5"/>
    <w:rsid w:val="26C20E41"/>
    <w:rsid w:val="26F058DC"/>
    <w:rsid w:val="274618E3"/>
    <w:rsid w:val="28084236"/>
    <w:rsid w:val="28647CCF"/>
    <w:rsid w:val="28716EFA"/>
    <w:rsid w:val="2A241B69"/>
    <w:rsid w:val="2A452F5A"/>
    <w:rsid w:val="2B694EC9"/>
    <w:rsid w:val="2BE11C14"/>
    <w:rsid w:val="2C1134D3"/>
    <w:rsid w:val="2D07550B"/>
    <w:rsid w:val="2DA7679B"/>
    <w:rsid w:val="2DC32518"/>
    <w:rsid w:val="31120C66"/>
    <w:rsid w:val="314B29DE"/>
    <w:rsid w:val="31EA386E"/>
    <w:rsid w:val="3A6434A4"/>
    <w:rsid w:val="3B5F36F8"/>
    <w:rsid w:val="3DBE51F4"/>
    <w:rsid w:val="3EBA1C45"/>
    <w:rsid w:val="41B60C35"/>
    <w:rsid w:val="42A321BA"/>
    <w:rsid w:val="42AF6223"/>
    <w:rsid w:val="44546201"/>
    <w:rsid w:val="451E6F60"/>
    <w:rsid w:val="45244DEA"/>
    <w:rsid w:val="45D07438"/>
    <w:rsid w:val="46D069DB"/>
    <w:rsid w:val="48F44CB0"/>
    <w:rsid w:val="4AF84F10"/>
    <w:rsid w:val="4C981BA5"/>
    <w:rsid w:val="4DDF729F"/>
    <w:rsid w:val="4E4C452A"/>
    <w:rsid w:val="4E5E5E11"/>
    <w:rsid w:val="4E98699E"/>
    <w:rsid w:val="4ED23FAB"/>
    <w:rsid w:val="516E442B"/>
    <w:rsid w:val="51A73BDA"/>
    <w:rsid w:val="52726854"/>
    <w:rsid w:val="53A776AF"/>
    <w:rsid w:val="5623033B"/>
    <w:rsid w:val="5658445F"/>
    <w:rsid w:val="568F6108"/>
    <w:rsid w:val="56CA7110"/>
    <w:rsid w:val="58D76A1B"/>
    <w:rsid w:val="5A263F43"/>
    <w:rsid w:val="5A4B59E1"/>
    <w:rsid w:val="5A6E3589"/>
    <w:rsid w:val="5A9814EF"/>
    <w:rsid w:val="5B245060"/>
    <w:rsid w:val="5C8E6CC1"/>
    <w:rsid w:val="5D453D32"/>
    <w:rsid w:val="5D6F1865"/>
    <w:rsid w:val="5F0B7BE8"/>
    <w:rsid w:val="60423FDD"/>
    <w:rsid w:val="614B10EF"/>
    <w:rsid w:val="623E79FB"/>
    <w:rsid w:val="635941B3"/>
    <w:rsid w:val="63B03254"/>
    <w:rsid w:val="63FB7EE0"/>
    <w:rsid w:val="64C02086"/>
    <w:rsid w:val="658925AF"/>
    <w:rsid w:val="6772399F"/>
    <w:rsid w:val="6780006F"/>
    <w:rsid w:val="689C77C3"/>
    <w:rsid w:val="68B72DD1"/>
    <w:rsid w:val="69A64B2D"/>
    <w:rsid w:val="6C317151"/>
    <w:rsid w:val="6C3C0510"/>
    <w:rsid w:val="6D971A88"/>
    <w:rsid w:val="6E963825"/>
    <w:rsid w:val="6ED749C9"/>
    <w:rsid w:val="6F32730A"/>
    <w:rsid w:val="705C256B"/>
    <w:rsid w:val="7139323E"/>
    <w:rsid w:val="71C503CC"/>
    <w:rsid w:val="734C606B"/>
    <w:rsid w:val="752E6281"/>
    <w:rsid w:val="783919C4"/>
    <w:rsid w:val="78D00495"/>
    <w:rsid w:val="78FA1F51"/>
    <w:rsid w:val="795067BF"/>
    <w:rsid w:val="79FA6E97"/>
    <w:rsid w:val="7A597865"/>
    <w:rsid w:val="7C4A0BE1"/>
    <w:rsid w:val="7C6737CC"/>
    <w:rsid w:val="7CC01DE0"/>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autoRedefine/>
    <w:semiHidden/>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next w:val="1"/>
    <w:link w:val="37"/>
    <w:autoRedefine/>
    <w:qFormat/>
    <w:uiPriority w:val="0"/>
    <w:pPr>
      <w:spacing w:after="120"/>
    </w:pPr>
  </w:style>
  <w:style w:type="paragraph" w:styleId="7">
    <w:name w:val="Body Text Indent"/>
    <w:basedOn w:val="1"/>
    <w:autoRedefine/>
    <w:qFormat/>
    <w:uiPriority w:val="0"/>
    <w:pPr>
      <w:ind w:firstLine="830" w:firstLineChars="352"/>
    </w:pPr>
    <w:rPr>
      <w:rFonts w:ascii="仿宋_GB2312" w:eastAsia="仿宋_GB2312"/>
      <w:sz w:val="32"/>
    </w:rPr>
  </w:style>
  <w:style w:type="paragraph" w:styleId="8">
    <w:name w:val="List Bullet 2"/>
    <w:basedOn w:val="1"/>
    <w:autoRedefine/>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29"/>
    <w:autoRedefine/>
    <w:qFormat/>
    <w:uiPriority w:val="0"/>
    <w:rPr>
      <w:sz w:val="18"/>
      <w:szCs w:val="18"/>
    </w:rPr>
  </w:style>
  <w:style w:type="paragraph" w:styleId="11">
    <w:name w:val="footer"/>
    <w:basedOn w:val="1"/>
    <w:link w:val="35"/>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6">
    <w:name w:val="Table Grid"/>
    <w:basedOn w:val="15"/>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ascii="Tahoma" w:hAnsi="Tahoma" w:eastAsia="宋体"/>
      <w:b/>
      <w:bCs/>
      <w:spacing w:val="10"/>
      <w:kern w:val="2"/>
      <w:sz w:val="24"/>
      <w:szCs w:val="24"/>
      <w:lang w:val="en-US" w:eastAsia="zh-CN" w:bidi="ar-SA"/>
    </w:rPr>
  </w:style>
  <w:style w:type="character" w:styleId="19">
    <w:name w:val="page number"/>
    <w:autoRedefine/>
    <w:qFormat/>
    <w:uiPriority w:val="0"/>
    <w:rPr>
      <w:lang w:val="en-US" w:eastAsia="zh-CN" w:bidi="ar-SA"/>
    </w:rPr>
  </w:style>
  <w:style w:type="character" w:styleId="20">
    <w:name w:val="Hyperlink"/>
    <w:autoRedefine/>
    <w:qFormat/>
    <w:uiPriority w:val="99"/>
    <w:rPr>
      <w:rFonts w:eastAsia="宋体"/>
      <w:color w:val="0000FF"/>
      <w:kern w:val="2"/>
      <w:sz w:val="24"/>
      <w:szCs w:val="24"/>
      <w:u w:val="single"/>
      <w:lang w:val="en-US" w:eastAsia="zh-CN" w:bidi="ar-SA"/>
    </w:rPr>
  </w:style>
  <w:style w:type="paragraph" w:customStyle="1" w:styleId="21">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paragraph" w:styleId="24">
    <w:name w:val="List Paragraph"/>
    <w:basedOn w:val="1"/>
    <w:autoRedefine/>
    <w:qFormat/>
    <w:uiPriority w:val="0"/>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paragraph" w:customStyle="1" w:styleId="2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qFormat/>
    <w:uiPriority w:val="0"/>
  </w:style>
  <w:style w:type="character" w:customStyle="1" w:styleId="29">
    <w:name w:val="批注框文本 Char"/>
    <w:basedOn w:val="17"/>
    <w:link w:val="10"/>
    <w:autoRedefine/>
    <w:qFormat/>
    <w:uiPriority w:val="0"/>
    <w:rPr>
      <w:rFonts w:ascii="Times New Roman" w:hAnsi="Times New Roman" w:eastAsia="宋体" w:cs="Times New Roman"/>
      <w:kern w:val="2"/>
      <w:sz w:val="18"/>
      <w:szCs w:val="18"/>
    </w:rPr>
  </w:style>
  <w:style w:type="character" w:customStyle="1" w:styleId="30">
    <w:name w:val="标题 3 Char"/>
    <w:basedOn w:val="17"/>
    <w:link w:val="4"/>
    <w:autoRedefine/>
    <w:semiHidden/>
    <w:qFormat/>
    <w:uiPriority w:val="0"/>
    <w:rPr>
      <w:rFonts w:ascii="Times New Roman" w:hAnsi="Times New Roman" w:eastAsia="宋体" w:cs="Times New Roman"/>
      <w:b/>
      <w:bCs/>
      <w:kern w:val="2"/>
      <w:sz w:val="32"/>
      <w:szCs w:val="32"/>
    </w:rPr>
  </w:style>
  <w:style w:type="paragraph" w:customStyle="1" w:styleId="31">
    <w:name w:val="--规划正文"/>
    <w:basedOn w:val="1"/>
    <w:autoRedefine/>
    <w:qFormat/>
    <w:uiPriority w:val="0"/>
    <w:pPr>
      <w:spacing w:line="360" w:lineRule="auto"/>
      <w:ind w:firstLine="200" w:firstLineChars="200"/>
    </w:pPr>
    <w:rPr>
      <w:rFonts w:ascii="宋体"/>
      <w:kern w:val="0"/>
      <w:sz w:val="24"/>
      <w:szCs w:val="20"/>
    </w:rPr>
  </w:style>
  <w:style w:type="paragraph" w:customStyle="1" w:styleId="32">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5">
    <w:name w:val="页脚 Char"/>
    <w:basedOn w:val="17"/>
    <w:link w:val="11"/>
    <w:autoRedefine/>
    <w:qFormat/>
    <w:uiPriority w:val="99"/>
    <w:rPr>
      <w:rFonts w:ascii="Times New Roman" w:hAnsi="Times New Roman" w:eastAsia="宋体" w:cs="Times New Roman"/>
      <w:kern w:val="2"/>
      <w:sz w:val="18"/>
      <w:szCs w:val="18"/>
    </w:rPr>
  </w:style>
  <w:style w:type="paragraph" w:customStyle="1" w:styleId="36">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7">
    <w:name w:val="正文文本 Char"/>
    <w:basedOn w:val="17"/>
    <w:link w:val="6"/>
    <w:autoRedefine/>
    <w:qFormat/>
    <w:uiPriority w:val="0"/>
    <w:rPr>
      <w:rFonts w:ascii="Times New Roman" w:hAnsi="Times New Roman" w:eastAsia="宋体" w:cs="Times New Roman"/>
      <w:kern w:val="2"/>
      <w:sz w:val="21"/>
      <w:szCs w:val="24"/>
    </w:rPr>
  </w:style>
  <w:style w:type="paragraph" w:customStyle="1" w:styleId="38">
    <w:name w:val="正文文本_0"/>
    <w:basedOn w:val="1"/>
    <w:autoRedefine/>
    <w:qFormat/>
    <w:uiPriority w:val="0"/>
    <w:pPr>
      <w:spacing w:after="120" w:line="276" w:lineRule="auto"/>
    </w:pPr>
    <w:rPr>
      <w:rFonts w:ascii="Tahoma" w:hAnsi="Tahoma"/>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19</Pages>
  <Words>5756</Words>
  <Characters>6037</Characters>
  <Lines>93</Lines>
  <Paragraphs>26</Paragraphs>
  <TotalTime>2</TotalTime>
  <ScaleCrop>false</ScaleCrop>
  <LinksUpToDate>false</LinksUpToDate>
  <CharactersWithSpaces>6833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2024-03-11T08:22:00Z</cp:lastPrinted>
  <dcterms:modified xsi:type="dcterms:W3CDTF">2024-03-22T08:07:42Z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225794F6B2BF43B8A3CD646AD486101F_13</vt:lpwstr>
  </property>
</Properties>
</file>