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jc w:val="center"/>
        <w:outlineLvl w:val="0"/>
        <w:rPr>
          <w:rFonts w:ascii="宋体" w:hAnsi="宋体"/>
          <w:b/>
          <w:kern w:val="0"/>
          <w:sz w:val="44"/>
          <w:szCs w:val="44"/>
        </w:rPr>
      </w:pPr>
      <w:bookmarkStart w:id="0" w:name="_Toc22601"/>
      <w:bookmarkStart w:id="1" w:name="_Toc4061"/>
      <w:bookmarkStart w:id="2" w:name="_Toc14280"/>
      <w:r>
        <w:rPr>
          <w:rFonts w:hint="eastAsia" w:ascii="宋体" w:hAnsi="宋体"/>
          <w:b/>
          <w:kern w:val="0"/>
          <w:sz w:val="44"/>
          <w:szCs w:val="44"/>
        </w:rPr>
        <w:t>南方医科大学第五附属医院</w:t>
      </w:r>
      <w:bookmarkEnd w:id="0"/>
      <w:bookmarkEnd w:id="1"/>
      <w:bookmarkEnd w:id="2"/>
    </w:p>
    <w:p>
      <w:pPr>
        <w:jc w:val="center"/>
        <w:rPr>
          <w:rFonts w:ascii="宋体" w:hAnsi="宋体"/>
          <w:b/>
          <w:kern w:val="0"/>
          <w:sz w:val="44"/>
          <w:szCs w:val="44"/>
        </w:rPr>
      </w:pPr>
    </w:p>
    <w:p>
      <w:pPr>
        <w:jc w:val="center"/>
        <w:outlineLvl w:val="0"/>
        <w:rPr>
          <w:rFonts w:ascii="宋体" w:hAnsi="宋体"/>
          <w:b/>
          <w:kern w:val="0"/>
          <w:sz w:val="44"/>
          <w:szCs w:val="44"/>
        </w:rPr>
      </w:pPr>
      <w:r>
        <w:rPr>
          <w:rFonts w:hint="eastAsia" w:ascii="宋体" w:hAnsi="宋体"/>
          <w:b/>
          <w:kern w:val="0"/>
          <w:sz w:val="44"/>
          <w:szCs w:val="44"/>
        </w:rPr>
        <w:t>核医学楼衰变池维保服务项目</w:t>
      </w:r>
    </w:p>
    <w:p>
      <w:pPr>
        <w:spacing w:line="480" w:lineRule="auto"/>
        <w:jc w:val="center"/>
        <w:rPr>
          <w:rFonts w:ascii="宋体" w:hAnsi="宋体"/>
          <w:b/>
          <w:bCs/>
          <w:sz w:val="72"/>
          <w:szCs w:val="72"/>
        </w:rPr>
      </w:pPr>
    </w:p>
    <w:p>
      <w:pPr>
        <w:spacing w:line="480" w:lineRule="auto"/>
        <w:jc w:val="center"/>
        <w:outlineLvl w:val="0"/>
        <w:rPr>
          <w:rFonts w:ascii="宋体" w:hAnsi="宋体"/>
          <w:b/>
          <w:bCs/>
          <w:sz w:val="72"/>
          <w:szCs w:val="72"/>
        </w:rPr>
      </w:pPr>
      <w:bookmarkStart w:id="3" w:name="_Toc32344"/>
      <w:bookmarkStart w:id="4" w:name="_Toc27225"/>
      <w:bookmarkStart w:id="5" w:name="_Toc6813"/>
      <w:r>
        <w:rPr>
          <w:rFonts w:hint="eastAsia" w:ascii="宋体" w:hAnsi="宋体"/>
          <w:b/>
          <w:bCs/>
          <w:sz w:val="72"/>
          <w:szCs w:val="72"/>
        </w:rPr>
        <w:t>院内采购文件</w:t>
      </w:r>
      <w:bookmarkEnd w:id="3"/>
      <w:bookmarkEnd w:id="4"/>
      <w:bookmarkEnd w:id="5"/>
    </w:p>
    <w:p>
      <w:pPr>
        <w:spacing w:line="480" w:lineRule="auto"/>
        <w:ind w:firstLine="843" w:firstLineChars="300"/>
        <w:jc w:val="center"/>
        <w:rPr>
          <w:rFonts w:ascii="宋体" w:hAnsi="宋体"/>
          <w:b/>
          <w:bCs/>
          <w:sz w:val="28"/>
          <w:szCs w:val="28"/>
        </w:rPr>
      </w:pPr>
    </w:p>
    <w:p>
      <w:pPr>
        <w:pStyle w:val="25"/>
      </w:pPr>
    </w:p>
    <w:p>
      <w:pPr>
        <w:pStyle w:val="25"/>
        <w:spacing w:line="360" w:lineRule="auto"/>
        <w:rPr>
          <w:rFonts w:ascii="方正小标宋简体" w:hAnsi="宋体" w:eastAsia="方正小标宋简体"/>
          <w:sz w:val="32"/>
        </w:rPr>
      </w:pPr>
    </w:p>
    <w:p>
      <w:pPr>
        <w:adjustRightInd w:val="0"/>
        <w:snapToGrid w:val="0"/>
        <w:spacing w:line="360" w:lineRule="auto"/>
        <w:ind w:firstLine="2530" w:firstLineChars="700"/>
        <w:outlineLvl w:val="0"/>
        <w:rPr>
          <w:rFonts w:ascii="宋体" w:hAnsi="宋体"/>
          <w:b/>
          <w:bCs/>
          <w:sz w:val="36"/>
          <w:szCs w:val="36"/>
        </w:rPr>
      </w:pPr>
      <w:bookmarkStart w:id="6" w:name="_Toc8823"/>
      <w:bookmarkStart w:id="7" w:name="_Toc18620"/>
      <w:bookmarkStart w:id="8" w:name="_Toc354"/>
      <w:r>
        <w:rPr>
          <w:rFonts w:hint="eastAsia" w:ascii="宋体" w:hAnsi="宋体"/>
          <w:b/>
          <w:bCs/>
          <w:sz w:val="36"/>
          <w:szCs w:val="36"/>
        </w:rPr>
        <w:t>项目编号：</w:t>
      </w:r>
      <w:bookmarkEnd w:id="6"/>
      <w:r>
        <w:rPr>
          <w:rFonts w:hint="eastAsia" w:ascii="宋体" w:hAnsi="宋体"/>
          <w:b/>
          <w:bCs/>
          <w:sz w:val="36"/>
          <w:szCs w:val="36"/>
        </w:rPr>
        <w:t>NYWYF202400</w:t>
      </w:r>
      <w:bookmarkEnd w:id="7"/>
      <w:bookmarkEnd w:id="8"/>
      <w:r>
        <w:rPr>
          <w:rFonts w:hint="eastAsia" w:ascii="宋体" w:hAnsi="宋体"/>
          <w:b/>
          <w:bCs/>
          <w:sz w:val="36"/>
          <w:szCs w:val="36"/>
        </w:rPr>
        <w:t>03</w:t>
      </w:r>
    </w:p>
    <w:p>
      <w:pPr>
        <w:pStyle w:val="25"/>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outlineLvl w:val="0"/>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9" w:name="_Toc32511"/>
      <w:bookmarkStart w:id="10" w:name="_Toc20952"/>
      <w:bookmarkStart w:id="11" w:name="_Toc25070"/>
      <w:r>
        <w:rPr>
          <w:rFonts w:hint="eastAsia" w:ascii="宋体" w:hAnsi="宋体"/>
          <w:b/>
          <w:bCs/>
          <w:sz w:val="32"/>
          <w:szCs w:val="32"/>
        </w:rPr>
        <w:t>日 期：2024年3月</w:t>
      </w:r>
      <w:bookmarkEnd w:id="9"/>
      <w:bookmarkEnd w:id="10"/>
      <w:bookmarkEnd w:id="11"/>
    </w:p>
    <w:sdt>
      <w:sdtPr>
        <w:rPr>
          <w:rFonts w:ascii="宋体" w:hAnsi="宋体"/>
        </w:rPr>
        <w:id w:val="147471220"/>
        <w:docPartObj>
          <w:docPartGallery w:val="Table of Contents"/>
          <w:docPartUnique/>
        </w:docPartObj>
      </w:sdtPr>
      <w:sdtEndPr>
        <w:rPr>
          <w:rFonts w:ascii="宋体" w:hAnsi="宋体"/>
          <w:b/>
          <w:bCs/>
        </w:rPr>
      </w:sdtEndPr>
      <w:sdtContent>
        <w:p>
          <w:pPr>
            <w:spacing w:line="360" w:lineRule="auto"/>
            <w:jc w:val="center"/>
            <w:rPr>
              <w:rFonts w:ascii="宋体" w:hAnsi="宋体" w:cs="宋体"/>
              <w:b/>
              <w:bCs/>
              <w:sz w:val="28"/>
              <w:szCs w:val="28"/>
            </w:rPr>
          </w:pPr>
          <w:r>
            <w:rPr>
              <w:rFonts w:hint="eastAsia" w:ascii="宋体" w:hAnsi="宋体" w:cs="宋体"/>
              <w:b/>
              <w:bCs/>
              <w:sz w:val="36"/>
              <w:szCs w:val="36"/>
            </w:rPr>
            <w:t>目  录</w:t>
          </w:r>
          <w:r>
            <w:rPr>
              <w:rFonts w:hint="eastAsia" w:ascii="宋体" w:hAnsi="宋体" w:cs="宋体"/>
              <w:b/>
              <w:bCs/>
              <w:sz w:val="28"/>
              <w:szCs w:val="28"/>
            </w:rPr>
            <w:fldChar w:fldCharType="begin"/>
          </w:r>
          <w:r>
            <w:rPr>
              <w:rFonts w:hint="eastAsia" w:ascii="宋体" w:hAnsi="宋体" w:cs="宋体"/>
              <w:b/>
              <w:bCs/>
              <w:sz w:val="28"/>
              <w:szCs w:val="28"/>
            </w:rPr>
            <w:instrText xml:space="preserve">TOC \o "1-1" \h \u </w:instrText>
          </w:r>
          <w:r>
            <w:rPr>
              <w:rFonts w:hint="eastAsia" w:ascii="宋体" w:hAnsi="宋体" w:cs="宋体"/>
              <w:b/>
              <w:bCs/>
              <w:sz w:val="28"/>
              <w:szCs w:val="28"/>
            </w:rPr>
            <w:fldChar w:fldCharType="separate"/>
          </w:r>
        </w:p>
        <w:p>
          <w:pPr>
            <w:pStyle w:val="27"/>
            <w:tabs>
              <w:tab w:val="right" w:leader="dot" w:pos="9638"/>
            </w:tabs>
            <w:spacing w:line="360" w:lineRule="auto"/>
            <w:rPr>
              <w:rFonts w:ascii="宋体" w:hAnsi="宋体" w:cs="宋体"/>
              <w:b/>
              <w:bCs/>
              <w:sz w:val="28"/>
              <w:szCs w:val="28"/>
            </w:rPr>
          </w:pPr>
          <w:r>
            <w:fldChar w:fldCharType="begin"/>
          </w:r>
          <w:r>
            <w:instrText xml:space="preserve"> HYPERLINK \l "_Toc20919" </w:instrText>
          </w:r>
          <w:r>
            <w:fldChar w:fldCharType="separate"/>
          </w:r>
          <w:r>
            <w:rPr>
              <w:rFonts w:hint="eastAsia" w:ascii="宋体" w:hAnsi="宋体" w:cs="宋体"/>
              <w:b/>
              <w:bCs/>
              <w:sz w:val="28"/>
              <w:szCs w:val="28"/>
            </w:rPr>
            <w:t>第一部分 报名邀请函</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_Toc20919 \h </w:instrText>
          </w:r>
          <w:r>
            <w:rPr>
              <w:rFonts w:hint="eastAsia" w:ascii="宋体" w:hAnsi="宋体" w:cs="宋体"/>
              <w:b/>
              <w:bCs/>
              <w:sz w:val="28"/>
              <w:szCs w:val="28"/>
            </w:rPr>
            <w:fldChar w:fldCharType="separate"/>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27"/>
            <w:tabs>
              <w:tab w:val="right" w:leader="dot" w:pos="9638"/>
            </w:tabs>
            <w:spacing w:line="360" w:lineRule="auto"/>
            <w:rPr>
              <w:rFonts w:ascii="宋体" w:hAnsi="宋体" w:cs="宋体"/>
              <w:b/>
              <w:bCs/>
              <w:sz w:val="28"/>
              <w:szCs w:val="28"/>
            </w:rPr>
          </w:pPr>
          <w:r>
            <w:fldChar w:fldCharType="begin"/>
          </w:r>
          <w:r>
            <w:instrText xml:space="preserve"> HYPERLINK \l "_Toc1777" </w:instrText>
          </w:r>
          <w:r>
            <w:fldChar w:fldCharType="separate"/>
          </w:r>
          <w:r>
            <w:rPr>
              <w:rFonts w:hint="eastAsia" w:ascii="宋体" w:hAnsi="宋体" w:cs="宋体"/>
              <w:b/>
              <w:bCs/>
              <w:sz w:val="28"/>
              <w:szCs w:val="28"/>
            </w:rPr>
            <w:t>第二部分 用户需求书</w:t>
          </w:r>
          <w:r>
            <w:rPr>
              <w:rFonts w:hint="eastAsia" w:ascii="宋体" w:hAnsi="宋体" w:cs="宋体"/>
              <w:b/>
              <w:bCs/>
              <w:sz w:val="28"/>
              <w:szCs w:val="28"/>
            </w:rPr>
            <w:tab/>
          </w:r>
          <w:r>
            <w:rPr>
              <w:rFonts w:hint="eastAsia" w:ascii="宋体" w:hAnsi="宋体" w:cs="宋体"/>
              <w:b/>
              <w:bCs/>
              <w:sz w:val="28"/>
              <w:szCs w:val="28"/>
            </w:rPr>
            <w:t>3</w:t>
          </w:r>
          <w:r>
            <w:rPr>
              <w:rFonts w:hint="eastAsia" w:ascii="宋体" w:hAnsi="宋体" w:cs="宋体"/>
              <w:b/>
              <w:bCs/>
              <w:sz w:val="28"/>
              <w:szCs w:val="28"/>
            </w:rPr>
            <w:fldChar w:fldCharType="end"/>
          </w:r>
        </w:p>
        <w:p>
          <w:pPr>
            <w:pStyle w:val="27"/>
            <w:tabs>
              <w:tab w:val="right" w:leader="dot" w:pos="9638"/>
            </w:tabs>
            <w:spacing w:line="360" w:lineRule="auto"/>
            <w:rPr>
              <w:rFonts w:ascii="宋体" w:hAnsi="宋体" w:cs="宋体"/>
              <w:b/>
              <w:bCs/>
              <w:sz w:val="28"/>
              <w:szCs w:val="28"/>
            </w:rPr>
          </w:pPr>
          <w:r>
            <w:fldChar w:fldCharType="begin"/>
          </w:r>
          <w:r>
            <w:instrText xml:space="preserve"> HYPERLINK \l "_Toc30064" </w:instrText>
          </w:r>
          <w:r>
            <w:fldChar w:fldCharType="separate"/>
          </w:r>
          <w:r>
            <w:rPr>
              <w:rFonts w:hint="eastAsia" w:ascii="宋体" w:hAnsi="宋体" w:cs="宋体"/>
              <w:b/>
              <w:bCs/>
              <w:sz w:val="28"/>
              <w:szCs w:val="28"/>
            </w:rPr>
            <w:t>第三部分  资料整理注意事项</w:t>
          </w:r>
          <w:r>
            <w:rPr>
              <w:rFonts w:hint="eastAsia" w:ascii="宋体" w:hAnsi="宋体" w:cs="宋体"/>
              <w:b/>
              <w:bCs/>
              <w:sz w:val="28"/>
              <w:szCs w:val="28"/>
            </w:rPr>
            <w:tab/>
          </w:r>
          <w:r>
            <w:rPr>
              <w:rFonts w:hint="eastAsia" w:ascii="宋体" w:hAnsi="宋体" w:cs="宋体"/>
              <w:b/>
              <w:bCs/>
              <w:sz w:val="28"/>
              <w:szCs w:val="28"/>
            </w:rPr>
            <w:t>6</w:t>
          </w:r>
          <w:r>
            <w:rPr>
              <w:rFonts w:hint="eastAsia" w:ascii="宋体" w:hAnsi="宋体" w:cs="宋体"/>
              <w:b/>
              <w:bCs/>
              <w:sz w:val="28"/>
              <w:szCs w:val="28"/>
            </w:rPr>
            <w:fldChar w:fldCharType="end"/>
          </w:r>
        </w:p>
        <w:p>
          <w:pPr>
            <w:pStyle w:val="27"/>
            <w:tabs>
              <w:tab w:val="right" w:leader="dot" w:pos="9638"/>
            </w:tabs>
            <w:spacing w:line="360" w:lineRule="auto"/>
            <w:rPr>
              <w:rFonts w:ascii="宋体" w:hAnsi="宋体" w:cs="宋体"/>
              <w:b/>
              <w:bCs/>
              <w:sz w:val="28"/>
              <w:szCs w:val="28"/>
            </w:rPr>
          </w:pPr>
          <w:r>
            <w:fldChar w:fldCharType="begin"/>
          </w:r>
          <w:r>
            <w:instrText xml:space="preserve"> HYPERLINK \l "_Toc27548" </w:instrText>
          </w:r>
          <w:r>
            <w:fldChar w:fldCharType="separate"/>
          </w:r>
          <w:r>
            <w:rPr>
              <w:rFonts w:hint="eastAsia" w:ascii="宋体" w:hAnsi="宋体" w:cs="宋体"/>
              <w:b/>
              <w:bCs/>
              <w:sz w:val="28"/>
              <w:szCs w:val="28"/>
            </w:rPr>
            <w:t>第四部分  相关格式文件</w:t>
          </w:r>
          <w:r>
            <w:rPr>
              <w:rFonts w:hint="eastAsia" w:ascii="宋体" w:hAnsi="宋体" w:cs="宋体"/>
              <w:b/>
              <w:bCs/>
              <w:sz w:val="28"/>
              <w:szCs w:val="28"/>
            </w:rPr>
            <w:tab/>
          </w:r>
          <w:r>
            <w:rPr>
              <w:rFonts w:hint="eastAsia" w:ascii="宋体" w:hAnsi="宋体" w:cs="宋体"/>
              <w:b/>
              <w:bCs/>
              <w:sz w:val="28"/>
              <w:szCs w:val="28"/>
            </w:rPr>
            <w:t>7</w:t>
          </w:r>
          <w:r>
            <w:rPr>
              <w:rFonts w:hint="eastAsia" w:ascii="宋体" w:hAnsi="宋体" w:cs="宋体"/>
              <w:b/>
              <w:bCs/>
              <w:sz w:val="28"/>
              <w:szCs w:val="28"/>
            </w:rPr>
            <w:fldChar w:fldCharType="end"/>
          </w:r>
        </w:p>
        <w:p>
          <w:pPr>
            <w:pStyle w:val="27"/>
            <w:tabs>
              <w:tab w:val="right" w:leader="dot" w:pos="9638"/>
            </w:tabs>
            <w:spacing w:line="360" w:lineRule="auto"/>
            <w:rPr>
              <w:rFonts w:hint="eastAsia" w:ascii="宋体" w:hAnsi="宋体" w:eastAsia="宋体" w:cs="宋体"/>
              <w:b/>
              <w:bCs/>
              <w:sz w:val="28"/>
              <w:szCs w:val="28"/>
              <w:highlight w:val="yellow"/>
              <w:lang w:eastAsia="zh-CN"/>
            </w:rPr>
          </w:pPr>
          <w:r>
            <w:fldChar w:fldCharType="begin"/>
          </w:r>
          <w:r>
            <w:instrText xml:space="preserve"> HYPERLINK \l "_Toc26031" </w:instrText>
          </w:r>
          <w:r>
            <w:fldChar w:fldCharType="separate"/>
          </w:r>
          <w:r>
            <w:rPr>
              <w:rFonts w:hint="eastAsia" w:ascii="宋体" w:hAnsi="宋体" w:cs="宋体"/>
              <w:b/>
              <w:bCs/>
              <w:sz w:val="28"/>
              <w:szCs w:val="28"/>
            </w:rPr>
            <w:t>第五部分 合同模板（成功报名后获取）</w:t>
          </w:r>
          <w:r>
            <w:rPr>
              <w:rFonts w:hint="eastAsia" w:ascii="宋体" w:hAnsi="宋体" w:cs="宋体"/>
              <w:b/>
              <w:bCs/>
              <w:sz w:val="28"/>
              <w:szCs w:val="28"/>
            </w:rPr>
            <w:tab/>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lang w:val="en-US" w:eastAsia="zh-CN"/>
            </w:rPr>
            <w:t>8</w:t>
          </w:r>
        </w:p>
        <w:p>
          <w:pPr>
            <w:spacing w:line="360" w:lineRule="auto"/>
            <w:rPr>
              <w:b/>
              <w:bCs/>
            </w:rPr>
          </w:pPr>
          <w:r>
            <w:rPr>
              <w:rFonts w:hint="eastAsia" w:ascii="宋体" w:hAnsi="宋体" w:cs="宋体"/>
              <w:b/>
              <w:bCs/>
              <w:sz w:val="28"/>
              <w:szCs w:val="28"/>
            </w:rPr>
            <w:fldChar w:fldCharType="end"/>
          </w:r>
        </w:p>
      </w:sdtContent>
    </w:sdt>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p>
    <w:p>
      <w:pPr>
        <w:spacing w:line="360" w:lineRule="auto"/>
        <w:jc w:val="center"/>
        <w:outlineLvl w:val="0"/>
        <w:rPr>
          <w:rFonts w:ascii="仿宋" w:hAnsi="仿宋" w:eastAsia="仿宋" w:cs="Helvetica"/>
          <w:sz w:val="30"/>
          <w:szCs w:val="30"/>
        </w:rPr>
      </w:pPr>
      <w:bookmarkStart w:id="12" w:name="_Toc5276"/>
      <w:bookmarkStart w:id="13" w:name="_Toc20919"/>
      <w:r>
        <w:rPr>
          <w:rFonts w:hint="eastAsia"/>
        </w:rPr>
        <w:fldChar w:fldCharType="begin"/>
      </w:r>
      <w:r>
        <w:instrText xml:space="preserve"> HYPERLINK \l "_Toc17950" </w:instrText>
      </w:r>
      <w:r>
        <w:rPr>
          <w:rFonts w:hint="eastAsia"/>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12"/>
      <w:bookmarkEnd w:id="13"/>
    </w:p>
    <w:p>
      <w:pPr>
        <w:spacing w:line="360" w:lineRule="auto"/>
        <w:ind w:firstLine="420" w:firstLineChars="200"/>
        <w:contextualSpacing/>
        <w:rPr>
          <w:rFonts w:ascii="宋体" w:hAnsi="宋体" w:cs="宋体"/>
          <w:szCs w:val="21"/>
        </w:rPr>
      </w:pPr>
      <w:r>
        <w:rPr>
          <w:rFonts w:hint="eastAsia" w:ascii="宋体" w:hAnsi="宋体" w:cs="宋体"/>
          <w:szCs w:val="21"/>
        </w:rPr>
        <w:t>根据我院业务发展需要，近期拟采购核医学楼衰变池维保服务项目，现根据相关规定特此公告，欢迎符合条件的供应商参加。</w:t>
      </w:r>
    </w:p>
    <w:p>
      <w:pPr>
        <w:spacing w:line="360" w:lineRule="auto"/>
        <w:ind w:firstLine="422" w:firstLineChars="200"/>
        <w:contextualSpacing/>
        <w:rPr>
          <w:rFonts w:ascii="宋体" w:hAnsi="宋体" w:cs="宋体"/>
          <w:b/>
          <w:bCs/>
          <w:szCs w:val="21"/>
        </w:rPr>
      </w:pPr>
      <w:r>
        <w:rPr>
          <w:rFonts w:hint="eastAsia" w:ascii="宋体" w:hAnsi="宋体" w:cs="宋体"/>
          <w:b/>
          <w:bCs/>
          <w:szCs w:val="21"/>
        </w:rPr>
        <w:t>一、采购需求</w:t>
      </w:r>
    </w:p>
    <w:p>
      <w:pPr>
        <w:spacing w:line="360" w:lineRule="auto"/>
        <w:ind w:firstLine="422" w:firstLineChars="200"/>
        <w:rPr>
          <w:rFonts w:ascii="宋体" w:hAnsi="宋体" w:cs="宋体"/>
          <w:b/>
          <w:szCs w:val="21"/>
        </w:rPr>
      </w:pPr>
      <w:r>
        <w:rPr>
          <w:rFonts w:hint="eastAsia" w:ascii="宋体" w:hAnsi="宋体" w:cs="宋体"/>
          <w:b/>
          <w:bCs/>
          <w:szCs w:val="21"/>
        </w:rPr>
        <w:t>1.项目编号：</w:t>
      </w:r>
      <w:r>
        <w:rPr>
          <w:rFonts w:hint="eastAsia" w:ascii="宋体" w:hAnsi="宋体" w:cs="宋体"/>
          <w:szCs w:val="21"/>
        </w:rPr>
        <w:t>NYWYF20240003</w:t>
      </w:r>
    </w:p>
    <w:p>
      <w:pPr>
        <w:spacing w:line="360" w:lineRule="auto"/>
        <w:ind w:firstLine="422" w:firstLineChars="200"/>
        <w:rPr>
          <w:rFonts w:ascii="宋体" w:hAnsi="宋体" w:cs="宋体"/>
          <w:b/>
          <w:bCs/>
          <w:szCs w:val="21"/>
        </w:rPr>
      </w:pPr>
      <w:r>
        <w:rPr>
          <w:rFonts w:hint="eastAsia" w:ascii="宋体" w:hAnsi="宋体" w:cs="宋体"/>
          <w:b/>
          <w:bCs/>
          <w:szCs w:val="21"/>
        </w:rPr>
        <w:t>2.项目名称：</w:t>
      </w:r>
      <w:r>
        <w:rPr>
          <w:rFonts w:hint="eastAsia" w:ascii="宋体" w:hAnsi="宋体" w:cs="宋体"/>
          <w:color w:val="000000"/>
          <w:szCs w:val="21"/>
        </w:rPr>
        <w:t>南方医科大学第五附属医院核医学楼衰变池维保服务项目</w:t>
      </w:r>
    </w:p>
    <w:p>
      <w:pPr>
        <w:spacing w:line="360" w:lineRule="auto"/>
        <w:ind w:firstLine="422" w:firstLineChars="200"/>
        <w:rPr>
          <w:rFonts w:ascii="宋体" w:hAnsi="宋体" w:cs="宋体"/>
          <w:szCs w:val="21"/>
        </w:rPr>
      </w:pPr>
      <w:r>
        <w:rPr>
          <w:rFonts w:hint="eastAsia" w:ascii="宋体" w:hAnsi="宋体" w:cs="宋体"/>
          <w:b/>
          <w:bCs/>
          <w:szCs w:val="21"/>
        </w:rPr>
        <w:t>3.项目限预算:</w:t>
      </w:r>
      <w:r>
        <w:rPr>
          <w:rFonts w:hint="eastAsia" w:ascii="宋体" w:hAnsi="宋体" w:cs="宋体"/>
          <w:color w:val="000000"/>
          <w:szCs w:val="21"/>
        </w:rPr>
        <w:t>12万</w:t>
      </w:r>
      <w:r>
        <w:rPr>
          <w:rFonts w:hint="eastAsia" w:ascii="宋体" w:hAnsi="宋体" w:cs="宋体"/>
          <w:szCs w:val="21"/>
        </w:rPr>
        <w:t>元</w:t>
      </w:r>
    </w:p>
    <w:p>
      <w:pPr>
        <w:spacing w:line="360" w:lineRule="auto"/>
        <w:ind w:firstLine="422" w:firstLineChars="200"/>
        <w:rPr>
          <w:rFonts w:ascii="宋体" w:hAnsi="宋体" w:cs="宋体"/>
          <w:color w:val="000000"/>
          <w:szCs w:val="21"/>
        </w:rPr>
      </w:pPr>
      <w:r>
        <w:rPr>
          <w:rFonts w:hint="eastAsia" w:ascii="宋体" w:hAnsi="宋体" w:cs="宋体"/>
          <w:b/>
          <w:bCs/>
          <w:szCs w:val="21"/>
        </w:rPr>
        <w:t>4.服务期：</w:t>
      </w:r>
      <w:r>
        <w:rPr>
          <w:rFonts w:hint="eastAsia" w:ascii="宋体" w:hAnsi="宋体" w:cs="宋体"/>
          <w:color w:val="000000"/>
          <w:szCs w:val="21"/>
        </w:rPr>
        <w:t>1年</w:t>
      </w:r>
    </w:p>
    <w:p>
      <w:pPr>
        <w:spacing w:line="360" w:lineRule="auto"/>
        <w:ind w:firstLine="422" w:firstLineChars="200"/>
        <w:rPr>
          <w:rFonts w:ascii="宋体" w:hAnsi="宋体" w:cs="宋体"/>
          <w:szCs w:val="21"/>
        </w:rPr>
      </w:pPr>
      <w:r>
        <w:rPr>
          <w:rFonts w:hint="eastAsia" w:ascii="宋体" w:hAnsi="宋体" w:cs="宋体"/>
          <w:b/>
          <w:bCs/>
          <w:szCs w:val="21"/>
        </w:rPr>
        <w:t>5.采购内容及要求：</w:t>
      </w:r>
      <w:r>
        <w:rPr>
          <w:rFonts w:hint="eastAsia" w:ascii="宋体" w:hAnsi="宋体" w:cs="宋体"/>
          <w:szCs w:val="21"/>
        </w:rPr>
        <w:t>详见第二部分用户需求书</w:t>
      </w:r>
    </w:p>
    <w:p>
      <w:pPr>
        <w:widowControl/>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二、提供资料相关事项</w:t>
      </w:r>
    </w:p>
    <w:p>
      <w:pPr>
        <w:adjustRightInd w:val="0"/>
        <w:snapToGrid w:val="0"/>
        <w:spacing w:line="360" w:lineRule="auto"/>
        <w:ind w:firstLine="422" w:firstLineChars="200"/>
        <w:rPr>
          <w:rFonts w:ascii="宋体" w:hAnsi="宋体" w:cs="宋体"/>
          <w:szCs w:val="21"/>
        </w:rPr>
      </w:pPr>
      <w:r>
        <w:rPr>
          <w:rFonts w:hint="eastAsia" w:ascii="宋体" w:hAnsi="宋体" w:cs="宋体"/>
          <w:b/>
          <w:bCs/>
          <w:szCs w:val="21"/>
        </w:rPr>
        <w:t>1.报名截止时间：</w:t>
      </w:r>
      <w:r>
        <w:rPr>
          <w:rFonts w:hint="eastAsia" w:ascii="宋体" w:hAnsi="宋体" w:cs="宋体"/>
          <w:szCs w:val="21"/>
        </w:rPr>
        <w:t>2024年3月</w:t>
      </w:r>
      <w:r>
        <w:rPr>
          <w:rFonts w:hint="eastAsia" w:ascii="宋体" w:hAnsi="宋体" w:cs="宋体"/>
          <w:szCs w:val="21"/>
          <w:lang w:val="en-US" w:eastAsia="zh-CN"/>
        </w:rPr>
        <w:t>13</w:t>
      </w:r>
      <w:r>
        <w:rPr>
          <w:rFonts w:hint="eastAsia" w:ascii="宋体" w:hAnsi="宋体" w:cs="宋体"/>
          <w:szCs w:val="21"/>
        </w:rPr>
        <w:t>日下午17点30分</w:t>
      </w:r>
    </w:p>
    <w:p>
      <w:pPr>
        <w:adjustRightInd w:val="0"/>
        <w:snapToGrid w:val="0"/>
        <w:spacing w:line="360" w:lineRule="auto"/>
        <w:ind w:firstLine="422" w:firstLineChars="200"/>
        <w:rPr>
          <w:rFonts w:ascii="宋体" w:hAnsi="宋体" w:cs="宋体"/>
          <w:szCs w:val="21"/>
        </w:rPr>
      </w:pPr>
      <w:r>
        <w:rPr>
          <w:rFonts w:hint="eastAsia" w:ascii="宋体" w:hAnsi="宋体" w:cs="宋体"/>
          <w:b/>
          <w:bCs/>
          <w:szCs w:val="21"/>
        </w:rPr>
        <w:t>2.报名方式：</w:t>
      </w:r>
      <w:r>
        <w:rPr>
          <w:rFonts w:hint="eastAsia" w:ascii="宋体" w:hAnsi="宋体" w:cs="宋体"/>
          <w:szCs w:val="21"/>
        </w:rPr>
        <w:t>电子邮件报名</w:t>
      </w:r>
    </w:p>
    <w:p>
      <w:pPr>
        <w:adjustRightInd w:val="0"/>
        <w:snapToGrid w:val="0"/>
        <w:spacing w:line="360" w:lineRule="auto"/>
        <w:ind w:firstLine="422" w:firstLineChars="200"/>
        <w:rPr>
          <w:rFonts w:ascii="宋体" w:hAnsi="宋体" w:cs="宋体"/>
          <w:szCs w:val="21"/>
        </w:rPr>
      </w:pPr>
      <w:r>
        <w:rPr>
          <w:rFonts w:hint="eastAsia" w:ascii="宋体" w:hAnsi="宋体" w:cs="宋体"/>
          <w:b/>
          <w:szCs w:val="21"/>
        </w:rPr>
        <w:t>3.报名所需提供资料及要求</w:t>
      </w:r>
      <w:r>
        <w:rPr>
          <w:rFonts w:hint="eastAsia" w:ascii="宋体" w:hAnsi="宋体" w:cs="宋体"/>
          <w:szCs w:val="21"/>
        </w:rPr>
        <w:t>：详见公告附件3报名资料</w:t>
      </w:r>
    </w:p>
    <w:p>
      <w:pPr>
        <w:spacing w:line="360" w:lineRule="auto"/>
        <w:ind w:firstLine="422" w:firstLineChars="200"/>
        <w:contextualSpacing/>
        <w:rPr>
          <w:rFonts w:ascii="宋体" w:hAnsi="宋体" w:cs="宋体"/>
          <w:b/>
          <w:bCs/>
          <w:szCs w:val="21"/>
        </w:rPr>
      </w:pPr>
      <w:r>
        <w:rPr>
          <w:rFonts w:hint="eastAsia" w:ascii="宋体" w:hAnsi="宋体" w:cs="宋体"/>
          <w:b/>
          <w:bCs/>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adjustRightInd w:val="0"/>
        <w:snapToGrid w:val="0"/>
        <w:spacing w:line="360" w:lineRule="auto"/>
        <w:ind w:firstLine="422" w:firstLineChars="200"/>
        <w:rPr>
          <w:rFonts w:ascii="宋体" w:hAnsi="宋体" w:cs="宋体"/>
          <w:szCs w:val="21"/>
        </w:rPr>
      </w:pPr>
      <w:r>
        <w:rPr>
          <w:rFonts w:hint="eastAsia" w:ascii="宋体" w:hAnsi="宋体" w:cs="宋体"/>
          <w:b/>
          <w:bCs/>
          <w:szCs w:val="21"/>
        </w:rPr>
        <w:t>4.评审时间及地点：</w:t>
      </w:r>
      <w:r>
        <w:rPr>
          <w:rFonts w:hint="eastAsia" w:ascii="宋体" w:hAnsi="宋体" w:cs="宋体"/>
          <w:szCs w:val="21"/>
        </w:rPr>
        <w:t>待定（根据医院工作安排通知符合要求报名公司）</w:t>
      </w:r>
    </w:p>
    <w:p>
      <w:pPr>
        <w:spacing w:line="360" w:lineRule="auto"/>
        <w:ind w:firstLine="422" w:firstLineChars="200"/>
        <w:rPr>
          <w:rFonts w:ascii="宋体" w:hAnsi="宋体" w:cs="宋体"/>
          <w:szCs w:val="21"/>
          <w:lang w:val="zh-CN"/>
        </w:rPr>
      </w:pPr>
      <w:r>
        <w:rPr>
          <w:rFonts w:hint="eastAsia" w:ascii="宋体" w:hAnsi="宋体" w:cs="宋体"/>
          <w:b/>
          <w:bCs/>
          <w:szCs w:val="21"/>
          <w:lang w:val="zh-CN"/>
        </w:rPr>
        <w:t>三、供应商资格要求</w:t>
      </w:r>
    </w:p>
    <w:p>
      <w:pPr>
        <w:adjustRightInd w:val="0"/>
        <w:snapToGrid w:val="0"/>
        <w:spacing w:line="360" w:lineRule="auto"/>
        <w:ind w:firstLine="420" w:firstLineChars="200"/>
        <w:rPr>
          <w:rFonts w:ascii="宋体" w:hAnsi="宋体" w:cs="宋体"/>
          <w:szCs w:val="21"/>
        </w:rPr>
      </w:pPr>
      <w:bookmarkStart w:id="14" w:name="_Toc28359004"/>
      <w:bookmarkEnd w:id="14"/>
      <w:r>
        <w:rPr>
          <w:rFonts w:hint="eastAsia" w:ascii="宋体" w:hAnsi="宋体" w:cs="宋体"/>
          <w:szCs w:val="21"/>
        </w:rPr>
        <w:t>1.必须是在中华人民共和国境内注册的具有独立承担民事责任能力的法人（提交有效的营业执照（或事业法人登记证或身份证等相关证明） 副本复印件并加盖供应商公章；分公司报名的，必须提供总公司的营业执照副本复印件及总公司针对本项目授权复印件,并加盖供应商公章。</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具有良好的商业信誉和健全的财务会计制度，需提供2023年度财务报告（资产负债表、现金流量表、利润表等）复印件并加盖供应商公章；供应商如为新成立的，提供成立至今的月或季度财务状况报告复印件并加盖供应商公章。</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具有依法缴纳税收和社会保障资金的良好记录，提供2023年以来任一个月依法缴纳税收和社会保障资金的相关材料，并加盖供应商公章。如依法免税或不需要缴纳社会保障资金的，提供相应证明材料并加盖供应商公章。</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4.提供履行合同所必需的专业技术能力的书面声明（需出具声明函，内容必须包含相关文字含义内容，并加盖供应商公章）</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5.提供参加政府采购活动前3年内在经营活动中没有重大违法记录的书面声明（需出具声明函，内容必须包含相关文字含义内容，并加盖供应商公章）</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6.本项目不接受联合体报名。需提供书面承诺，内容必须包含相关文字含义内容，格式自拟，并加盖供应商公章。</w:t>
      </w:r>
    </w:p>
    <w:p>
      <w:pPr>
        <w:autoSpaceDE w:val="0"/>
        <w:autoSpaceDN w:val="0"/>
        <w:spacing w:line="360" w:lineRule="auto"/>
        <w:ind w:firstLine="422" w:firstLineChars="200"/>
        <w:rPr>
          <w:rFonts w:ascii="宋体" w:hAnsi="宋体" w:cs="宋体"/>
          <w:szCs w:val="21"/>
        </w:rPr>
      </w:pPr>
      <w:r>
        <w:rPr>
          <w:rFonts w:hint="eastAsia" w:ascii="宋体" w:hAnsi="宋体" w:cs="宋体"/>
          <w:b/>
          <w:bCs/>
          <w:szCs w:val="21"/>
          <w:shd w:val="clear" w:color="auto" w:fill="FFFFFF"/>
        </w:rPr>
        <w:t>注：供应商若不能同时满足以上条件则视为投标参与无效。</w:t>
      </w:r>
      <w:r>
        <w:rPr>
          <w:rFonts w:hint="eastAsia" w:ascii="宋体" w:hAnsi="宋体" w:cs="宋体"/>
          <w:szCs w:val="21"/>
        </w:rPr>
        <w:t>（如发现提供虚假材料者，取消其参加评审资格和成交资格）</w:t>
      </w:r>
    </w:p>
    <w:p>
      <w:pPr>
        <w:widowControl/>
        <w:spacing w:line="360" w:lineRule="auto"/>
        <w:ind w:firstLine="422" w:firstLineChars="200"/>
        <w:jc w:val="left"/>
        <w:rPr>
          <w:rFonts w:ascii="宋体" w:hAnsi="宋体" w:cs="宋体"/>
          <w:b/>
          <w:kern w:val="0"/>
          <w:szCs w:val="21"/>
        </w:rPr>
      </w:pPr>
      <w:r>
        <w:rPr>
          <w:rFonts w:hint="eastAsia" w:ascii="宋体" w:hAnsi="宋体" w:cs="宋体"/>
          <w:b/>
          <w:kern w:val="0"/>
          <w:szCs w:val="21"/>
        </w:rPr>
        <w:t>四、联系方式。</w:t>
      </w:r>
    </w:p>
    <w:p>
      <w:pPr>
        <w:widowControl/>
        <w:spacing w:line="360" w:lineRule="auto"/>
        <w:ind w:firstLine="315" w:firstLineChars="150"/>
        <w:jc w:val="left"/>
        <w:rPr>
          <w:rFonts w:ascii="宋体" w:hAnsi="宋体" w:cs="宋体"/>
          <w:kern w:val="0"/>
          <w:szCs w:val="21"/>
        </w:rPr>
      </w:pPr>
      <w:r>
        <w:rPr>
          <w:rFonts w:hint="eastAsia" w:ascii="宋体" w:hAnsi="宋体" w:cs="宋体"/>
          <w:kern w:val="0"/>
          <w:szCs w:val="21"/>
        </w:rPr>
        <w:t>冯老师：020-62236261（采购业务咨询）  邮箱：nywycgb@126.com</w:t>
      </w:r>
    </w:p>
    <w:p>
      <w:pPr>
        <w:widowControl/>
        <w:spacing w:line="360" w:lineRule="auto"/>
        <w:ind w:firstLine="315" w:firstLineChars="150"/>
        <w:jc w:val="left"/>
        <w:rPr>
          <w:rFonts w:ascii="宋体" w:hAnsi="宋体" w:cs="宋体"/>
          <w:kern w:val="0"/>
          <w:szCs w:val="21"/>
        </w:rPr>
      </w:pPr>
      <w:r>
        <w:rPr>
          <w:rFonts w:hint="eastAsia" w:ascii="宋体" w:hAnsi="宋体" w:cs="宋体"/>
          <w:kern w:val="0"/>
          <w:szCs w:val="21"/>
        </w:rPr>
        <w:t>陈老师：020-62236171（项目需求咨询）</w:t>
      </w:r>
    </w:p>
    <w:p>
      <w:pPr>
        <w:widowControl/>
        <w:spacing w:line="360" w:lineRule="auto"/>
        <w:ind w:firstLine="315" w:firstLineChars="150"/>
        <w:jc w:val="left"/>
        <w:rPr>
          <w:rFonts w:ascii="宋体" w:hAnsi="宋体" w:cs="宋体"/>
          <w:kern w:val="0"/>
          <w:szCs w:val="21"/>
        </w:rPr>
      </w:pPr>
      <w:r>
        <w:rPr>
          <w:rFonts w:hint="eastAsia" w:ascii="宋体" w:hAnsi="宋体" w:cs="宋体"/>
          <w:kern w:val="0"/>
          <w:szCs w:val="21"/>
        </w:rPr>
        <w:t>黄老师：020-62236105（投诉举报电话）</w:t>
      </w:r>
    </w:p>
    <w:p>
      <w:pPr>
        <w:widowControl/>
        <w:spacing w:line="360" w:lineRule="auto"/>
        <w:ind w:firstLine="315" w:firstLineChars="150"/>
        <w:jc w:val="left"/>
        <w:rPr>
          <w:rFonts w:ascii="宋体" w:hAnsi="宋体" w:cs="宋体"/>
          <w:kern w:val="0"/>
          <w:szCs w:val="21"/>
        </w:rPr>
      </w:pPr>
      <w:r>
        <w:rPr>
          <w:rFonts w:hint="eastAsia" w:ascii="宋体" w:hAnsi="宋体" w:cs="宋体"/>
          <w:kern w:val="0"/>
          <w:szCs w:val="21"/>
        </w:rPr>
        <w:t>联系时间（工作日）：上午 8:30-12:00，下午14:30-17:30</w:t>
      </w:r>
    </w:p>
    <w:p>
      <w:pPr>
        <w:widowControl/>
        <w:spacing w:line="360" w:lineRule="auto"/>
        <w:ind w:firstLine="315" w:firstLineChars="150"/>
        <w:jc w:val="left"/>
        <w:rPr>
          <w:rFonts w:ascii="宋体" w:hAnsi="宋体" w:cs="宋体"/>
          <w:kern w:val="0"/>
          <w:szCs w:val="21"/>
        </w:rPr>
      </w:pPr>
      <w:r>
        <w:rPr>
          <w:rFonts w:hint="eastAsia" w:ascii="宋体" w:hAnsi="宋体" w:cs="宋体"/>
          <w:kern w:val="0"/>
          <w:szCs w:val="21"/>
        </w:rPr>
        <w:t xml:space="preserve">      </w:t>
      </w:r>
    </w:p>
    <w:p>
      <w:pPr>
        <w:widowControl/>
        <w:spacing w:line="360" w:lineRule="auto"/>
        <w:jc w:val="right"/>
        <w:rPr>
          <w:rFonts w:ascii="宋体" w:hAnsi="宋体" w:cs="宋体"/>
          <w:kern w:val="0"/>
          <w:szCs w:val="21"/>
        </w:rPr>
      </w:pPr>
      <w:r>
        <w:rPr>
          <w:rFonts w:hint="eastAsia" w:ascii="宋体" w:hAnsi="宋体" w:cs="宋体"/>
          <w:kern w:val="0"/>
          <w:szCs w:val="21"/>
        </w:rPr>
        <w:t xml:space="preserve">      南方医科大学第五附属医院</w:t>
      </w:r>
    </w:p>
    <w:p>
      <w:pPr>
        <w:widowControl/>
        <w:spacing w:line="360" w:lineRule="auto"/>
        <w:jc w:val="right"/>
        <w:rPr>
          <w:rFonts w:ascii="宋体" w:hAnsi="宋体" w:cs="宋体"/>
          <w:kern w:val="0"/>
          <w:szCs w:val="21"/>
        </w:rPr>
      </w:pPr>
      <w:r>
        <w:rPr>
          <w:rFonts w:hint="eastAsia" w:ascii="宋体" w:hAnsi="宋体" w:cs="宋体"/>
          <w:kern w:val="0"/>
          <w:szCs w:val="21"/>
        </w:rPr>
        <w:t>2024年3月</w:t>
      </w:r>
      <w:r>
        <w:rPr>
          <w:rFonts w:hint="eastAsia" w:ascii="宋体" w:hAnsi="宋体" w:cs="宋体"/>
          <w:kern w:val="0"/>
          <w:szCs w:val="21"/>
          <w:lang w:val="en-US" w:eastAsia="zh-CN"/>
        </w:rPr>
        <w:t>8</w:t>
      </w:r>
      <w:r>
        <w:rPr>
          <w:rFonts w:hint="eastAsia" w:ascii="宋体" w:hAnsi="宋体" w:cs="宋体"/>
          <w:kern w:val="0"/>
          <w:szCs w:val="21"/>
        </w:rPr>
        <w:t>日</w:t>
      </w:r>
    </w:p>
    <w:p>
      <w:pPr>
        <w:pStyle w:val="2"/>
        <w:rPr>
          <w:kern w:val="0"/>
          <w:sz w:val="21"/>
          <w:szCs w:val="21"/>
        </w:rPr>
      </w:pPr>
      <w:bookmarkStart w:id="314" w:name="_GoBack"/>
      <w:bookmarkEnd w:id="314"/>
    </w:p>
    <w:p>
      <w:pPr>
        <w:rPr>
          <w:rFonts w:ascii="宋体" w:hAnsi="宋体" w:cs="宋体"/>
          <w:kern w:val="0"/>
          <w:szCs w:val="21"/>
        </w:rPr>
      </w:pPr>
    </w:p>
    <w:p>
      <w:pPr>
        <w:pStyle w:val="2"/>
        <w:rPr>
          <w:kern w:val="0"/>
          <w:sz w:val="21"/>
          <w:szCs w:val="21"/>
        </w:rPr>
      </w:pPr>
    </w:p>
    <w:p>
      <w:pPr>
        <w:rPr>
          <w:rFonts w:ascii="宋体" w:hAnsi="宋体" w:cs="宋体"/>
          <w:kern w:val="0"/>
          <w:szCs w:val="21"/>
        </w:rPr>
      </w:pPr>
    </w:p>
    <w:p>
      <w:pPr>
        <w:pStyle w:val="2"/>
        <w:rPr>
          <w:kern w:val="0"/>
          <w:sz w:val="21"/>
          <w:szCs w:val="21"/>
        </w:rPr>
      </w:pPr>
    </w:p>
    <w:p>
      <w:pPr>
        <w:rPr>
          <w:rFonts w:ascii="宋体" w:hAnsi="宋体" w:cs="宋体"/>
          <w:kern w:val="0"/>
          <w:szCs w:val="21"/>
        </w:rPr>
      </w:pPr>
    </w:p>
    <w:p>
      <w:pPr>
        <w:pStyle w:val="2"/>
        <w:rPr>
          <w:kern w:val="0"/>
          <w:sz w:val="21"/>
          <w:szCs w:val="21"/>
        </w:rPr>
      </w:pPr>
    </w:p>
    <w:p>
      <w:pPr>
        <w:rPr>
          <w:rFonts w:ascii="宋体" w:hAnsi="宋体" w:cs="宋体"/>
          <w:kern w:val="0"/>
          <w:szCs w:val="21"/>
        </w:rPr>
      </w:pPr>
    </w:p>
    <w:p>
      <w:pPr>
        <w:pStyle w:val="2"/>
        <w:rPr>
          <w:kern w:val="0"/>
          <w:sz w:val="21"/>
          <w:szCs w:val="21"/>
        </w:rPr>
      </w:pPr>
    </w:p>
    <w:p>
      <w:pPr>
        <w:rPr>
          <w:rFonts w:ascii="宋体" w:hAnsi="宋体" w:cs="宋体"/>
          <w:kern w:val="0"/>
          <w:szCs w:val="21"/>
        </w:rPr>
      </w:pPr>
    </w:p>
    <w:p>
      <w:pPr>
        <w:pStyle w:val="2"/>
        <w:rPr>
          <w:kern w:val="0"/>
          <w:sz w:val="21"/>
          <w:szCs w:val="21"/>
        </w:rPr>
      </w:pPr>
    </w:p>
    <w:p>
      <w:pPr>
        <w:rPr>
          <w:rFonts w:ascii="宋体" w:hAnsi="宋体" w:cs="宋体"/>
          <w:kern w:val="0"/>
          <w:szCs w:val="21"/>
        </w:rPr>
      </w:pPr>
    </w:p>
    <w:p>
      <w:pPr>
        <w:pStyle w:val="2"/>
        <w:rPr>
          <w:kern w:val="0"/>
          <w:sz w:val="21"/>
          <w:szCs w:val="21"/>
        </w:rPr>
      </w:pPr>
    </w:p>
    <w:p>
      <w:pPr>
        <w:rPr>
          <w:rFonts w:ascii="宋体" w:hAnsi="宋体" w:cs="宋体"/>
          <w:kern w:val="0"/>
          <w:szCs w:val="21"/>
        </w:rPr>
      </w:pPr>
    </w:p>
    <w:p>
      <w:pPr>
        <w:pStyle w:val="2"/>
        <w:rPr>
          <w:kern w:val="0"/>
          <w:sz w:val="21"/>
          <w:szCs w:val="21"/>
        </w:rPr>
      </w:pPr>
    </w:p>
    <w:p>
      <w:pPr>
        <w:rPr>
          <w:rFonts w:ascii="宋体" w:hAnsi="宋体" w:cs="宋体"/>
          <w:kern w:val="0"/>
          <w:szCs w:val="21"/>
        </w:rPr>
      </w:pPr>
    </w:p>
    <w:p>
      <w:pPr>
        <w:pStyle w:val="2"/>
        <w:rPr>
          <w:kern w:val="0"/>
          <w:sz w:val="21"/>
          <w:szCs w:val="21"/>
        </w:rPr>
      </w:pPr>
    </w:p>
    <w:p>
      <w:pPr>
        <w:rPr>
          <w:rFonts w:ascii="宋体" w:hAnsi="宋体" w:cs="宋体"/>
          <w:kern w:val="0"/>
          <w:szCs w:val="21"/>
        </w:rPr>
      </w:pPr>
    </w:p>
    <w:p>
      <w:pPr>
        <w:pStyle w:val="2"/>
        <w:rPr>
          <w:kern w:val="0"/>
          <w:sz w:val="21"/>
          <w:szCs w:val="21"/>
        </w:rPr>
      </w:pPr>
    </w:p>
    <w:p/>
    <w:p/>
    <w:p>
      <w:pPr>
        <w:numPr>
          <w:ilvl w:val="0"/>
          <w:numId w:val="2"/>
        </w:numPr>
        <w:spacing w:line="360" w:lineRule="auto"/>
        <w:jc w:val="center"/>
        <w:outlineLvl w:val="0"/>
        <w:rPr>
          <w:rFonts w:ascii="宋体" w:hAnsi="宋体"/>
          <w:b/>
          <w:bCs/>
          <w:sz w:val="30"/>
          <w:szCs w:val="30"/>
        </w:rPr>
      </w:pPr>
      <w:bookmarkStart w:id="15" w:name="_Toc25861"/>
      <w:bookmarkStart w:id="16" w:name="_Toc1777"/>
      <w:bookmarkStart w:id="17" w:name="_Toc10377"/>
      <w:r>
        <w:rPr>
          <w:rFonts w:hint="eastAsia" w:ascii="宋体" w:hAnsi="宋体"/>
          <w:b/>
          <w:bCs/>
          <w:sz w:val="30"/>
          <w:szCs w:val="30"/>
        </w:rPr>
        <w:t>用户需求书</w:t>
      </w:r>
      <w:bookmarkEnd w:id="15"/>
      <w:bookmarkEnd w:id="16"/>
      <w:bookmarkEnd w:id="17"/>
    </w:p>
    <w:p>
      <w:pPr>
        <w:adjustRightInd w:val="0"/>
        <w:snapToGrid w:val="0"/>
        <w:spacing w:line="360" w:lineRule="auto"/>
        <w:ind w:firstLine="422" w:firstLineChars="200"/>
        <w:rPr>
          <w:rFonts w:ascii="宋体" w:hAnsi="宋体" w:cs="宋体"/>
          <w:b/>
          <w:bCs/>
          <w:szCs w:val="21"/>
        </w:rPr>
      </w:pPr>
      <w:bookmarkStart w:id="18" w:name="_Toc27614"/>
      <w:bookmarkStart w:id="19" w:name="_Toc6416"/>
      <w:bookmarkStart w:id="20" w:name="_Toc20762"/>
      <w:bookmarkStart w:id="21" w:name="_Toc8122"/>
      <w:bookmarkStart w:id="22" w:name="_Toc20606"/>
      <w:bookmarkStart w:id="23" w:name="_Toc28850"/>
      <w:bookmarkStart w:id="24" w:name="_Toc26796"/>
      <w:r>
        <w:rPr>
          <w:rFonts w:hint="eastAsia" w:ascii="宋体" w:hAnsi="宋体" w:cs="宋体"/>
          <w:b/>
          <w:bCs/>
          <w:szCs w:val="21"/>
        </w:rPr>
        <w:t>一、项目概况</w:t>
      </w:r>
    </w:p>
    <w:p>
      <w:pPr>
        <w:adjustRightInd w:val="0"/>
        <w:snapToGrid w:val="0"/>
        <w:spacing w:line="360" w:lineRule="auto"/>
        <w:ind w:firstLine="422" w:firstLineChars="200"/>
        <w:rPr>
          <w:rFonts w:ascii="宋体" w:hAnsi="宋体" w:cs="宋体"/>
          <w:szCs w:val="21"/>
        </w:rPr>
      </w:pPr>
      <w:r>
        <w:rPr>
          <w:rFonts w:hint="eastAsia" w:ascii="宋体" w:hAnsi="宋体" w:cs="宋体"/>
          <w:b/>
          <w:bCs/>
          <w:szCs w:val="21"/>
        </w:rPr>
        <w:t>(一)项目名称：</w:t>
      </w:r>
      <w:r>
        <w:rPr>
          <w:rFonts w:hint="eastAsia" w:ascii="宋体" w:hAnsi="宋体" w:cs="宋体"/>
          <w:szCs w:val="21"/>
        </w:rPr>
        <w:t>南方医科大学第五附属医院核医学楼衰变池维保服务项目</w:t>
      </w:r>
    </w:p>
    <w:p>
      <w:pPr>
        <w:adjustRightInd w:val="0"/>
        <w:snapToGrid w:val="0"/>
        <w:spacing w:line="360" w:lineRule="auto"/>
        <w:ind w:firstLine="422" w:firstLineChars="200"/>
        <w:rPr>
          <w:rFonts w:ascii="宋体" w:hAnsi="宋体" w:cs="宋体"/>
          <w:szCs w:val="21"/>
        </w:rPr>
      </w:pPr>
      <w:r>
        <w:rPr>
          <w:rFonts w:hint="eastAsia" w:ascii="宋体" w:hAnsi="宋体" w:cs="宋体"/>
          <w:b/>
          <w:bCs/>
          <w:szCs w:val="21"/>
        </w:rPr>
        <w:t>(二)项目地点：</w:t>
      </w:r>
      <w:r>
        <w:rPr>
          <w:rFonts w:hint="eastAsia" w:ascii="宋体" w:hAnsi="宋体" w:cs="宋体"/>
          <w:szCs w:val="21"/>
        </w:rPr>
        <w:t>广州市从化区从城大道566号南方医科大学第五附属医院内。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(三)项目内容：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1.南方医科大学第五附属医院核医学楼衰变池排放系统包含3个45立方米的核素废液处理池、2个10立方米核素废液处理池、配套的沉渣池、水泵、管道、智能化系统及相关配套设施。</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2.维保服务内容主要是包含但不限于保障院区衰变池排放系统正常运转，及时更换故障、损坏设备和零配件，日常维护、保养整套系统及配合采购人科室做好衰变完废水排放管理等。</w:t>
      </w:r>
    </w:p>
    <w:p>
      <w:pPr>
        <w:adjustRightInd w:val="0"/>
        <w:snapToGrid w:val="0"/>
        <w:spacing w:line="360" w:lineRule="auto"/>
        <w:ind w:firstLine="422" w:firstLineChars="200"/>
        <w:rPr>
          <w:rFonts w:ascii="宋体" w:hAnsi="宋体" w:cs="宋体"/>
          <w:b/>
          <w:bCs/>
          <w:szCs w:val="21"/>
          <w:lang w:val="zh-CN"/>
        </w:rPr>
      </w:pPr>
      <w:bookmarkStart w:id="25" w:name="byqpz"/>
      <w:bookmarkStart w:id="26" w:name="glyskhbz"/>
      <w:r>
        <w:rPr>
          <w:rFonts w:hint="eastAsia" w:ascii="宋体" w:hAnsi="宋体" w:cs="宋体"/>
          <w:b/>
          <w:bCs/>
          <w:szCs w:val="21"/>
        </w:rPr>
        <w:t>二、项目限价及</w:t>
      </w:r>
      <w:r>
        <w:rPr>
          <w:rFonts w:hint="eastAsia" w:ascii="宋体" w:hAnsi="宋体" w:cs="宋体"/>
          <w:b/>
          <w:bCs/>
          <w:szCs w:val="21"/>
          <w:lang w:val="zh-CN"/>
        </w:rPr>
        <w:t>承包方式</w:t>
      </w:r>
    </w:p>
    <w:p>
      <w:pPr>
        <w:pStyle w:val="8"/>
      </w:pPr>
      <w:r>
        <w:rPr>
          <w:rFonts w:hint="eastAsia" w:ascii="宋体" w:hAnsi="宋体" w:cs="宋体"/>
          <w:b/>
          <w:bCs/>
          <w:szCs w:val="21"/>
        </w:rPr>
        <w:t xml:space="preserve">   （一）项目限价：</w:t>
      </w:r>
      <w:r>
        <w:rPr>
          <w:rFonts w:hint="eastAsia" w:ascii="宋体" w:hAnsi="宋体" w:cs="宋体"/>
          <w:szCs w:val="21"/>
        </w:rPr>
        <w:t>120000元/年</w:t>
      </w:r>
    </w:p>
    <w:p>
      <w:pPr>
        <w:adjustRightInd w:val="0"/>
        <w:snapToGrid w:val="0"/>
        <w:spacing w:line="360" w:lineRule="auto"/>
        <w:ind w:firstLine="422" w:firstLineChars="200"/>
        <w:rPr>
          <w:rFonts w:ascii="宋体" w:hAnsi="宋体" w:cs="宋体"/>
          <w:szCs w:val="21"/>
        </w:rPr>
      </w:pPr>
      <w:r>
        <w:rPr>
          <w:rFonts w:hint="eastAsia" w:ascii="宋体" w:hAnsi="宋体" w:cs="宋体"/>
          <w:b/>
          <w:bCs/>
          <w:szCs w:val="21"/>
        </w:rPr>
        <w:t>（二）承包方式：</w:t>
      </w:r>
      <w:r>
        <w:rPr>
          <w:rFonts w:hint="eastAsia" w:ascii="宋体" w:hAnsi="宋体" w:cs="宋体"/>
          <w:szCs w:val="21"/>
        </w:rPr>
        <w:t>维保服务项目总价包干，除单件在2000元（不含）以上的需更换的设备和零配件由采购人采购，其他所有在维保期内服务所产生的材料费、人工费、机械费、工具费、差旅费、管理费、保险费、职业体检、应急事件处理后的体检、放射补贴、防护措施费、各种税费及单件在2000元（含）以下的需更换的设备和零配件等所有费用均由维保单位承担。</w:t>
      </w:r>
    </w:p>
    <w:p>
      <w:pPr>
        <w:adjustRightInd w:val="0"/>
        <w:snapToGrid w:val="0"/>
        <w:spacing w:line="360" w:lineRule="auto"/>
        <w:ind w:firstLine="422" w:firstLineChars="200"/>
        <w:rPr>
          <w:rFonts w:ascii="宋体" w:hAnsi="宋体" w:cs="宋体"/>
          <w:b/>
          <w:bCs/>
          <w:szCs w:val="21"/>
          <w:lang w:val="zh-CN"/>
        </w:rPr>
      </w:pPr>
      <w:r>
        <w:rPr>
          <w:rFonts w:hint="eastAsia" w:ascii="宋体" w:hAnsi="宋体" w:cs="宋体"/>
          <w:b/>
          <w:bCs/>
          <w:szCs w:val="21"/>
          <w:lang w:val="zh-CN"/>
        </w:rPr>
        <w:t>三、</w:t>
      </w:r>
      <w:r>
        <w:rPr>
          <w:rFonts w:hint="eastAsia" w:ascii="宋体" w:hAnsi="宋体" w:cs="宋体"/>
          <w:b/>
          <w:bCs/>
          <w:szCs w:val="21"/>
        </w:rPr>
        <w:t>服务期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壹年，自合同签订之日起计算。</w:t>
      </w:r>
    </w:p>
    <w:p>
      <w:pPr>
        <w:adjustRightInd w:val="0"/>
        <w:snapToGrid w:val="0"/>
        <w:spacing w:line="360" w:lineRule="auto"/>
        <w:ind w:firstLine="422" w:firstLineChars="200"/>
        <w:rPr>
          <w:rFonts w:ascii="宋体" w:hAnsi="宋体" w:cs="宋体"/>
          <w:szCs w:val="21"/>
          <w:lang w:val="zh-CN"/>
        </w:rPr>
      </w:pPr>
      <w:r>
        <w:rPr>
          <w:rFonts w:hint="eastAsia" w:ascii="宋体" w:hAnsi="宋体" w:cs="宋体"/>
          <w:b/>
          <w:bCs/>
          <w:szCs w:val="21"/>
        </w:rPr>
        <w:t>四、</w:t>
      </w:r>
      <w:r>
        <w:rPr>
          <w:rFonts w:hint="eastAsia" w:ascii="宋体" w:hAnsi="宋体" w:cs="宋体"/>
          <w:b/>
          <w:bCs/>
          <w:szCs w:val="21"/>
          <w:lang w:val="zh-CN"/>
        </w:rPr>
        <w:t>付款方式</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（一）服务费用平均每季度支付一次，下季度的第一个月支付上个季度的服务费用（合同总价的25%）。</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（二）每次付款，维保单位需提供等额的合法税票给采购人。</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五、履约保证金</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成交供应商在签订合同前5个工作日内需向采购人支付合同金额5%履约保证金。采购人确认成交供应商全部义务履行完毕且无违约责任后30个工作日内无息退回。</w:t>
      </w:r>
    </w:p>
    <w:p>
      <w:pPr>
        <w:adjustRightInd w:val="0"/>
        <w:snapToGrid w:val="0"/>
        <w:spacing w:line="360" w:lineRule="auto"/>
        <w:ind w:firstLine="422" w:firstLineChars="200"/>
        <w:rPr>
          <w:rFonts w:ascii="宋体" w:hAnsi="宋体" w:cs="宋体"/>
          <w:b/>
          <w:bCs/>
          <w:szCs w:val="21"/>
          <w:lang w:val="zh-CN"/>
        </w:rPr>
      </w:pPr>
      <w:bookmarkStart w:id="27" w:name="_Toc490730726"/>
      <w:bookmarkStart w:id="28" w:name="_Toc399661293"/>
      <w:bookmarkStart w:id="29" w:name="_Toc11098"/>
      <w:bookmarkStart w:id="30" w:name="_Toc399661070"/>
      <w:r>
        <w:rPr>
          <w:rFonts w:hint="eastAsia" w:ascii="宋体" w:hAnsi="宋体" w:cs="宋体"/>
          <w:b/>
          <w:bCs/>
          <w:szCs w:val="21"/>
        </w:rPr>
        <w:t>六、</w:t>
      </w:r>
      <w:r>
        <w:rPr>
          <w:rFonts w:hint="eastAsia" w:ascii="宋体" w:hAnsi="宋体" w:cs="宋体"/>
          <w:b/>
          <w:bCs/>
          <w:szCs w:val="21"/>
          <w:lang w:val="zh-CN"/>
        </w:rPr>
        <w:t>质量要求与服务</w:t>
      </w:r>
      <w:bookmarkEnd w:id="27"/>
      <w:bookmarkEnd w:id="28"/>
      <w:bookmarkEnd w:id="29"/>
      <w:bookmarkEnd w:id="30"/>
      <w:r>
        <w:rPr>
          <w:rFonts w:hint="eastAsia" w:ascii="宋体" w:hAnsi="宋体" w:cs="宋体"/>
          <w:b/>
          <w:bCs/>
          <w:szCs w:val="21"/>
          <w:lang w:val="zh-CN"/>
        </w:rPr>
        <w:tab/>
      </w:r>
    </w:p>
    <w:p>
      <w:pPr>
        <w:adjustRightInd w:val="0"/>
        <w:snapToGrid w:val="0"/>
        <w:spacing w:line="360" w:lineRule="auto"/>
        <w:ind w:firstLine="420" w:firstLineChars="200"/>
        <w:rPr>
          <w:rFonts w:ascii="宋体" w:hAnsi="宋体" w:cs="宋体"/>
          <w:szCs w:val="21"/>
        </w:rPr>
      </w:pPr>
      <w:r>
        <w:rPr>
          <w:rFonts w:hint="eastAsia" w:ascii="宋体" w:hAnsi="宋体" w:cs="宋体"/>
          <w:szCs w:val="21"/>
          <w:lang w:val="zh-CN"/>
        </w:rPr>
        <w:t>（</w:t>
      </w:r>
      <w:r>
        <w:rPr>
          <w:rFonts w:hint="eastAsia" w:ascii="宋体" w:hAnsi="宋体" w:cs="宋体"/>
          <w:szCs w:val="21"/>
        </w:rPr>
        <w:t>一</w:t>
      </w:r>
      <w:r>
        <w:rPr>
          <w:rFonts w:hint="eastAsia" w:ascii="宋体" w:hAnsi="宋体" w:cs="宋体"/>
          <w:szCs w:val="21"/>
          <w:lang w:val="zh-CN"/>
        </w:rPr>
        <w:t>）</w:t>
      </w:r>
      <w:r>
        <w:rPr>
          <w:rFonts w:hint="eastAsia" w:ascii="宋体" w:hAnsi="宋体" w:cs="宋体"/>
          <w:szCs w:val="21"/>
        </w:rPr>
        <w:t>设备材料</w:t>
      </w:r>
    </w:p>
    <w:p>
      <w:pPr>
        <w:adjustRightInd w:val="0"/>
        <w:snapToGrid w:val="0"/>
        <w:spacing w:line="360" w:lineRule="auto"/>
        <w:ind w:firstLine="420" w:firstLineChars="200"/>
        <w:rPr>
          <w:rFonts w:hint="eastAsia" w:ascii="宋体" w:hAnsi="宋体" w:cs="宋体"/>
          <w:szCs w:val="21"/>
          <w:lang w:val="zh-CN"/>
        </w:rPr>
      </w:pPr>
      <w:r>
        <w:rPr>
          <w:rFonts w:hint="eastAsia" w:ascii="宋体" w:hAnsi="宋体" w:cs="宋体"/>
          <w:szCs w:val="21"/>
        </w:rPr>
        <w:t>1.维保单位</w:t>
      </w:r>
      <w:r>
        <w:rPr>
          <w:rFonts w:hint="eastAsia" w:ascii="宋体" w:hAnsi="宋体" w:cs="宋体"/>
          <w:szCs w:val="21"/>
          <w:lang w:val="zh-CN"/>
        </w:rPr>
        <w:t>提供的</w:t>
      </w:r>
      <w:r>
        <w:rPr>
          <w:rFonts w:hint="eastAsia" w:ascii="宋体" w:hAnsi="宋体" w:cs="宋体"/>
          <w:szCs w:val="21"/>
        </w:rPr>
        <w:t>设备、零配件材料</w:t>
      </w:r>
      <w:r>
        <w:rPr>
          <w:rFonts w:hint="eastAsia" w:ascii="宋体" w:hAnsi="宋体" w:cs="宋体"/>
          <w:szCs w:val="21"/>
          <w:lang w:val="zh-CN"/>
        </w:rPr>
        <w:t>必须是原厂生产的、全新的、未使用过的（包括零部件，专用工具等），并完全符合原厂质量检测标准和国家计量检测标准、行业标准。（提供承诺函并加盖供应商公章）</w:t>
      </w:r>
    </w:p>
    <w:p>
      <w:pPr>
        <w:adjustRightInd w:val="0"/>
        <w:snapToGrid w:val="0"/>
        <w:spacing w:line="360" w:lineRule="auto"/>
        <w:ind w:firstLine="420" w:firstLineChars="200"/>
        <w:rPr>
          <w:rFonts w:ascii="宋体" w:hAnsi="宋体" w:cs="宋体"/>
          <w:szCs w:val="21"/>
        </w:rPr>
      </w:pPr>
      <w:r>
        <w:rPr>
          <w:rFonts w:hint="eastAsia" w:ascii="宋体" w:hAnsi="宋体" w:cs="宋体"/>
          <w:szCs w:val="21"/>
          <w:lang w:val="zh-CN"/>
        </w:rPr>
        <w:t>2.设备和零配件单件价格在2000元（含）及以内的由维保单位负责提供并维修和安装。价格已包含</w:t>
      </w:r>
      <w:r>
        <w:rPr>
          <w:rFonts w:hint="eastAsia" w:ascii="宋体" w:hAnsi="宋体" w:cs="宋体"/>
          <w:szCs w:val="21"/>
        </w:rPr>
        <w:t>在维保费中。单件价格超过2000元（不含）的设备和零配件由维保单位需提前向采购人发出维修更换零件通知书，按医院相关流程进行评定及更换。费用另行支付。具体内容详见表1：</w:t>
      </w:r>
    </w:p>
    <w:p>
      <w:pPr>
        <w:pStyle w:val="8"/>
        <w:jc w:val="center"/>
        <w:rPr>
          <w:rFonts w:ascii="宋体" w:hAnsi="宋体" w:cs="宋体"/>
          <w:szCs w:val="21"/>
        </w:rPr>
      </w:pPr>
      <w:r>
        <w:rPr>
          <w:rFonts w:hint="eastAsia" w:ascii="宋体" w:hAnsi="宋体" w:cs="宋体"/>
          <w:b/>
          <w:bCs/>
          <w:szCs w:val="21"/>
        </w:rPr>
        <w:t>表1   核医学楼废液排放系统单件超过2000元（不含）更换设备和零配件明细表</w:t>
      </w:r>
    </w:p>
    <w:tbl>
      <w:tblPr>
        <w:tblStyle w:val="19"/>
        <w:tblW w:w="8610" w:type="dxa"/>
        <w:jc w:val="center"/>
        <w:tblLayout w:type="fixed"/>
        <w:tblCellMar>
          <w:top w:w="0" w:type="dxa"/>
          <w:left w:w="108" w:type="dxa"/>
          <w:bottom w:w="0" w:type="dxa"/>
          <w:right w:w="108" w:type="dxa"/>
        </w:tblCellMar>
      </w:tblPr>
      <w:tblGrid>
        <w:gridCol w:w="2175"/>
        <w:gridCol w:w="2475"/>
        <w:gridCol w:w="3960"/>
      </w:tblGrid>
      <w:tr>
        <w:tblPrEx>
          <w:tblCellMar>
            <w:top w:w="0" w:type="dxa"/>
            <w:left w:w="108" w:type="dxa"/>
            <w:bottom w:w="0" w:type="dxa"/>
            <w:right w:w="108" w:type="dxa"/>
          </w:tblCellMar>
        </w:tblPrEx>
        <w:trPr>
          <w:trHeight w:val="283" w:hRule="atLeast"/>
          <w:jc w:val="center"/>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序号</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名称</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品牌、规格、型号</w:t>
            </w:r>
          </w:p>
        </w:tc>
      </w:tr>
      <w:tr>
        <w:tblPrEx>
          <w:tblCellMar>
            <w:top w:w="0" w:type="dxa"/>
            <w:left w:w="108" w:type="dxa"/>
            <w:bottom w:w="0" w:type="dxa"/>
            <w:right w:w="108" w:type="dxa"/>
          </w:tblCellMar>
        </w:tblPrEx>
        <w:trPr>
          <w:trHeight w:val="283" w:hRule="atLeast"/>
          <w:jc w:val="center"/>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控制主板</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按现场实际提供</w:t>
            </w:r>
          </w:p>
        </w:tc>
      </w:tr>
      <w:tr>
        <w:tblPrEx>
          <w:tblCellMar>
            <w:top w:w="0" w:type="dxa"/>
            <w:left w:w="108" w:type="dxa"/>
            <w:bottom w:w="0" w:type="dxa"/>
            <w:right w:w="108" w:type="dxa"/>
          </w:tblCellMar>
        </w:tblPrEx>
        <w:trPr>
          <w:trHeight w:val="283" w:hRule="atLeast"/>
          <w:jc w:val="center"/>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辐射传感器</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按现场实际提供</w:t>
            </w:r>
          </w:p>
        </w:tc>
      </w:tr>
      <w:tr>
        <w:tblPrEx>
          <w:tblCellMar>
            <w:top w:w="0" w:type="dxa"/>
            <w:left w:w="108" w:type="dxa"/>
            <w:bottom w:w="0" w:type="dxa"/>
            <w:right w:w="108" w:type="dxa"/>
          </w:tblCellMar>
        </w:tblPrEx>
        <w:trPr>
          <w:trHeight w:val="283" w:hRule="atLeast"/>
          <w:jc w:val="center"/>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3</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水泵</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按现场实际提供</w:t>
            </w:r>
          </w:p>
        </w:tc>
      </w:tr>
      <w:tr>
        <w:tblPrEx>
          <w:tblCellMar>
            <w:top w:w="0" w:type="dxa"/>
            <w:left w:w="108" w:type="dxa"/>
            <w:bottom w:w="0" w:type="dxa"/>
            <w:right w:w="108" w:type="dxa"/>
          </w:tblCellMar>
        </w:tblPrEx>
        <w:trPr>
          <w:trHeight w:val="283" w:hRule="atLeast"/>
          <w:jc w:val="center"/>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4</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电动阀门</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按现场实际提供</w:t>
            </w:r>
          </w:p>
        </w:tc>
      </w:tr>
      <w:tr>
        <w:tblPrEx>
          <w:tblCellMar>
            <w:top w:w="0" w:type="dxa"/>
            <w:left w:w="108" w:type="dxa"/>
            <w:bottom w:w="0" w:type="dxa"/>
            <w:right w:w="108" w:type="dxa"/>
          </w:tblCellMar>
        </w:tblPrEx>
        <w:trPr>
          <w:trHeight w:val="283" w:hRule="atLeast"/>
          <w:jc w:val="center"/>
        </w:trPr>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5</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搅拌电机</w:t>
            </w:r>
          </w:p>
        </w:tc>
        <w:tc>
          <w:tcPr>
            <w:tcW w:w="3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按现场实际提供</w:t>
            </w:r>
          </w:p>
        </w:tc>
      </w:tr>
    </w:tbl>
    <w:p>
      <w:pPr>
        <w:adjustRightInd w:val="0"/>
        <w:snapToGrid w:val="0"/>
        <w:spacing w:line="360" w:lineRule="auto"/>
        <w:ind w:firstLine="420" w:firstLineChars="200"/>
        <w:rPr>
          <w:rFonts w:ascii="宋体" w:hAnsi="宋体" w:cs="宋体"/>
          <w:szCs w:val="21"/>
        </w:rPr>
      </w:pPr>
      <w:r>
        <w:rPr>
          <w:rFonts w:hint="eastAsia" w:ascii="宋体" w:hAnsi="宋体" w:cs="宋体"/>
          <w:szCs w:val="21"/>
        </w:rPr>
        <w:t>备注：各供应商可根据实际情况增加明细表中在维保服务期内未覆盖的设备和零配件。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（二）服务要求</w:t>
      </w:r>
    </w:p>
    <w:p>
      <w:pPr>
        <w:adjustRightInd w:val="0"/>
        <w:snapToGrid w:val="0"/>
        <w:spacing w:line="360" w:lineRule="auto"/>
        <w:ind w:firstLine="420" w:firstLineChars="200"/>
        <w:rPr>
          <w:rFonts w:hint="eastAsia" w:ascii="宋体" w:hAnsi="宋体" w:cs="宋体"/>
          <w:szCs w:val="21"/>
          <w:lang w:val="zh-CN"/>
        </w:rPr>
      </w:pPr>
      <w:r>
        <w:rPr>
          <w:rFonts w:hint="eastAsia" w:ascii="宋体" w:hAnsi="宋体" w:cs="宋体"/>
          <w:szCs w:val="21"/>
          <w:lang w:val="zh-CN"/>
        </w:rPr>
        <w:t>★1.维保单位负责对采购人核医学科放射性污水处理系统进行运营管理、定期维护，包含室内、室外所有的硬件和软件系统组成部分，确保在正常工作时间内该污水处理系统每天24小时正常运行，保证处理后的放射性污水达到《电离辐射防护与辐射源安全基本标准》（GB18871-2002）中的要求。（提供承诺函并加盖供应商公章）</w:t>
      </w:r>
    </w:p>
    <w:p>
      <w:pPr>
        <w:adjustRightInd w:val="0"/>
        <w:snapToGrid w:val="0"/>
        <w:spacing w:line="360" w:lineRule="auto"/>
        <w:ind w:firstLine="420" w:firstLineChars="200"/>
        <w:rPr>
          <w:rFonts w:ascii="宋体" w:hAnsi="宋体" w:cs="宋体"/>
          <w:szCs w:val="21"/>
          <w:lang w:val="zh-CN"/>
        </w:rPr>
      </w:pPr>
      <w:r>
        <w:rPr>
          <w:rFonts w:hint="eastAsia" w:ascii="宋体" w:hAnsi="宋体" w:cs="宋体"/>
          <w:szCs w:val="21"/>
        </w:rPr>
        <w:t>2.维保单位应</w:t>
      </w:r>
      <w:r>
        <w:rPr>
          <w:rFonts w:hint="eastAsia" w:ascii="宋体" w:hAnsi="宋体" w:cs="宋体"/>
          <w:szCs w:val="21"/>
          <w:lang w:val="zh-CN"/>
        </w:rPr>
        <w:t>制定《设备维护保养计划和方案》，定期对采购人污水处理系统设备进行维护保养，对设施运行中出现的故障及时进行维修，如发生故障2小时内响应到达现场排查原因。</w:t>
      </w:r>
    </w:p>
    <w:p>
      <w:pPr>
        <w:adjustRightInd w:val="0"/>
        <w:snapToGrid w:val="0"/>
        <w:spacing w:line="360" w:lineRule="auto"/>
        <w:ind w:firstLine="420" w:firstLineChars="200"/>
        <w:rPr>
          <w:rFonts w:ascii="宋体" w:hAnsi="宋体" w:cs="宋体"/>
          <w:szCs w:val="21"/>
          <w:lang w:val="zh-CN"/>
        </w:rPr>
      </w:pPr>
      <w:r>
        <w:rPr>
          <w:rFonts w:hint="eastAsia" w:ascii="宋体" w:hAnsi="宋体" w:cs="宋体"/>
          <w:szCs w:val="21"/>
        </w:rPr>
        <w:t>3.</w:t>
      </w:r>
      <w:r>
        <w:rPr>
          <w:rFonts w:hint="eastAsia" w:ascii="宋体" w:hAnsi="宋体" w:cs="宋体"/>
          <w:szCs w:val="21"/>
          <w:lang w:val="zh-CN"/>
        </w:rPr>
        <w:t>根据《设备维护保养计划和方案》，配置足够的人员：包括但不限于技术管理人员1名，每周至少1次到现场对各个电气元件进行测试，巡查系统运行情况，并记录设备运行情况及提供技术服务；维修人员2名，每周至少1次现场维护保养设备和设备运行情况检测，排除紧急故障；每月至少</w:t>
      </w:r>
      <w:r>
        <w:rPr>
          <w:rFonts w:hint="eastAsia" w:ascii="宋体" w:hAnsi="宋体" w:cs="宋体"/>
          <w:szCs w:val="21"/>
        </w:rPr>
        <w:t>2</w:t>
      </w:r>
      <w:r>
        <w:rPr>
          <w:rFonts w:hint="eastAsia" w:ascii="宋体" w:hAnsi="宋体" w:cs="宋体"/>
          <w:szCs w:val="21"/>
          <w:lang w:val="zh-CN"/>
        </w:rPr>
        <w:t>次对设备进行全面检查维修。</w:t>
      </w:r>
    </w:p>
    <w:p>
      <w:pPr>
        <w:adjustRightInd w:val="0"/>
        <w:snapToGrid w:val="0"/>
        <w:spacing w:line="360" w:lineRule="auto"/>
        <w:ind w:firstLine="420" w:firstLineChars="200"/>
        <w:rPr>
          <w:rFonts w:ascii="宋体" w:hAnsi="宋体" w:cs="宋体"/>
          <w:szCs w:val="21"/>
          <w:lang w:val="zh-CN"/>
        </w:rPr>
      </w:pPr>
      <w:r>
        <w:rPr>
          <w:rFonts w:hint="eastAsia" w:ascii="宋体" w:hAnsi="宋体" w:cs="宋体"/>
          <w:szCs w:val="21"/>
        </w:rPr>
        <w:t>4.</w:t>
      </w:r>
      <w:r>
        <w:rPr>
          <w:rFonts w:hint="eastAsia" w:ascii="宋体" w:hAnsi="宋体" w:cs="宋体"/>
          <w:szCs w:val="21"/>
          <w:lang w:val="zh-CN"/>
        </w:rPr>
        <w:t>在检查维修施工时须负责维持施工现场的秩序，做好安全围蔽，完工后要保持周围地面好卫生清洁干净。</w:t>
      </w:r>
    </w:p>
    <w:p>
      <w:pPr>
        <w:adjustRightInd w:val="0"/>
        <w:snapToGrid w:val="0"/>
        <w:spacing w:line="360" w:lineRule="auto"/>
        <w:ind w:firstLine="420" w:firstLineChars="200"/>
        <w:rPr>
          <w:rFonts w:ascii="宋体" w:hAnsi="宋体" w:cs="宋体"/>
          <w:szCs w:val="21"/>
          <w:lang w:val="zh-CN"/>
        </w:rPr>
      </w:pPr>
      <w:r>
        <w:rPr>
          <w:rFonts w:hint="eastAsia" w:ascii="宋体" w:hAnsi="宋体" w:cs="宋体"/>
          <w:szCs w:val="21"/>
        </w:rPr>
        <w:t>5.</w:t>
      </w:r>
      <w:r>
        <w:rPr>
          <w:rFonts w:hint="eastAsia" w:ascii="宋体" w:hAnsi="宋体" w:cs="宋体"/>
          <w:szCs w:val="21"/>
          <w:lang w:val="zh-CN"/>
        </w:rPr>
        <w:t>必须配置安全作业的工具和使用劳动保护产品，同时制定岗位生产和安全责任制度，保证污水处理系统不间断运转，处理后的放射性污水必须达到《电离辐射防护与辐射源安全基本标准》（GB18871-2002）中的要求。</w:t>
      </w:r>
    </w:p>
    <w:p>
      <w:pPr>
        <w:adjustRightInd w:val="0"/>
        <w:snapToGrid w:val="0"/>
        <w:spacing w:line="360" w:lineRule="auto"/>
        <w:ind w:firstLine="420" w:firstLineChars="200"/>
        <w:rPr>
          <w:rFonts w:ascii="宋体" w:hAnsi="宋体" w:cs="宋体"/>
          <w:szCs w:val="21"/>
          <w:lang w:val="zh-CN"/>
        </w:rPr>
      </w:pPr>
      <w:r>
        <w:rPr>
          <w:rFonts w:hint="eastAsia" w:ascii="宋体" w:hAnsi="宋体" w:cs="宋体"/>
          <w:szCs w:val="21"/>
        </w:rPr>
        <w:t>6.</w:t>
      </w:r>
      <w:r>
        <w:rPr>
          <w:rFonts w:hint="eastAsia" w:ascii="宋体" w:hAnsi="宋体" w:cs="宋体"/>
          <w:szCs w:val="21"/>
          <w:lang w:val="zh-CN"/>
        </w:rPr>
        <w:t>如发生突发事件（如污水泄漏、机器故障等），维修人员必须2小时内响应到达现场排查原因，并制定应急措施方案，做好安全防护警戒及围蔽，确保将事件影响降至最低。另外，由于本项目的污水有放射性危害，必须加强对设备定期检查，防止各类事故的发生。如辐射防护控制区的设备出现故障，为保证人员安全，应等到该区域辐射剂量率低于国家限值标准后，方可进行检修。</w:t>
      </w:r>
    </w:p>
    <w:p>
      <w:pPr>
        <w:adjustRightInd w:val="0"/>
        <w:snapToGrid w:val="0"/>
        <w:spacing w:line="360" w:lineRule="auto"/>
        <w:ind w:firstLine="420" w:firstLineChars="200"/>
        <w:rPr>
          <w:rFonts w:ascii="宋体" w:hAnsi="宋体" w:cs="宋体"/>
          <w:szCs w:val="21"/>
          <w:lang w:val="zh-CN"/>
        </w:rPr>
      </w:pPr>
      <w:r>
        <w:rPr>
          <w:rFonts w:hint="eastAsia" w:ascii="宋体" w:hAnsi="宋体" w:cs="宋体"/>
          <w:szCs w:val="21"/>
        </w:rPr>
        <w:t>7.</w:t>
      </w:r>
      <w:r>
        <w:rPr>
          <w:rFonts w:hint="eastAsia" w:ascii="宋体" w:hAnsi="宋体" w:cs="宋体"/>
          <w:szCs w:val="21"/>
          <w:lang w:val="zh-CN"/>
        </w:rPr>
        <w:t>制定维护记录表、污水处理量的月度运行监测表，按要求做好记录，并每月向采购人呈交污水处理系统运行报告。</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8.维保人员操作时应按相关规范做好自身防护措施。。</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9.维保人员需定期清理沉渣池沉淀物，频率不低于每半年一次(需要清理时不受时间、频率限制)，同时做好检修通道的清理工作(包含但不限于垃圾、积水等)</w:t>
      </w:r>
    </w:p>
    <w:p>
      <w:pPr>
        <w:adjustRightInd w:val="0"/>
        <w:snapToGrid w:val="0"/>
        <w:spacing w:line="360" w:lineRule="auto"/>
        <w:rPr>
          <w:rFonts w:ascii="宋体" w:hAnsi="宋体" w:cs="宋体"/>
          <w:color w:val="FF0000"/>
          <w:szCs w:val="21"/>
          <w:highlight w:val="yellow"/>
          <w:lang w:val="zh-CN"/>
        </w:rPr>
      </w:pPr>
    </w:p>
    <w:bookmarkEnd w:id="25"/>
    <w:bookmarkEnd w:id="26"/>
    <w:p>
      <w:pPr>
        <w:spacing w:line="360" w:lineRule="exact"/>
        <w:ind w:firstLine="422" w:firstLineChars="200"/>
        <w:rPr>
          <w:rFonts w:ascii="宋体" w:hAnsi="宋体" w:cs="宋体"/>
          <w:b/>
          <w:bCs/>
          <w:szCs w:val="21"/>
        </w:rPr>
      </w:pPr>
      <w:r>
        <w:rPr>
          <w:rFonts w:hint="eastAsia" w:ascii="宋体" w:hAnsi="宋体" w:cs="宋体"/>
          <w:b/>
          <w:bCs/>
          <w:szCs w:val="21"/>
        </w:rPr>
        <w:t>备注：</w:t>
      </w:r>
    </w:p>
    <w:p>
      <w:pPr>
        <w:spacing w:line="400" w:lineRule="exact"/>
        <w:ind w:firstLine="420" w:firstLineChars="200"/>
        <w:rPr>
          <w:rFonts w:ascii="宋体" w:hAnsi="宋体" w:cs="宋体"/>
          <w:szCs w:val="21"/>
        </w:rPr>
      </w:pPr>
      <w:r>
        <w:rPr>
          <w:rFonts w:hint="eastAsia" w:ascii="宋体" w:hAnsi="宋体" w:cs="宋体"/>
          <w:szCs w:val="21"/>
        </w:rPr>
        <w:t>1.标有“★”的条款均为必须完全满足指标，报价人须进行实质性响应，报价人若有一项带“★”的条款未响应或不满足，将按无效投标处理。</w:t>
      </w:r>
    </w:p>
    <w:p>
      <w:pPr>
        <w:spacing w:line="400" w:lineRule="exact"/>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bookmarkEnd w:id="18"/>
      <w:bookmarkEnd w:id="19"/>
      <w:bookmarkEnd w:id="20"/>
      <w:bookmarkEnd w:id="21"/>
      <w:bookmarkEnd w:id="22"/>
      <w:bookmarkEnd w:id="23"/>
      <w:bookmarkEnd w:id="24"/>
      <w:bookmarkStart w:id="31" w:name="_Toc3222"/>
      <w:bookmarkStart w:id="32" w:name="_Toc4075"/>
    </w:p>
    <w:p>
      <w:pPr>
        <w:spacing w:line="400" w:lineRule="exact"/>
        <w:ind w:firstLine="420" w:firstLineChars="200"/>
        <w:rPr>
          <w:rFonts w:ascii="宋体" w:hAnsi="宋体" w:cs="宋体"/>
          <w:szCs w:val="21"/>
        </w:rPr>
      </w:pPr>
      <w:r>
        <w:rPr>
          <w:rFonts w:hint="eastAsia" w:ascii="宋体" w:hAnsi="宋体" w:cs="宋体"/>
          <w:szCs w:val="21"/>
        </w:rPr>
        <w:t>3.成交原则：根据评审标准按综合评分法进行评审，按其评审总得分由高到低顺序排列评分情况，排名第一的供应商为第一成交候选人。</w:t>
      </w:r>
    </w:p>
    <w:p>
      <w:pPr>
        <w:spacing w:line="400" w:lineRule="exact"/>
        <w:ind w:firstLine="420" w:firstLineChars="200"/>
        <w:rPr>
          <w:rFonts w:ascii="宋体" w:hAnsi="宋体" w:cs="宋体"/>
          <w:szCs w:val="21"/>
        </w:rPr>
      </w:pPr>
      <w:r>
        <w:rPr>
          <w:rFonts w:hint="eastAsia" w:ascii="宋体" w:hAnsi="宋体" w:cs="宋体"/>
          <w:szCs w:val="21"/>
        </w:rPr>
        <w:t>4.报价要求：本项目采用多轮次报价，各供应商现场再次统一填写总价报价表。</w:t>
      </w:r>
    </w:p>
    <w:p>
      <w:pPr>
        <w:spacing w:line="400" w:lineRule="exact"/>
        <w:ind w:firstLine="420" w:firstLineChars="200"/>
        <w:rPr>
          <w:rFonts w:ascii="宋体" w:hAnsi="宋体" w:cs="宋体"/>
          <w:szCs w:val="21"/>
        </w:rPr>
      </w:pPr>
      <w:r>
        <w:rPr>
          <w:rFonts w:hint="eastAsia" w:ascii="宋体" w:hAnsi="宋体" w:cs="宋体"/>
          <w:szCs w:val="21"/>
        </w:rPr>
        <w:t>5.供应商有下列情形之一的，将列入我院黑名单管理，在此后的三年内不得参与我院任何采买活动：</w:t>
      </w:r>
    </w:p>
    <w:p>
      <w:pPr>
        <w:spacing w:line="400" w:lineRule="exact"/>
        <w:ind w:firstLine="420" w:firstLineChars="200"/>
        <w:rPr>
          <w:rFonts w:ascii="宋体" w:hAnsi="宋体" w:cs="宋体"/>
          <w:szCs w:val="21"/>
        </w:rPr>
      </w:pPr>
      <w:r>
        <w:rPr>
          <w:rFonts w:hint="eastAsia" w:ascii="宋体" w:hAnsi="宋体" w:cs="宋体"/>
          <w:szCs w:val="21"/>
        </w:rPr>
        <w:t>（1）提供虚假材料谋取中标、成交的；</w:t>
      </w:r>
    </w:p>
    <w:p>
      <w:pPr>
        <w:spacing w:line="400" w:lineRule="exact"/>
        <w:ind w:firstLine="420" w:firstLineChars="200"/>
        <w:rPr>
          <w:rFonts w:ascii="宋体" w:hAnsi="宋体" w:cs="宋体"/>
          <w:szCs w:val="21"/>
        </w:rPr>
      </w:pPr>
      <w:r>
        <w:rPr>
          <w:rFonts w:hint="eastAsia" w:ascii="宋体" w:hAnsi="宋体" w:cs="宋体"/>
          <w:szCs w:val="21"/>
        </w:rPr>
        <w:t>（2）采取不正当手段诋毁、排挤其它供应商的；</w:t>
      </w:r>
    </w:p>
    <w:p>
      <w:pPr>
        <w:spacing w:line="400" w:lineRule="exact"/>
        <w:ind w:firstLine="420" w:firstLineChars="200"/>
        <w:rPr>
          <w:rFonts w:ascii="宋体" w:hAnsi="宋体" w:cs="宋体"/>
          <w:szCs w:val="21"/>
        </w:rPr>
      </w:pPr>
      <w:r>
        <w:rPr>
          <w:rFonts w:hint="eastAsia" w:ascii="宋体" w:hAnsi="宋体" w:cs="宋体"/>
          <w:szCs w:val="21"/>
        </w:rPr>
        <w:t>（3）与其他供应商或者采购机构恶意串通围标的；</w:t>
      </w:r>
    </w:p>
    <w:p>
      <w:pPr>
        <w:spacing w:line="400" w:lineRule="exact"/>
        <w:ind w:firstLine="420" w:firstLineChars="200"/>
        <w:rPr>
          <w:rFonts w:ascii="宋体" w:hAnsi="宋体" w:cs="宋体"/>
          <w:szCs w:val="21"/>
        </w:rPr>
      </w:pPr>
      <w:r>
        <w:rPr>
          <w:rFonts w:hint="eastAsia" w:ascii="宋体" w:hAnsi="宋体" w:cs="宋体"/>
          <w:szCs w:val="21"/>
        </w:rPr>
        <w:t>（4）随意申请撤换或放弃中标/成交结果的；</w:t>
      </w:r>
    </w:p>
    <w:p>
      <w:pPr>
        <w:spacing w:line="400" w:lineRule="exact"/>
        <w:ind w:firstLine="420" w:firstLineChars="200"/>
        <w:rPr>
          <w:rFonts w:ascii="宋体" w:hAnsi="宋体" w:cs="宋体"/>
          <w:szCs w:val="21"/>
        </w:rPr>
      </w:pPr>
      <w:r>
        <w:rPr>
          <w:rFonts w:hint="eastAsia" w:ascii="宋体" w:hAnsi="宋体" w:cs="宋体"/>
          <w:szCs w:val="21"/>
        </w:rPr>
        <w:t>（5）中标、成交后无正当理由拒绝或迟迟不签订采购合同的；</w:t>
      </w:r>
    </w:p>
    <w:p>
      <w:pPr>
        <w:spacing w:line="400" w:lineRule="exact"/>
        <w:ind w:firstLine="420" w:firstLineChars="200"/>
        <w:rPr>
          <w:rFonts w:ascii="宋体" w:hAnsi="宋体" w:cs="宋体"/>
          <w:szCs w:val="21"/>
        </w:rPr>
      </w:pPr>
      <w:r>
        <w:rPr>
          <w:rFonts w:hint="eastAsia" w:ascii="宋体" w:hAnsi="宋体" w:cs="宋体"/>
          <w:szCs w:val="21"/>
        </w:rPr>
        <w:t>（6）无正当理由拒绝履行合同和有关承诺，或擅自变更、中止（终止）采购合同的；</w:t>
      </w:r>
    </w:p>
    <w:p>
      <w:pPr>
        <w:spacing w:line="400" w:lineRule="exact"/>
        <w:ind w:firstLine="420" w:firstLineChars="200"/>
        <w:rPr>
          <w:rFonts w:ascii="宋体" w:hAnsi="宋体" w:cs="宋体"/>
          <w:szCs w:val="21"/>
        </w:rPr>
      </w:pPr>
      <w:r>
        <w:rPr>
          <w:rFonts w:hint="eastAsia" w:ascii="宋体" w:hAnsi="宋体" w:cs="宋体"/>
          <w:szCs w:val="21"/>
        </w:rPr>
        <w:t>（7）一年内有一次以上投诉查无实据、捏造事实或者提供虚假投诉材料的；</w:t>
      </w:r>
    </w:p>
    <w:p>
      <w:pPr>
        <w:spacing w:line="360" w:lineRule="exact"/>
        <w:ind w:firstLine="420" w:firstLineChars="200"/>
        <w:rPr>
          <w:rFonts w:ascii="宋体" w:hAnsi="宋体" w:cs="宋体"/>
          <w:szCs w:val="21"/>
        </w:rPr>
      </w:pPr>
      <w:r>
        <w:rPr>
          <w:rFonts w:hint="eastAsia" w:ascii="宋体" w:hAnsi="宋体" w:cs="宋体"/>
          <w:szCs w:val="21"/>
        </w:rPr>
        <w:t>（8）实际提供的有关产品性能指标和技术服务能力明显低于采购响应文件或磋商、询价时的承诺的或提供假冒伪劣产品的；</w:t>
      </w:r>
    </w:p>
    <w:p>
      <w:pPr>
        <w:spacing w:line="360" w:lineRule="exact"/>
        <w:ind w:firstLine="420" w:firstLineChars="200"/>
        <w:rPr>
          <w:rFonts w:ascii="宋体" w:hAnsi="宋体" w:cs="宋体"/>
          <w:szCs w:val="21"/>
        </w:rPr>
      </w:pPr>
      <w:r>
        <w:rPr>
          <w:rFonts w:hint="eastAsia" w:ascii="宋体" w:hAnsi="宋体" w:cs="宋体"/>
          <w:szCs w:val="21"/>
        </w:rPr>
        <w:t>（9）中标/成交后，擅自将采购合同转包或分包给其他供应商的；</w:t>
      </w:r>
    </w:p>
    <w:p>
      <w:pPr>
        <w:spacing w:line="360" w:lineRule="exact"/>
        <w:ind w:firstLine="420" w:firstLineChars="200"/>
        <w:rPr>
          <w:rFonts w:ascii="宋体" w:hAnsi="宋体" w:cs="宋体"/>
          <w:szCs w:val="21"/>
        </w:rPr>
      </w:pPr>
      <w:r>
        <w:rPr>
          <w:rFonts w:hint="eastAsia" w:ascii="宋体" w:hAnsi="宋体" w:cs="宋体"/>
          <w:szCs w:val="21"/>
        </w:rPr>
        <w:t>（10）向采购人、采购机构行贿或者提供其它不正当利益的；</w:t>
      </w:r>
    </w:p>
    <w:p>
      <w:pPr>
        <w:spacing w:line="360" w:lineRule="exact"/>
        <w:ind w:firstLine="420" w:firstLineChars="200"/>
        <w:rPr>
          <w:rFonts w:ascii="宋体" w:hAnsi="宋体" w:cs="宋体"/>
          <w:szCs w:val="21"/>
        </w:rPr>
      </w:pPr>
      <w:r>
        <w:rPr>
          <w:rFonts w:hint="eastAsia" w:ascii="宋体" w:hAnsi="宋体" w:cs="宋体"/>
          <w:szCs w:val="21"/>
        </w:rPr>
        <w:t>（11）连续两次供应商履约诚信量化评价得分不合格的供应商；</w:t>
      </w:r>
    </w:p>
    <w:p>
      <w:pPr>
        <w:spacing w:line="360" w:lineRule="exact"/>
        <w:ind w:firstLine="420" w:firstLineChars="200"/>
        <w:rPr>
          <w:rFonts w:ascii="宋体" w:hAnsi="宋体" w:cs="宋体"/>
          <w:szCs w:val="21"/>
        </w:rPr>
      </w:pPr>
      <w:r>
        <w:rPr>
          <w:rFonts w:hint="eastAsia" w:ascii="宋体" w:hAnsi="宋体" w:cs="宋体"/>
          <w:szCs w:val="21"/>
        </w:rPr>
        <w:t>（12）拒绝有关部门监督检查或者提供虚假情况的。</w:t>
      </w:r>
    </w:p>
    <w:p>
      <w:pPr>
        <w:spacing w:line="360" w:lineRule="exact"/>
        <w:jc w:val="center"/>
        <w:outlineLvl w:val="0"/>
        <w:rPr>
          <w:rFonts w:ascii="宋体" w:hAnsi="宋体" w:cs="宋体"/>
          <w:b/>
          <w:bCs/>
          <w:kern w:val="0"/>
          <w:sz w:val="30"/>
          <w:szCs w:val="30"/>
        </w:rPr>
      </w:pPr>
      <w:bookmarkStart w:id="33" w:name="_Toc11074"/>
      <w:bookmarkStart w:id="34" w:name="_Toc30064"/>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b/>
          <w:bCs/>
          <w:kern w:val="0"/>
          <w:sz w:val="30"/>
          <w:szCs w:val="30"/>
        </w:rPr>
      </w:pPr>
    </w:p>
    <w:p>
      <w:pPr>
        <w:spacing w:line="360" w:lineRule="exact"/>
        <w:jc w:val="center"/>
        <w:outlineLvl w:val="0"/>
        <w:rPr>
          <w:rFonts w:ascii="宋体" w:hAnsi="宋体" w:cs="宋体"/>
          <w:sz w:val="30"/>
          <w:szCs w:val="30"/>
        </w:rPr>
      </w:pPr>
      <w:r>
        <w:rPr>
          <w:rFonts w:hint="eastAsia" w:ascii="宋体" w:hAnsi="宋体" w:cs="宋体"/>
          <w:b/>
          <w:bCs/>
          <w:kern w:val="0"/>
          <w:sz w:val="30"/>
          <w:szCs w:val="30"/>
        </w:rPr>
        <w:t xml:space="preserve">第三部分  </w:t>
      </w:r>
      <w:bookmarkStart w:id="35" w:name="_Toc270"/>
      <w:r>
        <w:rPr>
          <w:rFonts w:hint="eastAsia" w:ascii="宋体" w:hAnsi="宋体" w:cs="宋体"/>
          <w:b/>
          <w:bCs/>
          <w:kern w:val="0"/>
          <w:sz w:val="30"/>
          <w:szCs w:val="30"/>
        </w:rPr>
        <w:t>资料整理注意事项</w:t>
      </w:r>
      <w:bookmarkEnd w:id="31"/>
      <w:bookmarkEnd w:id="32"/>
      <w:bookmarkEnd w:id="33"/>
      <w:bookmarkEnd w:id="34"/>
      <w:bookmarkEnd w:id="35"/>
    </w:p>
    <w:p>
      <w:pPr>
        <w:spacing w:line="360" w:lineRule="exact"/>
        <w:ind w:firstLine="315" w:firstLineChars="150"/>
        <w:rPr>
          <w:rFonts w:ascii="宋体" w:hAnsi="宋体" w:cs="宋体"/>
          <w:szCs w:val="21"/>
        </w:rPr>
      </w:pPr>
    </w:p>
    <w:p>
      <w:pPr>
        <w:spacing w:line="360" w:lineRule="auto"/>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auto"/>
        <w:ind w:firstLine="211" w:firstLineChars="10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auto"/>
        <w:ind w:firstLine="315" w:firstLineChars="150"/>
        <w:rPr>
          <w:rFonts w:ascii="宋体" w:hAnsi="宋体" w:cs="宋体"/>
          <w:szCs w:val="21"/>
        </w:rPr>
      </w:pPr>
      <w:r>
        <w:rPr>
          <w:rFonts w:hint="eastAsia" w:ascii="宋体" w:hAnsi="宋体" w:cs="宋体"/>
          <w:szCs w:val="21"/>
        </w:rPr>
        <w:t>3.响应文件需要一正三副共4份，封面应注明“正本”、“副本”字样并加盖公章、装订成册，副本可用正本复印并在封面上加盖公章。</w:t>
      </w:r>
    </w:p>
    <w:p>
      <w:pPr>
        <w:spacing w:line="360" w:lineRule="auto"/>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pPr>
        <w:spacing w:line="360" w:lineRule="auto"/>
        <w:ind w:firstLine="315" w:firstLineChars="150"/>
        <w:rPr>
          <w:rFonts w:ascii="宋体" w:hAnsi="宋体" w:cs="宋体"/>
          <w:szCs w:val="21"/>
        </w:rPr>
      </w:pPr>
      <w:r>
        <w:rPr>
          <w:rFonts w:hint="eastAsia" w:ascii="宋体" w:hAnsi="宋体" w:cs="宋体"/>
          <w:szCs w:val="21"/>
        </w:rPr>
        <w:t>5.供应商携带密封的响应文件参加院内采购评审会议。</w:t>
      </w:r>
    </w:p>
    <w:p>
      <w:pPr>
        <w:spacing w:line="360" w:lineRule="auto"/>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pPr>
        <w:spacing w:line="360" w:lineRule="auto"/>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pPr>
        <w:spacing w:line="360" w:lineRule="auto"/>
        <w:ind w:firstLine="315" w:firstLineChars="150"/>
        <w:rPr>
          <w:rFonts w:ascii="宋体" w:hAnsi="宋体" w:cs="宋体"/>
          <w:szCs w:val="21"/>
        </w:rPr>
      </w:pPr>
      <w:r>
        <w:rPr>
          <w:rFonts w:hint="eastAsia" w:ascii="宋体" w:hAnsi="宋体" w:cs="宋体"/>
          <w:szCs w:val="21"/>
        </w:rPr>
        <w:t>8.各供应商需认真阅读以上注意事项，不按要求提供响应文件者后果自负。</w:t>
      </w:r>
    </w:p>
    <w:p>
      <w:pPr>
        <w:spacing w:line="360" w:lineRule="exact"/>
        <w:ind w:firstLine="420"/>
        <w:rPr>
          <w:rFonts w:ascii="宋体" w:hAnsi="宋体" w:cs="宋体"/>
          <w:szCs w:val="21"/>
        </w:rPr>
      </w:pPr>
    </w:p>
    <w:p>
      <w:pPr>
        <w:pStyle w:val="25"/>
        <w:spacing w:line="360" w:lineRule="exact"/>
        <w:ind w:firstLine="420" w:firstLineChars="200"/>
        <w:rPr>
          <w:rFonts w:ascii="宋体" w:hAnsi="宋体" w:cs="宋体"/>
          <w:szCs w:val="21"/>
        </w:rPr>
      </w:pPr>
    </w:p>
    <w:p>
      <w:pPr>
        <w:spacing w:line="360" w:lineRule="exact"/>
        <w:ind w:firstLine="420"/>
        <w:rPr>
          <w:rFonts w:ascii="宋体" w:hAnsi="宋体" w:cs="宋体"/>
          <w:szCs w:val="21"/>
        </w:rPr>
      </w:pPr>
    </w:p>
    <w:p>
      <w:pPr>
        <w:spacing w:line="360" w:lineRule="exact"/>
        <w:ind w:firstLine="420"/>
        <w:rPr>
          <w:rFonts w:ascii="宋体" w:hAnsi="宋体" w:cs="宋体"/>
          <w:szCs w:val="21"/>
        </w:rPr>
      </w:pPr>
    </w:p>
    <w:p>
      <w:pPr>
        <w:spacing w:line="360" w:lineRule="exact"/>
        <w:ind w:firstLine="420"/>
        <w:rPr>
          <w:rFonts w:ascii="宋体" w:hAnsi="宋体" w:cs="宋体"/>
          <w:szCs w:val="21"/>
        </w:rPr>
        <w:sectPr>
          <w:footerReference r:id="rId9" w:type="default"/>
          <w:pgSz w:w="11906" w:h="16838"/>
          <w:pgMar w:top="850" w:right="1134" w:bottom="567" w:left="1134" w:header="851" w:footer="992" w:gutter="0"/>
          <w:pgNumType w:start="1"/>
          <w:cols w:space="720" w:num="1"/>
          <w:docGrid w:linePitch="312" w:charSpace="0"/>
        </w:sectPr>
      </w:pPr>
    </w:p>
    <w:p>
      <w:pPr>
        <w:pStyle w:val="3"/>
        <w:jc w:val="left"/>
        <w:rPr>
          <w:rFonts w:ascii="宋体" w:hAnsi="宋体" w:eastAsia="宋体" w:cs="宋体"/>
          <w:kern w:val="0"/>
          <w:sz w:val="30"/>
          <w:szCs w:val="30"/>
        </w:rPr>
      </w:pPr>
      <w:bookmarkStart w:id="36" w:name="_Toc27548"/>
      <w:bookmarkStart w:id="37" w:name="_Toc29066"/>
      <w:bookmarkStart w:id="38" w:name="_Toc30230"/>
      <w:bookmarkStart w:id="39" w:name="_Toc13814"/>
      <w:bookmarkStart w:id="40" w:name="_Toc40776108"/>
      <w:bookmarkStart w:id="41" w:name="_Toc2647"/>
      <w:bookmarkStart w:id="42" w:name="_Toc40346213"/>
      <w:bookmarkStart w:id="43" w:name="_Toc7581"/>
      <w:bookmarkStart w:id="44" w:name="_Toc9461"/>
      <w:bookmarkStart w:id="45" w:name="_Toc30326"/>
      <w:bookmarkStart w:id="46" w:name="_Toc19354"/>
      <w:bookmarkStart w:id="47" w:name="_Toc5829"/>
      <w:bookmarkStart w:id="48" w:name="_Toc2347"/>
      <w:bookmarkStart w:id="49" w:name="_Toc32164"/>
      <w:r>
        <w:rPr>
          <w:rFonts w:hint="eastAsia" w:ascii="宋体" w:hAnsi="宋体" w:eastAsia="宋体" w:cs="宋体"/>
          <w:kern w:val="0"/>
          <w:sz w:val="30"/>
          <w:szCs w:val="30"/>
        </w:rPr>
        <w:t>第四部分  相关格式文件</w:t>
      </w:r>
      <w:bookmarkEnd w:id="36"/>
      <w:bookmarkEnd w:id="37"/>
      <w:bookmarkEnd w:id="38"/>
      <w:bookmarkEnd w:id="39"/>
      <w:bookmarkEnd w:id="40"/>
      <w:bookmarkEnd w:id="41"/>
      <w:bookmarkEnd w:id="42"/>
      <w:bookmarkEnd w:id="43"/>
      <w:bookmarkEnd w:id="44"/>
      <w:bookmarkEnd w:id="45"/>
      <w:bookmarkEnd w:id="46"/>
      <w:bookmarkEnd w:id="47"/>
      <w:bookmarkEnd w:id="48"/>
      <w:bookmarkEnd w:id="49"/>
    </w:p>
    <w:p>
      <w:pPr>
        <w:rPr>
          <w:rFonts w:ascii="宋体" w:hAnsi="宋体" w:cs="宋体"/>
          <w:b/>
          <w:kern w:val="0"/>
          <w:sz w:val="52"/>
          <w:szCs w:val="52"/>
        </w:rPr>
      </w:pPr>
      <w:bookmarkStart w:id="50" w:name="_Toc18837"/>
      <w:bookmarkStart w:id="51" w:name="_Toc22145"/>
      <w:bookmarkStart w:id="52" w:name="_Toc25470"/>
      <w:bookmarkStart w:id="53" w:name="_Toc3784"/>
      <w:bookmarkStart w:id="54" w:name="_Toc40346381"/>
      <w:bookmarkStart w:id="55" w:name="_Toc12431"/>
      <w:bookmarkStart w:id="56" w:name="_Toc40776117"/>
      <w:bookmarkStart w:id="57" w:name="_Toc9134"/>
      <w:bookmarkStart w:id="58" w:name="_Toc23156"/>
      <w:bookmarkStart w:id="59" w:name="_Toc10213"/>
      <w:bookmarkStart w:id="60" w:name="_Toc4407"/>
      <w:bookmarkStart w:id="61" w:name="_Toc22864"/>
      <w:bookmarkStart w:id="62" w:name="_Toc40346222"/>
      <w:bookmarkStart w:id="63" w:name="_Toc28217"/>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64" w:name="_Toc40346216"/>
      <w:bookmarkStart w:id="65" w:name="_Toc26267"/>
      <w:bookmarkStart w:id="66" w:name="_Toc29113"/>
      <w:bookmarkStart w:id="67" w:name="_Toc40776111"/>
      <w:bookmarkStart w:id="68" w:name="_Toc28703"/>
      <w:bookmarkStart w:id="69" w:name="_Toc12520"/>
      <w:bookmarkStart w:id="70" w:name="_Toc435"/>
      <w:bookmarkStart w:id="71" w:name="_Toc40346375"/>
      <w:bookmarkStart w:id="72" w:name="_Toc8364"/>
      <w:bookmarkStart w:id="73" w:name="_Toc11305"/>
      <w:bookmarkStart w:id="74" w:name="_Toc1994"/>
      <w:bookmarkStart w:id="75" w:name="_Toc15870"/>
      <w:bookmarkStart w:id="76" w:name="_Toc7291"/>
      <w:bookmarkStart w:id="77" w:name="_Toc3471"/>
      <w:bookmarkStart w:id="78" w:name="_Toc6547"/>
      <w:bookmarkStart w:id="79" w:name="_Toc21249"/>
      <w:bookmarkStart w:id="80" w:name="_Toc11075"/>
    </w:p>
    <w:p>
      <w:pPr>
        <w:widowControl/>
        <w:spacing w:line="360" w:lineRule="auto"/>
        <w:ind w:firstLine="600"/>
        <w:outlineLvl w:val="0"/>
      </w:pPr>
      <w:bookmarkStart w:id="81" w:name="_Toc30286"/>
      <w:bookmarkStart w:id="82" w:name="_Toc16272"/>
      <w:bookmarkStart w:id="83" w:name="_Toc15736"/>
      <w:r>
        <w:rPr>
          <w:rFonts w:ascii="宋体" w:hAnsi="宋体" w:cs="宋体"/>
          <w:kern w:val="0"/>
          <w:sz w:val="30"/>
          <w:szCs w:val="30"/>
        </w:rPr>
        <w:t>项目编号：</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Start w:id="84" w:name="_Toc40346376"/>
      <w:bookmarkStart w:id="85" w:name="_Toc40776112"/>
      <w:bookmarkStart w:id="86" w:name="_Toc40346217"/>
      <w:bookmarkStart w:id="87" w:name="_Toc1743"/>
      <w:bookmarkStart w:id="88" w:name="_Toc17709"/>
      <w:bookmarkStart w:id="89" w:name="_Toc2916"/>
      <w:bookmarkStart w:id="90" w:name="_Toc20884"/>
      <w:bookmarkStart w:id="91" w:name="_Toc27997"/>
    </w:p>
    <w:p>
      <w:pPr>
        <w:widowControl/>
        <w:spacing w:line="360" w:lineRule="auto"/>
        <w:ind w:firstLine="600"/>
        <w:outlineLvl w:val="0"/>
        <w:rPr>
          <w:rFonts w:cs="宋体"/>
          <w:kern w:val="0"/>
          <w:sz w:val="30"/>
          <w:szCs w:val="30"/>
        </w:rPr>
      </w:pPr>
      <w:bookmarkStart w:id="92" w:name="_Toc2012"/>
      <w:bookmarkStart w:id="93" w:name="_Toc11485"/>
      <w:bookmarkStart w:id="94" w:name="_Toc2029"/>
      <w:bookmarkStart w:id="95" w:name="_Toc26770"/>
      <w:bookmarkStart w:id="96" w:name="_Toc29102"/>
      <w:bookmarkStart w:id="97" w:name="_Toc23716"/>
      <w:bookmarkStart w:id="98" w:name="_Toc31538"/>
      <w:bookmarkStart w:id="99" w:name="_Toc28158"/>
      <w:bookmarkStart w:id="100" w:name="_Toc19699"/>
      <w:bookmarkStart w:id="101" w:name="_Toc23097"/>
      <w:bookmarkStart w:id="102" w:name="_Toc30979"/>
      <w:bookmarkStart w:id="103" w:name="_Toc5238"/>
      <w:r>
        <w:rPr>
          <w:rFonts w:ascii="宋体" w:hAnsi="宋体" w:cs="宋体"/>
          <w:kern w:val="0"/>
          <w:sz w:val="30"/>
          <w:szCs w:val="30"/>
        </w:rPr>
        <w:t>公司名称：</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widowControl/>
        <w:spacing w:line="360" w:lineRule="auto"/>
        <w:ind w:firstLine="600"/>
        <w:outlineLvl w:val="0"/>
        <w:rPr>
          <w:rFonts w:cs="宋体"/>
          <w:kern w:val="0"/>
          <w:sz w:val="30"/>
          <w:szCs w:val="30"/>
        </w:rPr>
      </w:pPr>
      <w:bookmarkStart w:id="104" w:name="_Toc14824"/>
      <w:bookmarkStart w:id="105" w:name="_Toc40776113"/>
      <w:bookmarkStart w:id="106" w:name="_Toc16794"/>
      <w:bookmarkStart w:id="107" w:name="_Toc29767"/>
      <w:bookmarkStart w:id="108" w:name="_Toc40346218"/>
      <w:bookmarkStart w:id="109" w:name="_Toc31993"/>
      <w:bookmarkStart w:id="110" w:name="_Toc11558"/>
      <w:bookmarkStart w:id="111" w:name="_Toc40346377"/>
      <w:bookmarkStart w:id="112" w:name="_Toc1032"/>
      <w:bookmarkStart w:id="113" w:name="_Toc7052"/>
      <w:bookmarkStart w:id="114" w:name="_Toc11141"/>
      <w:bookmarkStart w:id="115" w:name="_Toc12645"/>
      <w:bookmarkStart w:id="116" w:name="_Toc4013"/>
      <w:bookmarkStart w:id="117" w:name="_Toc21483"/>
      <w:bookmarkStart w:id="118" w:name="_Toc17930"/>
      <w:bookmarkStart w:id="119" w:name="_Toc15049"/>
      <w:bookmarkStart w:id="120" w:name="_Toc26595"/>
      <w:bookmarkStart w:id="121" w:name="_Toc24763"/>
      <w:bookmarkStart w:id="122" w:name="_Toc27867"/>
      <w:bookmarkStart w:id="123" w:name="_Toc28064"/>
      <w:r>
        <w:rPr>
          <w:rFonts w:ascii="宋体" w:hAnsi="宋体" w:cs="宋体"/>
          <w:kern w:val="0"/>
          <w:sz w:val="30"/>
          <w:szCs w:val="30"/>
        </w:rPr>
        <w:t>业务代表：</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widowControl/>
        <w:spacing w:line="360" w:lineRule="auto"/>
        <w:ind w:firstLine="600"/>
        <w:outlineLvl w:val="0"/>
        <w:rPr>
          <w:rFonts w:cs="宋体"/>
          <w:kern w:val="0"/>
          <w:sz w:val="30"/>
          <w:szCs w:val="30"/>
        </w:rPr>
      </w:pPr>
      <w:bookmarkStart w:id="124" w:name="_Toc16336"/>
      <w:bookmarkStart w:id="125" w:name="_Toc16133"/>
      <w:bookmarkStart w:id="126" w:name="_Toc40346219"/>
      <w:bookmarkStart w:id="127" w:name="_Toc4563"/>
      <w:bookmarkStart w:id="128" w:name="_Toc40346378"/>
      <w:bookmarkStart w:id="129" w:name="_Toc16813"/>
      <w:bookmarkStart w:id="130" w:name="_Toc11334"/>
      <w:bookmarkStart w:id="131" w:name="_Toc40776114"/>
      <w:bookmarkStart w:id="132" w:name="_Toc17537"/>
      <w:bookmarkStart w:id="133" w:name="_Toc9883"/>
      <w:bookmarkStart w:id="134" w:name="_Toc24651"/>
      <w:bookmarkStart w:id="135" w:name="_Toc26029"/>
      <w:bookmarkStart w:id="136" w:name="_Toc31197"/>
      <w:bookmarkStart w:id="137" w:name="_Toc6438"/>
      <w:bookmarkStart w:id="138" w:name="_Toc14287"/>
      <w:bookmarkStart w:id="139" w:name="_Toc1324"/>
      <w:bookmarkStart w:id="140" w:name="_Toc32709"/>
      <w:bookmarkStart w:id="141" w:name="_Toc27771"/>
      <w:bookmarkStart w:id="142" w:name="_Toc19831"/>
      <w:bookmarkStart w:id="143" w:name="_Toc1881"/>
      <w:r>
        <w:rPr>
          <w:rFonts w:ascii="宋体" w:hAnsi="宋体" w:cs="宋体"/>
          <w:kern w:val="0"/>
          <w:sz w:val="30"/>
          <w:szCs w:val="30"/>
        </w:rPr>
        <w:t>联系电话：</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pPr>
        <w:widowControl/>
        <w:spacing w:line="360" w:lineRule="auto"/>
        <w:ind w:firstLine="600"/>
        <w:outlineLvl w:val="0"/>
        <w:rPr>
          <w:rFonts w:cs="宋体"/>
          <w:kern w:val="0"/>
          <w:sz w:val="30"/>
          <w:szCs w:val="30"/>
        </w:rPr>
      </w:pPr>
      <w:bookmarkStart w:id="144" w:name="_Toc28094"/>
      <w:bookmarkStart w:id="145" w:name="_Toc18353"/>
      <w:bookmarkStart w:id="146" w:name="_Toc5634"/>
      <w:bookmarkStart w:id="147" w:name="_Toc27868"/>
      <w:bookmarkStart w:id="148" w:name="_Toc31453"/>
      <w:bookmarkStart w:id="149" w:name="_Toc40776115"/>
      <w:bookmarkStart w:id="150" w:name="_Toc27206"/>
      <w:bookmarkStart w:id="151" w:name="_Toc21940"/>
      <w:bookmarkStart w:id="152" w:name="_Toc12650"/>
      <w:bookmarkStart w:id="153" w:name="_Toc17483"/>
      <w:bookmarkStart w:id="154" w:name="_Toc21686"/>
      <w:bookmarkStart w:id="155" w:name="_Toc14586"/>
      <w:bookmarkStart w:id="156" w:name="_Toc3895"/>
      <w:bookmarkStart w:id="157" w:name="_Toc40346220"/>
      <w:bookmarkStart w:id="158" w:name="_Toc13222"/>
      <w:bookmarkStart w:id="159" w:name="_Toc40346379"/>
      <w:bookmarkStart w:id="160" w:name="_Toc20994"/>
      <w:bookmarkStart w:id="161" w:name="_Toc5189"/>
      <w:bookmarkStart w:id="162" w:name="_Toc30336"/>
      <w:bookmarkStart w:id="163" w:name="_Toc5958"/>
      <w:r>
        <w:rPr>
          <w:rFonts w:ascii="宋体" w:hAnsi="宋体" w:cs="宋体"/>
          <w:kern w:val="0"/>
          <w:sz w:val="30"/>
          <w:szCs w:val="30"/>
        </w:rPr>
        <w:t>联系邮箱：</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widowControl/>
        <w:spacing w:line="360" w:lineRule="auto"/>
        <w:ind w:firstLine="600"/>
        <w:outlineLvl w:val="0"/>
        <w:rPr>
          <w:rFonts w:cs="宋体"/>
          <w:kern w:val="0"/>
          <w:sz w:val="30"/>
          <w:szCs w:val="30"/>
        </w:rPr>
      </w:pPr>
      <w:bookmarkStart w:id="164" w:name="_Toc11547"/>
      <w:bookmarkStart w:id="165" w:name="_Toc10454"/>
      <w:bookmarkStart w:id="166" w:name="_Toc40776116"/>
      <w:bookmarkStart w:id="167" w:name="_Toc12127"/>
      <w:bookmarkStart w:id="168" w:name="_Toc40346221"/>
      <w:bookmarkStart w:id="169" w:name="_Toc5220"/>
      <w:bookmarkStart w:id="170" w:name="_Toc27009"/>
      <w:bookmarkStart w:id="171" w:name="_Toc6998"/>
      <w:bookmarkStart w:id="172" w:name="_Toc6852"/>
      <w:bookmarkStart w:id="173" w:name="_Toc21449"/>
      <w:bookmarkStart w:id="174" w:name="_Toc8526"/>
      <w:bookmarkStart w:id="175" w:name="_Toc538"/>
      <w:bookmarkStart w:id="176" w:name="_Toc30904"/>
      <w:bookmarkStart w:id="177" w:name="_Toc27646"/>
      <w:bookmarkStart w:id="178" w:name="_Toc9282"/>
      <w:bookmarkStart w:id="179" w:name="_Toc32371"/>
      <w:bookmarkStart w:id="180" w:name="_Toc3498"/>
      <w:bookmarkStart w:id="181" w:name="_Toc30856"/>
      <w:bookmarkStart w:id="182" w:name="_Toc14462"/>
      <w:bookmarkStart w:id="183" w:name="_Toc40346380"/>
      <w:r>
        <w:rPr>
          <w:rFonts w:ascii="宋体" w:hAnsi="宋体" w:cs="宋体"/>
          <w:kern w:val="0"/>
          <w:sz w:val="30"/>
          <w:szCs w:val="30"/>
        </w:rPr>
        <w:t>日    期：</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bookmarkEnd w:id="50"/>
    <w:bookmarkEnd w:id="51"/>
    <w:bookmarkEnd w:id="52"/>
    <w:bookmarkEnd w:id="53"/>
    <w:bookmarkEnd w:id="54"/>
    <w:bookmarkEnd w:id="55"/>
    <w:bookmarkEnd w:id="56"/>
    <w:bookmarkEnd w:id="57"/>
    <w:bookmarkEnd w:id="58"/>
    <w:bookmarkEnd w:id="59"/>
    <w:bookmarkEnd w:id="60"/>
    <w:bookmarkEnd w:id="61"/>
    <w:bookmarkEnd w:id="62"/>
    <w:bookmarkEnd w:id="63"/>
    <w:p>
      <w:pPr>
        <w:pStyle w:val="25"/>
        <w:jc w:val="center"/>
        <w:rPr>
          <w:b/>
          <w:bCs/>
          <w:sz w:val="32"/>
          <w:szCs w:val="32"/>
        </w:rPr>
      </w:pPr>
      <w:bookmarkStart w:id="184" w:name="_Toc6985"/>
      <w:bookmarkStart w:id="185" w:name="_Toc27920"/>
      <w:bookmarkStart w:id="186" w:name="_Toc31006"/>
      <w:bookmarkStart w:id="187" w:name="_Toc24584"/>
      <w:r>
        <w:rPr>
          <w:rFonts w:hint="eastAsia"/>
          <w:b/>
          <w:bCs/>
          <w:sz w:val="32"/>
          <w:szCs w:val="32"/>
        </w:rPr>
        <w:t>目  录</w:t>
      </w:r>
      <w:bookmarkEnd w:id="184"/>
      <w:bookmarkEnd w:id="185"/>
      <w:bookmarkEnd w:id="186"/>
      <w:bookmarkEnd w:id="187"/>
    </w:p>
    <w:tbl>
      <w:tblPr>
        <w:tblStyle w:val="19"/>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81"/>
        <w:gridCol w:w="8261"/>
        <w:gridCol w:w="1824"/>
      </w:tblGrid>
      <w:tr>
        <w:tblPrEx>
          <w:tblCellMar>
            <w:top w:w="0" w:type="dxa"/>
            <w:left w:w="108" w:type="dxa"/>
            <w:bottom w:w="0" w:type="dxa"/>
            <w:right w:w="108" w:type="dxa"/>
          </w:tblCellMar>
        </w:tblPrEx>
        <w:trPr>
          <w:trHeight w:val="34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b/>
                <w:bCs/>
                <w:szCs w:val="21"/>
              </w:rPr>
            </w:pPr>
            <w:r>
              <w:rPr>
                <w:rFonts w:hint="eastAsia" w:ascii="宋体" w:hAnsi="宋体" w:cs="宋体"/>
                <w:b/>
                <w:bCs/>
                <w:szCs w:val="21"/>
              </w:rPr>
              <w:t>序号</w:t>
            </w:r>
          </w:p>
        </w:tc>
        <w:tc>
          <w:tcPr>
            <w:tcW w:w="8261"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ascii="宋体" w:hAnsi="宋体" w:cs="宋体"/>
                <w:b/>
                <w:bCs/>
                <w:szCs w:val="21"/>
              </w:rPr>
            </w:pPr>
            <w:r>
              <w:rPr>
                <w:rFonts w:hint="eastAsia" w:ascii="宋体" w:hAnsi="宋体" w:cs="宋体"/>
                <w:b/>
                <w:bCs/>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1</w:t>
            </w:r>
          </w:p>
        </w:tc>
        <w:tc>
          <w:tcPr>
            <w:tcW w:w="8261"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cs="宋体"/>
                <w:szCs w:val="21"/>
              </w:rPr>
            </w:pPr>
            <w:r>
              <w:rPr>
                <w:rFonts w:hint="eastAsia" w:ascii="宋体" w:hAnsi="宋体" w:cs="宋体"/>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2</w:t>
            </w:r>
          </w:p>
        </w:tc>
        <w:tc>
          <w:tcPr>
            <w:tcW w:w="8261"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cs="宋体"/>
                <w:szCs w:val="21"/>
              </w:rPr>
            </w:pPr>
            <w:r>
              <w:rPr>
                <w:rFonts w:hint="eastAsia" w:ascii="宋体" w:hAnsi="宋体" w:cs="宋体"/>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3</w:t>
            </w:r>
          </w:p>
        </w:tc>
        <w:tc>
          <w:tcPr>
            <w:tcW w:w="8261"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cs="宋体"/>
                <w:szCs w:val="21"/>
              </w:rPr>
            </w:pPr>
            <w:r>
              <w:rPr>
                <w:rFonts w:hint="eastAsia" w:ascii="宋体" w:hAnsi="宋体" w:cs="宋体"/>
                <w:szCs w:val="21"/>
              </w:rPr>
              <w:t>评分自查表 （见相关格式）</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4</w:t>
            </w:r>
          </w:p>
        </w:tc>
        <w:tc>
          <w:tcPr>
            <w:tcW w:w="8261"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cs="宋体"/>
                <w:szCs w:val="21"/>
              </w:rPr>
            </w:pPr>
            <w:r>
              <w:rPr>
                <w:rFonts w:hint="eastAsia" w:ascii="宋体" w:hAnsi="宋体" w:cs="宋体"/>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5</w:t>
            </w:r>
          </w:p>
        </w:tc>
        <w:tc>
          <w:tcPr>
            <w:tcW w:w="8261"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cs="宋体"/>
                <w:szCs w:val="21"/>
              </w:rPr>
            </w:pPr>
            <w:r>
              <w:rPr>
                <w:rFonts w:hint="eastAsia" w:ascii="宋体" w:hAnsi="宋体" w:cs="宋体"/>
                <w:szCs w:val="21"/>
              </w:rPr>
              <w:t>供应商营业执照（提供复印件并加盖供应商公司公章）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6</w:t>
            </w:r>
          </w:p>
        </w:tc>
        <w:tc>
          <w:tcPr>
            <w:tcW w:w="8261"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cs="宋体"/>
                <w:szCs w:val="21"/>
              </w:rPr>
            </w:pPr>
            <w:r>
              <w:rPr>
                <w:rFonts w:hint="eastAsia" w:ascii="宋体" w:hAnsi="宋体" w:cs="宋体"/>
                <w:szCs w:val="21"/>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7</w:t>
            </w:r>
          </w:p>
        </w:tc>
        <w:tc>
          <w:tcPr>
            <w:tcW w:w="8261"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cs="宋体"/>
                <w:szCs w:val="21"/>
              </w:rPr>
            </w:pPr>
            <w:r>
              <w:rPr>
                <w:rFonts w:hint="eastAsia" w:ascii="宋体" w:hAnsi="宋体" w:cs="宋体"/>
                <w:szCs w:val="21"/>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cs="宋体"/>
                <w:szCs w:val="21"/>
              </w:rPr>
            </w:pPr>
            <w:r>
              <w:rPr>
                <w:rFonts w:hint="eastAsia" w:ascii="宋体" w:hAnsi="宋体" w:cs="宋体"/>
                <w:szCs w:val="21"/>
              </w:rPr>
              <w:t>8</w:t>
            </w:r>
          </w:p>
        </w:tc>
        <w:tc>
          <w:tcPr>
            <w:tcW w:w="8261" w:type="dxa"/>
            <w:tcBorders>
              <w:top w:val="single" w:color="000000" w:sz="4" w:space="0"/>
              <w:left w:val="nil"/>
              <w:bottom w:val="single" w:color="000000" w:sz="4" w:space="0"/>
              <w:right w:val="single" w:color="000000" w:sz="4" w:space="0"/>
            </w:tcBorders>
            <w:vAlign w:val="center"/>
          </w:tcPr>
          <w:p>
            <w:pPr>
              <w:adjustRightInd w:val="0"/>
              <w:snapToGrid w:val="0"/>
              <w:rPr>
                <w:rFonts w:ascii="宋体" w:hAnsi="宋体" w:cs="宋体"/>
                <w:szCs w:val="21"/>
              </w:rPr>
            </w:pPr>
            <w:r>
              <w:rPr>
                <w:rFonts w:hint="eastAsia" w:ascii="宋体" w:hAnsi="宋体" w:cs="宋体"/>
                <w:szCs w:val="21"/>
              </w:rPr>
              <w:t>具有良好的商业信誉和健全的财务会计制度，需提供2023年度财务报告（资产负债表、现金流量表、利润表等）复印件并加盖供应商公章；供应商如为新成立的，提供成立至今的月或季度财务状况报告复印件并加盖供应商公章。</w:t>
            </w:r>
          </w:p>
        </w:tc>
        <w:tc>
          <w:tcPr>
            <w:tcW w:w="1824" w:type="dxa"/>
            <w:tcBorders>
              <w:top w:val="single" w:color="000000" w:sz="4" w:space="0"/>
              <w:left w:val="nil"/>
              <w:bottom w:val="single" w:color="000000" w:sz="4" w:space="0"/>
              <w:right w:val="single" w:color="000000" w:sz="4" w:space="0"/>
            </w:tcBorders>
            <w:vAlign w:val="center"/>
          </w:tcPr>
          <w:p>
            <w:pPr>
              <w:spacing w:line="360" w:lineRule="exact"/>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cs="宋体"/>
                <w:szCs w:val="21"/>
              </w:rPr>
            </w:pPr>
            <w:r>
              <w:rPr>
                <w:rFonts w:hint="eastAsia" w:ascii="宋体" w:hAnsi="宋体" w:cs="宋体"/>
                <w:szCs w:val="21"/>
              </w:rPr>
              <w:t>9</w:t>
            </w:r>
          </w:p>
        </w:tc>
        <w:tc>
          <w:tcPr>
            <w:tcW w:w="8261"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cs="宋体"/>
                <w:szCs w:val="21"/>
              </w:rPr>
            </w:pPr>
            <w:r>
              <w:rPr>
                <w:rFonts w:hint="eastAsia" w:ascii="宋体" w:hAnsi="宋体" w:cs="宋体"/>
                <w:szCs w:val="21"/>
              </w:rPr>
              <w:t>具有依法缴纳税收和社会保障资金的良好记录，提供2023年以来任一个月依法缴纳税收和社会保障资金的相关材料，并加盖供应商公章。如依法免税或不需要缴纳社会保障资金的，提供相应证明材料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cs="宋体"/>
                <w:szCs w:val="21"/>
              </w:rPr>
            </w:pPr>
            <w:r>
              <w:rPr>
                <w:rFonts w:hint="eastAsia" w:ascii="宋体" w:hAnsi="宋体" w:cs="宋体"/>
                <w:szCs w:val="21"/>
              </w:rPr>
              <w:t>10</w:t>
            </w:r>
          </w:p>
        </w:tc>
        <w:tc>
          <w:tcPr>
            <w:tcW w:w="8261"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cs="宋体"/>
                <w:szCs w:val="21"/>
              </w:rPr>
            </w:pPr>
            <w:r>
              <w:rPr>
                <w:rFonts w:hint="eastAsia" w:ascii="宋体" w:hAnsi="宋体" w:cs="宋体"/>
                <w:szCs w:val="21"/>
              </w:rPr>
              <w:t>提供履行合同所必需的专业技术能力的书面声明（需出具声明函，内容必须包含相关文字含义内容，并加盖供应商公章）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cs="宋体"/>
                <w:szCs w:val="21"/>
              </w:rPr>
            </w:pPr>
            <w:r>
              <w:rPr>
                <w:rFonts w:hint="eastAsia" w:ascii="宋体" w:hAnsi="宋体" w:cs="宋体"/>
                <w:szCs w:val="21"/>
              </w:rPr>
              <w:t>11</w:t>
            </w:r>
          </w:p>
        </w:tc>
        <w:tc>
          <w:tcPr>
            <w:tcW w:w="8261"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cs="宋体"/>
                <w:szCs w:val="21"/>
              </w:rPr>
            </w:pPr>
            <w:r>
              <w:rPr>
                <w:rFonts w:hint="eastAsia" w:ascii="宋体" w:hAnsi="宋体" w:cs="宋体"/>
                <w:szCs w:val="21"/>
              </w:rPr>
              <w:t>提供参加政府采购活动前3年内在经营活动中没有重大违法记录的书面声明（需出具声明函，内容必须包含相关文字含义内容，并加盖供应商公章）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cs="宋体"/>
                <w:szCs w:val="21"/>
              </w:rPr>
            </w:pPr>
            <w:r>
              <w:rPr>
                <w:rFonts w:hint="eastAsia" w:ascii="宋体" w:hAnsi="宋体" w:cs="宋体"/>
                <w:szCs w:val="21"/>
              </w:rPr>
              <w:t>12</w:t>
            </w:r>
          </w:p>
        </w:tc>
        <w:tc>
          <w:tcPr>
            <w:tcW w:w="8261"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cs="宋体"/>
                <w:szCs w:val="21"/>
              </w:rPr>
            </w:pPr>
            <w:r>
              <w:rPr>
                <w:rFonts w:hint="eastAsia" w:ascii="宋体" w:hAnsi="宋体" w:cs="宋体"/>
                <w:szCs w:val="21"/>
              </w:rPr>
              <w:t>本项目不接受联合体报名。需提供书面承诺，内容必须包含相关文字含义内容，格式自拟，并加盖供应商公章。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352"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cs="宋体"/>
                <w:szCs w:val="21"/>
              </w:rPr>
            </w:pPr>
            <w:r>
              <w:rPr>
                <w:rFonts w:hint="eastAsia" w:ascii="宋体" w:hAnsi="宋体" w:cs="宋体"/>
                <w:szCs w:val="21"/>
              </w:rPr>
              <w:t>13</w:t>
            </w:r>
          </w:p>
        </w:tc>
        <w:tc>
          <w:tcPr>
            <w:tcW w:w="8261"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cs="宋体"/>
                <w:szCs w:val="21"/>
              </w:rPr>
            </w:pPr>
            <w:r>
              <w:rPr>
                <w:rFonts w:hint="eastAsia" w:ascii="宋体" w:hAnsi="宋体" w:cs="宋体"/>
                <w:szCs w:val="21"/>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cs="宋体"/>
                <w:szCs w:val="21"/>
              </w:rPr>
            </w:pPr>
            <w:r>
              <w:rPr>
                <w:rFonts w:hint="eastAsia" w:ascii="宋体" w:hAnsi="宋体" w:cs="宋体"/>
                <w:szCs w:val="21"/>
              </w:rPr>
              <w:t>14</w:t>
            </w:r>
          </w:p>
        </w:tc>
        <w:tc>
          <w:tcPr>
            <w:tcW w:w="8261"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cs="宋体"/>
                <w:szCs w:val="21"/>
              </w:rPr>
            </w:pPr>
            <w:r>
              <w:rPr>
                <w:rFonts w:hint="eastAsia" w:ascii="宋体" w:hAnsi="宋体" w:cs="宋体"/>
                <w:szCs w:val="21"/>
              </w:rPr>
              <w:t>核医学楼废液排放系统单件超过2000元（不含）更换设备和零配件明细表</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cs="宋体"/>
                <w:szCs w:val="21"/>
              </w:rPr>
            </w:pPr>
            <w:r>
              <w:rPr>
                <w:rFonts w:hint="eastAsia" w:ascii="宋体" w:hAnsi="宋体" w:cs="宋体"/>
                <w:szCs w:val="21"/>
              </w:rPr>
              <w:t>15</w:t>
            </w:r>
          </w:p>
        </w:tc>
        <w:tc>
          <w:tcPr>
            <w:tcW w:w="8261"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cs="宋体"/>
                <w:szCs w:val="21"/>
                <w:lang w:val="zh-CN"/>
              </w:rPr>
            </w:pPr>
            <w:r>
              <w:rPr>
                <w:rFonts w:hint="eastAsia" w:ascii="宋体" w:hAnsi="宋体" w:cs="宋体"/>
                <w:szCs w:val="21"/>
              </w:rPr>
              <w:t>公司简介（格式自拟）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cs="宋体"/>
                <w:szCs w:val="21"/>
              </w:rPr>
            </w:pPr>
            <w:r>
              <w:rPr>
                <w:rFonts w:hint="eastAsia" w:ascii="宋体" w:hAnsi="宋体" w:cs="宋体"/>
                <w:szCs w:val="21"/>
              </w:rPr>
              <w:t>16</w:t>
            </w:r>
          </w:p>
        </w:tc>
        <w:tc>
          <w:tcPr>
            <w:tcW w:w="8261"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cs="宋体"/>
                <w:szCs w:val="21"/>
              </w:rPr>
            </w:pPr>
            <w:r>
              <w:rPr>
                <w:rFonts w:hint="eastAsia" w:ascii="宋体" w:hAnsi="宋体" w:cs="宋体"/>
                <w:szCs w:val="21"/>
              </w:rPr>
              <w:t>整体服务方案（格式自拟）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cs="宋体"/>
                <w:szCs w:val="21"/>
              </w:rPr>
            </w:pPr>
            <w:r>
              <w:rPr>
                <w:rFonts w:hint="eastAsia" w:ascii="宋体" w:hAnsi="宋体" w:cs="宋体"/>
                <w:szCs w:val="21"/>
              </w:rPr>
              <w:t>17</w:t>
            </w:r>
          </w:p>
        </w:tc>
        <w:tc>
          <w:tcPr>
            <w:tcW w:w="8261"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cs="宋体"/>
                <w:szCs w:val="21"/>
              </w:rPr>
            </w:pPr>
            <w:r>
              <w:rPr>
                <w:rFonts w:hint="eastAsia" w:ascii="宋体" w:hAnsi="宋体" w:cs="宋体"/>
                <w:szCs w:val="21"/>
              </w:rPr>
              <w:t>投入人员情况（格式自拟）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cs="宋体"/>
                <w:szCs w:val="21"/>
              </w:rPr>
            </w:pPr>
            <w:r>
              <w:rPr>
                <w:rFonts w:hint="eastAsia" w:ascii="宋体" w:hAnsi="宋体" w:cs="宋体"/>
                <w:szCs w:val="21"/>
              </w:rPr>
              <w:t>18</w:t>
            </w:r>
          </w:p>
        </w:tc>
        <w:tc>
          <w:tcPr>
            <w:tcW w:w="8261"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cs="宋体"/>
                <w:szCs w:val="21"/>
              </w:rPr>
            </w:pPr>
            <w:r>
              <w:rPr>
                <w:rFonts w:hint="eastAsia" w:ascii="宋体" w:hAnsi="宋体" w:cs="宋体"/>
                <w:szCs w:val="21"/>
              </w:rPr>
              <w:t>应急服务方案（格式自拟）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cs="宋体"/>
                <w:szCs w:val="21"/>
              </w:rPr>
            </w:pPr>
            <w:r>
              <w:rPr>
                <w:rFonts w:hint="eastAsia" w:ascii="宋体" w:hAnsi="宋体" w:cs="宋体"/>
                <w:szCs w:val="21"/>
              </w:rPr>
              <w:t>19</w:t>
            </w:r>
          </w:p>
        </w:tc>
        <w:tc>
          <w:tcPr>
            <w:tcW w:w="8261"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cs="宋体"/>
                <w:szCs w:val="21"/>
              </w:rPr>
            </w:pPr>
            <w:r>
              <w:rPr>
                <w:rFonts w:hint="eastAsia" w:ascii="宋体" w:hAnsi="宋体" w:cs="宋体"/>
                <w:szCs w:val="21"/>
              </w:rPr>
              <w:t>2021年至今同类项目的业绩用户名单（需提供合同关键页复印件或中标通知书复印件，并加盖供应商公司公章）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cs="宋体"/>
                <w:szCs w:val="21"/>
              </w:rPr>
            </w:pPr>
            <w:r>
              <w:rPr>
                <w:rFonts w:hint="eastAsia" w:ascii="宋体" w:hAnsi="宋体" w:cs="宋体"/>
                <w:szCs w:val="21"/>
              </w:rPr>
              <w:t>20</w:t>
            </w:r>
          </w:p>
        </w:tc>
        <w:tc>
          <w:tcPr>
            <w:tcW w:w="8261"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cs="宋体"/>
                <w:szCs w:val="21"/>
              </w:rPr>
            </w:pPr>
            <w:r>
              <w:rPr>
                <w:rFonts w:hint="eastAsia" w:ascii="宋体" w:hAnsi="宋体" w:cs="宋体"/>
                <w:szCs w:val="21"/>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cs="宋体"/>
                <w:szCs w:val="21"/>
              </w:rPr>
            </w:pPr>
            <w:r>
              <w:rPr>
                <w:rFonts w:hint="eastAsia" w:ascii="宋体" w:hAnsi="宋体" w:cs="宋体"/>
                <w:szCs w:val="21"/>
              </w:rPr>
              <w:t>21</w:t>
            </w:r>
          </w:p>
        </w:tc>
        <w:tc>
          <w:tcPr>
            <w:tcW w:w="8261"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cs="宋体"/>
                <w:szCs w:val="21"/>
              </w:rPr>
            </w:pPr>
            <w:r>
              <w:rPr>
                <w:rFonts w:hint="eastAsia" w:ascii="宋体" w:hAnsi="宋体" w:cs="宋体"/>
                <w:szCs w:val="21"/>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bCs/>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cs="宋体"/>
                <w:szCs w:val="21"/>
              </w:rPr>
            </w:pPr>
            <w:r>
              <w:rPr>
                <w:rFonts w:hint="eastAsia" w:ascii="宋体" w:hAnsi="宋体" w:cs="宋体"/>
                <w:szCs w:val="21"/>
              </w:rPr>
              <w:t>22</w:t>
            </w:r>
          </w:p>
        </w:tc>
        <w:tc>
          <w:tcPr>
            <w:tcW w:w="8261"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cs="宋体"/>
                <w:szCs w:val="21"/>
              </w:rPr>
            </w:pPr>
            <w:r>
              <w:rPr>
                <w:rFonts w:hint="eastAsia" w:ascii="宋体" w:hAnsi="宋体" w:cs="宋体"/>
                <w:szCs w:val="21"/>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8"/>
              <w:ind w:firstLine="0" w:firstLineChars="0"/>
              <w:jc w:val="center"/>
              <w:rPr>
                <w:rFonts w:ascii="宋体" w:hAnsi="宋体" w:cs="宋体"/>
                <w:szCs w:val="21"/>
              </w:rPr>
            </w:pPr>
            <w:r>
              <w:rPr>
                <w:rFonts w:hint="eastAsia" w:ascii="宋体" w:hAnsi="宋体"/>
                <w:bCs/>
                <w:szCs w:val="21"/>
              </w:rPr>
              <w:t>第(       )页</w:t>
            </w:r>
          </w:p>
        </w:tc>
      </w:tr>
    </w:tbl>
    <w:p>
      <w:pPr>
        <w:pStyle w:val="25"/>
        <w:ind w:firstLine="4819" w:firstLineChars="1500"/>
        <w:rPr>
          <w:b/>
          <w:bCs/>
          <w:sz w:val="32"/>
          <w:szCs w:val="32"/>
        </w:rPr>
      </w:pPr>
    </w:p>
    <w:p>
      <w:pPr>
        <w:pStyle w:val="29"/>
        <w:tabs>
          <w:tab w:val="left" w:pos="1050"/>
          <w:tab w:val="center" w:pos="4535"/>
        </w:tabs>
        <w:jc w:val="center"/>
        <w:rPr>
          <w:b/>
          <w:bCs/>
        </w:rPr>
      </w:pPr>
      <w:bookmarkStart w:id="188" w:name="_Toc9683"/>
      <w:bookmarkStart w:id="189" w:name="_Toc24565"/>
      <w:bookmarkStart w:id="190" w:name="_Toc25102"/>
      <w:bookmarkStart w:id="191" w:name="_Toc26391"/>
      <w:bookmarkStart w:id="192" w:name="_Toc10771"/>
      <w:bookmarkStart w:id="193" w:name="_Toc28877"/>
      <w:bookmarkStart w:id="194" w:name="_Toc10605"/>
      <w:bookmarkStart w:id="195" w:name="_Toc31804"/>
      <w:bookmarkStart w:id="196" w:name="_Toc20065"/>
      <w:bookmarkStart w:id="197" w:name="_Toc20169"/>
      <w:bookmarkStart w:id="198" w:name="_Toc29101"/>
      <w:bookmarkStart w:id="199" w:name="_Toc31025"/>
      <w:bookmarkStart w:id="200" w:name="_Toc11212"/>
    </w:p>
    <w:p>
      <w:pPr>
        <w:pStyle w:val="29"/>
        <w:tabs>
          <w:tab w:val="left" w:pos="1050"/>
          <w:tab w:val="center" w:pos="4535"/>
        </w:tabs>
        <w:spacing w:line="240" w:lineRule="exact"/>
        <w:jc w:val="center"/>
        <w:outlineLvl w:val="0"/>
        <w:rPr>
          <w:rFonts w:hint="eastAsia"/>
          <w:b/>
          <w:bCs/>
        </w:rPr>
      </w:pPr>
      <w:bookmarkStart w:id="201" w:name="_Toc30854"/>
      <w:bookmarkStart w:id="202" w:name="_Toc10096"/>
      <w:bookmarkStart w:id="203" w:name="_Toc30095"/>
      <w:r>
        <w:rPr>
          <w:rFonts w:hint="eastAsia"/>
          <w:b/>
          <w:bCs/>
        </w:rPr>
        <w:t>用户需求偏离表</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Start w:id="204" w:name="_Toc24286"/>
      <w:bookmarkStart w:id="205" w:name="_Toc32295"/>
      <w:bookmarkStart w:id="206" w:name="_Toc10398"/>
      <w:bookmarkStart w:id="207" w:name="_Toc6232"/>
      <w:bookmarkStart w:id="208" w:name="_Toc7019"/>
      <w:bookmarkStart w:id="209" w:name="_Toc15079"/>
      <w:bookmarkStart w:id="210" w:name="_Toc24550"/>
    </w:p>
    <w:bookmarkEnd w:id="204"/>
    <w:bookmarkEnd w:id="205"/>
    <w:bookmarkEnd w:id="206"/>
    <w:bookmarkEnd w:id="207"/>
    <w:bookmarkEnd w:id="208"/>
    <w:bookmarkEnd w:id="209"/>
    <w:bookmarkEnd w:id="210"/>
    <w:p>
      <w:pPr>
        <w:spacing w:line="400" w:lineRule="exact"/>
        <w:rPr>
          <w:rFonts w:ascii="宋体" w:hAnsi="宋体"/>
          <w:b/>
          <w:szCs w:val="21"/>
        </w:rPr>
      </w:pPr>
      <w:bookmarkStart w:id="211" w:name="_Toc21905"/>
      <w:bookmarkStart w:id="212" w:name="_Toc14009"/>
      <w:bookmarkStart w:id="213" w:name="_Toc31638"/>
      <w:bookmarkStart w:id="214" w:name="_Toc17416"/>
      <w:bookmarkStart w:id="215" w:name="_Toc13551"/>
      <w:bookmarkStart w:id="216" w:name="_Toc1548"/>
      <w:bookmarkStart w:id="217" w:name="_Toc12731"/>
      <w:bookmarkStart w:id="218" w:name="_Toc13386"/>
      <w:bookmarkStart w:id="219" w:name="_Toc24486"/>
      <w:bookmarkStart w:id="220" w:name="_Toc31486"/>
      <w:r>
        <w:rPr>
          <w:rFonts w:hint="eastAsia" w:ascii="宋体" w:hAnsi="宋体"/>
          <w:b/>
          <w:szCs w:val="21"/>
        </w:rPr>
        <w:t>▲供应商应根据所投产品/服务的情况逐项如实填写“用户需求响应偏离表”并作为供应商评分的重要依据。如不按所投产品/服务实际响应情况填写</w:t>
      </w:r>
      <w:r>
        <w:rPr>
          <w:rFonts w:hint="eastAsia" w:ascii="宋体" w:hAnsi="宋体"/>
          <w:b/>
          <w:color w:val="0000FF"/>
          <w:szCs w:val="21"/>
        </w:rPr>
        <w:t>或不填写，视为不符合采购文件要求，对应技术参数和商务参数不得分，</w:t>
      </w:r>
      <w:r>
        <w:rPr>
          <w:rFonts w:hint="eastAsia" w:ascii="宋体" w:hAnsi="宋体"/>
          <w:b/>
          <w:szCs w:val="21"/>
        </w:rPr>
        <w:t>由此产生的不良后果由供应商自行负责。</w:t>
      </w:r>
    </w:p>
    <w:p>
      <w:pPr>
        <w:spacing w:line="400" w:lineRule="exact"/>
        <w:rPr>
          <w:rFonts w:ascii="宋体" w:hAnsi="宋体"/>
          <w:b/>
          <w:szCs w:val="21"/>
        </w:rPr>
      </w:pPr>
      <w:r>
        <w:rPr>
          <w:rFonts w:hint="eastAsia" w:ascii="宋体" w:hAnsi="宋体"/>
          <w:b/>
          <w:szCs w:val="21"/>
        </w:rPr>
        <w:t>无偏离：所投产品/服务响应采购文件需求；</w:t>
      </w:r>
    </w:p>
    <w:p>
      <w:pPr>
        <w:spacing w:line="400" w:lineRule="exact"/>
        <w:rPr>
          <w:rFonts w:ascii="宋体" w:hAnsi="宋体"/>
          <w:b/>
          <w:szCs w:val="21"/>
        </w:rPr>
      </w:pPr>
      <w:r>
        <w:rPr>
          <w:rFonts w:hint="eastAsia" w:ascii="宋体" w:hAnsi="宋体"/>
          <w:b/>
          <w:szCs w:val="21"/>
        </w:rPr>
        <w:t>正偏离：所投产品/服务优于/高于采购文件需求；</w:t>
      </w:r>
    </w:p>
    <w:p>
      <w:pPr>
        <w:spacing w:line="400" w:lineRule="exact"/>
        <w:rPr>
          <w:rFonts w:ascii="宋体" w:hAnsi="宋体"/>
          <w:b/>
          <w:szCs w:val="21"/>
        </w:rPr>
      </w:pPr>
      <w:r>
        <w:rPr>
          <w:rFonts w:hint="eastAsia" w:ascii="宋体" w:hAnsi="宋体"/>
          <w:b/>
          <w:szCs w:val="21"/>
        </w:rPr>
        <w:t>负偏离：所投产品/服务不符合采购文件需求。</w:t>
      </w:r>
    </w:p>
    <w:p>
      <w:pPr>
        <w:spacing w:line="240" w:lineRule="exact"/>
        <w:outlineLvl w:val="1"/>
        <w:rPr>
          <w:rFonts w:hint="eastAsia" w:ascii="宋体" w:hAnsi="宋体" w:cs="宋体"/>
          <w:b/>
          <w:szCs w:val="21"/>
        </w:rPr>
      </w:pPr>
    </w:p>
    <w:p>
      <w:pPr>
        <w:spacing w:line="240" w:lineRule="exact"/>
        <w:outlineLvl w:val="1"/>
        <w:rPr>
          <w:rFonts w:hint="eastAsia" w:ascii="宋体" w:hAnsi="宋体" w:cs="宋体"/>
          <w:b/>
          <w:szCs w:val="21"/>
        </w:rPr>
      </w:pPr>
      <w:r>
        <w:rPr>
          <w:rFonts w:hint="eastAsia" w:ascii="宋体" w:hAnsi="宋体" w:cs="宋体"/>
          <w:b/>
          <w:szCs w:val="21"/>
        </w:rPr>
        <w:t>一、</w:t>
      </w:r>
      <w:bookmarkEnd w:id="211"/>
      <w:bookmarkEnd w:id="212"/>
      <w:bookmarkEnd w:id="213"/>
      <w:bookmarkEnd w:id="214"/>
      <w:bookmarkEnd w:id="215"/>
      <w:bookmarkEnd w:id="216"/>
      <w:r>
        <w:rPr>
          <w:rFonts w:hint="eastAsia" w:ascii="宋体" w:hAnsi="宋体" w:cs="宋体"/>
          <w:b/>
          <w:szCs w:val="21"/>
          <w:lang w:eastAsia="zh-CN"/>
        </w:rPr>
        <w:t>“</w:t>
      </w:r>
      <w:r>
        <w:rPr>
          <w:rFonts w:hint="eastAsia" w:ascii="宋体" w:hAnsi="宋体" w:cs="宋体"/>
          <w:b/>
          <w:szCs w:val="21"/>
        </w:rPr>
        <w:t>★</w:t>
      </w:r>
      <w:r>
        <w:rPr>
          <w:rFonts w:hint="eastAsia" w:ascii="宋体" w:hAnsi="宋体" w:cs="宋体"/>
          <w:b/>
          <w:szCs w:val="21"/>
          <w:lang w:eastAsia="zh-CN"/>
        </w:rPr>
        <w:t>”号条款响应情况</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15"/>
        <w:gridCol w:w="2745"/>
        <w:gridCol w:w="201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bCs/>
                <w:szCs w:val="21"/>
              </w:rPr>
            </w:pPr>
            <w:r>
              <w:rPr>
                <w:rFonts w:hint="eastAsia"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spacing w:line="240" w:lineRule="exact"/>
        <w:outlineLvl w:val="1"/>
        <w:rPr>
          <w:rFonts w:hint="eastAsia" w:ascii="宋体" w:hAnsi="宋体" w:cs="宋体"/>
          <w:b/>
          <w:bCs/>
          <w:szCs w:val="21"/>
          <w:lang w:eastAsia="zh-CN"/>
        </w:rPr>
      </w:pPr>
    </w:p>
    <w:p>
      <w:pPr>
        <w:spacing w:line="240" w:lineRule="exact"/>
        <w:outlineLvl w:val="1"/>
        <w:rPr>
          <w:rFonts w:ascii="宋体" w:hAnsi="宋体" w:cs="宋体"/>
          <w:b/>
          <w:bCs/>
          <w:szCs w:val="21"/>
        </w:rPr>
      </w:pPr>
      <w:r>
        <w:rPr>
          <w:rFonts w:hint="eastAsia" w:ascii="宋体" w:hAnsi="宋体" w:cs="宋体"/>
          <w:b/>
          <w:bCs/>
          <w:szCs w:val="21"/>
          <w:lang w:eastAsia="zh-CN"/>
        </w:rPr>
        <w:t>二、</w:t>
      </w:r>
      <w:r>
        <w:rPr>
          <w:rFonts w:hint="eastAsia" w:ascii="宋体" w:hAnsi="宋体" w:cs="宋体"/>
          <w:b/>
          <w:bCs/>
          <w:szCs w:val="21"/>
        </w:rPr>
        <w:t>项目内容</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15"/>
        <w:gridCol w:w="2745"/>
        <w:gridCol w:w="201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bCs/>
                <w:szCs w:val="21"/>
              </w:rPr>
            </w:pPr>
            <w:r>
              <w:rPr>
                <w:rFonts w:hint="eastAsia"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spacing w:line="240" w:lineRule="exact"/>
        <w:outlineLvl w:val="1"/>
        <w:rPr>
          <w:rFonts w:hint="eastAsia" w:ascii="宋体" w:hAnsi="宋体" w:cs="宋体"/>
          <w:b/>
          <w:szCs w:val="21"/>
          <w:lang w:eastAsia="zh-CN"/>
        </w:rPr>
      </w:pPr>
      <w:bookmarkStart w:id="221" w:name="_Toc26114"/>
      <w:bookmarkStart w:id="222" w:name="_Toc31897"/>
      <w:bookmarkStart w:id="223" w:name="_Toc28342"/>
      <w:bookmarkStart w:id="224" w:name="_Toc19330"/>
      <w:bookmarkStart w:id="225" w:name="_Toc16131"/>
      <w:bookmarkStart w:id="226" w:name="_Toc14718"/>
      <w:bookmarkStart w:id="227" w:name="_Toc15903"/>
    </w:p>
    <w:p>
      <w:pPr>
        <w:spacing w:line="240" w:lineRule="exact"/>
        <w:outlineLvl w:val="1"/>
        <w:rPr>
          <w:rFonts w:ascii="宋体" w:hAnsi="宋体" w:cs="宋体"/>
          <w:b/>
          <w:szCs w:val="21"/>
        </w:rPr>
      </w:pPr>
      <w:r>
        <w:rPr>
          <w:rFonts w:hint="eastAsia" w:ascii="宋体" w:hAnsi="宋体" w:cs="宋体"/>
          <w:b/>
          <w:szCs w:val="21"/>
          <w:lang w:eastAsia="zh-CN"/>
        </w:rPr>
        <w:t>三</w:t>
      </w:r>
      <w:r>
        <w:rPr>
          <w:rFonts w:hint="eastAsia" w:ascii="宋体" w:hAnsi="宋体" w:cs="宋体"/>
          <w:b/>
          <w:szCs w:val="21"/>
        </w:rPr>
        <w:t>、</w:t>
      </w:r>
      <w:bookmarkEnd w:id="221"/>
      <w:bookmarkEnd w:id="222"/>
      <w:bookmarkEnd w:id="223"/>
      <w:bookmarkEnd w:id="224"/>
      <w:bookmarkEnd w:id="225"/>
      <w:bookmarkEnd w:id="226"/>
      <w:bookmarkEnd w:id="227"/>
      <w:r>
        <w:rPr>
          <w:rFonts w:hint="eastAsia" w:ascii="宋体" w:hAnsi="宋体" w:cs="宋体"/>
          <w:b/>
          <w:szCs w:val="21"/>
        </w:rPr>
        <w:t>项目限价及承包方式</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00"/>
        <w:gridCol w:w="2790"/>
        <w:gridCol w:w="198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spacing w:line="240" w:lineRule="exact"/>
        <w:outlineLvl w:val="1"/>
        <w:rPr>
          <w:rFonts w:hint="eastAsia" w:ascii="宋体" w:hAnsi="宋体" w:cs="宋体"/>
          <w:b/>
          <w:szCs w:val="21"/>
          <w:lang w:eastAsia="zh-CN"/>
        </w:rPr>
      </w:pPr>
    </w:p>
    <w:p>
      <w:pPr>
        <w:spacing w:line="240" w:lineRule="exact"/>
        <w:outlineLvl w:val="1"/>
        <w:rPr>
          <w:rFonts w:ascii="宋体" w:hAnsi="宋体" w:cs="宋体"/>
          <w:b/>
          <w:szCs w:val="21"/>
        </w:rPr>
      </w:pPr>
      <w:r>
        <w:rPr>
          <w:rFonts w:hint="eastAsia" w:ascii="宋体" w:hAnsi="宋体" w:cs="宋体"/>
          <w:b/>
          <w:szCs w:val="21"/>
          <w:lang w:eastAsia="zh-CN"/>
        </w:rPr>
        <w:t>四</w:t>
      </w:r>
      <w:r>
        <w:rPr>
          <w:rFonts w:hint="eastAsia" w:ascii="宋体" w:hAnsi="宋体" w:cs="宋体"/>
          <w:b/>
          <w:szCs w:val="21"/>
        </w:rPr>
        <w:t>、付款方式</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1185"/>
        <w:gridCol w:w="2642"/>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snapToGrid w:val="0"/>
        <w:spacing w:line="240" w:lineRule="exact"/>
        <w:rPr>
          <w:rFonts w:ascii="宋体" w:hAnsi="宋体" w:cs="宋体"/>
          <w:b/>
          <w:bCs/>
          <w:szCs w:val="21"/>
        </w:rPr>
      </w:pPr>
      <w:r>
        <w:rPr>
          <w:rFonts w:hint="eastAsia" w:ascii="宋体" w:hAnsi="宋体" w:cs="宋体"/>
          <w:b/>
          <w:bCs/>
          <w:szCs w:val="21"/>
        </w:rPr>
        <w:t xml:space="preserve">     </w:t>
      </w:r>
    </w:p>
    <w:p>
      <w:pPr>
        <w:pStyle w:val="25"/>
        <w:numPr>
          <w:ilvl w:val="0"/>
          <w:numId w:val="3"/>
        </w:numPr>
        <w:spacing w:line="240" w:lineRule="exact"/>
        <w:rPr>
          <w:rFonts w:hint="eastAsia" w:ascii="宋体" w:hAnsi="宋体" w:cs="宋体"/>
          <w:b/>
          <w:szCs w:val="21"/>
          <w:lang w:eastAsia="zh-CN"/>
        </w:rPr>
      </w:pPr>
      <w:r>
        <w:rPr>
          <w:rFonts w:hint="eastAsia" w:ascii="宋体" w:hAnsi="宋体" w:cs="宋体"/>
          <w:b/>
          <w:szCs w:val="21"/>
          <w:lang w:eastAsia="zh-CN"/>
        </w:rPr>
        <w:t>履约保证金</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1185"/>
        <w:gridCol w:w="2642"/>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pStyle w:val="25"/>
        <w:spacing w:line="240" w:lineRule="exact"/>
        <w:rPr>
          <w:rFonts w:hint="eastAsia" w:ascii="宋体" w:hAnsi="宋体" w:cs="宋体"/>
          <w:b/>
          <w:szCs w:val="21"/>
          <w:lang w:eastAsia="zh-CN"/>
        </w:rPr>
      </w:pPr>
    </w:p>
    <w:p>
      <w:pPr>
        <w:pStyle w:val="25"/>
        <w:spacing w:line="240" w:lineRule="exact"/>
        <w:rPr>
          <w:rFonts w:ascii="宋体" w:hAnsi="宋体" w:cs="宋体"/>
          <w:b/>
          <w:bCs/>
          <w:szCs w:val="21"/>
        </w:rPr>
      </w:pPr>
      <w:r>
        <w:rPr>
          <w:rFonts w:hint="eastAsia" w:ascii="宋体" w:hAnsi="宋体" w:cs="宋体"/>
          <w:b/>
          <w:szCs w:val="21"/>
          <w:lang w:eastAsia="zh-CN"/>
        </w:rPr>
        <w:t>六</w:t>
      </w:r>
      <w:r>
        <w:rPr>
          <w:rFonts w:hint="eastAsia" w:ascii="宋体" w:hAnsi="宋体" w:cs="宋体"/>
          <w:b/>
          <w:szCs w:val="21"/>
        </w:rPr>
        <w:t>、质量要求与服务</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185"/>
        <w:gridCol w:w="2642"/>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widowControl/>
        <w:spacing w:line="240" w:lineRule="exact"/>
        <w:rPr>
          <w:rFonts w:hint="eastAsia" w:ascii="宋体" w:hAnsi="宋体" w:cs="宋体"/>
          <w:b/>
          <w:szCs w:val="21"/>
          <w:lang w:eastAsia="zh-CN"/>
        </w:rPr>
      </w:pPr>
    </w:p>
    <w:p>
      <w:pPr>
        <w:widowControl/>
        <w:spacing w:line="240" w:lineRule="exact"/>
        <w:rPr>
          <w:rFonts w:hint="eastAsia" w:ascii="宋体" w:hAnsi="宋体" w:cs="宋体"/>
          <w:b/>
          <w:szCs w:val="21"/>
          <w:lang w:eastAsia="zh-CN"/>
        </w:rPr>
      </w:pPr>
    </w:p>
    <w:p>
      <w:pPr>
        <w:spacing w:line="240" w:lineRule="exact"/>
        <w:outlineLvl w:val="1"/>
        <w:rPr>
          <w:rFonts w:ascii="宋体" w:hAnsi="宋体" w:cs="宋体"/>
          <w:b/>
          <w:szCs w:val="21"/>
        </w:rPr>
      </w:pPr>
      <w:r>
        <w:rPr>
          <w:rFonts w:hint="eastAsia" w:ascii="宋体" w:hAnsi="宋体" w:cs="宋体"/>
          <w:b/>
          <w:szCs w:val="21"/>
          <w:lang w:eastAsia="zh-CN"/>
        </w:rPr>
        <w:t>七</w:t>
      </w:r>
      <w:r>
        <w:rPr>
          <w:rFonts w:hint="eastAsia" w:ascii="宋体" w:hAnsi="宋体" w:cs="宋体"/>
          <w:b/>
          <w:szCs w:val="21"/>
        </w:rPr>
        <w:t>、合同条款</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185"/>
        <w:gridCol w:w="2745"/>
        <w:gridCol w:w="204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0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spacing w:line="240" w:lineRule="exact"/>
        <w:outlineLvl w:val="1"/>
        <w:rPr>
          <w:rFonts w:ascii="宋体" w:hAnsi="宋体" w:cs="宋体"/>
          <w:b/>
          <w:bCs/>
          <w:szCs w:val="21"/>
        </w:rPr>
      </w:pPr>
      <w:r>
        <w:rPr>
          <w:rFonts w:hint="eastAsia" w:ascii="宋体" w:hAnsi="宋体" w:cs="宋体"/>
          <w:b/>
          <w:szCs w:val="21"/>
          <w:lang w:eastAsia="zh-CN"/>
        </w:rPr>
        <w:t>八</w:t>
      </w:r>
      <w:r>
        <w:rPr>
          <w:rFonts w:hint="eastAsia" w:ascii="宋体" w:hAnsi="宋体" w:cs="宋体"/>
          <w:b/>
          <w:szCs w:val="21"/>
        </w:rPr>
        <w:t>、其他</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155"/>
        <w:gridCol w:w="2805"/>
        <w:gridCol w:w="201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15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8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8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8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8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spacing w:line="240" w:lineRule="exact"/>
        <w:jc w:val="center"/>
        <w:rPr>
          <w:rFonts w:ascii="宋体" w:hAnsi="宋体" w:cs="宋体"/>
          <w:b/>
          <w:bCs/>
          <w:szCs w:val="21"/>
        </w:rPr>
      </w:pPr>
    </w:p>
    <w:p>
      <w:pPr>
        <w:spacing w:line="240" w:lineRule="exact"/>
        <w:jc w:val="center"/>
        <w:rPr>
          <w:rFonts w:ascii="宋体" w:hAnsi="宋体" w:cs="宋体"/>
          <w:b/>
          <w:bCs/>
          <w:szCs w:val="21"/>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pStyle w:val="2"/>
        <w:rPr>
          <w:rFonts w:ascii="宋体" w:hAnsi="宋体" w:cs="宋体"/>
          <w:b/>
          <w:bCs/>
          <w:sz w:val="28"/>
          <w:szCs w:val="28"/>
        </w:rPr>
      </w:pPr>
    </w:p>
    <w:p>
      <w:pPr>
        <w:rPr>
          <w:rFonts w:ascii="宋体" w:hAnsi="宋体" w:cs="宋体"/>
          <w:b/>
          <w:bCs/>
          <w:sz w:val="28"/>
          <w:szCs w:val="28"/>
        </w:rPr>
      </w:pPr>
    </w:p>
    <w:p>
      <w:pPr>
        <w:pStyle w:val="2"/>
        <w:rPr>
          <w:rFonts w:ascii="宋体" w:hAnsi="宋体" w:cs="宋体"/>
          <w:b/>
          <w:bCs/>
          <w:sz w:val="28"/>
          <w:szCs w:val="28"/>
        </w:rPr>
      </w:pPr>
    </w:p>
    <w:p>
      <w:pPr>
        <w:rPr>
          <w:rFonts w:ascii="宋体" w:hAnsi="宋体" w:cs="宋体"/>
          <w:b/>
          <w:bCs/>
          <w:sz w:val="28"/>
          <w:szCs w:val="28"/>
        </w:rPr>
      </w:pPr>
    </w:p>
    <w:p>
      <w:pPr>
        <w:pStyle w:val="2"/>
        <w:rPr>
          <w:rFonts w:ascii="宋体" w:hAnsi="宋体" w:cs="宋体"/>
          <w:b/>
          <w:bCs/>
          <w:sz w:val="28"/>
          <w:szCs w:val="28"/>
        </w:rPr>
      </w:pPr>
    </w:p>
    <w:p>
      <w:pPr>
        <w:rPr>
          <w:rFonts w:ascii="宋体" w:hAnsi="宋体" w:cs="宋体"/>
          <w:b/>
          <w:bCs/>
          <w:sz w:val="28"/>
          <w:szCs w:val="28"/>
        </w:rPr>
      </w:pPr>
    </w:p>
    <w:p>
      <w:pPr>
        <w:pStyle w:val="2"/>
        <w:rPr>
          <w:rFonts w:ascii="宋体" w:hAnsi="宋体" w:cs="宋体"/>
          <w:b/>
          <w:bCs/>
          <w:sz w:val="28"/>
          <w:szCs w:val="28"/>
        </w:rPr>
      </w:pPr>
    </w:p>
    <w:p>
      <w:pPr>
        <w:rPr>
          <w:rFonts w:ascii="宋体" w:hAnsi="宋体" w:cs="宋体"/>
          <w:b/>
          <w:bCs/>
          <w:sz w:val="28"/>
          <w:szCs w:val="28"/>
        </w:rPr>
      </w:pPr>
    </w:p>
    <w:p>
      <w:pPr>
        <w:pStyle w:val="2"/>
        <w:rPr>
          <w:rFonts w:ascii="宋体" w:hAnsi="宋体" w:cs="宋体"/>
          <w:b/>
          <w:bCs/>
          <w:sz w:val="28"/>
          <w:szCs w:val="28"/>
        </w:rPr>
      </w:pPr>
    </w:p>
    <w:p>
      <w:pPr>
        <w:rPr>
          <w:rFonts w:ascii="宋体" w:hAnsi="宋体" w:cs="宋体"/>
          <w:b/>
          <w:bCs/>
          <w:sz w:val="28"/>
          <w:szCs w:val="28"/>
        </w:rPr>
      </w:pPr>
    </w:p>
    <w:p>
      <w:pPr>
        <w:pStyle w:val="2"/>
        <w:rPr>
          <w:rFonts w:ascii="宋体" w:hAnsi="宋体" w:cs="宋体"/>
          <w:b/>
          <w:bCs/>
          <w:sz w:val="28"/>
          <w:szCs w:val="28"/>
        </w:rPr>
      </w:pPr>
    </w:p>
    <w:p>
      <w:pPr>
        <w:rPr>
          <w:rFonts w:ascii="宋体" w:hAnsi="宋体" w:cs="宋体"/>
          <w:b/>
          <w:bCs/>
          <w:sz w:val="28"/>
          <w:szCs w:val="28"/>
        </w:rPr>
      </w:pPr>
    </w:p>
    <w:p>
      <w:pPr>
        <w:pStyle w:val="2"/>
        <w:rPr>
          <w:rFonts w:ascii="宋体" w:hAnsi="宋体" w:cs="宋体"/>
          <w:b/>
          <w:bCs/>
          <w:sz w:val="28"/>
          <w:szCs w:val="28"/>
        </w:rPr>
      </w:pPr>
    </w:p>
    <w:p>
      <w:pPr>
        <w:rPr>
          <w:rFonts w:ascii="宋体" w:hAnsi="宋体" w:cs="宋体"/>
          <w:b/>
          <w:bCs/>
          <w:sz w:val="28"/>
          <w:szCs w:val="28"/>
        </w:rPr>
      </w:pPr>
    </w:p>
    <w:p>
      <w:pPr>
        <w:spacing w:line="360" w:lineRule="auto"/>
        <w:jc w:val="center"/>
        <w:outlineLvl w:val="0"/>
        <w:rPr>
          <w:rFonts w:hint="eastAsia" w:ascii="宋体" w:hAnsi="宋体"/>
          <w:b/>
          <w:bCs/>
          <w:sz w:val="28"/>
          <w:szCs w:val="28"/>
        </w:rPr>
      </w:pPr>
      <w:bookmarkStart w:id="228" w:name="_Toc32116"/>
      <w:bookmarkStart w:id="229" w:name="_Toc2130"/>
      <w:bookmarkStart w:id="230" w:name="_Toc3917"/>
      <w:bookmarkStart w:id="231" w:name="_Toc23966"/>
      <w:bookmarkStart w:id="232" w:name="_Toc28122"/>
    </w:p>
    <w:p>
      <w:pPr>
        <w:spacing w:line="360" w:lineRule="auto"/>
        <w:jc w:val="center"/>
        <w:outlineLvl w:val="0"/>
      </w:pPr>
      <w:r>
        <w:rPr>
          <w:rFonts w:hint="eastAsia" w:ascii="宋体" w:hAnsi="宋体"/>
          <w:b/>
          <w:bCs/>
          <w:sz w:val="28"/>
          <w:szCs w:val="28"/>
        </w:rPr>
        <w:t>报价表</w:t>
      </w:r>
      <w:bookmarkEnd w:id="228"/>
      <w:bookmarkEnd w:id="229"/>
      <w:bookmarkEnd w:id="230"/>
      <w:bookmarkEnd w:id="231"/>
      <w:bookmarkEnd w:id="232"/>
    </w:p>
    <w:tbl>
      <w:tblPr>
        <w:tblStyle w:val="19"/>
        <w:tblW w:w="5244"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802"/>
        <w:gridCol w:w="5715"/>
        <w:gridCol w:w="162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45" w:hRule="atLeast"/>
        </w:trPr>
        <w:tc>
          <w:tcPr>
            <w:tcW w:w="1381" w:type="pct"/>
            <w:tcBorders>
              <w:right w:val="single" w:color="000000" w:sz="4" w:space="0"/>
            </w:tcBorders>
            <w:vAlign w:val="center"/>
          </w:tcPr>
          <w:p>
            <w:pPr>
              <w:ind w:left="634" w:right="616"/>
              <w:jc w:val="center"/>
              <w:rPr>
                <w:rFonts w:ascii="宋体" w:hAnsi="宋体" w:cs="宋体"/>
                <w:b/>
                <w:szCs w:val="21"/>
                <w:lang w:val="zh-CN" w:bidi="zh-CN"/>
              </w:rPr>
            </w:pPr>
            <w:r>
              <w:rPr>
                <w:rFonts w:hint="eastAsia" w:ascii="宋体" w:hAnsi="宋体" w:cs="宋体"/>
                <w:b/>
                <w:szCs w:val="21"/>
                <w:lang w:val="zh-CN" w:bidi="zh-CN"/>
              </w:rPr>
              <w:t>内容</w:t>
            </w:r>
          </w:p>
        </w:tc>
        <w:tc>
          <w:tcPr>
            <w:tcW w:w="2817" w:type="pct"/>
            <w:tcBorders>
              <w:left w:val="single" w:color="000000" w:sz="4" w:space="0"/>
              <w:bottom w:val="single" w:color="auto" w:sz="4" w:space="0"/>
              <w:right w:val="single" w:color="000000" w:sz="4" w:space="0"/>
            </w:tcBorders>
            <w:vAlign w:val="center"/>
          </w:tcPr>
          <w:p>
            <w:pPr>
              <w:spacing w:before="140"/>
              <w:ind w:right="45"/>
              <w:jc w:val="center"/>
              <w:rPr>
                <w:rFonts w:ascii="宋体" w:hAnsi="宋体" w:cs="宋体"/>
                <w:b/>
                <w:szCs w:val="21"/>
                <w:lang w:val="zh-CN" w:bidi="zh-CN"/>
              </w:rPr>
            </w:pPr>
            <w:r>
              <w:rPr>
                <w:rFonts w:hint="eastAsia" w:ascii="宋体" w:hAnsi="宋体" w:cs="宋体"/>
                <w:b/>
                <w:szCs w:val="21"/>
                <w:lang w:val="zh-CN" w:bidi="zh-CN"/>
              </w:rPr>
              <w:t>公司报价（人民币：元）</w:t>
            </w:r>
          </w:p>
        </w:tc>
        <w:tc>
          <w:tcPr>
            <w:tcW w:w="800" w:type="pct"/>
            <w:tcBorders>
              <w:left w:val="single" w:color="000000" w:sz="4" w:space="0"/>
            </w:tcBorders>
            <w:vAlign w:val="center"/>
          </w:tcPr>
          <w:p>
            <w:pPr>
              <w:ind w:left="634"/>
              <w:rPr>
                <w:rFonts w:ascii="宋体" w:hAnsi="宋体" w:cs="宋体"/>
                <w:b/>
                <w:szCs w:val="21"/>
                <w:lang w:val="zh-CN" w:bidi="zh-CN"/>
              </w:rPr>
            </w:pPr>
            <w:r>
              <w:rPr>
                <w:rFonts w:hint="eastAsia" w:ascii="宋体" w:hAnsi="宋体" w:cs="宋体"/>
                <w:b/>
                <w:szCs w:val="21"/>
                <w:lang w:val="zh-CN" w:bidi="zh-CN"/>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1381" w:type="pct"/>
            <w:tcBorders>
              <w:top w:val="single" w:color="000000" w:sz="4" w:space="0"/>
              <w:right w:val="single" w:color="000000" w:sz="4" w:space="0"/>
            </w:tcBorders>
            <w:vAlign w:val="center"/>
          </w:tcPr>
          <w:p>
            <w:pPr>
              <w:jc w:val="center"/>
              <w:rPr>
                <w:rFonts w:ascii="宋体" w:hAnsi="宋体" w:cs="宋体"/>
                <w:bCs/>
                <w:szCs w:val="21"/>
                <w:lang w:val="zh-CN" w:bidi="zh-CN"/>
              </w:rPr>
            </w:pPr>
            <w:r>
              <w:rPr>
                <w:rFonts w:hint="eastAsia" w:asciiTheme="minorEastAsia" w:hAnsiTheme="minorEastAsia" w:eastAsiaTheme="minorEastAsia"/>
                <w:color w:val="000000"/>
                <w:sz w:val="24"/>
              </w:rPr>
              <w:t>南方医科大学第五附属医院核医学楼衰变池维保服务项目</w:t>
            </w:r>
          </w:p>
        </w:tc>
        <w:tc>
          <w:tcPr>
            <w:tcW w:w="2817" w:type="pct"/>
            <w:tcBorders>
              <w:top w:val="single" w:color="000000" w:sz="4" w:space="0"/>
              <w:left w:val="single" w:color="000000" w:sz="4" w:space="0"/>
              <w:right w:val="single" w:color="000000" w:sz="4" w:space="0"/>
            </w:tcBorders>
            <w:vAlign w:val="center"/>
          </w:tcPr>
          <w:p>
            <w:pPr>
              <w:spacing w:line="360" w:lineRule="auto"/>
              <w:jc w:val="left"/>
              <w:rPr>
                <w:rFonts w:ascii="宋体" w:hAnsi="宋体" w:cs="宋体"/>
                <w:bCs/>
                <w:szCs w:val="21"/>
                <w:lang w:val="zh-CN" w:bidi="zh-CN"/>
              </w:rPr>
            </w:pPr>
            <w:r>
              <w:rPr>
                <w:rFonts w:hint="eastAsia" w:ascii="宋体" w:hAnsi="宋体" w:cs="宋体"/>
                <w:bCs/>
                <w:szCs w:val="21"/>
                <w:lang w:val="zh-CN" w:bidi="zh-CN"/>
              </w:rPr>
              <w:t>大写：</w:t>
            </w:r>
          </w:p>
          <w:p>
            <w:pPr>
              <w:spacing w:line="360" w:lineRule="auto"/>
              <w:jc w:val="left"/>
              <w:rPr>
                <w:rFonts w:ascii="宋体" w:hAnsi="宋体" w:cs="宋体"/>
                <w:bCs/>
                <w:szCs w:val="21"/>
                <w:lang w:val="zh-CN" w:bidi="zh-CN"/>
              </w:rPr>
            </w:pPr>
          </w:p>
          <w:p>
            <w:pPr>
              <w:spacing w:line="360" w:lineRule="auto"/>
              <w:jc w:val="left"/>
              <w:rPr>
                <w:rFonts w:ascii="宋体" w:hAnsi="宋体" w:cs="宋体"/>
                <w:bCs/>
                <w:w w:val="99"/>
                <w:szCs w:val="21"/>
                <w:lang w:val="zh-CN" w:bidi="zh-CN"/>
              </w:rPr>
            </w:pPr>
            <w:r>
              <w:rPr>
                <w:rFonts w:hint="eastAsia" w:ascii="宋体" w:hAnsi="宋体" w:cs="宋体"/>
                <w:bCs/>
                <w:szCs w:val="21"/>
                <w:lang w:val="zh-CN" w:bidi="zh-CN"/>
              </w:rPr>
              <w:t>小写：</w:t>
            </w:r>
            <w:r>
              <w:rPr>
                <w:rFonts w:hint="eastAsia" w:ascii="宋体" w:hAnsi="宋体" w:cs="宋体"/>
                <w:bCs/>
                <w:w w:val="99"/>
                <w:szCs w:val="21"/>
                <w:lang w:val="zh-CN" w:bidi="zh-CN"/>
              </w:rPr>
              <w:t xml:space="preserve">                      </w:t>
            </w:r>
          </w:p>
        </w:tc>
        <w:tc>
          <w:tcPr>
            <w:tcW w:w="800" w:type="pct"/>
            <w:tcBorders>
              <w:top w:val="single" w:color="000000" w:sz="4" w:space="0"/>
              <w:left w:val="single" w:color="000000" w:sz="4" w:space="0"/>
            </w:tcBorders>
            <w:vAlign w:val="center"/>
          </w:tcPr>
          <w:p>
            <w:pPr>
              <w:spacing w:before="86" w:line="364" w:lineRule="auto"/>
              <w:ind w:right="188"/>
              <w:jc w:val="center"/>
              <w:rPr>
                <w:rFonts w:ascii="宋体" w:hAnsi="宋体" w:cs="宋体"/>
                <w:bCs/>
                <w:szCs w:val="21"/>
                <w:lang w:val="zh-CN" w:bidi="zh-CN"/>
              </w:rPr>
            </w:pPr>
            <w:r>
              <w:rPr>
                <w:rFonts w:hint="eastAsia" w:ascii="宋体" w:hAnsi="宋体" w:cs="宋体"/>
                <w:bCs/>
                <w:szCs w:val="21"/>
                <w:lang w:val="zh-CN" w:bidi="zh-CN"/>
              </w:rPr>
              <w:t>服务期壹年</w:t>
            </w:r>
          </w:p>
        </w:tc>
      </w:tr>
    </w:tbl>
    <w:p>
      <w:pPr>
        <w:pStyle w:val="25"/>
      </w:pPr>
    </w:p>
    <w:p>
      <w:pPr>
        <w:pStyle w:val="25"/>
      </w:pPr>
    </w:p>
    <w:p>
      <w:pPr>
        <w:pStyle w:val="25"/>
        <w:spacing w:line="360" w:lineRule="auto"/>
        <w:jc w:val="left"/>
        <w:rPr>
          <w:rFonts w:ascii="黑体" w:hAnsi="黑体" w:eastAsia="黑体"/>
          <w:szCs w:val="21"/>
        </w:rPr>
      </w:pPr>
      <w:bookmarkStart w:id="233" w:name="_Toc12770"/>
      <w:bookmarkStart w:id="234" w:name="_Toc1767"/>
      <w:bookmarkStart w:id="235" w:name="_Toc28125"/>
      <w:r>
        <w:rPr>
          <w:rFonts w:hint="eastAsia" w:ascii="宋体" w:hAnsi="宋体"/>
          <w:b/>
          <w:bCs/>
          <w:szCs w:val="21"/>
        </w:rPr>
        <w:t>1.温馨提示（金额大写）：</w:t>
      </w:r>
      <w:r>
        <w:rPr>
          <w:rFonts w:hint="eastAsia" w:ascii="宋体" w:hAnsi="宋体"/>
          <w:szCs w:val="21"/>
        </w:rPr>
        <w:t>壹、贰、叁、肆、伍、陆、柒、捌、玖、拾 、佰、仟、万</w:t>
      </w:r>
    </w:p>
    <w:p>
      <w:pPr>
        <w:tabs>
          <w:tab w:val="left" w:pos="180"/>
          <w:tab w:val="left" w:pos="1620"/>
        </w:tabs>
        <w:spacing w:line="360" w:lineRule="auto"/>
        <w:rPr>
          <w:rFonts w:ascii="宋体" w:hAnsi="宋体" w:cs="宋体"/>
          <w:b/>
          <w:sz w:val="24"/>
        </w:rPr>
      </w:pPr>
      <w:r>
        <w:rPr>
          <w:rFonts w:hint="eastAsia" w:ascii="宋体" w:hAnsi="宋体" w:cs="宋体"/>
          <w:b/>
          <w:szCs w:val="21"/>
        </w:rPr>
        <w:t>2.其他承诺：</w:t>
      </w:r>
    </w:p>
    <w:bookmarkEnd w:id="233"/>
    <w:bookmarkEnd w:id="234"/>
    <w:bookmarkEnd w:id="235"/>
    <w:p>
      <w:pPr>
        <w:tabs>
          <w:tab w:val="left" w:pos="180"/>
          <w:tab w:val="left" w:pos="1620"/>
        </w:tabs>
        <w:spacing w:line="360" w:lineRule="auto"/>
        <w:rPr>
          <w:rFonts w:ascii="宋体" w:hAnsi="宋体" w:cs="宋体"/>
          <w:bCs/>
          <w:sz w:val="24"/>
        </w:rPr>
      </w:pPr>
    </w:p>
    <w:p>
      <w:pPr>
        <w:tabs>
          <w:tab w:val="left" w:pos="180"/>
          <w:tab w:val="left" w:pos="1620"/>
        </w:tabs>
        <w:spacing w:line="360" w:lineRule="auto"/>
        <w:rPr>
          <w:rFonts w:ascii="宋体" w:hAnsi="宋体" w:cs="宋体"/>
          <w:bCs/>
          <w:sz w:val="24"/>
        </w:rPr>
      </w:pPr>
      <w:r>
        <w:rPr>
          <w:rFonts w:hint="eastAsia" w:ascii="宋体" w:hAnsi="宋体" w:cs="宋体"/>
          <w:bCs/>
          <w:sz w:val="24"/>
        </w:rPr>
        <w:t xml:space="preserve">                                              </w:t>
      </w:r>
      <w:bookmarkStart w:id="236" w:name="_Toc2864"/>
      <w:bookmarkStart w:id="237" w:name="_Toc16360"/>
      <w:bookmarkStart w:id="238" w:name="_Toc10413"/>
    </w:p>
    <w:p>
      <w:pPr>
        <w:tabs>
          <w:tab w:val="left" w:pos="180"/>
          <w:tab w:val="left" w:pos="1620"/>
        </w:tabs>
        <w:spacing w:line="360" w:lineRule="auto"/>
        <w:ind w:firstLine="4560" w:firstLineChars="1900"/>
        <w:rPr>
          <w:rFonts w:ascii="宋体" w:hAnsi="宋体" w:cs="宋体"/>
          <w:bCs/>
          <w:sz w:val="24"/>
        </w:rPr>
      </w:pPr>
    </w:p>
    <w:p>
      <w:pPr>
        <w:tabs>
          <w:tab w:val="left" w:pos="180"/>
          <w:tab w:val="left" w:pos="1620"/>
        </w:tabs>
        <w:spacing w:line="360" w:lineRule="auto"/>
        <w:ind w:firstLine="4560" w:firstLineChars="1900"/>
        <w:rPr>
          <w:rFonts w:ascii="宋体" w:hAnsi="宋体" w:cs="宋体"/>
          <w:bCs/>
          <w:sz w:val="24"/>
        </w:rPr>
      </w:pPr>
    </w:p>
    <w:p>
      <w:pPr>
        <w:tabs>
          <w:tab w:val="left" w:pos="180"/>
          <w:tab w:val="left" w:pos="1620"/>
        </w:tabs>
        <w:spacing w:line="360" w:lineRule="auto"/>
        <w:ind w:firstLine="4560" w:firstLineChars="1900"/>
        <w:rPr>
          <w:rFonts w:ascii="宋体" w:hAnsi="宋体" w:cs="宋体"/>
          <w:bCs/>
          <w:sz w:val="24"/>
        </w:rPr>
      </w:pPr>
    </w:p>
    <w:p>
      <w:pPr>
        <w:tabs>
          <w:tab w:val="left" w:pos="180"/>
          <w:tab w:val="left" w:pos="1620"/>
        </w:tabs>
        <w:spacing w:line="360" w:lineRule="auto"/>
        <w:ind w:firstLine="4560" w:firstLineChars="1900"/>
        <w:rPr>
          <w:rFonts w:ascii="宋体" w:hAnsi="宋体" w:cs="宋体"/>
          <w:bCs/>
          <w:sz w:val="24"/>
        </w:rPr>
      </w:pPr>
    </w:p>
    <w:p>
      <w:pPr>
        <w:tabs>
          <w:tab w:val="left" w:pos="180"/>
          <w:tab w:val="left" w:pos="1620"/>
        </w:tabs>
        <w:spacing w:line="360" w:lineRule="auto"/>
        <w:ind w:firstLine="4560" w:firstLineChars="1900"/>
        <w:rPr>
          <w:rFonts w:ascii="宋体" w:hAnsi="宋体" w:cs="宋体"/>
          <w:bCs/>
          <w:sz w:val="24"/>
        </w:rPr>
      </w:pPr>
      <w:r>
        <w:rPr>
          <w:rFonts w:hint="eastAsia" w:ascii="宋体" w:hAnsi="宋体" w:cs="宋体"/>
          <w:bCs/>
          <w:sz w:val="24"/>
        </w:rPr>
        <w:t>公司全称</w:t>
      </w:r>
      <w:r>
        <w:rPr>
          <w:rFonts w:hint="eastAsia" w:ascii="宋体" w:hAnsi="宋体"/>
          <w:sz w:val="24"/>
        </w:rPr>
        <w:t>（加盖公章）</w:t>
      </w:r>
      <w:r>
        <w:rPr>
          <w:rFonts w:hint="eastAsia" w:ascii="宋体" w:hAnsi="宋体" w:cs="宋体"/>
          <w:bCs/>
          <w:sz w:val="24"/>
        </w:rPr>
        <w:t>：</w:t>
      </w:r>
      <w:bookmarkEnd w:id="236"/>
      <w:bookmarkEnd w:id="237"/>
      <w:bookmarkEnd w:id="238"/>
    </w:p>
    <w:p>
      <w:pPr>
        <w:tabs>
          <w:tab w:val="left" w:pos="180"/>
          <w:tab w:val="left" w:pos="1620"/>
        </w:tabs>
        <w:spacing w:line="360" w:lineRule="auto"/>
        <w:rPr>
          <w:rFonts w:ascii="宋体" w:hAnsi="宋体" w:cs="宋体"/>
          <w:bCs/>
          <w:sz w:val="24"/>
        </w:rPr>
      </w:pPr>
    </w:p>
    <w:p>
      <w:pPr>
        <w:tabs>
          <w:tab w:val="left" w:pos="180"/>
          <w:tab w:val="left" w:pos="1620"/>
        </w:tabs>
        <w:spacing w:line="360" w:lineRule="auto"/>
        <w:rPr>
          <w:rFonts w:ascii="宋体" w:hAnsi="宋体" w:cs="宋体"/>
          <w:bCs/>
          <w:sz w:val="24"/>
        </w:rPr>
      </w:pPr>
      <w:r>
        <w:rPr>
          <w:rFonts w:hint="eastAsia" w:ascii="宋体" w:hAnsi="宋体" w:cs="宋体"/>
          <w:bCs/>
          <w:sz w:val="24"/>
        </w:rPr>
        <w:t xml:space="preserve">                              公司法定代表人或授权代表签名：</w:t>
      </w:r>
    </w:p>
    <w:p>
      <w:pPr>
        <w:tabs>
          <w:tab w:val="left" w:pos="180"/>
          <w:tab w:val="left" w:pos="1620"/>
        </w:tabs>
        <w:spacing w:line="360" w:lineRule="auto"/>
        <w:rPr>
          <w:rFonts w:ascii="宋体" w:hAnsi="宋体" w:cs="宋体"/>
          <w:bCs/>
          <w:sz w:val="24"/>
        </w:rPr>
      </w:pPr>
    </w:p>
    <w:p>
      <w:pPr>
        <w:tabs>
          <w:tab w:val="left" w:pos="180"/>
          <w:tab w:val="left" w:pos="1620"/>
        </w:tabs>
        <w:spacing w:line="360" w:lineRule="auto"/>
        <w:rPr>
          <w:rFonts w:ascii="宋体" w:hAnsi="宋体" w:cs="宋体"/>
          <w:bCs/>
          <w:sz w:val="24"/>
        </w:rPr>
      </w:pPr>
      <w:r>
        <w:rPr>
          <w:rFonts w:hint="eastAsia" w:ascii="宋体" w:hAnsi="宋体" w:cs="宋体"/>
          <w:bCs/>
          <w:sz w:val="24"/>
        </w:rPr>
        <w:t xml:space="preserve">                                                 日  期：      年      月     日  </w:t>
      </w:r>
    </w:p>
    <w:p>
      <w:pPr>
        <w:spacing w:line="360" w:lineRule="exact"/>
        <w:ind w:left="420" w:leftChars="200"/>
        <w:rPr>
          <w:rFonts w:ascii="宋体" w:hAnsi="宋体" w:cs="宋体"/>
          <w:b/>
          <w:bCs/>
          <w:sz w:val="32"/>
          <w:szCs w:val="32"/>
        </w:rPr>
      </w:pPr>
    </w:p>
    <w:p>
      <w:pPr>
        <w:spacing w:line="360" w:lineRule="exact"/>
        <w:ind w:left="420" w:leftChars="200"/>
        <w:rPr>
          <w:rFonts w:ascii="宋体" w:hAnsi="宋体" w:cs="宋体"/>
          <w:b/>
          <w:bCs/>
          <w:sz w:val="32"/>
          <w:szCs w:val="32"/>
        </w:rPr>
      </w:pPr>
    </w:p>
    <w:p>
      <w:pPr>
        <w:spacing w:line="360" w:lineRule="exact"/>
        <w:ind w:left="420" w:leftChars="200"/>
        <w:rPr>
          <w:rFonts w:ascii="宋体" w:hAnsi="宋体" w:cs="宋体"/>
          <w:b/>
          <w:bCs/>
          <w:sz w:val="32"/>
          <w:szCs w:val="32"/>
        </w:rPr>
      </w:pPr>
    </w:p>
    <w:p>
      <w:pPr>
        <w:spacing w:line="360" w:lineRule="exact"/>
        <w:ind w:left="420" w:leftChars="200"/>
        <w:rPr>
          <w:rFonts w:ascii="宋体" w:hAnsi="宋体" w:cs="宋体"/>
          <w:b/>
          <w:bCs/>
          <w:sz w:val="32"/>
          <w:szCs w:val="32"/>
        </w:rPr>
      </w:pPr>
    </w:p>
    <w:p>
      <w:pPr>
        <w:pStyle w:val="2"/>
        <w:rPr>
          <w:sz w:val="32"/>
          <w:szCs w:val="32"/>
        </w:rPr>
      </w:pPr>
    </w:p>
    <w:p>
      <w:pPr>
        <w:rPr>
          <w:rFonts w:ascii="宋体" w:hAnsi="宋体" w:cs="宋体"/>
          <w:b/>
          <w:bCs/>
          <w:sz w:val="32"/>
          <w:szCs w:val="32"/>
        </w:rPr>
      </w:pPr>
    </w:p>
    <w:p>
      <w:pPr>
        <w:pStyle w:val="2"/>
        <w:rPr>
          <w:sz w:val="32"/>
          <w:szCs w:val="32"/>
        </w:rPr>
      </w:pPr>
    </w:p>
    <w:p/>
    <w:p>
      <w:pPr>
        <w:pStyle w:val="8"/>
        <w:jc w:val="center"/>
        <w:rPr>
          <w:rFonts w:hint="eastAsia" w:ascii="宋体" w:hAnsi="宋体" w:cs="宋体"/>
          <w:b/>
          <w:bCs/>
          <w:szCs w:val="21"/>
        </w:rPr>
      </w:pPr>
    </w:p>
    <w:p>
      <w:pPr>
        <w:pStyle w:val="8"/>
        <w:jc w:val="center"/>
        <w:rPr>
          <w:rFonts w:hint="eastAsia" w:ascii="宋体" w:hAnsi="宋体" w:cs="宋体"/>
          <w:b/>
          <w:bCs/>
          <w:szCs w:val="21"/>
        </w:rPr>
      </w:pPr>
    </w:p>
    <w:p>
      <w:pPr>
        <w:pStyle w:val="8"/>
        <w:jc w:val="center"/>
        <w:rPr>
          <w:rFonts w:ascii="宋体" w:hAnsi="宋体" w:cs="宋体"/>
          <w:szCs w:val="21"/>
        </w:rPr>
      </w:pPr>
      <w:r>
        <w:rPr>
          <w:rFonts w:hint="eastAsia" w:ascii="宋体" w:hAnsi="宋体" w:cs="宋体"/>
          <w:b/>
          <w:bCs/>
          <w:szCs w:val="21"/>
        </w:rPr>
        <w:t>核医学楼废液排放系统单件超过2000元（不含）更换设备和零配件报价表</w:t>
      </w:r>
    </w:p>
    <w:tbl>
      <w:tblPr>
        <w:tblStyle w:val="19"/>
        <w:tblW w:w="10554" w:type="dxa"/>
        <w:jc w:val="right"/>
        <w:tblLayout w:type="fixed"/>
        <w:tblCellMar>
          <w:top w:w="0" w:type="dxa"/>
          <w:left w:w="108" w:type="dxa"/>
          <w:bottom w:w="0" w:type="dxa"/>
          <w:right w:w="108" w:type="dxa"/>
        </w:tblCellMar>
      </w:tblPr>
      <w:tblGrid>
        <w:gridCol w:w="915"/>
        <w:gridCol w:w="2355"/>
        <w:gridCol w:w="1149"/>
        <w:gridCol w:w="1875"/>
        <w:gridCol w:w="1695"/>
        <w:gridCol w:w="2565"/>
      </w:tblGrid>
      <w:tr>
        <w:tblPrEx>
          <w:tblCellMar>
            <w:top w:w="0" w:type="dxa"/>
            <w:left w:w="108" w:type="dxa"/>
            <w:bottom w:w="0" w:type="dxa"/>
            <w:right w:w="108" w:type="dxa"/>
          </w:tblCellMar>
        </w:tblPrEx>
        <w:trPr>
          <w:trHeight w:val="283" w:hRule="atLeast"/>
          <w:jc w:val="righ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序号</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名称</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品牌</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规格</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型号</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备注</w:t>
            </w:r>
          </w:p>
        </w:tc>
      </w:tr>
      <w:tr>
        <w:tblPrEx>
          <w:tblCellMar>
            <w:top w:w="0" w:type="dxa"/>
            <w:left w:w="108" w:type="dxa"/>
            <w:bottom w:w="0" w:type="dxa"/>
            <w:right w:w="108" w:type="dxa"/>
          </w:tblCellMar>
        </w:tblPrEx>
        <w:trPr>
          <w:trHeight w:val="283" w:hRule="atLeast"/>
          <w:jc w:val="righ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控制主板</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Cs w:val="21"/>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Cs w:val="21"/>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Cs w:val="21"/>
                <w:lang w:bidi="ar"/>
              </w:rPr>
            </w:pPr>
          </w:p>
        </w:tc>
      </w:tr>
      <w:tr>
        <w:tblPrEx>
          <w:tblCellMar>
            <w:top w:w="0" w:type="dxa"/>
            <w:left w:w="108" w:type="dxa"/>
            <w:bottom w:w="0" w:type="dxa"/>
            <w:right w:w="108" w:type="dxa"/>
          </w:tblCellMar>
        </w:tblPrEx>
        <w:trPr>
          <w:trHeight w:val="283" w:hRule="atLeast"/>
          <w:jc w:val="righ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辐射传感器</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Cs w:val="21"/>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Cs w:val="21"/>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Cs w:val="21"/>
                <w:lang w:bidi="ar"/>
              </w:rPr>
            </w:pPr>
          </w:p>
        </w:tc>
      </w:tr>
      <w:tr>
        <w:tblPrEx>
          <w:tblCellMar>
            <w:top w:w="0" w:type="dxa"/>
            <w:left w:w="108" w:type="dxa"/>
            <w:bottom w:w="0" w:type="dxa"/>
            <w:right w:w="108" w:type="dxa"/>
          </w:tblCellMar>
        </w:tblPrEx>
        <w:trPr>
          <w:trHeight w:val="283" w:hRule="atLeast"/>
          <w:jc w:val="righ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3</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水泵</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Cs w:val="21"/>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Cs w:val="21"/>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Cs w:val="21"/>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Cs w:val="21"/>
                <w:lang w:bidi="ar"/>
              </w:rPr>
            </w:pPr>
          </w:p>
        </w:tc>
      </w:tr>
      <w:tr>
        <w:tblPrEx>
          <w:tblCellMar>
            <w:top w:w="0" w:type="dxa"/>
            <w:left w:w="108" w:type="dxa"/>
            <w:bottom w:w="0" w:type="dxa"/>
            <w:right w:w="108" w:type="dxa"/>
          </w:tblCellMar>
        </w:tblPrEx>
        <w:trPr>
          <w:trHeight w:val="283" w:hRule="atLeast"/>
          <w:jc w:val="righ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电动阀门</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Cs w:val="21"/>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Cs w:val="21"/>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3" w:hRule="atLeast"/>
          <w:jc w:val="righ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搅拌电机</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Cs w:val="21"/>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Cs w:val="21"/>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83" w:hRule="atLeast"/>
          <w:jc w:val="righ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Cs w:val="21"/>
                <w:lang w:bidi="ar"/>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Cs w:val="21"/>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Cs w:val="21"/>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Cs w:val="21"/>
                <w:lang w:bidi="ar"/>
              </w:rPr>
            </w:pPr>
          </w:p>
        </w:tc>
      </w:tr>
    </w:tbl>
    <w:p>
      <w:pPr>
        <w:adjustRightInd w:val="0"/>
        <w:snapToGrid w:val="0"/>
        <w:spacing w:line="360" w:lineRule="auto"/>
        <w:rPr>
          <w:rFonts w:ascii="宋体" w:hAnsi="宋体" w:cs="宋体"/>
          <w:szCs w:val="21"/>
        </w:rPr>
      </w:pPr>
      <w:r>
        <w:rPr>
          <w:rFonts w:hint="eastAsia" w:ascii="宋体" w:hAnsi="宋体" w:cs="宋体"/>
          <w:szCs w:val="21"/>
        </w:rPr>
        <w:t>备注：1.各供应商可根据实际情况增加明细表中在维保服务期内未覆盖的设备零配件；</w:t>
      </w:r>
    </w:p>
    <w:p>
      <w:pPr>
        <w:adjustRightInd w:val="0"/>
        <w:snapToGrid w:val="0"/>
        <w:spacing w:line="360" w:lineRule="auto"/>
      </w:pPr>
      <w:r>
        <w:rPr>
          <w:rFonts w:hint="eastAsia" w:cs="宋体"/>
          <w:szCs w:val="21"/>
        </w:rPr>
        <w:t>2.各供应商根据项目情况结合现场实际提供设备和零配件进行报价，本项报价仅为采购人日后更换相关设备和零配件价格参考。</w:t>
      </w:r>
    </w:p>
    <w:p>
      <w:pPr>
        <w:pStyle w:val="2"/>
      </w:pPr>
    </w:p>
    <w:p>
      <w:pPr>
        <w:rPr>
          <w:rFonts w:asciiTheme="minorEastAsia" w:hAnsiTheme="minorEastAsia" w:eastAsiaTheme="minorEastAsia" w:cstheme="minorEastAsia"/>
          <w:b/>
          <w:bCs/>
          <w:sz w:val="24"/>
        </w:rPr>
      </w:pPr>
    </w:p>
    <w:p>
      <w:pPr>
        <w:pStyle w:val="25"/>
        <w:rPr>
          <w:rFonts w:asciiTheme="minorEastAsia" w:hAnsiTheme="minorEastAsia" w:eastAsiaTheme="minorEastAsia" w:cstheme="minorEastAsia"/>
          <w:b/>
          <w:bCs/>
          <w:sz w:val="24"/>
        </w:rPr>
      </w:pPr>
    </w:p>
    <w:p>
      <w:pPr>
        <w:pStyle w:val="25"/>
        <w:rPr>
          <w:rFonts w:asciiTheme="minorEastAsia" w:hAnsiTheme="minorEastAsia" w:eastAsiaTheme="minorEastAsia" w:cstheme="minorEastAsia"/>
          <w:b/>
          <w:bCs/>
          <w:sz w:val="24"/>
        </w:rPr>
      </w:pPr>
    </w:p>
    <w:p>
      <w:pPr>
        <w:pStyle w:val="25"/>
        <w:rPr>
          <w:rFonts w:ascii="宋体" w:hAnsi="宋体" w:cs="宋体"/>
          <w:b/>
          <w:bCs/>
          <w:sz w:val="28"/>
          <w:szCs w:val="28"/>
        </w:rPr>
      </w:pPr>
    </w:p>
    <w:p>
      <w:pPr>
        <w:pStyle w:val="25"/>
        <w:spacing w:line="480" w:lineRule="auto"/>
        <w:rPr>
          <w:rFonts w:ascii="宋体" w:hAnsi="宋体" w:cs="宋体"/>
          <w:b/>
          <w:bCs/>
          <w:sz w:val="28"/>
          <w:szCs w:val="28"/>
        </w:rPr>
      </w:pPr>
    </w:p>
    <w:p>
      <w:pPr>
        <w:widowControl/>
        <w:spacing w:line="480" w:lineRule="auto"/>
        <w:ind w:firstLine="4410" w:firstLineChars="2100"/>
        <w:jc w:val="left"/>
        <w:rPr>
          <w:szCs w:val="21"/>
        </w:rPr>
      </w:pPr>
      <w:r>
        <w:rPr>
          <w:rFonts w:hint="eastAsia" w:ascii="宋体" w:hAnsi="宋体"/>
          <w:szCs w:val="21"/>
        </w:rPr>
        <w:t>公司名称（加盖公章）：</w:t>
      </w:r>
    </w:p>
    <w:p>
      <w:pPr>
        <w:widowControl/>
        <w:spacing w:line="480" w:lineRule="auto"/>
        <w:ind w:firstLine="3570" w:firstLineChars="1700"/>
        <w:jc w:val="left"/>
        <w:rPr>
          <w:rFonts w:ascii="宋体" w:hAnsi="宋体"/>
          <w:szCs w:val="21"/>
        </w:rPr>
      </w:pPr>
      <w:r>
        <w:rPr>
          <w:rFonts w:hint="eastAsia" w:ascii="宋体" w:hAnsi="宋体"/>
          <w:szCs w:val="21"/>
        </w:rPr>
        <w:t xml:space="preserve">公司法定代表人或授权代表签名：              </w:t>
      </w:r>
    </w:p>
    <w:p>
      <w:pPr>
        <w:spacing w:line="480" w:lineRule="auto"/>
        <w:ind w:firstLine="6090" w:firstLineChars="2900"/>
        <w:rPr>
          <w:rFonts w:ascii="宋体" w:hAnsi="宋体" w:cs="宋体"/>
          <w:b/>
          <w:szCs w:val="21"/>
        </w:rPr>
      </w:pPr>
      <w:r>
        <w:rPr>
          <w:rFonts w:hint="eastAsia" w:ascii="宋体" w:hAnsi="宋体"/>
          <w:szCs w:val="21"/>
        </w:rPr>
        <w:t>日  期：  年   月    日</w:t>
      </w:r>
    </w:p>
    <w:p>
      <w:pPr>
        <w:spacing w:line="360" w:lineRule="auto"/>
        <w:ind w:left="420" w:leftChars="200"/>
        <w:rPr>
          <w:rFonts w:ascii="宋体" w:hAnsi="宋体" w:cs="宋体"/>
          <w:b/>
          <w:bCs/>
          <w:sz w:val="32"/>
          <w:szCs w:val="32"/>
        </w:rPr>
      </w:pPr>
    </w:p>
    <w:p>
      <w:pPr>
        <w:spacing w:line="360" w:lineRule="exact"/>
        <w:ind w:left="420" w:leftChars="200"/>
        <w:rPr>
          <w:rFonts w:ascii="宋体" w:hAnsi="宋体" w:cs="宋体"/>
          <w:b/>
          <w:bCs/>
          <w:sz w:val="32"/>
          <w:szCs w:val="32"/>
        </w:rPr>
      </w:pPr>
    </w:p>
    <w:p>
      <w:pPr>
        <w:pStyle w:val="25"/>
        <w:rPr>
          <w:rFonts w:ascii="宋体" w:hAnsi="宋体" w:cs="宋体"/>
          <w:b/>
          <w:bCs/>
          <w:sz w:val="28"/>
          <w:szCs w:val="28"/>
        </w:rPr>
      </w:pPr>
    </w:p>
    <w:p>
      <w:pPr>
        <w:pStyle w:val="25"/>
        <w:rPr>
          <w:rFonts w:ascii="宋体" w:hAnsi="宋体" w:cs="宋体"/>
          <w:b/>
          <w:bCs/>
          <w:sz w:val="28"/>
          <w:szCs w:val="28"/>
        </w:rPr>
      </w:pPr>
    </w:p>
    <w:p>
      <w:pPr>
        <w:pStyle w:val="25"/>
        <w:rPr>
          <w:rFonts w:ascii="宋体" w:hAnsi="宋体" w:cs="宋体"/>
          <w:b/>
          <w:bCs/>
          <w:sz w:val="28"/>
          <w:szCs w:val="28"/>
        </w:rPr>
      </w:pPr>
    </w:p>
    <w:p>
      <w:pPr>
        <w:pStyle w:val="25"/>
        <w:rPr>
          <w:rFonts w:ascii="宋体" w:hAnsi="宋体" w:cs="宋体"/>
          <w:b/>
          <w:bCs/>
          <w:sz w:val="28"/>
          <w:szCs w:val="28"/>
        </w:rPr>
      </w:pPr>
    </w:p>
    <w:p>
      <w:pPr>
        <w:pStyle w:val="25"/>
        <w:rPr>
          <w:rFonts w:ascii="宋体" w:hAnsi="宋体" w:cs="宋体"/>
          <w:b/>
          <w:bCs/>
          <w:sz w:val="28"/>
          <w:szCs w:val="28"/>
        </w:rPr>
      </w:pPr>
    </w:p>
    <w:p>
      <w:pPr>
        <w:pStyle w:val="25"/>
        <w:rPr>
          <w:rFonts w:ascii="宋体" w:hAnsi="宋体" w:cs="宋体"/>
          <w:b/>
          <w:bCs/>
          <w:sz w:val="28"/>
          <w:szCs w:val="28"/>
        </w:rPr>
      </w:pPr>
    </w:p>
    <w:p>
      <w:pPr>
        <w:pStyle w:val="25"/>
        <w:rPr>
          <w:rFonts w:ascii="宋体" w:hAnsi="宋体" w:cs="宋体"/>
          <w:b/>
          <w:bCs/>
          <w:sz w:val="28"/>
          <w:szCs w:val="28"/>
        </w:rPr>
      </w:pPr>
    </w:p>
    <w:p>
      <w:pPr>
        <w:pStyle w:val="25"/>
        <w:rPr>
          <w:rFonts w:ascii="宋体" w:hAnsi="宋体" w:cs="宋体"/>
          <w:b/>
          <w:bCs/>
          <w:sz w:val="28"/>
          <w:szCs w:val="28"/>
        </w:rPr>
      </w:pPr>
    </w:p>
    <w:p>
      <w:pPr>
        <w:pStyle w:val="25"/>
        <w:rPr>
          <w:rFonts w:ascii="宋体" w:hAnsi="宋体" w:cs="宋体"/>
          <w:b/>
          <w:bCs/>
          <w:sz w:val="28"/>
          <w:szCs w:val="28"/>
        </w:rPr>
      </w:pPr>
    </w:p>
    <w:p>
      <w:pPr>
        <w:pStyle w:val="25"/>
        <w:rPr>
          <w:rFonts w:ascii="宋体" w:hAnsi="宋体" w:cs="宋体"/>
          <w:b/>
          <w:bCs/>
          <w:sz w:val="28"/>
          <w:szCs w:val="28"/>
        </w:rPr>
      </w:pPr>
    </w:p>
    <w:p>
      <w:pPr>
        <w:pStyle w:val="25"/>
        <w:rPr>
          <w:rFonts w:ascii="宋体" w:hAnsi="宋体" w:cs="宋体"/>
          <w:b/>
          <w:bCs/>
          <w:sz w:val="28"/>
          <w:szCs w:val="28"/>
        </w:rPr>
      </w:pPr>
    </w:p>
    <w:bookmarkEnd w:id="217"/>
    <w:bookmarkEnd w:id="218"/>
    <w:bookmarkEnd w:id="219"/>
    <w:bookmarkEnd w:id="220"/>
    <w:p>
      <w:pPr>
        <w:pStyle w:val="29"/>
        <w:tabs>
          <w:tab w:val="left" w:pos="1050"/>
          <w:tab w:val="center" w:pos="4535"/>
        </w:tabs>
        <w:spacing w:line="360" w:lineRule="auto"/>
        <w:jc w:val="center"/>
        <w:outlineLvl w:val="0"/>
        <w:rPr>
          <w:b/>
          <w:bCs/>
          <w:sz w:val="32"/>
          <w:szCs w:val="32"/>
        </w:rPr>
      </w:pPr>
      <w:bookmarkStart w:id="239" w:name="_Toc6214"/>
      <w:bookmarkStart w:id="240" w:name="_Toc19528"/>
      <w:bookmarkStart w:id="241" w:name="_Toc28851"/>
      <w:bookmarkStart w:id="242" w:name="_Toc21213"/>
      <w:bookmarkStart w:id="243" w:name="_Toc31787"/>
      <w:bookmarkStart w:id="244" w:name="_Toc23684"/>
      <w:bookmarkStart w:id="245" w:name="_Toc31077"/>
      <w:bookmarkStart w:id="246" w:name="_Toc31674"/>
      <w:bookmarkStart w:id="247" w:name="_Toc21561"/>
      <w:r>
        <w:rPr>
          <w:rFonts w:hint="eastAsia"/>
          <w:b/>
          <w:bCs/>
          <w:sz w:val="32"/>
          <w:szCs w:val="32"/>
        </w:rPr>
        <w:t>法定代表人资格证明书</w:t>
      </w:r>
      <w:bookmarkEnd w:id="239"/>
      <w:bookmarkEnd w:id="240"/>
      <w:bookmarkEnd w:id="241"/>
      <w:bookmarkEnd w:id="242"/>
      <w:bookmarkEnd w:id="243"/>
      <w:bookmarkEnd w:id="244"/>
      <w:bookmarkEnd w:id="245"/>
    </w:p>
    <w:p>
      <w:pPr>
        <w:pStyle w:val="29"/>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pPr>
        <w:pStyle w:val="29"/>
        <w:spacing w:line="360" w:lineRule="auto"/>
        <w:ind w:firstLine="560"/>
      </w:pPr>
    </w:p>
    <w:p>
      <w:pPr>
        <w:pStyle w:val="29"/>
        <w:spacing w:line="360" w:lineRule="auto"/>
        <w:ind w:firstLine="560"/>
        <w:rPr>
          <w:u w:val="single"/>
        </w:rPr>
      </w:pPr>
      <w:r>
        <w:rPr>
          <w:rFonts w:hint="eastAsia"/>
        </w:rPr>
        <w:t>公司法定代表人签字（盖章）：</w:t>
      </w:r>
      <w:r>
        <w:rPr>
          <w:rFonts w:hint="eastAsia"/>
          <w:u w:val="single"/>
        </w:rPr>
        <w:t xml:space="preserve">                                  </w:t>
      </w:r>
    </w:p>
    <w:p>
      <w:pPr>
        <w:pStyle w:val="29"/>
        <w:spacing w:line="360" w:lineRule="auto"/>
        <w:ind w:firstLine="560"/>
      </w:pPr>
      <w:r>
        <w:rPr>
          <w:rFonts w:hint="eastAsia"/>
        </w:rPr>
        <w:t>公司名称（加盖公章）：</w:t>
      </w:r>
      <w:r>
        <w:rPr>
          <w:rFonts w:hint="eastAsia"/>
          <w:u w:val="single"/>
        </w:rPr>
        <w:t xml:space="preserve">                                            </w:t>
      </w:r>
      <w:r>
        <w:rPr>
          <w:rFonts w:hint="eastAsia"/>
        </w:rPr>
        <w:t xml:space="preserve">  </w:t>
      </w:r>
    </w:p>
    <w:p>
      <w:pPr>
        <w:pStyle w:val="29"/>
        <w:spacing w:line="360" w:lineRule="auto"/>
        <w:ind w:firstLine="560"/>
        <w:rPr>
          <w:u w:val="single"/>
        </w:rPr>
      </w:pPr>
      <w:r>
        <w:rPr>
          <w:rFonts w:hint="eastAsia"/>
        </w:rPr>
        <w:t>日  期：</w:t>
      </w:r>
      <w:r>
        <w:rPr>
          <w:rFonts w:hint="eastAsia"/>
          <w:u w:val="single"/>
        </w:rPr>
        <w:t xml:space="preserve">                                                           </w:t>
      </w:r>
    </w:p>
    <w:p>
      <w:pPr>
        <w:pStyle w:val="29"/>
        <w:spacing w:line="360" w:lineRule="auto"/>
        <w:rPr>
          <w:b/>
          <w:bCs/>
          <w:sz w:val="28"/>
          <w:szCs w:val="28"/>
        </w:rPr>
      </w:pPr>
    </w:p>
    <w:p>
      <w:pPr>
        <w:pStyle w:val="29"/>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29"/>
        <w:spacing w:line="360" w:lineRule="auto"/>
        <w:jc w:val="center"/>
        <w:rPr>
          <w:b/>
          <w:bCs/>
          <w:sz w:val="32"/>
          <w:szCs w:val="32"/>
        </w:rPr>
      </w:pPr>
      <w:bookmarkStart w:id="248" w:name="_Toc3758"/>
      <w:bookmarkStart w:id="249" w:name="_Toc23685"/>
      <w:bookmarkStart w:id="250" w:name="_Toc3241"/>
      <w:bookmarkStart w:id="251" w:name="_Toc28957"/>
      <w:bookmarkStart w:id="252" w:name="_Toc14591"/>
      <w:bookmarkStart w:id="253" w:name="_Toc22175"/>
      <w:bookmarkStart w:id="254" w:name="_Toc14853"/>
      <w:bookmarkStart w:id="255" w:name="_Toc14020"/>
      <w:bookmarkStart w:id="256" w:name="_Toc15050"/>
      <w:bookmarkStart w:id="257" w:name="_Toc18443"/>
      <w:bookmarkStart w:id="258" w:name="_Toc7276"/>
    </w:p>
    <w:p>
      <w:pPr>
        <w:pStyle w:val="29"/>
        <w:spacing w:line="360" w:lineRule="auto"/>
        <w:jc w:val="center"/>
        <w:rPr>
          <w:b/>
          <w:bCs/>
          <w:sz w:val="32"/>
          <w:szCs w:val="32"/>
        </w:rPr>
      </w:pPr>
    </w:p>
    <w:p>
      <w:pPr>
        <w:pStyle w:val="29"/>
        <w:spacing w:line="360" w:lineRule="auto"/>
        <w:jc w:val="center"/>
        <w:rPr>
          <w:b/>
          <w:bCs/>
          <w:sz w:val="32"/>
          <w:szCs w:val="32"/>
        </w:rPr>
      </w:pPr>
    </w:p>
    <w:p>
      <w:pPr>
        <w:pStyle w:val="29"/>
        <w:spacing w:line="360" w:lineRule="auto"/>
        <w:jc w:val="center"/>
        <w:outlineLvl w:val="0"/>
        <w:rPr>
          <w:b/>
          <w:bCs/>
          <w:sz w:val="32"/>
          <w:szCs w:val="32"/>
        </w:rPr>
      </w:pPr>
      <w:bookmarkStart w:id="259" w:name="_Toc23308"/>
      <w:bookmarkStart w:id="260" w:name="_Toc17511"/>
      <w:bookmarkStart w:id="261" w:name="_Toc9844"/>
      <w:r>
        <w:rPr>
          <w:rFonts w:hint="eastAsia"/>
          <w:b/>
          <w:bCs/>
          <w:sz w:val="32"/>
          <w:szCs w:val="32"/>
        </w:rPr>
        <w:t>法定代表人授权委托书</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pPr>
        <w:pStyle w:val="30"/>
        <w:spacing w:line="360" w:lineRule="auto"/>
        <w:jc w:val="left"/>
        <w:rPr>
          <w:b/>
          <w:bCs/>
          <w:sz w:val="24"/>
          <w:szCs w:val="24"/>
        </w:rPr>
      </w:pPr>
      <w:r>
        <w:rPr>
          <w:rFonts w:hint="eastAsia"/>
          <w:b/>
          <w:bCs/>
          <w:sz w:val="24"/>
          <w:szCs w:val="24"/>
        </w:rPr>
        <w:t>本授权书声明：</w:t>
      </w:r>
    </w:p>
    <w:p>
      <w:pPr>
        <w:pStyle w:val="29"/>
        <w:spacing w:line="360" w:lineRule="auto"/>
        <w:ind w:firstLine="56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院内采购活动中一切与之相关的事宜。</w:t>
      </w:r>
    </w:p>
    <w:p>
      <w:pPr>
        <w:pStyle w:val="29"/>
        <w:spacing w:line="360" w:lineRule="auto"/>
        <w:ind w:firstLine="560"/>
        <w:rPr>
          <w:u w:val="single"/>
        </w:rPr>
      </w:pPr>
      <w:r>
        <w:rPr>
          <w:rFonts w:hint="eastAsia"/>
        </w:rPr>
        <w:t xml:space="preserve">授权日期： </w:t>
      </w:r>
      <w:r>
        <w:rPr>
          <w:rFonts w:hint="eastAsia"/>
          <w:u w:val="single"/>
        </w:rPr>
        <w:t xml:space="preserve">                 至                   </w:t>
      </w:r>
    </w:p>
    <w:p>
      <w:pPr>
        <w:pStyle w:val="29"/>
        <w:spacing w:line="360" w:lineRule="auto"/>
        <w:ind w:firstLine="560"/>
      </w:pPr>
      <w:r>
        <w:rPr>
          <w:rFonts w:hint="eastAsia"/>
        </w:rPr>
        <w:t>本授权书在签字盖章后生效，特此声明。</w:t>
      </w:r>
    </w:p>
    <w:p>
      <w:pPr>
        <w:pStyle w:val="29"/>
        <w:spacing w:line="360" w:lineRule="auto"/>
        <w:ind w:firstLine="560"/>
        <w:rPr>
          <w:u w:val="single"/>
        </w:rPr>
      </w:pPr>
      <w:r>
        <w:rPr>
          <w:rFonts w:hint="eastAsia"/>
        </w:rPr>
        <w:t>公司法定代表人签字（盖章）：</w:t>
      </w:r>
      <w:r>
        <w:rPr>
          <w:rFonts w:hint="eastAsia"/>
          <w:u w:val="single"/>
        </w:rPr>
        <w:t xml:space="preserve">                                </w:t>
      </w:r>
    </w:p>
    <w:p>
      <w:pPr>
        <w:pStyle w:val="29"/>
        <w:spacing w:line="360" w:lineRule="auto"/>
        <w:ind w:firstLine="560"/>
      </w:pPr>
      <w:r>
        <w:rPr>
          <w:rFonts w:hint="eastAsia"/>
        </w:rPr>
        <w:t>被授权人签字（盖章）：</w:t>
      </w:r>
      <w:r>
        <w:rPr>
          <w:rFonts w:hint="eastAsia"/>
          <w:u w:val="single"/>
        </w:rPr>
        <w:t xml:space="preserve">                                        </w:t>
      </w:r>
    </w:p>
    <w:p>
      <w:pPr>
        <w:pStyle w:val="29"/>
        <w:spacing w:line="360" w:lineRule="auto"/>
        <w:ind w:firstLine="560"/>
        <w:rPr>
          <w:u w:val="single"/>
        </w:rPr>
      </w:pPr>
      <w:r>
        <w:rPr>
          <w:rFonts w:hint="eastAsia"/>
        </w:rPr>
        <w:t>公司名称（加盖公章）：</w:t>
      </w:r>
      <w:r>
        <w:rPr>
          <w:rFonts w:hint="eastAsia"/>
          <w:u w:val="single"/>
        </w:rPr>
        <w:t xml:space="preserve">                                        </w:t>
      </w:r>
    </w:p>
    <w:p>
      <w:pPr>
        <w:pStyle w:val="29"/>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pPr>
        <w:pStyle w:val="29"/>
        <w:spacing w:line="360" w:lineRule="auto"/>
        <w:ind w:firstLine="560"/>
        <w:rPr>
          <w:sz w:val="28"/>
          <w:szCs w:val="28"/>
        </w:rPr>
      </w:pPr>
      <w:r>
        <w:rPr>
          <w:rFonts w:hint="eastAsia"/>
          <w:sz w:val="28"/>
          <w:szCs w:val="28"/>
        </w:rPr>
        <w:t xml:space="preserve">                                    </w:t>
      </w:r>
    </w:p>
    <w:p>
      <w:pPr>
        <w:pStyle w:val="29"/>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5"/>
        <w:ind w:firstLine="3975" w:firstLineChars="1100"/>
        <w:rPr>
          <w:b/>
          <w:bCs/>
          <w:sz w:val="36"/>
          <w:szCs w:val="36"/>
        </w:rPr>
      </w:pPr>
    </w:p>
    <w:p>
      <w:pPr>
        <w:pStyle w:val="29"/>
        <w:tabs>
          <w:tab w:val="left" w:pos="1050"/>
          <w:tab w:val="center" w:pos="4535"/>
        </w:tabs>
        <w:spacing w:line="360" w:lineRule="auto"/>
        <w:jc w:val="center"/>
        <w:rPr>
          <w:b/>
          <w:bCs/>
          <w:sz w:val="32"/>
          <w:szCs w:val="32"/>
        </w:rPr>
      </w:pPr>
    </w:p>
    <w:p>
      <w:pPr>
        <w:pStyle w:val="29"/>
        <w:tabs>
          <w:tab w:val="left" w:pos="1050"/>
          <w:tab w:val="center" w:pos="4535"/>
        </w:tabs>
        <w:spacing w:line="360" w:lineRule="auto"/>
        <w:jc w:val="center"/>
        <w:outlineLvl w:val="0"/>
        <w:rPr>
          <w:b/>
          <w:bCs/>
          <w:sz w:val="32"/>
          <w:szCs w:val="32"/>
        </w:rPr>
      </w:pPr>
      <w:bookmarkStart w:id="262" w:name="_Toc32281"/>
      <w:bookmarkStart w:id="263" w:name="_Toc16763"/>
      <w:bookmarkStart w:id="264" w:name="_Toc10212"/>
      <w:bookmarkStart w:id="265" w:name="_Toc4618"/>
      <w:bookmarkStart w:id="266" w:name="_Toc8475"/>
      <w:r>
        <w:rPr>
          <w:rFonts w:hint="eastAsia"/>
          <w:b/>
          <w:bCs/>
          <w:sz w:val="32"/>
          <w:szCs w:val="32"/>
        </w:rPr>
        <w:t>2021年1月1日以来同类项目经验情况一览表</w:t>
      </w:r>
      <w:bookmarkEnd w:id="246"/>
      <w:bookmarkEnd w:id="247"/>
      <w:bookmarkEnd w:id="262"/>
      <w:bookmarkEnd w:id="263"/>
      <w:bookmarkEnd w:id="264"/>
      <w:bookmarkEnd w:id="265"/>
      <w:bookmarkEnd w:id="266"/>
    </w:p>
    <w:tbl>
      <w:tblPr>
        <w:tblStyle w:val="19"/>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5"/>
        <w:rPr>
          <w:rFonts w:ascii="宋体" w:hAnsi="宋体"/>
          <w:sz w:val="24"/>
        </w:rPr>
      </w:pPr>
    </w:p>
    <w:p>
      <w:pPr>
        <w:pStyle w:val="25"/>
        <w:spacing w:line="360" w:lineRule="auto"/>
        <w:ind w:firstLine="480" w:firstLineChars="200"/>
        <w:outlineLvl w:val="0"/>
        <w:rPr>
          <w:b/>
          <w:bCs/>
          <w:sz w:val="36"/>
          <w:szCs w:val="36"/>
        </w:rPr>
      </w:pPr>
      <w:bookmarkStart w:id="267" w:name="_Toc24098"/>
      <w:bookmarkStart w:id="268" w:name="_Toc11313"/>
      <w:bookmarkStart w:id="269" w:name="_Toc16613"/>
      <w:bookmarkStart w:id="270" w:name="_Toc18838"/>
      <w:bookmarkStart w:id="271" w:name="_Toc6536"/>
      <w:r>
        <w:rPr>
          <w:rFonts w:hint="eastAsia" w:ascii="宋体" w:hAnsi="宋体"/>
          <w:sz w:val="24"/>
        </w:rPr>
        <w:t>注：2021年1月1日至今同类项目的业绩用户名单及证明材料（证明材料需提供合同复印件或</w:t>
      </w:r>
      <w:r>
        <w:rPr>
          <w:rFonts w:hint="eastAsia" w:ascii="宋体" w:hAnsi="宋体"/>
          <w:sz w:val="24"/>
          <w:lang w:val="zh-CN"/>
        </w:rPr>
        <w:t>中标通知书</w:t>
      </w:r>
      <w:r>
        <w:rPr>
          <w:rFonts w:hint="eastAsia" w:ascii="宋体" w:hAnsi="宋体"/>
          <w:sz w:val="24"/>
        </w:rPr>
        <w:t>，并加盖公章）。</w:t>
      </w:r>
      <w:bookmarkEnd w:id="267"/>
      <w:bookmarkEnd w:id="268"/>
      <w:bookmarkEnd w:id="269"/>
      <w:bookmarkEnd w:id="270"/>
      <w:bookmarkEnd w:id="271"/>
    </w:p>
    <w:p>
      <w:pPr>
        <w:pStyle w:val="25"/>
        <w:ind w:firstLine="3614" w:firstLineChars="1000"/>
        <w:rPr>
          <w:b/>
          <w:bCs/>
          <w:sz w:val="36"/>
          <w:szCs w:val="36"/>
        </w:rPr>
      </w:pPr>
    </w:p>
    <w:p>
      <w:pPr>
        <w:pStyle w:val="25"/>
        <w:ind w:firstLine="3614" w:firstLineChars="1000"/>
        <w:rPr>
          <w:b/>
          <w:bCs/>
          <w:sz w:val="36"/>
          <w:szCs w:val="36"/>
        </w:rPr>
      </w:pPr>
    </w:p>
    <w:p>
      <w:pPr>
        <w:pStyle w:val="25"/>
        <w:ind w:firstLine="3614" w:firstLineChars="1000"/>
        <w:rPr>
          <w:b/>
          <w:bCs/>
          <w:sz w:val="36"/>
          <w:szCs w:val="36"/>
        </w:rPr>
      </w:pPr>
    </w:p>
    <w:p>
      <w:pPr>
        <w:pStyle w:val="25"/>
        <w:ind w:firstLine="3614" w:firstLineChars="1000"/>
        <w:rPr>
          <w:b/>
          <w:bCs/>
          <w:sz w:val="36"/>
          <w:szCs w:val="36"/>
        </w:rPr>
      </w:pPr>
    </w:p>
    <w:p>
      <w:pPr>
        <w:pStyle w:val="25"/>
        <w:ind w:firstLine="3614" w:firstLineChars="1000"/>
        <w:rPr>
          <w:b/>
          <w:bCs/>
          <w:sz w:val="36"/>
          <w:szCs w:val="36"/>
        </w:rPr>
      </w:pPr>
    </w:p>
    <w:p>
      <w:pPr>
        <w:pStyle w:val="25"/>
        <w:ind w:firstLine="3614" w:firstLineChars="1000"/>
        <w:rPr>
          <w:b/>
          <w:bCs/>
          <w:sz w:val="36"/>
          <w:szCs w:val="36"/>
        </w:rPr>
      </w:pPr>
    </w:p>
    <w:p>
      <w:pPr>
        <w:pStyle w:val="25"/>
        <w:ind w:firstLine="3614" w:firstLineChars="1000"/>
        <w:rPr>
          <w:b/>
          <w:bCs/>
          <w:sz w:val="36"/>
          <w:szCs w:val="36"/>
        </w:rPr>
      </w:pPr>
    </w:p>
    <w:p>
      <w:pPr>
        <w:pStyle w:val="25"/>
        <w:ind w:firstLine="3614" w:firstLineChars="1000"/>
        <w:rPr>
          <w:b/>
          <w:bCs/>
          <w:sz w:val="36"/>
          <w:szCs w:val="36"/>
        </w:rPr>
      </w:pPr>
    </w:p>
    <w:p>
      <w:pPr>
        <w:widowControl/>
        <w:spacing w:line="360" w:lineRule="auto"/>
        <w:jc w:val="left"/>
        <w:rPr>
          <w:rFonts w:ascii="仿宋" w:hAnsi="仿宋" w:eastAsia="仿宋" w:cs="宋体"/>
          <w:b/>
          <w:kern w:val="0"/>
          <w:sz w:val="24"/>
          <w:szCs w:val="32"/>
        </w:rPr>
        <w:sectPr>
          <w:headerReference r:id="rId10" w:type="default"/>
          <w:footerReference r:id="rId11" w:type="default"/>
          <w:pgSz w:w="11906" w:h="16838"/>
          <w:pgMar w:top="1440" w:right="1134" w:bottom="1440" w:left="1134" w:header="851" w:footer="992" w:gutter="0"/>
          <w:cols w:space="720" w:num="1"/>
          <w:docGrid w:linePitch="312" w:charSpace="0"/>
        </w:sectPr>
      </w:pPr>
      <w:bookmarkStart w:id="272" w:name="_Toc30558"/>
      <w:bookmarkStart w:id="273" w:name="_Toc23732"/>
      <w:bookmarkStart w:id="274" w:name="_Toc40346226"/>
      <w:bookmarkStart w:id="275" w:name="_Toc20164"/>
      <w:bookmarkStart w:id="276" w:name="_Toc16505"/>
      <w:bookmarkStart w:id="277" w:name="_Toc40776119"/>
      <w:bookmarkStart w:id="278" w:name="_Toc21435"/>
      <w:bookmarkStart w:id="279" w:name="_Toc17929"/>
      <w:bookmarkStart w:id="280" w:name="_Toc24877"/>
      <w:bookmarkStart w:id="281" w:name="_Toc27180"/>
      <w:bookmarkStart w:id="282" w:name="_Toc40346385"/>
      <w:bookmarkStart w:id="283" w:name="_Toc9749"/>
    </w:p>
    <w:bookmarkEnd w:id="272"/>
    <w:bookmarkEnd w:id="273"/>
    <w:bookmarkEnd w:id="274"/>
    <w:bookmarkEnd w:id="275"/>
    <w:bookmarkEnd w:id="276"/>
    <w:bookmarkEnd w:id="277"/>
    <w:bookmarkEnd w:id="278"/>
    <w:bookmarkEnd w:id="279"/>
    <w:bookmarkEnd w:id="280"/>
    <w:bookmarkEnd w:id="281"/>
    <w:bookmarkEnd w:id="282"/>
    <w:bookmarkEnd w:id="283"/>
    <w:p>
      <w:pPr>
        <w:pStyle w:val="29"/>
        <w:spacing w:line="360" w:lineRule="auto"/>
        <w:jc w:val="center"/>
        <w:outlineLvl w:val="0"/>
        <w:rPr>
          <w:b/>
          <w:bCs/>
          <w:sz w:val="32"/>
          <w:szCs w:val="32"/>
        </w:rPr>
      </w:pPr>
      <w:bookmarkStart w:id="284" w:name="_Toc17932"/>
      <w:bookmarkStart w:id="285" w:name="_Toc28978"/>
      <w:bookmarkStart w:id="286" w:name="_Toc19803"/>
      <w:bookmarkStart w:id="287" w:name="_Toc16816"/>
      <w:bookmarkStart w:id="288" w:name="_Toc14321"/>
      <w:bookmarkStart w:id="289" w:name="_Toc5396"/>
      <w:bookmarkStart w:id="290" w:name="_Toc19577"/>
      <w:bookmarkStart w:id="291" w:name="_Toc27834"/>
      <w:bookmarkStart w:id="292" w:name="_Toc5589"/>
      <w:bookmarkStart w:id="293" w:name="_Toc24705"/>
      <w:bookmarkStart w:id="294" w:name="_Toc2196"/>
      <w:bookmarkStart w:id="295" w:name="_Toc25012"/>
      <w:bookmarkStart w:id="296" w:name="_Toc14093"/>
      <w:bookmarkStart w:id="297" w:name="_Toc1521"/>
      <w:r>
        <w:rPr>
          <w:rFonts w:hint="eastAsia"/>
          <w:b/>
          <w:bCs/>
          <w:sz w:val="32"/>
          <w:szCs w:val="32"/>
        </w:rPr>
        <w:t>公平竞争承诺书</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spacing w:line="360" w:lineRule="auto"/>
        <w:ind w:firstLine="560" w:firstLineChars="200"/>
        <w:rPr>
          <w:sz w:val="28"/>
          <w:szCs w:val="28"/>
        </w:rPr>
      </w:pPr>
    </w:p>
    <w:p>
      <w:pPr>
        <w:spacing w:line="360" w:lineRule="auto"/>
        <w:ind w:firstLine="480" w:firstLineChars="200"/>
        <w:rPr>
          <w:sz w:val="24"/>
        </w:rPr>
      </w:pPr>
      <w:r>
        <w:rPr>
          <w:sz w:val="24"/>
        </w:rPr>
        <w:t>本公司郑重承诺：本公司保证所提交的相关资质文件和证明材料的真实性，有良好的历史诚信记录，并将依法参与</w:t>
      </w:r>
      <w:r>
        <w:rPr>
          <w:sz w:val="24"/>
          <w:u w:val="single"/>
        </w:rPr>
        <w:t xml:space="preserve"> </w:t>
      </w:r>
      <w:r>
        <w:rPr>
          <w:rFonts w:hint="eastAsia"/>
          <w:sz w:val="24"/>
          <w:u w:val="single"/>
        </w:rPr>
        <w:t xml:space="preserve">      </w:t>
      </w:r>
      <w:r>
        <w:rPr>
          <w:sz w:val="24"/>
          <w:u w:val="single"/>
        </w:rPr>
        <w:t>项目名称</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项目编号           </w:t>
      </w:r>
      <w:r>
        <w:rPr>
          <w:sz w:val="24"/>
        </w:rPr>
        <w:t xml:space="preserve">的公平竞争，不以任何不正当行为谋取不当利益，否则承担相应的法律责任。  </w:t>
      </w:r>
    </w:p>
    <w:p>
      <w:pPr>
        <w:rPr>
          <w:b/>
          <w:sz w:val="24"/>
        </w:rPr>
      </w:pPr>
    </w:p>
    <w:p>
      <w:pPr>
        <w:rPr>
          <w:b/>
          <w:sz w:val="24"/>
        </w:rPr>
      </w:pPr>
    </w:p>
    <w:p>
      <w:pPr>
        <w:rPr>
          <w:b/>
          <w:sz w:val="24"/>
        </w:rPr>
      </w:pPr>
    </w:p>
    <w:p>
      <w:pPr>
        <w:rPr>
          <w:b/>
          <w:sz w:val="24"/>
        </w:rPr>
      </w:pPr>
    </w:p>
    <w:p>
      <w:pPr>
        <w:rPr>
          <w:b/>
          <w:sz w:val="24"/>
        </w:rPr>
      </w:pPr>
    </w:p>
    <w:p>
      <w:pPr>
        <w:spacing w:line="360" w:lineRule="auto"/>
        <w:ind w:firstLine="482" w:firstLineChars="200"/>
        <w:rPr>
          <w:sz w:val="24"/>
        </w:rPr>
      </w:pPr>
      <w:r>
        <w:rPr>
          <w:b/>
          <w:sz w:val="24"/>
        </w:rPr>
        <w:t xml:space="preserve">                                                 </w:t>
      </w:r>
      <w:r>
        <w:rPr>
          <w:sz w:val="24"/>
        </w:rPr>
        <w:t xml:space="preserve"> （公司名称，加盖公章）</w:t>
      </w:r>
    </w:p>
    <w:p>
      <w:pPr>
        <w:spacing w:line="360" w:lineRule="auto"/>
        <w:ind w:firstLine="5760" w:firstLineChars="2400"/>
        <w:rPr>
          <w:sz w:val="24"/>
        </w:rPr>
      </w:pPr>
      <w:r>
        <w:rPr>
          <w:rFonts w:hint="eastAsia"/>
          <w:sz w:val="24"/>
        </w:rPr>
        <w:t>日期</w:t>
      </w:r>
      <w:r>
        <w:rPr>
          <w:sz w:val="24"/>
        </w:rPr>
        <w:t>：  年    月   日</w:t>
      </w: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widowControl/>
        <w:spacing w:line="500" w:lineRule="atLeast"/>
        <w:rPr>
          <w:rFonts w:ascii="仿宋" w:hAnsi="仿宋" w:eastAsia="仿宋" w:cs="宋体"/>
          <w:b/>
          <w:kern w:val="0"/>
          <w:sz w:val="24"/>
          <w:szCs w:val="32"/>
        </w:rPr>
      </w:pPr>
    </w:p>
    <w:p>
      <w:pPr>
        <w:pStyle w:val="29"/>
        <w:spacing w:line="360" w:lineRule="auto"/>
        <w:jc w:val="center"/>
        <w:outlineLvl w:val="0"/>
        <w:rPr>
          <w:b/>
          <w:bCs/>
          <w:sz w:val="32"/>
          <w:szCs w:val="32"/>
        </w:rPr>
      </w:pPr>
      <w:bookmarkStart w:id="298" w:name="_Toc22349"/>
      <w:bookmarkStart w:id="299" w:name="_Toc9085"/>
      <w:bookmarkStart w:id="300" w:name="_Toc6773"/>
      <w:bookmarkStart w:id="301" w:name="_Toc16586"/>
      <w:bookmarkStart w:id="302" w:name="_Toc9308"/>
      <w:bookmarkStart w:id="303" w:name="_Toc20215"/>
      <w:bookmarkStart w:id="304" w:name="_Toc5237"/>
      <w:bookmarkStart w:id="305" w:name="_Toc3390"/>
      <w:bookmarkStart w:id="306" w:name="_Toc12986"/>
      <w:bookmarkStart w:id="307" w:name="_Toc4538"/>
      <w:bookmarkStart w:id="308" w:name="_Toc9813"/>
      <w:bookmarkStart w:id="309" w:name="_Toc12567"/>
      <w:bookmarkStart w:id="310" w:name="_Toc29986"/>
      <w:bookmarkStart w:id="311" w:name="_Toc20949"/>
      <w:r>
        <w:rPr>
          <w:rFonts w:hint="eastAsia"/>
          <w:b/>
          <w:bCs/>
          <w:sz w:val="32"/>
          <w:szCs w:val="32"/>
        </w:rPr>
        <w:t>关于资格和响应文件的声明函</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pPr>
        <w:spacing w:line="400" w:lineRule="exact"/>
        <w:rPr>
          <w:rFonts w:ascii="宋体" w:hAnsi="宋体"/>
          <w:sz w:val="24"/>
        </w:rPr>
      </w:pPr>
      <w:r>
        <w:rPr>
          <w:rFonts w:hint="eastAsia" w:ascii="宋体" w:hAnsi="宋体"/>
          <w:sz w:val="24"/>
        </w:rPr>
        <w:t>致：南方医科大学第五附属医院</w:t>
      </w:r>
    </w:p>
    <w:p>
      <w:pPr>
        <w:spacing w:line="400" w:lineRule="exact"/>
        <w:ind w:firstLine="480" w:firstLineChars="200"/>
        <w:rPr>
          <w:rFonts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400" w:lineRule="exact"/>
        <w:rPr>
          <w:rFonts w:ascii="宋体" w:hAnsi="宋体"/>
          <w:sz w:val="24"/>
        </w:rPr>
      </w:pPr>
      <w:r>
        <w:rPr>
          <w:rFonts w:hint="eastAsia" w:ascii="宋体" w:hAnsi="宋体"/>
          <w:sz w:val="24"/>
        </w:rPr>
        <w:t>1.我方具有独立承担民事责任的能力；</w:t>
      </w:r>
    </w:p>
    <w:p>
      <w:pPr>
        <w:spacing w:line="400" w:lineRule="exact"/>
        <w:rPr>
          <w:rFonts w:ascii="宋体" w:hAnsi="宋体"/>
          <w:sz w:val="24"/>
        </w:rPr>
      </w:pPr>
      <w:r>
        <w:rPr>
          <w:rFonts w:hint="eastAsia" w:ascii="宋体" w:hAnsi="宋体"/>
          <w:sz w:val="24"/>
        </w:rPr>
        <w:t>2.我方具有良好的商业信誉和健全的财务会计制度；</w:t>
      </w:r>
    </w:p>
    <w:p>
      <w:pPr>
        <w:spacing w:line="400" w:lineRule="exact"/>
        <w:rPr>
          <w:rFonts w:ascii="宋体" w:hAnsi="宋体"/>
          <w:sz w:val="24"/>
        </w:rPr>
      </w:pPr>
      <w:r>
        <w:rPr>
          <w:rFonts w:hint="eastAsia" w:ascii="宋体" w:hAnsi="宋体"/>
          <w:sz w:val="24"/>
        </w:rPr>
        <w:t>3.我方有依法缴纳税收和社会保障资金的良好记录；</w:t>
      </w:r>
    </w:p>
    <w:p>
      <w:pPr>
        <w:spacing w:line="400" w:lineRule="exact"/>
        <w:rPr>
          <w:rFonts w:ascii="宋体" w:hAnsi="宋体"/>
          <w:sz w:val="24"/>
        </w:rPr>
      </w:pPr>
      <w:r>
        <w:rPr>
          <w:rFonts w:hint="eastAsia" w:ascii="宋体" w:hAnsi="宋体"/>
          <w:sz w:val="24"/>
        </w:rPr>
        <w:t>4.我方具有履行合同所必需的设备和专业技术能力；</w:t>
      </w:r>
    </w:p>
    <w:p>
      <w:pPr>
        <w:spacing w:line="400" w:lineRule="exact"/>
        <w:rPr>
          <w:rFonts w:ascii="宋体" w:hAnsi="宋体"/>
          <w:sz w:val="24"/>
        </w:rPr>
      </w:pPr>
      <w:r>
        <w:rPr>
          <w:rFonts w:hint="eastAsia" w:ascii="宋体" w:hAnsi="宋体"/>
          <w:sz w:val="24"/>
        </w:rPr>
        <w:t>5.我方不存在以下情况：以联合体形式参加本项目院内采购活动；</w:t>
      </w:r>
    </w:p>
    <w:p>
      <w:pPr>
        <w:pStyle w:val="8"/>
        <w:spacing w:line="400" w:lineRule="exact"/>
      </w:pPr>
      <w:r>
        <w:rPr>
          <w:rFonts w:hint="eastAsia" w:ascii="宋体" w:hAnsi="宋体"/>
          <w:sz w:val="24"/>
        </w:rPr>
        <w:t>6.我方不存在以下情况：以分包、转包形式参加本项目院内采购活动；</w:t>
      </w:r>
    </w:p>
    <w:p>
      <w:pPr>
        <w:spacing w:line="400" w:lineRule="exact"/>
        <w:rPr>
          <w:rFonts w:ascii="宋体" w:hAnsi="宋体"/>
          <w:sz w:val="24"/>
        </w:rPr>
      </w:pPr>
      <w:r>
        <w:rPr>
          <w:rFonts w:hint="eastAsia" w:ascii="宋体" w:hAnsi="宋体"/>
          <w:sz w:val="24"/>
        </w:rPr>
        <w:t>7.我方在参加政府采购活动前3年内在经营活动中没有重大违法、违规及刑事犯罪记录；</w:t>
      </w:r>
    </w:p>
    <w:p>
      <w:pPr>
        <w:spacing w:line="400" w:lineRule="exact"/>
        <w:rPr>
          <w:rFonts w:ascii="宋体" w:hAnsi="宋体"/>
          <w:sz w:val="24"/>
        </w:rPr>
      </w:pPr>
      <w:r>
        <w:rPr>
          <w:rFonts w:hint="eastAsia" w:ascii="宋体" w:hAnsi="宋体"/>
          <w:sz w:val="24"/>
        </w:rPr>
        <w:t>8.我方不存在以下情况：法定代表人或单位负责人为同一人或者存在直接控股、管理关系的不同供应商，不同时参加本采购项目的院内采购活动；</w:t>
      </w:r>
    </w:p>
    <w:p>
      <w:pPr>
        <w:spacing w:line="400" w:lineRule="exact"/>
        <w:rPr>
          <w:rFonts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400" w:lineRule="exact"/>
        <w:rPr>
          <w:rFonts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pPr>
        <w:pStyle w:val="8"/>
        <w:spacing w:line="400" w:lineRule="exact"/>
      </w:pPr>
    </w:p>
    <w:p>
      <w:pPr>
        <w:spacing w:line="400" w:lineRule="exact"/>
        <w:rPr>
          <w:rFonts w:ascii="宋体" w:hAnsi="宋体"/>
          <w:sz w:val="24"/>
        </w:rPr>
      </w:pPr>
    </w:p>
    <w:p>
      <w:pPr>
        <w:spacing w:line="400" w:lineRule="exact"/>
        <w:rPr>
          <w:rFonts w:ascii="宋体" w:hAnsi="宋体"/>
          <w:sz w:val="24"/>
        </w:rPr>
      </w:pPr>
      <w:r>
        <w:rPr>
          <w:rFonts w:hint="eastAsia" w:ascii="宋体" w:hAnsi="宋体"/>
          <w:sz w:val="24"/>
        </w:rPr>
        <w:t>如有违法、违规、弄虚作假行为，所造成的损失、不良后果及法律责任，一律由我方承担。</w:t>
      </w:r>
    </w:p>
    <w:p>
      <w:pPr>
        <w:spacing w:line="400" w:lineRule="exact"/>
        <w:rPr>
          <w:rFonts w:ascii="宋体" w:hAnsi="宋体"/>
          <w:sz w:val="24"/>
        </w:rPr>
      </w:pPr>
      <w:r>
        <w:rPr>
          <w:rFonts w:hint="eastAsia" w:ascii="宋体" w:hAnsi="宋体"/>
          <w:sz w:val="24"/>
        </w:rPr>
        <w:t>特此声明！</w:t>
      </w:r>
    </w:p>
    <w:p>
      <w:pPr>
        <w:spacing w:line="276" w:lineRule="auto"/>
        <w:rPr>
          <w:rFonts w:ascii="宋体" w:hAnsi="宋体"/>
          <w:sz w:val="24"/>
        </w:rPr>
      </w:pPr>
    </w:p>
    <w:p>
      <w:pPr>
        <w:spacing w:line="360" w:lineRule="auto"/>
        <w:rPr>
          <w:rFonts w:ascii="宋体" w:hAnsi="宋体"/>
          <w:sz w:val="24"/>
        </w:rPr>
      </w:pPr>
    </w:p>
    <w:p>
      <w:pPr>
        <w:spacing w:line="360" w:lineRule="auto"/>
        <w:jc w:val="left"/>
        <w:rPr>
          <w:rFonts w:ascii="宋体" w:hAnsi="宋体"/>
          <w:sz w:val="24"/>
        </w:rPr>
      </w:pPr>
      <w:r>
        <w:rPr>
          <w:rFonts w:hint="eastAsia" w:ascii="宋体" w:hAnsi="宋体"/>
          <w:sz w:val="24"/>
        </w:rPr>
        <w:t>公司名称（盖章）：</w:t>
      </w:r>
    </w:p>
    <w:p>
      <w:pPr>
        <w:pStyle w:val="25"/>
        <w:jc w:val="left"/>
      </w:pPr>
    </w:p>
    <w:p>
      <w:pPr>
        <w:spacing w:line="360" w:lineRule="auto"/>
        <w:jc w:val="left"/>
        <w:rPr>
          <w:rFonts w:ascii="宋体" w:hAnsi="宋体"/>
          <w:sz w:val="24"/>
        </w:rPr>
      </w:pPr>
      <w:r>
        <w:rPr>
          <w:rFonts w:hint="eastAsia" w:ascii="宋体" w:hAnsi="宋体"/>
          <w:sz w:val="24"/>
        </w:rPr>
        <w:t>公司法定代表人（或法定代表人授权代表）（签字或盖章）：</w:t>
      </w:r>
    </w:p>
    <w:p>
      <w:pPr>
        <w:pStyle w:val="25"/>
        <w:jc w:val="left"/>
      </w:pPr>
    </w:p>
    <w:p>
      <w:pPr>
        <w:spacing w:line="360" w:lineRule="auto"/>
        <w:jc w:val="left"/>
        <w:rPr>
          <w:rFonts w:ascii="宋体" w:hAnsi="宋体"/>
          <w:sz w:val="24"/>
        </w:rPr>
      </w:pPr>
      <w:r>
        <w:rPr>
          <w:rFonts w:hint="eastAsia" w:ascii="宋体" w:hAnsi="宋体"/>
          <w:sz w:val="24"/>
        </w:rPr>
        <w:t>日期：　　年　  月　  日</w:t>
      </w: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25"/>
        <w:rPr>
          <w:rFonts w:ascii="宋体" w:hAnsi="宋体"/>
          <w:sz w:val="24"/>
        </w:rPr>
      </w:pPr>
    </w:p>
    <w:p>
      <w:pPr>
        <w:pStyle w:val="3"/>
        <w:ind w:left="1890"/>
        <w:rPr>
          <w:rFonts w:ascii="宋体" w:hAnsi="宋体" w:eastAsia="宋体"/>
          <w:sz w:val="40"/>
        </w:rPr>
      </w:pPr>
      <w:bookmarkStart w:id="312" w:name="_Toc26031"/>
      <w:bookmarkStart w:id="313" w:name="_Toc13355"/>
      <w:r>
        <w:rPr>
          <w:rFonts w:hint="eastAsia" w:ascii="宋体" w:hAnsi="宋体" w:eastAsia="宋体"/>
          <w:sz w:val="40"/>
        </w:rPr>
        <w:t>第五部分 合同模板（成功报名后获取）</w:t>
      </w:r>
      <w:bookmarkEnd w:id="312"/>
      <w:bookmarkEnd w:id="313"/>
    </w:p>
    <w:p/>
    <w:p>
      <w:pPr>
        <w:pStyle w:val="25"/>
      </w:pPr>
    </w:p>
    <w:p>
      <w:pPr>
        <w:pStyle w:val="25"/>
      </w:pPr>
    </w:p>
    <w:sectPr>
      <w:headerReference r:id="rId12" w:type="default"/>
      <w:footerReference r:id="rId13"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rPr>
                            <w:t>1</w:t>
                          </w:r>
                          <w:r>
                            <w:rPr>
                              <w:rFonts w:hint="eastAsia"/>
                              <w:lang w:val="en-US" w:eastAsia="zh-CN"/>
                            </w:rPr>
                            <w:t>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rPr>
                      <w:t>1</w:t>
                    </w:r>
                    <w:r>
                      <w:rPr>
                        <w:rFonts w:hint="eastAsia"/>
                        <w:lang w:val="en-US" w:eastAsia="zh-CN"/>
                      </w:rPr>
                      <w:t>8</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7</w:t>
                          </w:r>
                          <w:r>
                            <w:fldChar w:fldCharType="end"/>
                          </w:r>
                          <w:r>
                            <w:t xml:space="preserve"> 页 共 </w:t>
                          </w:r>
                          <w:r>
                            <w:rPr>
                              <w:rFonts w:hint="eastAsia"/>
                            </w:rPr>
                            <w:t>1</w:t>
                          </w:r>
                          <w:r>
                            <w:rPr>
                              <w:rFonts w:hint="eastAsia"/>
                              <w:lang w:val="en-US" w:eastAsia="zh-CN"/>
                            </w:rPr>
                            <w:t>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7</w:t>
                    </w:r>
                    <w:r>
                      <w:fldChar w:fldCharType="end"/>
                    </w:r>
                    <w:r>
                      <w:t xml:space="preserve"> 页 共 </w:t>
                    </w:r>
                    <w:r>
                      <w:rPr>
                        <w:rFonts w:hint="eastAsia"/>
                      </w:rPr>
                      <w:t>1</w:t>
                    </w:r>
                    <w:r>
                      <w:rPr>
                        <w:rFonts w:hint="eastAsia"/>
                        <w:lang w:val="en-US" w:eastAsia="zh-CN"/>
                      </w:rPr>
                      <w:t>8</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rPr>
                            <w:t>1</w:t>
                          </w:r>
                          <w:r>
                            <w:rPr>
                              <w:rFonts w:hint="eastAsia"/>
                              <w:lang w:val="en-US" w:eastAsia="zh-CN"/>
                            </w:rPr>
                            <w:t>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rPr>
                      <w:t>1</w:t>
                    </w:r>
                    <w:r>
                      <w:rPr>
                        <w:rFonts w:hint="eastAsia"/>
                        <w:lang w:val="en-US" w:eastAsia="zh-CN"/>
                      </w:rPr>
                      <w:t>8</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1">
    <w:nsid w:val="D21771D1"/>
    <w:multiLevelType w:val="singleLevel"/>
    <w:tmpl w:val="D21771D1"/>
    <w:lvl w:ilvl="0" w:tentative="0">
      <w:start w:val="5"/>
      <w:numFmt w:val="chineseCounting"/>
      <w:suff w:val="nothing"/>
      <w:lvlText w:val="%1、"/>
      <w:lvlJc w:val="left"/>
      <w:rPr>
        <w:rFonts w:hint="eastAsia"/>
      </w:rPr>
    </w:lvl>
  </w:abstractNum>
  <w:abstractNum w:abstractNumId="2">
    <w:nsid w:val="773E7165"/>
    <w:multiLevelType w:val="singleLevel"/>
    <w:tmpl w:val="773E7165"/>
    <w:lvl w:ilvl="0" w:tentative="0">
      <w:start w:val="2"/>
      <w:numFmt w:val="chineseCounting"/>
      <w:suff w:val="space"/>
      <w:lvlText w:val="第%1部分"/>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4C6"/>
    <w:rsid w:val="00007747"/>
    <w:rsid w:val="00010C0C"/>
    <w:rsid w:val="000119F7"/>
    <w:rsid w:val="00016C1C"/>
    <w:rsid w:val="000322EB"/>
    <w:rsid w:val="000333B3"/>
    <w:rsid w:val="000359A3"/>
    <w:rsid w:val="0003631E"/>
    <w:rsid w:val="00037ECF"/>
    <w:rsid w:val="0004694A"/>
    <w:rsid w:val="000716CC"/>
    <w:rsid w:val="00092452"/>
    <w:rsid w:val="000A3636"/>
    <w:rsid w:val="000A4F42"/>
    <w:rsid w:val="000C20F2"/>
    <w:rsid w:val="000F1EB0"/>
    <w:rsid w:val="00110D15"/>
    <w:rsid w:val="0012093B"/>
    <w:rsid w:val="00120B10"/>
    <w:rsid w:val="001259C2"/>
    <w:rsid w:val="001539DE"/>
    <w:rsid w:val="00165A7F"/>
    <w:rsid w:val="00166BFA"/>
    <w:rsid w:val="00180931"/>
    <w:rsid w:val="001B3325"/>
    <w:rsid w:val="001D10EA"/>
    <w:rsid w:val="001E7D42"/>
    <w:rsid w:val="001F7D9D"/>
    <w:rsid w:val="002071C6"/>
    <w:rsid w:val="002128DC"/>
    <w:rsid w:val="0023790F"/>
    <w:rsid w:val="00243C3C"/>
    <w:rsid w:val="00265A24"/>
    <w:rsid w:val="002736DC"/>
    <w:rsid w:val="0028517E"/>
    <w:rsid w:val="00286969"/>
    <w:rsid w:val="00294B24"/>
    <w:rsid w:val="00295B31"/>
    <w:rsid w:val="00296D72"/>
    <w:rsid w:val="002B4AD3"/>
    <w:rsid w:val="002C3CEE"/>
    <w:rsid w:val="002D4A7A"/>
    <w:rsid w:val="002E3772"/>
    <w:rsid w:val="002F2EAD"/>
    <w:rsid w:val="00312643"/>
    <w:rsid w:val="00317802"/>
    <w:rsid w:val="003325D3"/>
    <w:rsid w:val="00334DD7"/>
    <w:rsid w:val="003431D3"/>
    <w:rsid w:val="003544F0"/>
    <w:rsid w:val="003623A0"/>
    <w:rsid w:val="00370098"/>
    <w:rsid w:val="00371873"/>
    <w:rsid w:val="003744FE"/>
    <w:rsid w:val="00374597"/>
    <w:rsid w:val="00374631"/>
    <w:rsid w:val="003B24AD"/>
    <w:rsid w:val="003B75E0"/>
    <w:rsid w:val="003D0ADC"/>
    <w:rsid w:val="003D2DB5"/>
    <w:rsid w:val="003E2031"/>
    <w:rsid w:val="003F5E94"/>
    <w:rsid w:val="00402921"/>
    <w:rsid w:val="00404B88"/>
    <w:rsid w:val="00404F3F"/>
    <w:rsid w:val="00411144"/>
    <w:rsid w:val="0041662E"/>
    <w:rsid w:val="00421FB7"/>
    <w:rsid w:val="004301E2"/>
    <w:rsid w:val="0043178B"/>
    <w:rsid w:val="004570F3"/>
    <w:rsid w:val="00463837"/>
    <w:rsid w:val="00471383"/>
    <w:rsid w:val="00477556"/>
    <w:rsid w:val="004835FB"/>
    <w:rsid w:val="00484513"/>
    <w:rsid w:val="00491ADB"/>
    <w:rsid w:val="00494D92"/>
    <w:rsid w:val="00497350"/>
    <w:rsid w:val="004A374B"/>
    <w:rsid w:val="004A37D5"/>
    <w:rsid w:val="004B5DF4"/>
    <w:rsid w:val="004C012D"/>
    <w:rsid w:val="004D1195"/>
    <w:rsid w:val="004F069C"/>
    <w:rsid w:val="005052FB"/>
    <w:rsid w:val="00513C51"/>
    <w:rsid w:val="0051473D"/>
    <w:rsid w:val="0052108D"/>
    <w:rsid w:val="00527B6D"/>
    <w:rsid w:val="0053690F"/>
    <w:rsid w:val="00545417"/>
    <w:rsid w:val="00557285"/>
    <w:rsid w:val="005631FB"/>
    <w:rsid w:val="00567AEA"/>
    <w:rsid w:val="00570D76"/>
    <w:rsid w:val="00584646"/>
    <w:rsid w:val="00584E19"/>
    <w:rsid w:val="00585142"/>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4599"/>
    <w:rsid w:val="00666C93"/>
    <w:rsid w:val="0067762C"/>
    <w:rsid w:val="00677E69"/>
    <w:rsid w:val="006818D6"/>
    <w:rsid w:val="006947A8"/>
    <w:rsid w:val="00694AB9"/>
    <w:rsid w:val="006A4AE6"/>
    <w:rsid w:val="006A75B7"/>
    <w:rsid w:val="006B2CEF"/>
    <w:rsid w:val="006B3B92"/>
    <w:rsid w:val="006B6E42"/>
    <w:rsid w:val="006B79EF"/>
    <w:rsid w:val="006C0C6E"/>
    <w:rsid w:val="006C6F73"/>
    <w:rsid w:val="006D0911"/>
    <w:rsid w:val="006D2900"/>
    <w:rsid w:val="006D47A0"/>
    <w:rsid w:val="006E057B"/>
    <w:rsid w:val="00710C3F"/>
    <w:rsid w:val="00712767"/>
    <w:rsid w:val="00712FA1"/>
    <w:rsid w:val="0071664F"/>
    <w:rsid w:val="0073014A"/>
    <w:rsid w:val="00734910"/>
    <w:rsid w:val="00741D79"/>
    <w:rsid w:val="00745223"/>
    <w:rsid w:val="007503CC"/>
    <w:rsid w:val="00760968"/>
    <w:rsid w:val="00762AAB"/>
    <w:rsid w:val="00764545"/>
    <w:rsid w:val="00764E97"/>
    <w:rsid w:val="007977A3"/>
    <w:rsid w:val="007A2145"/>
    <w:rsid w:val="007A7445"/>
    <w:rsid w:val="007B0F43"/>
    <w:rsid w:val="007C3EE9"/>
    <w:rsid w:val="007D1AEF"/>
    <w:rsid w:val="007D7E0F"/>
    <w:rsid w:val="007E19C6"/>
    <w:rsid w:val="007E3CE7"/>
    <w:rsid w:val="007F43CF"/>
    <w:rsid w:val="008031FF"/>
    <w:rsid w:val="00807A3E"/>
    <w:rsid w:val="00812C1A"/>
    <w:rsid w:val="00816EB9"/>
    <w:rsid w:val="0082218C"/>
    <w:rsid w:val="00830FB0"/>
    <w:rsid w:val="0083459C"/>
    <w:rsid w:val="00841AE4"/>
    <w:rsid w:val="00847168"/>
    <w:rsid w:val="00847B61"/>
    <w:rsid w:val="00851B22"/>
    <w:rsid w:val="00860D8A"/>
    <w:rsid w:val="008711BE"/>
    <w:rsid w:val="00881EF2"/>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65B"/>
    <w:rsid w:val="00961B86"/>
    <w:rsid w:val="009734A7"/>
    <w:rsid w:val="00996FA2"/>
    <w:rsid w:val="009A06D0"/>
    <w:rsid w:val="009A16CB"/>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6606"/>
    <w:rsid w:val="00A671B5"/>
    <w:rsid w:val="00A70330"/>
    <w:rsid w:val="00A73785"/>
    <w:rsid w:val="00A76D47"/>
    <w:rsid w:val="00A81D37"/>
    <w:rsid w:val="00A83CEF"/>
    <w:rsid w:val="00AC4C90"/>
    <w:rsid w:val="00AD0A59"/>
    <w:rsid w:val="00AE242D"/>
    <w:rsid w:val="00AE566F"/>
    <w:rsid w:val="00AE6D0C"/>
    <w:rsid w:val="00B106A3"/>
    <w:rsid w:val="00B13521"/>
    <w:rsid w:val="00B14B28"/>
    <w:rsid w:val="00B24ABC"/>
    <w:rsid w:val="00B257D5"/>
    <w:rsid w:val="00B323DE"/>
    <w:rsid w:val="00B40DFC"/>
    <w:rsid w:val="00B474A8"/>
    <w:rsid w:val="00B47C7D"/>
    <w:rsid w:val="00B52613"/>
    <w:rsid w:val="00B54C72"/>
    <w:rsid w:val="00B6118D"/>
    <w:rsid w:val="00B6149B"/>
    <w:rsid w:val="00B62BB9"/>
    <w:rsid w:val="00B74AEA"/>
    <w:rsid w:val="00B769DC"/>
    <w:rsid w:val="00B824DA"/>
    <w:rsid w:val="00B93EB4"/>
    <w:rsid w:val="00BA06CE"/>
    <w:rsid w:val="00BA631D"/>
    <w:rsid w:val="00BB32FC"/>
    <w:rsid w:val="00BB4CC5"/>
    <w:rsid w:val="00BC107C"/>
    <w:rsid w:val="00BE3B71"/>
    <w:rsid w:val="00BF4947"/>
    <w:rsid w:val="00C01163"/>
    <w:rsid w:val="00C0441A"/>
    <w:rsid w:val="00C140F0"/>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B6AB2"/>
    <w:rsid w:val="00CE5284"/>
    <w:rsid w:val="00CE594A"/>
    <w:rsid w:val="00CE5CBB"/>
    <w:rsid w:val="00D10CF5"/>
    <w:rsid w:val="00D1194C"/>
    <w:rsid w:val="00D13622"/>
    <w:rsid w:val="00D140E0"/>
    <w:rsid w:val="00D15917"/>
    <w:rsid w:val="00D25B84"/>
    <w:rsid w:val="00D32D57"/>
    <w:rsid w:val="00D331D1"/>
    <w:rsid w:val="00D34D4F"/>
    <w:rsid w:val="00D57F96"/>
    <w:rsid w:val="00D7253F"/>
    <w:rsid w:val="00D857CC"/>
    <w:rsid w:val="00D914DD"/>
    <w:rsid w:val="00DC141D"/>
    <w:rsid w:val="00DC3B2E"/>
    <w:rsid w:val="00DC3FB5"/>
    <w:rsid w:val="00DD130B"/>
    <w:rsid w:val="00DE0195"/>
    <w:rsid w:val="00DF0AC4"/>
    <w:rsid w:val="00E10F3F"/>
    <w:rsid w:val="00E172C1"/>
    <w:rsid w:val="00E25C66"/>
    <w:rsid w:val="00E2604C"/>
    <w:rsid w:val="00E426B7"/>
    <w:rsid w:val="00E50543"/>
    <w:rsid w:val="00E535C8"/>
    <w:rsid w:val="00E601B2"/>
    <w:rsid w:val="00E605CA"/>
    <w:rsid w:val="00E80372"/>
    <w:rsid w:val="00E81A6E"/>
    <w:rsid w:val="00EB731A"/>
    <w:rsid w:val="00EC444E"/>
    <w:rsid w:val="00EC774C"/>
    <w:rsid w:val="00ED63A0"/>
    <w:rsid w:val="00EE1612"/>
    <w:rsid w:val="00EE5BBD"/>
    <w:rsid w:val="00EF50DB"/>
    <w:rsid w:val="00F01083"/>
    <w:rsid w:val="00F06C0B"/>
    <w:rsid w:val="00F146CF"/>
    <w:rsid w:val="00F14E2C"/>
    <w:rsid w:val="00F21ECB"/>
    <w:rsid w:val="00F229BC"/>
    <w:rsid w:val="00F26779"/>
    <w:rsid w:val="00F33A31"/>
    <w:rsid w:val="00F35E93"/>
    <w:rsid w:val="00F375C0"/>
    <w:rsid w:val="00F44EEF"/>
    <w:rsid w:val="00F475B4"/>
    <w:rsid w:val="00F53078"/>
    <w:rsid w:val="00F60284"/>
    <w:rsid w:val="00F63149"/>
    <w:rsid w:val="00F7528E"/>
    <w:rsid w:val="00F86E2B"/>
    <w:rsid w:val="00F870B6"/>
    <w:rsid w:val="00F93653"/>
    <w:rsid w:val="00FA3158"/>
    <w:rsid w:val="00FB37B4"/>
    <w:rsid w:val="00FB4E2C"/>
    <w:rsid w:val="00FC406A"/>
    <w:rsid w:val="00FD0E67"/>
    <w:rsid w:val="00FE489C"/>
    <w:rsid w:val="0141572E"/>
    <w:rsid w:val="014971DC"/>
    <w:rsid w:val="01544AF6"/>
    <w:rsid w:val="015C18A6"/>
    <w:rsid w:val="015D71AF"/>
    <w:rsid w:val="01AE423C"/>
    <w:rsid w:val="022C392D"/>
    <w:rsid w:val="02466545"/>
    <w:rsid w:val="02C46068"/>
    <w:rsid w:val="02E043CA"/>
    <w:rsid w:val="030F42DA"/>
    <w:rsid w:val="034404CF"/>
    <w:rsid w:val="035A45AA"/>
    <w:rsid w:val="03963293"/>
    <w:rsid w:val="039B179B"/>
    <w:rsid w:val="03FA0A11"/>
    <w:rsid w:val="046409BC"/>
    <w:rsid w:val="046D7404"/>
    <w:rsid w:val="04E57AC0"/>
    <w:rsid w:val="04EE7118"/>
    <w:rsid w:val="04F05F8E"/>
    <w:rsid w:val="054E169D"/>
    <w:rsid w:val="05907E7A"/>
    <w:rsid w:val="05F1758E"/>
    <w:rsid w:val="05FD0365"/>
    <w:rsid w:val="06094FA0"/>
    <w:rsid w:val="06095D7A"/>
    <w:rsid w:val="061159F2"/>
    <w:rsid w:val="066F5ED2"/>
    <w:rsid w:val="06D91EA0"/>
    <w:rsid w:val="072D11D3"/>
    <w:rsid w:val="076D5A5D"/>
    <w:rsid w:val="07862043"/>
    <w:rsid w:val="079C2FAC"/>
    <w:rsid w:val="07AD7A2B"/>
    <w:rsid w:val="07ED2710"/>
    <w:rsid w:val="07ED5D2D"/>
    <w:rsid w:val="08A76D63"/>
    <w:rsid w:val="09664716"/>
    <w:rsid w:val="09B71D9A"/>
    <w:rsid w:val="09DC7176"/>
    <w:rsid w:val="0A1311A9"/>
    <w:rsid w:val="0A9C5E28"/>
    <w:rsid w:val="0AA45825"/>
    <w:rsid w:val="0AB1650E"/>
    <w:rsid w:val="0AD51729"/>
    <w:rsid w:val="0ADB6732"/>
    <w:rsid w:val="0B3B3D0D"/>
    <w:rsid w:val="0B862EB3"/>
    <w:rsid w:val="0BCD2048"/>
    <w:rsid w:val="0C0F3A3B"/>
    <w:rsid w:val="0C705246"/>
    <w:rsid w:val="0C777C61"/>
    <w:rsid w:val="0C7F15DD"/>
    <w:rsid w:val="0CAD27D4"/>
    <w:rsid w:val="0D160A9A"/>
    <w:rsid w:val="0D801814"/>
    <w:rsid w:val="0E372937"/>
    <w:rsid w:val="0E9F2CA1"/>
    <w:rsid w:val="0EBB3568"/>
    <w:rsid w:val="0ED05230"/>
    <w:rsid w:val="0EE9378D"/>
    <w:rsid w:val="0EF25956"/>
    <w:rsid w:val="0F265CBB"/>
    <w:rsid w:val="0F9E4485"/>
    <w:rsid w:val="0FBD35E2"/>
    <w:rsid w:val="110D6E86"/>
    <w:rsid w:val="113C5045"/>
    <w:rsid w:val="114607DF"/>
    <w:rsid w:val="119A5B5D"/>
    <w:rsid w:val="11B73ED3"/>
    <w:rsid w:val="11B77972"/>
    <w:rsid w:val="120A0949"/>
    <w:rsid w:val="125D4DAD"/>
    <w:rsid w:val="12795449"/>
    <w:rsid w:val="12B66352"/>
    <w:rsid w:val="12EB2AD0"/>
    <w:rsid w:val="130E73C2"/>
    <w:rsid w:val="136354E7"/>
    <w:rsid w:val="13C5192C"/>
    <w:rsid w:val="13D17A83"/>
    <w:rsid w:val="13EC6F8D"/>
    <w:rsid w:val="13F96ED1"/>
    <w:rsid w:val="14331D3D"/>
    <w:rsid w:val="147D77B0"/>
    <w:rsid w:val="14F6371E"/>
    <w:rsid w:val="14FE07FE"/>
    <w:rsid w:val="151148E8"/>
    <w:rsid w:val="15325191"/>
    <w:rsid w:val="158C2B6D"/>
    <w:rsid w:val="15D22F3B"/>
    <w:rsid w:val="16133E5E"/>
    <w:rsid w:val="16153F8D"/>
    <w:rsid w:val="164C7363"/>
    <w:rsid w:val="167B40EE"/>
    <w:rsid w:val="17087F4C"/>
    <w:rsid w:val="17113B2D"/>
    <w:rsid w:val="17562ADF"/>
    <w:rsid w:val="18574301"/>
    <w:rsid w:val="18714DB4"/>
    <w:rsid w:val="18804188"/>
    <w:rsid w:val="1883680C"/>
    <w:rsid w:val="18F7499C"/>
    <w:rsid w:val="19A1106F"/>
    <w:rsid w:val="19AA3408"/>
    <w:rsid w:val="1A772577"/>
    <w:rsid w:val="1A812401"/>
    <w:rsid w:val="1AAC3E94"/>
    <w:rsid w:val="1AC151B4"/>
    <w:rsid w:val="1AE83F68"/>
    <w:rsid w:val="1AF93CE3"/>
    <w:rsid w:val="1B756128"/>
    <w:rsid w:val="1B977D90"/>
    <w:rsid w:val="1BA162CD"/>
    <w:rsid w:val="1BE41B67"/>
    <w:rsid w:val="1C947494"/>
    <w:rsid w:val="1CAC7FE6"/>
    <w:rsid w:val="1CEC2934"/>
    <w:rsid w:val="1D497BBF"/>
    <w:rsid w:val="1DE30DB3"/>
    <w:rsid w:val="1E4F22B0"/>
    <w:rsid w:val="1E8F164C"/>
    <w:rsid w:val="1F157919"/>
    <w:rsid w:val="1F187406"/>
    <w:rsid w:val="1F3070F5"/>
    <w:rsid w:val="1FD22E68"/>
    <w:rsid w:val="20995391"/>
    <w:rsid w:val="20A765DE"/>
    <w:rsid w:val="20B81B4B"/>
    <w:rsid w:val="20BA0FF9"/>
    <w:rsid w:val="21282075"/>
    <w:rsid w:val="213217A6"/>
    <w:rsid w:val="21981AF8"/>
    <w:rsid w:val="21CF3215"/>
    <w:rsid w:val="21D627A8"/>
    <w:rsid w:val="226B2757"/>
    <w:rsid w:val="22A53EBB"/>
    <w:rsid w:val="22F85FBE"/>
    <w:rsid w:val="22FB2B87"/>
    <w:rsid w:val="23AA1602"/>
    <w:rsid w:val="23D90A65"/>
    <w:rsid w:val="249C6C69"/>
    <w:rsid w:val="254A0970"/>
    <w:rsid w:val="255D353C"/>
    <w:rsid w:val="25673FA5"/>
    <w:rsid w:val="25E24AF9"/>
    <w:rsid w:val="25FE3B3F"/>
    <w:rsid w:val="262F2952"/>
    <w:rsid w:val="26C058B2"/>
    <w:rsid w:val="26C20E41"/>
    <w:rsid w:val="26F058DC"/>
    <w:rsid w:val="270154D7"/>
    <w:rsid w:val="274618E3"/>
    <w:rsid w:val="276D06A4"/>
    <w:rsid w:val="27715F5E"/>
    <w:rsid w:val="27AE57DA"/>
    <w:rsid w:val="28084236"/>
    <w:rsid w:val="282633A8"/>
    <w:rsid w:val="28420842"/>
    <w:rsid w:val="28716EFA"/>
    <w:rsid w:val="29486DEE"/>
    <w:rsid w:val="298D09C9"/>
    <w:rsid w:val="298D7034"/>
    <w:rsid w:val="2A241B69"/>
    <w:rsid w:val="2B2A6E0A"/>
    <w:rsid w:val="2B694EC9"/>
    <w:rsid w:val="2BD8709E"/>
    <w:rsid w:val="2BE11B69"/>
    <w:rsid w:val="2BE11C14"/>
    <w:rsid w:val="2C1134D3"/>
    <w:rsid w:val="2C3F51E4"/>
    <w:rsid w:val="2C695F59"/>
    <w:rsid w:val="2C777CDA"/>
    <w:rsid w:val="2CAF6493"/>
    <w:rsid w:val="2CEA637E"/>
    <w:rsid w:val="2D07550B"/>
    <w:rsid w:val="2D133B9A"/>
    <w:rsid w:val="2DA7679B"/>
    <w:rsid w:val="2DBA49A8"/>
    <w:rsid w:val="2DF92135"/>
    <w:rsid w:val="2ED14194"/>
    <w:rsid w:val="2EED0E18"/>
    <w:rsid w:val="2F0C7F22"/>
    <w:rsid w:val="2F19582D"/>
    <w:rsid w:val="2FB56247"/>
    <w:rsid w:val="2FD82C2E"/>
    <w:rsid w:val="2FD961E4"/>
    <w:rsid w:val="30573A78"/>
    <w:rsid w:val="30595E2E"/>
    <w:rsid w:val="311010E0"/>
    <w:rsid w:val="31120C66"/>
    <w:rsid w:val="31EA386E"/>
    <w:rsid w:val="325E309D"/>
    <w:rsid w:val="334360A9"/>
    <w:rsid w:val="336674BC"/>
    <w:rsid w:val="34A22A19"/>
    <w:rsid w:val="34FE707E"/>
    <w:rsid w:val="352528EA"/>
    <w:rsid w:val="35794AFA"/>
    <w:rsid w:val="3587007C"/>
    <w:rsid w:val="35C661CB"/>
    <w:rsid w:val="35DD25C0"/>
    <w:rsid w:val="36147FBB"/>
    <w:rsid w:val="36BA60D8"/>
    <w:rsid w:val="370B587C"/>
    <w:rsid w:val="37D377B6"/>
    <w:rsid w:val="380B2F5F"/>
    <w:rsid w:val="385A7E36"/>
    <w:rsid w:val="38B82A1B"/>
    <w:rsid w:val="38DF2C21"/>
    <w:rsid w:val="39823272"/>
    <w:rsid w:val="3991089E"/>
    <w:rsid w:val="39D13924"/>
    <w:rsid w:val="3A3B4327"/>
    <w:rsid w:val="3A534CD1"/>
    <w:rsid w:val="3A774B2A"/>
    <w:rsid w:val="3ACF3804"/>
    <w:rsid w:val="3B0010CB"/>
    <w:rsid w:val="3B310FC0"/>
    <w:rsid w:val="3BEE2CE0"/>
    <w:rsid w:val="3C0F64B4"/>
    <w:rsid w:val="3C3D70DE"/>
    <w:rsid w:val="3C683C2C"/>
    <w:rsid w:val="3CBB1C36"/>
    <w:rsid w:val="3CF94A44"/>
    <w:rsid w:val="3D231754"/>
    <w:rsid w:val="3D6A0B18"/>
    <w:rsid w:val="3D8C7F47"/>
    <w:rsid w:val="3DBE51F4"/>
    <w:rsid w:val="3E7B5325"/>
    <w:rsid w:val="3EBA1C45"/>
    <w:rsid w:val="3ED66BA4"/>
    <w:rsid w:val="3EDD79DB"/>
    <w:rsid w:val="3F3F0226"/>
    <w:rsid w:val="3F4202DD"/>
    <w:rsid w:val="3F5800C9"/>
    <w:rsid w:val="3F8955E2"/>
    <w:rsid w:val="3FBA6306"/>
    <w:rsid w:val="3FF52FF7"/>
    <w:rsid w:val="3FF90CDB"/>
    <w:rsid w:val="40065B1F"/>
    <w:rsid w:val="402D613B"/>
    <w:rsid w:val="40D14838"/>
    <w:rsid w:val="4147306E"/>
    <w:rsid w:val="416135FA"/>
    <w:rsid w:val="41B3338B"/>
    <w:rsid w:val="41B60C35"/>
    <w:rsid w:val="42126977"/>
    <w:rsid w:val="422B266E"/>
    <w:rsid w:val="42A321BA"/>
    <w:rsid w:val="42AF6223"/>
    <w:rsid w:val="4345095B"/>
    <w:rsid w:val="435B5C8B"/>
    <w:rsid w:val="44055F4E"/>
    <w:rsid w:val="44062D00"/>
    <w:rsid w:val="44322CC3"/>
    <w:rsid w:val="44546201"/>
    <w:rsid w:val="44581F51"/>
    <w:rsid w:val="44623562"/>
    <w:rsid w:val="449832F3"/>
    <w:rsid w:val="44C53281"/>
    <w:rsid w:val="44C77996"/>
    <w:rsid w:val="451E6F60"/>
    <w:rsid w:val="45244DEA"/>
    <w:rsid w:val="459D52E1"/>
    <w:rsid w:val="46797876"/>
    <w:rsid w:val="46D069DB"/>
    <w:rsid w:val="46F11087"/>
    <w:rsid w:val="47507A0D"/>
    <w:rsid w:val="47D9027C"/>
    <w:rsid w:val="485129D4"/>
    <w:rsid w:val="4877067E"/>
    <w:rsid w:val="489B2349"/>
    <w:rsid w:val="48DC7F2A"/>
    <w:rsid w:val="48F44CB0"/>
    <w:rsid w:val="49040430"/>
    <w:rsid w:val="49054F84"/>
    <w:rsid w:val="491410D3"/>
    <w:rsid w:val="493279BC"/>
    <w:rsid w:val="498F7622"/>
    <w:rsid w:val="49DD1D3E"/>
    <w:rsid w:val="4A3B6FBA"/>
    <w:rsid w:val="4AD56B06"/>
    <w:rsid w:val="4B0F46CF"/>
    <w:rsid w:val="4B440351"/>
    <w:rsid w:val="4BAF7449"/>
    <w:rsid w:val="4C1C290F"/>
    <w:rsid w:val="4C981BA5"/>
    <w:rsid w:val="4C9A5A81"/>
    <w:rsid w:val="4CBC198F"/>
    <w:rsid w:val="4CED0E45"/>
    <w:rsid w:val="4D312375"/>
    <w:rsid w:val="4D72553A"/>
    <w:rsid w:val="4DDB52B1"/>
    <w:rsid w:val="4DDF729F"/>
    <w:rsid w:val="4DEC55EF"/>
    <w:rsid w:val="4E011820"/>
    <w:rsid w:val="4E2D698F"/>
    <w:rsid w:val="4E431FFE"/>
    <w:rsid w:val="4E4C452A"/>
    <w:rsid w:val="4E5E5E11"/>
    <w:rsid w:val="4E98699E"/>
    <w:rsid w:val="4EBA6CE6"/>
    <w:rsid w:val="4ED23FAB"/>
    <w:rsid w:val="4EDF4C8D"/>
    <w:rsid w:val="4F1F4D4D"/>
    <w:rsid w:val="4FAC3858"/>
    <w:rsid w:val="501E1C67"/>
    <w:rsid w:val="50EE6E23"/>
    <w:rsid w:val="50FC2A30"/>
    <w:rsid w:val="51716E99"/>
    <w:rsid w:val="51962AA0"/>
    <w:rsid w:val="51A73BDA"/>
    <w:rsid w:val="51FA56EA"/>
    <w:rsid w:val="52537039"/>
    <w:rsid w:val="52726854"/>
    <w:rsid w:val="528C7AA2"/>
    <w:rsid w:val="52934D28"/>
    <w:rsid w:val="529E60AD"/>
    <w:rsid w:val="531E7FE8"/>
    <w:rsid w:val="533F513B"/>
    <w:rsid w:val="53805FB4"/>
    <w:rsid w:val="538878EE"/>
    <w:rsid w:val="538C29F6"/>
    <w:rsid w:val="53A776AF"/>
    <w:rsid w:val="53CA1AF3"/>
    <w:rsid w:val="5517137F"/>
    <w:rsid w:val="555F1376"/>
    <w:rsid w:val="556E2985"/>
    <w:rsid w:val="55D55D03"/>
    <w:rsid w:val="56187F25"/>
    <w:rsid w:val="5623033B"/>
    <w:rsid w:val="5658445F"/>
    <w:rsid w:val="565B60B7"/>
    <w:rsid w:val="568F6108"/>
    <w:rsid w:val="57075019"/>
    <w:rsid w:val="5781659C"/>
    <w:rsid w:val="578A27C0"/>
    <w:rsid w:val="579161E1"/>
    <w:rsid w:val="57FC6C5A"/>
    <w:rsid w:val="584A1AA0"/>
    <w:rsid w:val="5851284C"/>
    <w:rsid w:val="58C63BF6"/>
    <w:rsid w:val="58D76A1B"/>
    <w:rsid w:val="592F538E"/>
    <w:rsid w:val="597F6A6D"/>
    <w:rsid w:val="5A4B59E1"/>
    <w:rsid w:val="5A6E3589"/>
    <w:rsid w:val="5A9814EF"/>
    <w:rsid w:val="5B245060"/>
    <w:rsid w:val="5BCB407F"/>
    <w:rsid w:val="5BE81509"/>
    <w:rsid w:val="5BEF797A"/>
    <w:rsid w:val="5C022A45"/>
    <w:rsid w:val="5C3407B5"/>
    <w:rsid w:val="5C5D3859"/>
    <w:rsid w:val="5C8E6CC1"/>
    <w:rsid w:val="5CD4150B"/>
    <w:rsid w:val="5D1358AF"/>
    <w:rsid w:val="5D3E5898"/>
    <w:rsid w:val="5D453D32"/>
    <w:rsid w:val="5D6F1865"/>
    <w:rsid w:val="5E454415"/>
    <w:rsid w:val="5E45553C"/>
    <w:rsid w:val="5E9F72FF"/>
    <w:rsid w:val="5EA84066"/>
    <w:rsid w:val="5ED7519A"/>
    <w:rsid w:val="5F0B7BE8"/>
    <w:rsid w:val="5F7749DC"/>
    <w:rsid w:val="5F887D22"/>
    <w:rsid w:val="60423FDD"/>
    <w:rsid w:val="605C00F9"/>
    <w:rsid w:val="60636240"/>
    <w:rsid w:val="609036BE"/>
    <w:rsid w:val="6094289E"/>
    <w:rsid w:val="609D45C5"/>
    <w:rsid w:val="61306A6A"/>
    <w:rsid w:val="614B10EF"/>
    <w:rsid w:val="618D132F"/>
    <w:rsid w:val="622B3E41"/>
    <w:rsid w:val="629E3783"/>
    <w:rsid w:val="62A438B2"/>
    <w:rsid w:val="6325419E"/>
    <w:rsid w:val="634618F9"/>
    <w:rsid w:val="635941B3"/>
    <w:rsid w:val="638766EA"/>
    <w:rsid w:val="63921828"/>
    <w:rsid w:val="63F91B7F"/>
    <w:rsid w:val="646F7B60"/>
    <w:rsid w:val="647462EB"/>
    <w:rsid w:val="648D3E98"/>
    <w:rsid w:val="64B84B37"/>
    <w:rsid w:val="64C02086"/>
    <w:rsid w:val="64EE24CE"/>
    <w:rsid w:val="650831F3"/>
    <w:rsid w:val="656C1014"/>
    <w:rsid w:val="658925AF"/>
    <w:rsid w:val="658C7FE7"/>
    <w:rsid w:val="65F140EA"/>
    <w:rsid w:val="66043442"/>
    <w:rsid w:val="66845C96"/>
    <w:rsid w:val="6707117E"/>
    <w:rsid w:val="6772399F"/>
    <w:rsid w:val="6780006F"/>
    <w:rsid w:val="67CE708C"/>
    <w:rsid w:val="67ED6F46"/>
    <w:rsid w:val="68030228"/>
    <w:rsid w:val="68483F0B"/>
    <w:rsid w:val="684D2239"/>
    <w:rsid w:val="689247F6"/>
    <w:rsid w:val="689C77C3"/>
    <w:rsid w:val="68B72DD1"/>
    <w:rsid w:val="68D20173"/>
    <w:rsid w:val="69EB62D8"/>
    <w:rsid w:val="6A223FFE"/>
    <w:rsid w:val="6A274C05"/>
    <w:rsid w:val="6A8A3A22"/>
    <w:rsid w:val="6B1D66F3"/>
    <w:rsid w:val="6BDB0F79"/>
    <w:rsid w:val="6BFF4B66"/>
    <w:rsid w:val="6C12412D"/>
    <w:rsid w:val="6C8332B6"/>
    <w:rsid w:val="6D103C17"/>
    <w:rsid w:val="6D21015F"/>
    <w:rsid w:val="6D3B0EE3"/>
    <w:rsid w:val="6D3B5F42"/>
    <w:rsid w:val="6D971A88"/>
    <w:rsid w:val="6DA25BA6"/>
    <w:rsid w:val="6DE63058"/>
    <w:rsid w:val="6DEF4AF3"/>
    <w:rsid w:val="6E3157DE"/>
    <w:rsid w:val="6EC72090"/>
    <w:rsid w:val="6EDA7658"/>
    <w:rsid w:val="6EE669BA"/>
    <w:rsid w:val="6F32730A"/>
    <w:rsid w:val="7010249B"/>
    <w:rsid w:val="70432DA3"/>
    <w:rsid w:val="705C256B"/>
    <w:rsid w:val="70FE079B"/>
    <w:rsid w:val="712465BB"/>
    <w:rsid w:val="7139323E"/>
    <w:rsid w:val="71CD7CC2"/>
    <w:rsid w:val="71D31DD4"/>
    <w:rsid w:val="725C4BBE"/>
    <w:rsid w:val="725F0F5E"/>
    <w:rsid w:val="72787E71"/>
    <w:rsid w:val="72926C63"/>
    <w:rsid w:val="72A82BE8"/>
    <w:rsid w:val="72DF63D6"/>
    <w:rsid w:val="73016540"/>
    <w:rsid w:val="73172C86"/>
    <w:rsid w:val="73B36618"/>
    <w:rsid w:val="73FC0799"/>
    <w:rsid w:val="74315994"/>
    <w:rsid w:val="743D52CE"/>
    <w:rsid w:val="74544FB3"/>
    <w:rsid w:val="746E51F9"/>
    <w:rsid w:val="748E4362"/>
    <w:rsid w:val="752E6281"/>
    <w:rsid w:val="75334E74"/>
    <w:rsid w:val="75490967"/>
    <w:rsid w:val="75693EA1"/>
    <w:rsid w:val="75877F73"/>
    <w:rsid w:val="761C28F6"/>
    <w:rsid w:val="76A55731"/>
    <w:rsid w:val="76C73875"/>
    <w:rsid w:val="77021966"/>
    <w:rsid w:val="776963DA"/>
    <w:rsid w:val="783919C4"/>
    <w:rsid w:val="784C49BD"/>
    <w:rsid w:val="78D00495"/>
    <w:rsid w:val="78FA1F51"/>
    <w:rsid w:val="795067BF"/>
    <w:rsid w:val="7971313A"/>
    <w:rsid w:val="79CB3169"/>
    <w:rsid w:val="79E27D3E"/>
    <w:rsid w:val="79FA6E97"/>
    <w:rsid w:val="7A3640D9"/>
    <w:rsid w:val="7A597865"/>
    <w:rsid w:val="7A653020"/>
    <w:rsid w:val="7A8A0E59"/>
    <w:rsid w:val="7AE9055D"/>
    <w:rsid w:val="7B1665E7"/>
    <w:rsid w:val="7B4B150D"/>
    <w:rsid w:val="7B6531C0"/>
    <w:rsid w:val="7C157B7B"/>
    <w:rsid w:val="7C4A0BE1"/>
    <w:rsid w:val="7C66738C"/>
    <w:rsid w:val="7C6737CC"/>
    <w:rsid w:val="7CC01DE0"/>
    <w:rsid w:val="7CCD0F5D"/>
    <w:rsid w:val="7DCC0EB3"/>
    <w:rsid w:val="7E7B76A5"/>
    <w:rsid w:val="7EB4618D"/>
    <w:rsid w:val="7F4D74FA"/>
    <w:rsid w:val="7FBA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autoRedefine/>
    <w:semiHidden/>
    <w:unhideWhenUsed/>
    <w:qFormat/>
    <w:uiPriority w:val="0"/>
    <w:pPr>
      <w:keepNext/>
      <w:keepLines/>
      <w:spacing w:before="260" w:after="260" w:line="416" w:lineRule="auto"/>
      <w:outlineLvl w:val="2"/>
    </w:pPr>
    <w:rPr>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unhideWhenUsed/>
    <w:qFormat/>
    <w:uiPriority w:val="99"/>
    <w:pPr>
      <w:ind w:left="420" w:leftChars="200"/>
    </w:pPr>
  </w:style>
  <w:style w:type="paragraph" w:styleId="6">
    <w:name w:val="Normal Indent"/>
    <w:basedOn w:val="1"/>
    <w:autoRedefine/>
    <w:qFormat/>
    <w:uiPriority w:val="99"/>
    <w:pPr>
      <w:ind w:firstLine="420"/>
    </w:pPr>
  </w:style>
  <w:style w:type="paragraph" w:styleId="7">
    <w:name w:val="annotation text"/>
    <w:basedOn w:val="1"/>
    <w:autoRedefine/>
    <w:unhideWhenUsed/>
    <w:qFormat/>
    <w:uiPriority w:val="99"/>
    <w:pPr>
      <w:jc w:val="left"/>
    </w:pPr>
  </w:style>
  <w:style w:type="paragraph" w:styleId="8">
    <w:name w:val="Body Text"/>
    <w:basedOn w:val="1"/>
    <w:link w:val="41"/>
    <w:autoRedefine/>
    <w:qFormat/>
    <w:uiPriority w:val="0"/>
    <w:pPr>
      <w:spacing w:after="120"/>
    </w:pPr>
  </w:style>
  <w:style w:type="paragraph" w:styleId="9">
    <w:name w:val="Body Text Indent"/>
    <w:basedOn w:val="1"/>
    <w:autoRedefine/>
    <w:qFormat/>
    <w:uiPriority w:val="0"/>
    <w:pPr>
      <w:ind w:firstLine="830" w:firstLineChars="352"/>
    </w:pPr>
    <w:rPr>
      <w:rFonts w:ascii="仿宋_GB2312" w:eastAsia="仿宋_GB2312"/>
      <w:sz w:val="32"/>
    </w:rPr>
  </w:style>
  <w:style w:type="paragraph" w:styleId="10">
    <w:name w:val="List Bullet 2"/>
    <w:basedOn w:val="1"/>
    <w:autoRedefine/>
    <w:qFormat/>
    <w:uiPriority w:val="0"/>
    <w:pPr>
      <w:numPr>
        <w:ilvl w:val="0"/>
        <w:numId w:val="1"/>
      </w:numPr>
    </w:pPr>
  </w:style>
  <w:style w:type="paragraph" w:styleId="11">
    <w:name w:val="Plain Text"/>
    <w:basedOn w:val="1"/>
    <w:autoRedefine/>
    <w:qFormat/>
    <w:uiPriority w:val="0"/>
    <w:rPr>
      <w:rFonts w:ascii="宋体" w:hAnsi="Courier New" w:cs="Courier New"/>
      <w:szCs w:val="21"/>
    </w:rPr>
  </w:style>
  <w:style w:type="paragraph" w:styleId="12">
    <w:name w:val="Balloon Text"/>
    <w:basedOn w:val="1"/>
    <w:link w:val="33"/>
    <w:autoRedefine/>
    <w:qFormat/>
    <w:uiPriority w:val="0"/>
    <w:rPr>
      <w:sz w:val="18"/>
      <w:szCs w:val="18"/>
    </w:rPr>
  </w:style>
  <w:style w:type="paragraph" w:styleId="13">
    <w:name w:val="footer"/>
    <w:basedOn w:val="1"/>
    <w:link w:val="39"/>
    <w:autoRedefine/>
    <w:qFormat/>
    <w:uiPriority w:val="99"/>
    <w:pPr>
      <w:tabs>
        <w:tab w:val="center" w:pos="4153"/>
        <w:tab w:val="right" w:pos="8306"/>
      </w:tabs>
      <w:snapToGrid w:val="0"/>
      <w:jc w:val="left"/>
    </w:pPr>
    <w:rPr>
      <w:sz w:val="18"/>
      <w:szCs w:val="18"/>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autoRedefine/>
    <w:qFormat/>
    <w:uiPriority w:val="0"/>
    <w:pPr>
      <w:spacing w:after="120"/>
      <w:ind w:left="420" w:leftChars="200"/>
    </w:pPr>
    <w:rPr>
      <w:sz w:val="16"/>
      <w:szCs w:val="16"/>
    </w:rPr>
  </w:style>
  <w:style w:type="paragraph" w:styleId="16">
    <w:name w:val="toc 2"/>
    <w:basedOn w:val="1"/>
    <w:next w:val="1"/>
    <w:autoRedefine/>
    <w:unhideWhenUsed/>
    <w:qFormat/>
    <w:uiPriority w:val="39"/>
    <w:pPr>
      <w:suppressAutoHyphens/>
      <w:spacing w:line="400" w:lineRule="exact"/>
      <w:ind w:left="420" w:leftChars="200" w:firstLine="480" w:firstLineChars="200"/>
      <w:jc w:val="center"/>
    </w:pPr>
    <w:rPr>
      <w:rFonts w:ascii="仿宋" w:hAnsi="仿宋" w:eastAsia="仿宋_GB2312" w:cs="仿宋"/>
      <w:bCs/>
    </w:rPr>
  </w:style>
  <w:style w:type="paragraph" w:styleId="17">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18">
    <w:name w:val="Body Text First Indent"/>
    <w:basedOn w:val="8"/>
    <w:autoRedefine/>
    <w:qFormat/>
    <w:uiPriority w:val="0"/>
    <w:pPr>
      <w:ind w:firstLine="420" w:firstLineChars="100"/>
    </w:pPr>
  </w:style>
  <w:style w:type="table" w:styleId="20">
    <w:name w:val="Table Grid"/>
    <w:basedOn w:val="19"/>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autoRedefine/>
    <w:qFormat/>
    <w:uiPriority w:val="0"/>
    <w:rPr>
      <w:rFonts w:ascii="Tahoma" w:hAnsi="Tahoma" w:eastAsia="宋体"/>
      <w:b/>
      <w:bCs/>
      <w:spacing w:val="10"/>
      <w:kern w:val="2"/>
      <w:sz w:val="24"/>
      <w:szCs w:val="24"/>
      <w:lang w:val="en-US" w:eastAsia="zh-CN" w:bidi="ar-SA"/>
    </w:rPr>
  </w:style>
  <w:style w:type="character" w:styleId="23">
    <w:name w:val="page number"/>
    <w:autoRedefine/>
    <w:qFormat/>
    <w:uiPriority w:val="0"/>
    <w:rPr>
      <w:lang w:val="en-US" w:eastAsia="zh-CN" w:bidi="ar-SA"/>
    </w:rPr>
  </w:style>
  <w:style w:type="character" w:styleId="24">
    <w:name w:val="Hyperlink"/>
    <w:autoRedefine/>
    <w:qFormat/>
    <w:uiPriority w:val="99"/>
    <w:rPr>
      <w:rFonts w:eastAsia="宋体"/>
      <w:color w:val="0000FF"/>
      <w:kern w:val="2"/>
      <w:sz w:val="24"/>
      <w:szCs w:val="24"/>
      <w:u w:val="single"/>
      <w:lang w:val="en-US" w:eastAsia="zh-CN" w:bidi="ar-SA"/>
    </w:rPr>
  </w:style>
  <w:style w:type="paragraph" w:customStyle="1" w:styleId="25">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WPSOffice手动目录 1"/>
    <w:autoRedefine/>
    <w:qFormat/>
    <w:uiPriority w:val="0"/>
    <w:rPr>
      <w:rFonts w:ascii="Times New Roman" w:hAnsi="Times New Roman" w:eastAsia="宋体" w:cs="Times New Roman"/>
      <w:lang w:val="en-US" w:eastAsia="zh-CN" w:bidi="ar-SA"/>
    </w:rPr>
  </w:style>
  <w:style w:type="paragraph" w:styleId="28">
    <w:name w:val="List Paragraph"/>
    <w:basedOn w:val="1"/>
    <w:autoRedefine/>
    <w:qFormat/>
    <w:uiPriority w:val="0"/>
    <w:pPr>
      <w:ind w:firstLine="420" w:firstLineChars="200"/>
    </w:pPr>
    <w:rPr>
      <w:rFonts w:ascii="Calibri" w:hAnsi="Calibri"/>
      <w:szCs w:val="22"/>
    </w:rPr>
  </w:style>
  <w:style w:type="paragraph" w:customStyle="1" w:styleId="29">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p16"/>
    <w:basedOn w:val="1"/>
    <w:autoRedefine/>
    <w:qFormat/>
    <w:uiPriority w:val="0"/>
    <w:pPr>
      <w:widowControl/>
    </w:pPr>
    <w:rPr>
      <w:rFonts w:ascii="宋体" w:hAnsi="宋体" w:cs="宋体"/>
      <w:kern w:val="0"/>
      <w:szCs w:val="21"/>
    </w:rPr>
  </w:style>
  <w:style w:type="paragraph" w:customStyle="1" w:styleId="31">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NormalCharacter"/>
    <w:autoRedefine/>
    <w:qFormat/>
    <w:uiPriority w:val="0"/>
  </w:style>
  <w:style w:type="character" w:customStyle="1" w:styleId="33">
    <w:name w:val="批注框文本 Char"/>
    <w:basedOn w:val="21"/>
    <w:link w:val="12"/>
    <w:autoRedefine/>
    <w:qFormat/>
    <w:uiPriority w:val="0"/>
    <w:rPr>
      <w:rFonts w:ascii="Times New Roman" w:hAnsi="Times New Roman" w:eastAsia="宋体" w:cs="Times New Roman"/>
      <w:kern w:val="2"/>
      <w:sz w:val="18"/>
      <w:szCs w:val="18"/>
    </w:rPr>
  </w:style>
  <w:style w:type="character" w:customStyle="1" w:styleId="34">
    <w:name w:val="标题 3 Char"/>
    <w:basedOn w:val="21"/>
    <w:link w:val="4"/>
    <w:autoRedefine/>
    <w:semiHidden/>
    <w:qFormat/>
    <w:uiPriority w:val="0"/>
    <w:rPr>
      <w:rFonts w:ascii="Times New Roman" w:hAnsi="Times New Roman" w:eastAsia="宋体" w:cs="Times New Roman"/>
      <w:b/>
      <w:bCs/>
      <w:kern w:val="2"/>
      <w:sz w:val="32"/>
      <w:szCs w:val="32"/>
    </w:rPr>
  </w:style>
  <w:style w:type="paragraph" w:customStyle="1" w:styleId="35">
    <w:name w:val="--规划正文"/>
    <w:basedOn w:val="1"/>
    <w:autoRedefine/>
    <w:qFormat/>
    <w:uiPriority w:val="0"/>
    <w:pPr>
      <w:spacing w:line="360" w:lineRule="auto"/>
      <w:ind w:firstLine="200" w:firstLineChars="200"/>
    </w:pPr>
    <w:rPr>
      <w:rFonts w:ascii="宋体"/>
      <w:kern w:val="0"/>
      <w:sz w:val="24"/>
      <w:szCs w:val="20"/>
    </w:rPr>
  </w:style>
  <w:style w:type="paragraph" w:customStyle="1" w:styleId="36">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39">
    <w:name w:val="页脚 Char"/>
    <w:basedOn w:val="21"/>
    <w:link w:val="13"/>
    <w:autoRedefine/>
    <w:qFormat/>
    <w:uiPriority w:val="99"/>
    <w:rPr>
      <w:rFonts w:ascii="Times New Roman" w:hAnsi="Times New Roman" w:eastAsia="宋体" w:cs="Times New Roman"/>
      <w:kern w:val="2"/>
      <w:sz w:val="18"/>
      <w:szCs w:val="18"/>
    </w:rPr>
  </w:style>
  <w:style w:type="paragraph" w:customStyle="1" w:styleId="40">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41">
    <w:name w:val="正文文本 Char"/>
    <w:basedOn w:val="21"/>
    <w:link w:val="8"/>
    <w:autoRedefine/>
    <w:qFormat/>
    <w:uiPriority w:val="0"/>
    <w:rPr>
      <w:rFonts w:ascii="Times New Roman" w:hAnsi="Times New Roman" w:eastAsia="宋体" w:cs="Times New Roman"/>
      <w:kern w:val="2"/>
      <w:sz w:val="21"/>
      <w:szCs w:val="24"/>
    </w:rPr>
  </w:style>
  <w:style w:type="paragraph" w:customStyle="1" w:styleId="42">
    <w:name w:val="正文文本_0"/>
    <w:basedOn w:val="1"/>
    <w:autoRedefine/>
    <w:qFormat/>
    <w:uiPriority w:val="0"/>
    <w:pPr>
      <w:spacing w:after="120" w:line="276" w:lineRule="auto"/>
    </w:pPr>
    <w:rPr>
      <w:rFonts w:ascii="Tahoma" w:hAnsi="Tahoma"/>
      <w:kern w:val="0"/>
      <w:sz w:val="20"/>
      <w:szCs w:val="20"/>
    </w:rPr>
  </w:style>
  <w:style w:type="paragraph" w:customStyle="1" w:styleId="43">
    <w:name w:val="普通(网站)1"/>
    <w:basedOn w:val="1"/>
    <w:autoRedefine/>
    <w:qFormat/>
    <w:uiPriority w:val="0"/>
    <w:pPr>
      <w:widowControl/>
    </w:pPr>
    <w:rPr>
      <w:rFonts w:hAnsi="宋体"/>
      <w:sz w:val="15"/>
      <w:szCs w:val="15"/>
    </w:rPr>
  </w:style>
  <w:style w:type="paragraph" w:customStyle="1" w:styleId="44">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hAnsi="宋体"/>
      <w:szCs w:val="21"/>
    </w:rPr>
  </w:style>
  <w:style w:type="paragraph" w:customStyle="1" w:styleId="45">
    <w:name w:val="表格标题"/>
    <w:basedOn w:val="1"/>
    <w:autoRedefine/>
    <w:qFormat/>
    <w:uiPriority w:val="0"/>
    <w:rPr>
      <w:rFonts w:ascii="宋体" w:hAnsi="宋体" w:cs="宋体"/>
      <w:sz w:val="20"/>
      <w:szCs w:val="20"/>
    </w:rPr>
  </w:style>
  <w:style w:type="paragraph" w:customStyle="1" w:styleId="46">
    <w:name w:val="其他"/>
    <w:basedOn w:val="1"/>
    <w:autoRedefine/>
    <w:qFormat/>
    <w:uiPriority w:val="0"/>
    <w:pPr>
      <w:spacing w:line="312" w:lineRule="auto"/>
      <w:ind w:firstLine="360"/>
    </w:pPr>
    <w:rPr>
      <w:rFonts w:ascii="宋体" w:hAnsi="宋体" w:cs="宋体"/>
      <w:sz w:val="20"/>
      <w:szCs w:val="20"/>
    </w:rPr>
  </w:style>
  <w:style w:type="paragraph" w:customStyle="1" w:styleId="47">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19</Pages>
  <Words>1364</Words>
  <Characters>7779</Characters>
  <Lines>64</Lines>
  <Paragraphs>18</Paragraphs>
  <TotalTime>6</TotalTime>
  <ScaleCrop>false</ScaleCrop>
  <LinksUpToDate>false</LinksUpToDate>
  <CharactersWithSpaces>9125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2023-06-19T01:05:00Z</dcterms:created>
  <dc:creator>lenovo</dc:creator>
  <cp:lastModifiedBy>NY5Y</cp:lastModifiedBy>
  <cp:lastPrinted>2024-03-05T01:34:00Z</cp:lastPrinted>
  <dcterms:modified xsi:type="dcterms:W3CDTF">2024-03-08T02:57:49Z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D2BE3F5799324251B43A1FAEE46B4917_13</vt:lpwstr>
  </property>
</Properties>
</file>