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22601"/>
      <w:bookmarkStart w:id="1" w:name="_Toc14280"/>
      <w:bookmarkStart w:id="2" w:name="_Toc4061"/>
      <w:r>
        <w:rPr>
          <w:rFonts w:hint="eastAsia" w:ascii="宋体" w:hAnsi="宋体"/>
          <w:b/>
          <w:kern w:val="0"/>
          <w:sz w:val="44"/>
          <w:szCs w:val="44"/>
        </w:rPr>
        <w:t>南方医科大学第五附属医院</w:t>
      </w:r>
      <w:bookmarkEnd w:id="0"/>
      <w:bookmarkEnd w:id="1"/>
      <w:bookmarkEnd w:id="2"/>
    </w:p>
    <w:p>
      <w:pPr>
        <w:jc w:val="center"/>
        <w:rPr>
          <w:rFonts w:ascii="宋体" w:hAnsi="宋体"/>
          <w:b/>
          <w:kern w:val="0"/>
          <w:sz w:val="44"/>
          <w:szCs w:val="44"/>
        </w:rPr>
      </w:pPr>
    </w:p>
    <w:p>
      <w:pPr>
        <w:jc w:val="center"/>
        <w:outlineLvl w:val="0"/>
        <w:rPr>
          <w:rFonts w:ascii="宋体" w:hAnsi="宋体"/>
          <w:b/>
          <w:kern w:val="0"/>
          <w:sz w:val="44"/>
          <w:szCs w:val="44"/>
        </w:rPr>
      </w:pPr>
      <w:bookmarkStart w:id="3" w:name="_Toc16455"/>
      <w:bookmarkStart w:id="4" w:name="_Toc9087"/>
      <w:r>
        <w:rPr>
          <w:rFonts w:hint="eastAsia" w:ascii="宋体" w:hAnsi="宋体"/>
          <w:b/>
          <w:kern w:val="0"/>
          <w:sz w:val="44"/>
          <w:szCs w:val="44"/>
        </w:rPr>
        <w:t>春节文艺晚会活动策划服务项目</w:t>
      </w:r>
      <w:bookmarkEnd w:id="3"/>
      <w:bookmarkEnd w:id="4"/>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5" w:name="_Toc27225"/>
      <w:bookmarkStart w:id="6" w:name="_Toc6813"/>
      <w:bookmarkStart w:id="7" w:name="_Toc32344"/>
      <w:r>
        <w:rPr>
          <w:rFonts w:hint="eastAsia" w:ascii="宋体" w:hAnsi="宋体"/>
          <w:b/>
          <w:bCs/>
          <w:sz w:val="72"/>
          <w:szCs w:val="72"/>
        </w:rPr>
        <w:t>院内采购文件</w:t>
      </w:r>
      <w:bookmarkEnd w:id="5"/>
      <w:bookmarkEnd w:id="6"/>
      <w:bookmarkEnd w:id="7"/>
    </w:p>
    <w:p>
      <w:pPr>
        <w:spacing w:line="480" w:lineRule="auto"/>
        <w:ind w:firstLine="843" w:firstLineChars="300"/>
        <w:jc w:val="center"/>
        <w:rPr>
          <w:rFonts w:ascii="宋体" w:hAnsi="宋体"/>
          <w:b/>
          <w:bCs/>
          <w:sz w:val="28"/>
          <w:szCs w:val="28"/>
        </w:rPr>
      </w:pPr>
    </w:p>
    <w:p>
      <w:pPr>
        <w:pStyle w:val="26"/>
      </w:pPr>
    </w:p>
    <w:p>
      <w:pPr>
        <w:pStyle w:val="26"/>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ascii="宋体" w:hAnsi="宋体"/>
          <w:b/>
          <w:bCs/>
          <w:sz w:val="36"/>
          <w:szCs w:val="36"/>
        </w:rPr>
      </w:pPr>
      <w:bookmarkStart w:id="8" w:name="_Toc8823"/>
      <w:bookmarkStart w:id="9" w:name="_Toc18620"/>
      <w:bookmarkStart w:id="10" w:name="_Toc354"/>
      <w:r>
        <w:rPr>
          <w:rFonts w:hint="eastAsia" w:ascii="宋体" w:hAnsi="宋体"/>
          <w:b/>
          <w:bCs/>
          <w:sz w:val="36"/>
          <w:szCs w:val="36"/>
        </w:rPr>
        <w:t>项目编号：</w:t>
      </w:r>
      <w:bookmarkEnd w:id="8"/>
      <w:r>
        <w:rPr>
          <w:rFonts w:hint="eastAsia" w:ascii="宋体" w:hAnsi="宋体"/>
          <w:b/>
          <w:bCs/>
          <w:sz w:val="36"/>
          <w:szCs w:val="36"/>
        </w:rPr>
        <w:t>NYWY</w:t>
      </w:r>
      <w:r>
        <w:rPr>
          <w:rFonts w:hint="eastAsia" w:ascii="宋体" w:hAnsi="宋体"/>
          <w:b/>
          <w:bCs/>
          <w:sz w:val="36"/>
          <w:szCs w:val="36"/>
          <w:lang w:val="en-US" w:eastAsia="zh-CN"/>
        </w:rPr>
        <w:t>F</w:t>
      </w:r>
      <w:r>
        <w:rPr>
          <w:rFonts w:hint="eastAsia" w:ascii="宋体" w:hAnsi="宋体"/>
          <w:b/>
          <w:bCs/>
          <w:sz w:val="36"/>
          <w:szCs w:val="36"/>
        </w:rPr>
        <w:t>202400</w:t>
      </w:r>
      <w:bookmarkEnd w:id="9"/>
      <w:bookmarkEnd w:id="10"/>
      <w:r>
        <w:rPr>
          <w:rFonts w:hint="eastAsia" w:ascii="宋体" w:hAnsi="宋体"/>
          <w:b/>
          <w:bCs/>
          <w:sz w:val="36"/>
          <w:szCs w:val="36"/>
        </w:rPr>
        <w:t>01</w:t>
      </w:r>
    </w:p>
    <w:p>
      <w:pPr>
        <w:pStyle w:val="26"/>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1" w:name="_Toc20952"/>
      <w:bookmarkStart w:id="12" w:name="_Toc32511"/>
      <w:bookmarkStart w:id="13" w:name="_Toc25070"/>
      <w:r>
        <w:rPr>
          <w:rFonts w:hint="eastAsia" w:ascii="宋体" w:hAnsi="宋体"/>
          <w:b/>
          <w:bCs/>
          <w:sz w:val="32"/>
          <w:szCs w:val="32"/>
        </w:rPr>
        <w:t>日 期：2024年1月</w:t>
      </w:r>
      <w:bookmarkEnd w:id="11"/>
      <w:bookmarkEnd w:id="12"/>
      <w:bookmarkEnd w:id="13"/>
    </w:p>
    <w:sdt>
      <w:sdtPr>
        <w:rPr>
          <w:rFonts w:ascii="宋体" w:hAnsi="宋体"/>
        </w:rPr>
        <w:id w:val="147471220"/>
        <w:docPartObj>
          <w:docPartGallery w:val="Table of Contents"/>
          <w:docPartUnique/>
        </w:docPartObj>
      </w:sdtPr>
      <w:sdtEndPr>
        <w:rPr>
          <w:rFonts w:ascii="宋体" w:hAnsi="宋体"/>
          <w:b/>
          <w:bCs/>
        </w:rPr>
      </w:sdtEndPr>
      <w:sdtContent>
        <w:p>
          <w:pPr>
            <w:spacing w:line="360" w:lineRule="auto"/>
            <w:jc w:val="center"/>
            <w:rPr>
              <w:rFonts w:ascii="宋体" w:hAnsi="宋体" w:cs="宋体"/>
              <w:b/>
              <w:bCs/>
              <w:sz w:val="28"/>
              <w:szCs w:val="28"/>
            </w:rPr>
          </w:pPr>
          <w:r>
            <w:rPr>
              <w:rFonts w:hint="eastAsia" w:ascii="宋体" w:hAnsi="宋体" w:cs="宋体"/>
              <w:b/>
              <w:bCs/>
              <w:sz w:val="36"/>
              <w:szCs w:val="36"/>
            </w:rPr>
            <w:t>目  录</w:t>
          </w: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pPr>
            <w:pStyle w:val="28"/>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"_Toc20919" </w:instrText>
          </w:r>
          <w:r>
            <w:rPr>
              <w:highlight w:val="none"/>
            </w:rPr>
            <w:fldChar w:fldCharType="separate"/>
          </w:r>
          <w:r>
            <w:rPr>
              <w:rFonts w:hint="eastAsia" w:ascii="宋体" w:hAnsi="宋体" w:cs="宋体"/>
              <w:b/>
              <w:bCs/>
              <w:sz w:val="28"/>
              <w:szCs w:val="28"/>
              <w:highlight w:val="none"/>
            </w:rPr>
            <w:t>第一部分 报名邀请函</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_Toc20919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1</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pPr>
            <w:pStyle w:val="28"/>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"_Toc1777" </w:instrText>
          </w:r>
          <w:r>
            <w:rPr>
              <w:highlight w:val="none"/>
            </w:rPr>
            <w:fldChar w:fldCharType="separate"/>
          </w:r>
          <w:r>
            <w:rPr>
              <w:rFonts w:hint="eastAsia" w:ascii="宋体" w:hAnsi="宋体" w:cs="宋体"/>
              <w:b/>
              <w:bCs/>
              <w:sz w:val="28"/>
              <w:szCs w:val="28"/>
              <w:highlight w:val="none"/>
            </w:rPr>
            <w:t>第二部分 用户需求书</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_Toc1777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2</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pPr>
            <w:pStyle w:val="28"/>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"_Toc30064" </w:instrText>
          </w:r>
          <w:r>
            <w:rPr>
              <w:highlight w:val="none"/>
            </w:rPr>
            <w:fldChar w:fldCharType="separate"/>
          </w:r>
          <w:r>
            <w:rPr>
              <w:rFonts w:hint="eastAsia" w:ascii="宋体" w:hAnsi="宋体" w:cs="宋体"/>
              <w:b/>
              <w:bCs/>
              <w:sz w:val="28"/>
              <w:szCs w:val="28"/>
              <w:highlight w:val="none"/>
            </w:rPr>
            <w:t>第三部分  资料整理注意事项</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7</w:t>
          </w:r>
          <w:r>
            <w:rPr>
              <w:rFonts w:hint="eastAsia" w:ascii="宋体" w:hAnsi="宋体" w:cs="宋体"/>
              <w:b/>
              <w:bCs/>
              <w:sz w:val="28"/>
              <w:szCs w:val="28"/>
              <w:highlight w:val="none"/>
            </w:rPr>
            <w:fldChar w:fldCharType="end"/>
          </w:r>
        </w:p>
        <w:p>
          <w:pPr>
            <w:pStyle w:val="28"/>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"_Toc27548" </w:instrText>
          </w:r>
          <w:r>
            <w:rPr>
              <w:highlight w:val="none"/>
            </w:rPr>
            <w:fldChar w:fldCharType="separate"/>
          </w:r>
          <w:r>
            <w:rPr>
              <w:rFonts w:hint="eastAsia" w:ascii="宋体" w:hAnsi="宋体" w:cs="宋体"/>
              <w:b/>
              <w:bCs/>
              <w:sz w:val="28"/>
              <w:szCs w:val="28"/>
              <w:highlight w:val="none"/>
            </w:rPr>
            <w:t>第四部分  相关格式文件</w:t>
          </w:r>
          <w:r>
            <w:rPr>
              <w:rFonts w:hint="eastAsia" w:ascii="宋体" w:hAnsi="宋体" w:cs="宋体"/>
              <w:b/>
              <w:bCs/>
              <w:sz w:val="28"/>
              <w:szCs w:val="28"/>
              <w:highlight w:val="none"/>
              <w:lang w:eastAsia="zh-CN"/>
            </w:rPr>
            <w:t>（含评分自查表）</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fldChar w:fldCharType="end"/>
          </w:r>
        </w:p>
        <w:p>
          <w:pPr>
            <w:pStyle w:val="28"/>
            <w:tabs>
              <w:tab w:val="right" w:leader="dot" w:pos="9638"/>
            </w:tabs>
            <w:spacing w:line="360" w:lineRule="auto"/>
            <w:rPr>
              <w:rFonts w:hint="default"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"_Toc26031" </w:instrText>
          </w:r>
          <w:r>
            <w:rPr>
              <w:highlight w:val="none"/>
            </w:rPr>
            <w:fldChar w:fldCharType="separate"/>
          </w:r>
          <w:r>
            <w:rPr>
              <w:rFonts w:hint="eastAsia" w:ascii="宋体" w:hAnsi="宋体" w:cs="宋体"/>
              <w:b/>
              <w:bCs/>
              <w:sz w:val="28"/>
              <w:szCs w:val="28"/>
              <w:highlight w:val="none"/>
            </w:rPr>
            <w:t>第五部分 合同模板</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9</w:t>
          </w:r>
        </w:p>
        <w:p>
          <w:pPr>
            <w:spacing w:line="360" w:lineRule="auto"/>
            <w:rPr>
              <w:b/>
              <w:bCs/>
            </w:rPr>
          </w:pPr>
          <w:r>
            <w:rPr>
              <w:rFonts w:hint="eastAsia" w:ascii="宋体" w:hAnsi="宋体" w:cs="宋体"/>
              <w:b/>
              <w:bCs/>
              <w:sz w:val="28"/>
              <w:szCs w:val="28"/>
            </w:rPr>
            <w:fldChar w:fldCharType="end"/>
          </w:r>
        </w:p>
      </w:sdtContent>
    </w:sdt>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bookmarkStart w:id="314" w:name="_GoBack"/>
      <w:bookmarkEnd w:id="314"/>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p>
      <w:pPr>
        <w:spacing w:line="360" w:lineRule="auto"/>
        <w:jc w:val="center"/>
        <w:outlineLvl w:val="0"/>
        <w:rPr>
          <w:rFonts w:ascii="仿宋" w:hAnsi="仿宋" w:eastAsia="仿宋" w:cs="Helvetica"/>
          <w:sz w:val="30"/>
          <w:szCs w:val="30"/>
        </w:rPr>
      </w:pPr>
      <w:bookmarkStart w:id="14" w:name="_Toc20919"/>
      <w:bookmarkStart w:id="15" w:name="_Toc5276"/>
      <w:r>
        <w:rPr>
          <w:rFonts w:hint="eastAsia"/>
        </w:rPr>
        <w:fldChar w:fldCharType="begin"/>
      </w:r>
      <w:r>
        <w:instrText xml:space="preserve"> HYPERLINK \l "_Toc17950" </w:instrText>
      </w:r>
      <w:r>
        <w:rPr>
          <w:rFonts w:hint="eastAsia"/>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14"/>
      <w:bookmarkEnd w:id="15"/>
    </w:p>
    <w:p>
      <w:pPr>
        <w:spacing w:line="360" w:lineRule="exact"/>
        <w:ind w:firstLine="420" w:firstLineChars="200"/>
        <w:contextualSpacing/>
        <w:rPr>
          <w:rFonts w:ascii="宋体" w:hAnsi="宋体" w:cs="宋体"/>
          <w:szCs w:val="21"/>
        </w:rPr>
      </w:pPr>
      <w:r>
        <w:rPr>
          <w:rFonts w:hint="eastAsia" w:ascii="宋体" w:hAnsi="宋体" w:cs="宋体"/>
          <w:szCs w:val="21"/>
        </w:rPr>
        <w:t> 根据我院业务发展需要，近期拟采购春节文艺晚会活动策划服务项目，现根据相关规定特此公告，欢迎符合条件的供应商参加。</w:t>
      </w:r>
    </w:p>
    <w:p>
      <w:pPr>
        <w:spacing w:line="360" w:lineRule="exact"/>
        <w:ind w:firstLine="422" w:firstLineChars="200"/>
        <w:contextualSpacing/>
        <w:rPr>
          <w:rFonts w:ascii="宋体" w:hAnsi="宋体" w:cs="宋体"/>
          <w:b/>
          <w:bCs/>
          <w:szCs w:val="21"/>
        </w:rPr>
      </w:pPr>
      <w:r>
        <w:rPr>
          <w:rFonts w:hint="eastAsia" w:ascii="宋体" w:hAnsi="宋体" w:cs="宋体"/>
          <w:b/>
          <w:bCs/>
          <w:szCs w:val="21"/>
        </w:rPr>
        <w:t>一、采购需求</w:t>
      </w:r>
    </w:p>
    <w:p>
      <w:pPr>
        <w:spacing w:line="36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w:t>
      </w:r>
      <w:r>
        <w:rPr>
          <w:rFonts w:hint="eastAsia" w:ascii="宋体" w:hAnsi="宋体" w:cs="宋体"/>
          <w:szCs w:val="21"/>
          <w:lang w:val="en-US" w:eastAsia="zh-CN"/>
        </w:rPr>
        <w:t>F</w:t>
      </w:r>
      <w:r>
        <w:rPr>
          <w:rFonts w:hint="eastAsia" w:ascii="宋体" w:hAnsi="宋体" w:cs="宋体"/>
          <w:szCs w:val="21"/>
        </w:rPr>
        <w:t>20240001</w:t>
      </w:r>
    </w:p>
    <w:p>
      <w:pPr>
        <w:spacing w:line="360" w:lineRule="exact"/>
        <w:ind w:firstLine="422" w:firstLineChars="200"/>
        <w:rPr>
          <w:rFonts w:ascii="宋体" w:hAnsi="宋体" w:cs="宋体"/>
          <w:szCs w:val="21"/>
        </w:rPr>
      </w:pPr>
      <w:r>
        <w:rPr>
          <w:rFonts w:hint="eastAsia" w:ascii="宋体" w:hAnsi="宋体" w:cs="宋体"/>
          <w:b/>
          <w:bCs/>
          <w:szCs w:val="21"/>
        </w:rPr>
        <w:t>2.项目名称：</w:t>
      </w:r>
      <w:r>
        <w:rPr>
          <w:rFonts w:hint="eastAsia" w:ascii="宋体" w:hAnsi="宋体" w:cs="宋体"/>
          <w:szCs w:val="21"/>
        </w:rPr>
        <w:t>南方医科大学第五附属医院春节文艺晚会活动策划服务项目</w:t>
      </w:r>
    </w:p>
    <w:p>
      <w:pPr>
        <w:spacing w:line="360" w:lineRule="exact"/>
        <w:ind w:firstLine="422" w:firstLineChars="200"/>
        <w:rPr>
          <w:rFonts w:ascii="宋体" w:hAnsi="宋体" w:cs="宋体"/>
          <w:szCs w:val="21"/>
        </w:rPr>
      </w:pPr>
      <w:r>
        <w:rPr>
          <w:rFonts w:hint="eastAsia" w:ascii="宋体" w:hAnsi="宋体" w:cs="宋体"/>
          <w:b/>
          <w:bCs/>
          <w:szCs w:val="21"/>
        </w:rPr>
        <w:t>3.项目限预算:</w:t>
      </w:r>
      <w:r>
        <w:rPr>
          <w:rFonts w:hint="eastAsia" w:ascii="宋体" w:hAnsi="宋体" w:cs="宋体"/>
          <w:szCs w:val="21"/>
        </w:rPr>
        <w:t>10万元</w:t>
      </w:r>
    </w:p>
    <w:p>
      <w:pPr>
        <w:spacing w:line="360" w:lineRule="exact"/>
        <w:ind w:firstLine="422" w:firstLineChars="200"/>
        <w:rPr>
          <w:rFonts w:ascii="宋体" w:hAnsi="宋体" w:cs="宋体"/>
          <w:szCs w:val="21"/>
        </w:rPr>
      </w:pPr>
      <w:r>
        <w:rPr>
          <w:rFonts w:hint="eastAsia" w:ascii="宋体" w:hAnsi="宋体" w:cs="宋体"/>
          <w:b/>
          <w:bCs/>
          <w:szCs w:val="21"/>
        </w:rPr>
        <w:t>4.采购内容及要求：</w:t>
      </w:r>
      <w:r>
        <w:rPr>
          <w:rFonts w:hint="eastAsia" w:ascii="宋体" w:hAnsi="宋体" w:cs="宋体"/>
          <w:szCs w:val="21"/>
        </w:rPr>
        <w:t>详见第二部分用户需求书</w:t>
      </w:r>
    </w:p>
    <w:p>
      <w:pPr>
        <w:widowControl/>
        <w:spacing w:line="36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36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2024年1月</w:t>
      </w:r>
      <w:r>
        <w:rPr>
          <w:rFonts w:hint="eastAsia" w:ascii="宋体" w:hAnsi="宋体" w:cs="宋体"/>
          <w:szCs w:val="21"/>
          <w:lang w:val="en-US" w:eastAsia="zh-CN"/>
        </w:rPr>
        <w:t>24</w:t>
      </w:r>
      <w:r>
        <w:rPr>
          <w:rFonts w:hint="eastAsia" w:ascii="宋体" w:hAnsi="宋体" w:cs="宋体"/>
          <w:szCs w:val="21"/>
        </w:rPr>
        <w:t>日下午17点30分</w:t>
      </w:r>
    </w:p>
    <w:p>
      <w:pPr>
        <w:adjustRightInd w:val="0"/>
        <w:snapToGrid w:val="0"/>
        <w:spacing w:line="36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360" w:lineRule="exact"/>
        <w:ind w:firstLine="422" w:firstLineChars="200"/>
        <w:rPr>
          <w:rFonts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：详见公告附件3报名资料</w:t>
      </w:r>
    </w:p>
    <w:p>
      <w:pPr>
        <w:spacing w:line="36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spacing w:line="36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pPr>
        <w:spacing w:line="360" w:lineRule="exact"/>
        <w:ind w:firstLine="420" w:firstLineChars="200"/>
        <w:rPr>
          <w:rFonts w:ascii="宋体" w:hAnsi="宋体" w:cs="宋体"/>
          <w:color w:val="000000" w:themeColor="text1"/>
          <w:szCs w:val="21"/>
          <w14:textFill>
            <w14:solidFill>
              <w14:schemeClr w14:val="tx1"/>
            </w14:solidFill>
          </w14:textFill>
        </w:rPr>
      </w:pPr>
      <w:bookmarkStart w:id="16" w:name="_Toc28359004"/>
      <w:bookmarkEnd w:id="16"/>
      <w:r>
        <w:rPr>
          <w:rFonts w:hint="eastAsia" w:ascii="宋体" w:hAnsi="宋体" w:cs="宋体"/>
          <w:szCs w:val="21"/>
        </w:rPr>
        <w:t>1.必须是在中华人民共和国境内注册的具有独立承担民事责任能力的法人或其它组织</w:t>
      </w:r>
      <w:r>
        <w:rPr>
          <w:rFonts w:hint="eastAsia" w:ascii="宋体" w:hAnsi="宋体" w:cs="宋体"/>
          <w:color w:val="000000" w:themeColor="text1"/>
          <w:szCs w:val="21"/>
          <w14:textFill>
            <w14:solidFill>
              <w14:schemeClr w14:val="tx1"/>
            </w14:solidFill>
          </w14:textFill>
        </w:rPr>
        <w:t>（提交有效的营业执照（或事业法人登记证或身份证等相关证明） 副本复印件并加盖供应商公章；分公司报名的，必须提供总公司的营业执照副本复印件及总公司针对本项目授权复印件</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并加盖供应商公章。</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2.提供在近三年内商业活动中无违法、违规、违纪、违约行为，需提供书面声明，内容必须包含相关文字内容，格式自拟，并加盖供应商公章。。</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3.本项目不接受联合体报名。需提供书面承诺，内容必须包含相关文字内容，格式自拟，并加盖供应商公章。</w:t>
      </w:r>
    </w:p>
    <w:p>
      <w:pPr>
        <w:spacing w:line="360" w:lineRule="exact"/>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4.单位负责人为同一人或者存在直接控股、管理关系的不同供应商，不得参加同一项目报价, 一经发现按废标处理并标记为不诚信供应商。需提供书面承诺，内容必须包含相关文字内容，格式自拟，并加盖供应商公章。</w:t>
      </w:r>
    </w:p>
    <w:p>
      <w:pPr>
        <w:autoSpaceDE w:val="0"/>
        <w:autoSpaceDN w:val="0"/>
        <w:spacing w:line="36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36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冯老师：020-62236261（采购业务咨询）  邮箱：nywycgb@126.com</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潘老师：020-62236099项目需求咨询）</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黄老师：020-62236105（投诉举报电话）</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360" w:lineRule="exact"/>
        <w:jc w:val="right"/>
        <w:rPr>
          <w:rFonts w:hint="eastAsia" w:ascii="宋体" w:hAnsi="宋体" w:cs="宋体"/>
          <w:kern w:val="0"/>
          <w:szCs w:val="21"/>
        </w:rPr>
      </w:pPr>
    </w:p>
    <w:p>
      <w:pPr>
        <w:widowControl/>
        <w:spacing w:line="360" w:lineRule="exact"/>
        <w:jc w:val="right"/>
        <w:rPr>
          <w:rFonts w:hint="eastAsia" w:ascii="宋体" w:hAnsi="宋体" w:cs="宋体"/>
          <w:kern w:val="0"/>
          <w:szCs w:val="21"/>
        </w:rPr>
      </w:pPr>
    </w:p>
    <w:p>
      <w:pPr>
        <w:widowControl/>
        <w:spacing w:line="360" w:lineRule="exact"/>
        <w:jc w:val="right"/>
        <w:rPr>
          <w:rFonts w:ascii="宋体" w:hAnsi="宋体" w:cs="宋体"/>
          <w:kern w:val="0"/>
          <w:szCs w:val="21"/>
        </w:rPr>
      </w:pPr>
      <w:r>
        <w:rPr>
          <w:rFonts w:hint="eastAsia" w:ascii="宋体" w:hAnsi="宋体" w:cs="宋体"/>
          <w:kern w:val="0"/>
          <w:szCs w:val="21"/>
        </w:rPr>
        <w:t xml:space="preserve">     南方医科大学第五附属医院</w:t>
      </w:r>
    </w:p>
    <w:p>
      <w:pPr>
        <w:widowControl/>
        <w:spacing w:line="360" w:lineRule="exact"/>
        <w:jc w:val="right"/>
        <w:rPr>
          <w:rFonts w:hint="eastAsia" w:ascii="宋体" w:hAnsi="宋体" w:cs="宋体"/>
          <w:kern w:val="0"/>
          <w:szCs w:val="21"/>
        </w:rPr>
      </w:pPr>
      <w:r>
        <w:rPr>
          <w:rFonts w:hint="eastAsia" w:ascii="宋体" w:hAnsi="宋体" w:cs="宋体"/>
          <w:kern w:val="0"/>
          <w:szCs w:val="21"/>
        </w:rPr>
        <w:t>2024年1</w:t>
      </w:r>
      <w:r>
        <w:rPr>
          <w:rFonts w:hint="eastAsia" w:ascii="宋体" w:hAnsi="宋体" w:cs="宋体"/>
          <w:kern w:val="0"/>
          <w:szCs w:val="21"/>
          <w:lang w:eastAsia="zh-CN"/>
        </w:rPr>
        <w:t>月</w:t>
      </w:r>
      <w:r>
        <w:rPr>
          <w:rFonts w:hint="eastAsia" w:ascii="宋体" w:hAnsi="宋体" w:cs="宋体"/>
          <w:kern w:val="0"/>
          <w:szCs w:val="21"/>
          <w:lang w:val="en-US" w:eastAsia="zh-CN"/>
        </w:rPr>
        <w:t>19</w:t>
      </w:r>
      <w:r>
        <w:rPr>
          <w:rFonts w:hint="eastAsia" w:ascii="宋体" w:hAnsi="宋体" w:cs="宋体"/>
          <w:kern w:val="0"/>
          <w:szCs w:val="21"/>
        </w:rPr>
        <w:t>日</w:t>
      </w:r>
    </w:p>
    <w:p>
      <w:pPr>
        <w:pStyle w:val="8"/>
      </w:pPr>
    </w:p>
    <w:p>
      <w:pPr>
        <w:numPr>
          <w:ilvl w:val="0"/>
          <w:numId w:val="2"/>
        </w:numPr>
        <w:spacing w:line="360" w:lineRule="auto"/>
        <w:jc w:val="center"/>
        <w:outlineLvl w:val="0"/>
        <w:rPr>
          <w:rFonts w:ascii="宋体" w:hAnsi="宋体"/>
          <w:b/>
          <w:bCs/>
          <w:sz w:val="30"/>
          <w:szCs w:val="30"/>
        </w:rPr>
      </w:pPr>
      <w:bookmarkStart w:id="17" w:name="_Toc25861"/>
      <w:bookmarkStart w:id="18" w:name="_Toc1777"/>
      <w:bookmarkStart w:id="19" w:name="_Toc10377"/>
      <w:r>
        <w:rPr>
          <w:rFonts w:hint="eastAsia" w:ascii="宋体" w:hAnsi="宋体"/>
          <w:b/>
          <w:bCs/>
          <w:sz w:val="30"/>
          <w:szCs w:val="30"/>
        </w:rPr>
        <w:t>用户需求书</w:t>
      </w:r>
      <w:bookmarkEnd w:id="17"/>
      <w:bookmarkEnd w:id="18"/>
      <w:bookmarkEnd w:id="19"/>
    </w:p>
    <w:p>
      <w:pPr>
        <w:spacing w:line="360" w:lineRule="exact"/>
        <w:ind w:firstLine="422" w:firstLineChars="200"/>
        <w:rPr>
          <w:rFonts w:ascii="宋体" w:hAnsi="宋体" w:cs="宋体"/>
          <w:b/>
          <w:bCs/>
          <w:szCs w:val="21"/>
        </w:rPr>
      </w:pPr>
      <w:bookmarkStart w:id="20" w:name="_Toc27614"/>
      <w:bookmarkStart w:id="21" w:name="_Toc26796"/>
      <w:bookmarkStart w:id="22" w:name="_Toc20606"/>
      <w:bookmarkStart w:id="23" w:name="_Toc20762"/>
      <w:bookmarkStart w:id="24" w:name="_Toc6416"/>
      <w:bookmarkStart w:id="25" w:name="_Toc8122"/>
      <w:bookmarkStart w:id="26" w:name="_Toc28850"/>
      <w:r>
        <w:rPr>
          <w:rFonts w:hint="eastAsia" w:ascii="宋体" w:hAnsi="宋体" w:cs="宋体"/>
          <w:b/>
          <w:bCs/>
          <w:szCs w:val="21"/>
        </w:rPr>
        <w:t>一、项目概况</w:t>
      </w:r>
    </w:p>
    <w:p>
      <w:pPr>
        <w:spacing w:line="360" w:lineRule="auto"/>
        <w:ind w:firstLine="422" w:firstLineChars="200"/>
        <w:rPr>
          <w:rFonts w:ascii="宋体" w:hAnsi="宋体" w:cs="宋体"/>
          <w:szCs w:val="21"/>
        </w:rPr>
      </w:pPr>
      <w:r>
        <w:rPr>
          <w:rFonts w:hint="eastAsia" w:ascii="宋体" w:hAnsi="宋体" w:cs="宋体"/>
          <w:b/>
          <w:bCs/>
          <w:szCs w:val="21"/>
        </w:rPr>
        <w:t>1.项目名称：</w:t>
      </w:r>
      <w:r>
        <w:rPr>
          <w:rFonts w:hint="eastAsia" w:ascii="宋体" w:hAnsi="宋体" w:cs="宋体"/>
          <w:szCs w:val="21"/>
        </w:rPr>
        <w:t>南方医科大学第五附属医院春节文艺晚会活动策划服务项目</w:t>
      </w:r>
    </w:p>
    <w:p>
      <w:pPr>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szCs w:val="21"/>
        </w:rPr>
        <w:t>2.数量：</w:t>
      </w:r>
      <w:r>
        <w:rPr>
          <w:rFonts w:hint="eastAsia" w:ascii="宋体" w:hAnsi="宋体" w:cs="宋体"/>
          <w:szCs w:val="21"/>
        </w:rPr>
        <w:t>1项</w:t>
      </w:r>
    </w:p>
    <w:p>
      <w:pPr>
        <w:spacing w:line="360" w:lineRule="auto"/>
        <w:ind w:firstLine="422" w:firstLineChars="200"/>
      </w:pPr>
      <w:r>
        <w:rPr>
          <w:rFonts w:hint="eastAsia" w:ascii="宋体" w:hAnsi="宋体" w:cs="宋体"/>
          <w:b/>
          <w:bCs/>
          <w:color w:val="000000" w:themeColor="text1"/>
          <w:szCs w:val="21"/>
          <w14:textFill>
            <w14:solidFill>
              <w14:schemeClr w14:val="tx1"/>
            </w14:solidFill>
          </w14:textFill>
        </w:rPr>
        <w:t>3.采购内容及用途：</w:t>
      </w:r>
      <w:r>
        <w:rPr>
          <w:rFonts w:hint="eastAsia" w:ascii="宋体" w:hAnsi="宋体" w:cs="宋体"/>
          <w:color w:val="000000" w:themeColor="text1"/>
          <w:szCs w:val="21"/>
          <w14:textFill>
            <w14:solidFill>
              <w14:schemeClr w14:val="tx1"/>
            </w14:solidFill>
          </w14:textFill>
        </w:rPr>
        <w:t>南方医科大学第五附属医院春节文艺晚会拟于2024年二月上旬于院内党员之家门前停车场举办，具体举办时间以采购人通知为准，服务内容包含但不限于搭建舞台、氛</w:t>
      </w:r>
      <w:r>
        <w:rPr>
          <w:rFonts w:hint="eastAsia" w:ascii="宋体" w:hAnsi="宋体" w:cs="宋体"/>
          <w:szCs w:val="21"/>
        </w:rPr>
        <w:t>围布置、舞美、灯光、音响等晚会相关事项。</w:t>
      </w:r>
    </w:p>
    <w:p>
      <w:pPr>
        <w:spacing w:line="360" w:lineRule="auto"/>
        <w:ind w:firstLine="422" w:firstLineChars="200"/>
        <w:rPr>
          <w:rFonts w:ascii="宋体" w:hAnsi="宋体" w:cs="宋体"/>
          <w:szCs w:val="21"/>
        </w:rPr>
      </w:pPr>
      <w:r>
        <w:rPr>
          <w:rFonts w:hint="eastAsia" w:ascii="宋体" w:hAnsi="宋体" w:cs="宋体"/>
          <w:b/>
          <w:bCs/>
          <w:szCs w:val="21"/>
        </w:rPr>
        <w:t>4.项目预算：</w:t>
      </w:r>
      <w:r>
        <w:rPr>
          <w:rFonts w:hint="eastAsia" w:ascii="宋体" w:hAnsi="宋体" w:cs="宋体"/>
          <w:bCs/>
          <w:szCs w:val="21"/>
        </w:rPr>
        <w:t>10万元。价格包含但不限于</w:t>
      </w:r>
      <w:r>
        <w:rPr>
          <w:rFonts w:hint="eastAsia" w:ascii="宋体" w:hAnsi="宋体" w:cs="宋体"/>
          <w:bCs/>
          <w:color w:val="000000" w:themeColor="text1"/>
          <w:szCs w:val="21"/>
          <w14:textFill>
            <w14:solidFill>
              <w14:schemeClr w14:val="tx1"/>
            </w14:solidFill>
          </w14:textFill>
        </w:rPr>
        <w:t>各种税费、晚会的灯光、音响、视频设备、舞台搭建物料租赁（或采购、制作）及安装，并提供全部设备、专利技术、辅助材料、深化设计、租赁（或采购、制作）、运输及保险、安装、调试、装卸、技术服务、维护、培训服务、维保期、员工的工资、福利、社会保险（包括工伤保险）、现场辅助执行的人员服务等全部工作以及履约过程中可预见和不可预见的所有费用。服务过程中如出现任何遗漏内容需产生额外费用，均由供应商承担，采购人不再支付任何费用。</w:t>
      </w:r>
    </w:p>
    <w:p>
      <w:pPr>
        <w:spacing w:line="360" w:lineRule="auto"/>
        <w:ind w:firstLine="420"/>
        <w:rPr>
          <w:rFonts w:ascii="宋体" w:hAnsi="宋体" w:cs="宋体"/>
          <w:b/>
          <w:bCs/>
          <w:szCs w:val="21"/>
        </w:rPr>
      </w:pPr>
      <w:r>
        <w:rPr>
          <w:rFonts w:hint="eastAsia" w:ascii="宋体" w:hAnsi="宋体" w:cs="宋体"/>
          <w:b/>
          <w:bCs/>
          <w:szCs w:val="21"/>
        </w:rPr>
        <w:t>二、技术要求（详见表1）</w:t>
      </w:r>
    </w:p>
    <w:p>
      <w:pPr>
        <w:pStyle w:val="8"/>
        <w:rPr>
          <w:b/>
          <w:bCs/>
        </w:rPr>
      </w:pPr>
      <w:r>
        <w:rPr>
          <w:rFonts w:hint="eastAsia"/>
        </w:rPr>
        <w:t xml:space="preserve">                             </w:t>
      </w:r>
      <w:r>
        <w:rPr>
          <w:rFonts w:hint="eastAsia"/>
          <w:b/>
          <w:bCs/>
        </w:rPr>
        <w:t xml:space="preserve"> 表1     晚会租赁物料参数要求及清单</w:t>
      </w:r>
    </w:p>
    <w:tbl>
      <w:tblPr>
        <w:tblStyle w:val="20"/>
        <w:tblW w:w="9884" w:type="dxa"/>
        <w:tblInd w:w="0" w:type="dxa"/>
        <w:tblLayout w:type="fixed"/>
        <w:tblCellMar>
          <w:top w:w="0" w:type="dxa"/>
          <w:left w:w="108" w:type="dxa"/>
          <w:bottom w:w="0" w:type="dxa"/>
          <w:right w:w="108" w:type="dxa"/>
        </w:tblCellMar>
      </w:tblPr>
      <w:tblGrid>
        <w:gridCol w:w="641"/>
        <w:gridCol w:w="659"/>
        <w:gridCol w:w="1659"/>
        <w:gridCol w:w="4562"/>
        <w:gridCol w:w="713"/>
        <w:gridCol w:w="1650"/>
      </w:tblGrid>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18"/>
                <w:szCs w:val="18"/>
                <w:lang w:eastAsia="zh-Hans" w:bidi="ar"/>
              </w:rPr>
            </w:pPr>
            <w:r>
              <w:rPr>
                <w:rFonts w:hint="eastAsia" w:ascii="宋体" w:hAnsi="宋体" w:cs="宋体"/>
                <w:b/>
                <w:bCs/>
                <w:color w:val="000000"/>
                <w:kern w:val="0"/>
                <w:sz w:val="18"/>
                <w:szCs w:val="18"/>
                <w:lang w:eastAsia="zh-Hans" w:bidi="ar"/>
              </w:rPr>
              <w:t>序号</w:t>
            </w:r>
          </w:p>
        </w:tc>
        <w:tc>
          <w:tcPr>
            <w:tcW w:w="23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b/>
                <w:bCs/>
                <w:color w:val="000000"/>
                <w:kern w:val="0"/>
                <w:sz w:val="18"/>
                <w:szCs w:val="18"/>
                <w:lang w:eastAsia="zh-CN" w:bidi="ar"/>
              </w:rPr>
              <w:t>物料</w:t>
            </w:r>
            <w:r>
              <w:rPr>
                <w:rFonts w:hint="eastAsia" w:ascii="宋体" w:hAnsi="宋体" w:cs="宋体"/>
                <w:b/>
                <w:bCs/>
                <w:color w:val="000000"/>
                <w:kern w:val="0"/>
                <w:sz w:val="18"/>
                <w:szCs w:val="18"/>
                <w:lang w:bidi="ar"/>
              </w:rPr>
              <w:t>名称</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技术参数需求</w:t>
            </w:r>
          </w:p>
          <w:p>
            <w:pPr>
              <w:pStyle w:val="8"/>
              <w:jc w:val="center"/>
              <w:rPr>
                <w:rFonts w:ascii="宋体" w:hAnsi="宋体" w:cs="宋体"/>
                <w:sz w:val="18"/>
                <w:szCs w:val="18"/>
                <w:lang w:bidi="ar"/>
              </w:rPr>
            </w:pPr>
            <w:r>
              <w:rPr>
                <w:rFonts w:hint="eastAsia" w:ascii="宋体" w:hAnsi="宋体" w:cs="宋体"/>
                <w:sz w:val="18"/>
                <w:szCs w:val="18"/>
                <w:lang w:bidi="ar"/>
              </w:rPr>
              <w:t>（根据实际情况调整）</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lang w:bidi="ar"/>
              </w:rPr>
            </w:pPr>
            <w:r>
              <w:rPr>
                <w:rFonts w:hint="eastAsia" w:ascii="宋体" w:hAnsi="宋体" w:cs="宋体"/>
                <w:b/>
                <w:bCs/>
                <w:color w:val="000000"/>
                <w:kern w:val="0"/>
                <w:sz w:val="18"/>
                <w:szCs w:val="18"/>
                <w:lang w:bidi="ar"/>
              </w:rPr>
              <w:t>参考数量</w:t>
            </w:r>
            <w:r>
              <w:rPr>
                <w:rFonts w:hint="eastAsia" w:ascii="宋体" w:hAnsi="宋体" w:cs="宋体"/>
                <w:sz w:val="18"/>
                <w:szCs w:val="18"/>
                <w:lang w:bidi="ar"/>
              </w:rPr>
              <w:t>（根据实际情况调整）</w:t>
            </w:r>
          </w:p>
        </w:tc>
      </w:tr>
      <w:tr>
        <w:tblPrEx>
          <w:tblCellMar>
            <w:top w:w="0" w:type="dxa"/>
            <w:left w:w="108" w:type="dxa"/>
            <w:bottom w:w="0" w:type="dxa"/>
            <w:right w:w="108" w:type="dxa"/>
          </w:tblCellMar>
        </w:tblPrEx>
        <w:trPr>
          <w:trHeight w:val="23" w:hRule="atLeast"/>
        </w:trPr>
        <w:tc>
          <w:tcPr>
            <w:tcW w:w="9884"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lang w:eastAsia="zh-Hans"/>
              </w:rPr>
            </w:pPr>
            <w:r>
              <w:rPr>
                <w:rFonts w:hint="eastAsia" w:ascii="宋体" w:hAnsi="宋体" w:cs="宋体"/>
                <w:b/>
                <w:bCs/>
                <w:color w:val="000000"/>
                <w:sz w:val="18"/>
                <w:szCs w:val="18"/>
                <w:lang w:eastAsia="zh-Hans"/>
              </w:rPr>
              <w:t>搭建部分</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屏幕</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LED屏幕(含发光异形造型</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P2.5室内黑灯高刷新LED显示屏</w:t>
            </w:r>
            <w:r>
              <w:rPr>
                <w:rFonts w:hint="eastAsia" w:ascii="宋体" w:hAnsi="宋体" w:cs="宋体"/>
                <w:color w:val="000000"/>
                <w:kern w:val="0"/>
                <w:sz w:val="18"/>
                <w:szCs w:val="18"/>
                <w:lang w:eastAsia="zh-Hans" w:bidi="ar"/>
              </w:rPr>
              <w:t>，6mx4mH</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平方米</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175</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屏幕两侧</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lang w:eastAsia="zh-Hans"/>
              </w:rPr>
            </w:pPr>
            <w:r>
              <w:rPr>
                <w:rFonts w:hint="eastAsia" w:ascii="宋体" w:hAnsi="宋体" w:cs="宋体"/>
                <w:color w:val="000000"/>
                <w:kern w:val="0"/>
                <w:sz w:val="18"/>
                <w:szCs w:val="18"/>
                <w:lang w:bidi="ar"/>
              </w:rPr>
              <w:t>kt板结构钢架异型布景，异型造型，高清kt板喷绘，钢架支撑</w:t>
            </w:r>
            <w:r>
              <w:rPr>
                <w:rFonts w:hint="eastAsia" w:ascii="宋体" w:hAnsi="宋体" w:cs="宋体"/>
                <w:color w:val="000000"/>
                <w:kern w:val="0"/>
                <w:sz w:val="18"/>
                <w:szCs w:val="18"/>
                <w:lang w:eastAsia="zh-Hans" w:bidi="ar"/>
              </w:rPr>
              <w:t>，左右各1.5mx4mH</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2</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视频切换器</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无缝切换器</w:t>
            </w:r>
            <w:r>
              <w:rPr>
                <w:rFonts w:hint="eastAsia" w:ascii="宋体" w:hAnsi="宋体" w:cs="宋体"/>
                <w:color w:val="000000"/>
                <w:sz w:val="18"/>
                <w:szCs w:val="18"/>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视频处理器</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LED分屏控制处理器</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LED控制台</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大屏分屏器</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音响</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音响</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线阵音响套装8+4+2 </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调音台</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手持麦</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8</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鹅颈麦</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15</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灯光</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龙门架</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lang w:eastAsia="zh-Hans"/>
              </w:rPr>
            </w:pPr>
            <w:r>
              <w:rPr>
                <w:rFonts w:hint="eastAsia" w:ascii="宋体" w:hAnsi="宋体" w:cs="宋体"/>
                <w:color w:val="000000"/>
                <w:kern w:val="0"/>
                <w:sz w:val="18"/>
                <w:szCs w:val="18"/>
                <w:lang w:eastAsia="zh-Hans" w:bidi="ar"/>
              </w:rPr>
              <w:t>柱子10米，横跨10米，左右各一边。</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60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摇头灯</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575W</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染色灯（WASH）</w:t>
            </w:r>
          </w:p>
        </w:tc>
        <w:tc>
          <w:tcPr>
            <w:tcW w:w="456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1380W</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面光灯</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200W</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18</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logo灯+灯片</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全彩灯片</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2</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16</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追光灯</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含操作人员</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lang w:eastAsia="zh-Hans"/>
              </w:rPr>
            </w:pPr>
            <w:r>
              <w:rPr>
                <w:rFonts w:hint="eastAsia" w:ascii="宋体" w:hAnsi="宋体" w:cs="宋体"/>
                <w:color w:val="000000"/>
                <w:sz w:val="18"/>
                <w:szCs w:val="18"/>
                <w:lang w:eastAsia="zh-Hans"/>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数字调光台</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65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舞台</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舞台板</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承重舞台板18x10*1m，60cm(H)（含高、防滑）</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平方米</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180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舞台台阶</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木制台阶，含灰色地毯，舞台两侧，三级台阶（两侧、正面、及LED前）</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3</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舞台斜坡</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led发光屏（P2.5室内黑灯高刷新LED显示屏），5mx1m</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平方米</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5</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干冰机</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含干冰</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22</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烟机</w:t>
            </w:r>
          </w:p>
        </w:tc>
        <w:tc>
          <w:tcPr>
            <w:tcW w:w="456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泡泡机</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25W</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2</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24</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烟花机</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sz w:val="18"/>
                <w:szCs w:val="18"/>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65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观众区</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椅子1</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配米白色椅套、蝴蝶结</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26</w:t>
            </w:r>
          </w:p>
        </w:tc>
        <w:tc>
          <w:tcPr>
            <w:tcW w:w="659"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椅子2</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折叠靠背椅</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张</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1200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桌子</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1.8mIBM桌，含桌布</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手掌拍</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w:t>
            </w:r>
          </w:p>
        </w:tc>
        <w:tc>
          <w:tcPr>
            <w:tcW w:w="659"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LED荧光棒</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含晚会主题，与会场色调统一</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1200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30</w:t>
            </w:r>
          </w:p>
        </w:tc>
        <w:tc>
          <w:tcPr>
            <w:tcW w:w="659" w:type="dxa"/>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场地布置</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根据会场实际情况改动</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项</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31</w:t>
            </w:r>
          </w:p>
        </w:tc>
        <w:tc>
          <w:tcPr>
            <w:tcW w:w="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流程</w:t>
            </w:r>
          </w:p>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物料</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主持人手卡</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A5，250g铜版纸，单面（100张）</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32</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台卡</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重要领导台卡：A4，三折压痕，250g铜版纸，贴双面胶</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64</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33</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节目单</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 xml:space="preserve">A4, 250g铜版纸，单面                                          </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份</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1500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34</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对讲机</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6</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35</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麦盒</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麦盒（高清麦贴）</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8</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36</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礼宾栏</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37</w:t>
            </w: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站位贴</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1-20号码贴，不干胶</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份</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4</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38</w:t>
            </w:r>
          </w:p>
        </w:tc>
        <w:tc>
          <w:tcPr>
            <w:tcW w:w="65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氛围布置</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LED造型</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纸糊（利用场景绿化等）</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6</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39</w:t>
            </w:r>
          </w:p>
        </w:tc>
        <w:tc>
          <w:tcPr>
            <w:tcW w:w="65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氛围LED灯装饰</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喜庆祝福字、logo、灯笼等</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200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40</w:t>
            </w:r>
          </w:p>
        </w:tc>
        <w:tc>
          <w:tcPr>
            <w:tcW w:w="65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氛围灯带</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米</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500m</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41</w:t>
            </w:r>
          </w:p>
        </w:tc>
        <w:tc>
          <w:tcPr>
            <w:tcW w:w="65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造型会场通道布置</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桁架5*3m</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42</w:t>
            </w:r>
          </w:p>
        </w:tc>
        <w:tc>
          <w:tcPr>
            <w:tcW w:w="65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会场分区指引牌</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手提架（含照明）出入口、化妆区、卫生间等指引50*70cm</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个</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30</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43</w:t>
            </w:r>
          </w:p>
        </w:tc>
        <w:tc>
          <w:tcPr>
            <w:tcW w:w="65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区域、通道</w:t>
            </w:r>
          </w:p>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警戒线</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按实际情况区域分颜色6*65cm</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卷</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10</w:t>
            </w:r>
          </w:p>
        </w:tc>
      </w:tr>
    </w:tbl>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（1）以上租赁物料规格参数仅供参考，供应商可提供优于表格技术参数。</w:t>
      </w:r>
    </w:p>
    <w:p>
      <w:pPr>
        <w:spacing w:line="360" w:lineRule="auto"/>
        <w:ind w:firstLine="420" w:firstLineChars="200"/>
        <w:rPr>
          <w:rFonts w:ascii="宋体" w:hAnsi="宋体" w:cs="宋体"/>
          <w:color w:val="000000" w:themeColor="text1"/>
          <w:sz w:val="24"/>
          <w14:textFill>
            <w14:solidFill>
              <w14:schemeClr w14:val="tx1"/>
            </w14:solidFill>
          </w14:textFill>
        </w:rPr>
      </w:pPr>
      <w:r>
        <w:rPr>
          <w:rFonts w:hint="eastAsia"/>
          <w:color w:val="000000" w:themeColor="text1"/>
          <w:szCs w:val="21"/>
          <w14:textFill>
            <w14:solidFill>
              <w14:schemeClr w14:val="tx1"/>
            </w14:solidFill>
          </w14:textFill>
        </w:rPr>
        <w:t xml:space="preserve"> （2）</w:t>
      </w:r>
      <w:r>
        <w:rPr>
          <w:rFonts w:hint="eastAsia" w:ascii="宋体" w:hAnsi="宋体" w:cs="宋体"/>
          <w:color w:val="000000" w:themeColor="text1"/>
          <w:szCs w:val="21"/>
          <w14:textFill>
            <w14:solidFill>
              <w14:schemeClr w14:val="tx1"/>
            </w14:solidFill>
          </w14:textFill>
        </w:rPr>
        <w:t>供应商须在响应报价清单中写明各项租赁商品的品牌。</w:t>
      </w:r>
    </w:p>
    <w:p>
      <w:pPr>
        <w:spacing w:line="360" w:lineRule="auto"/>
        <w:ind w:firstLine="420"/>
        <w:rPr>
          <w:rFonts w:ascii="宋体" w:hAnsi="宋体" w:cs="宋体"/>
          <w:b/>
          <w:bCs/>
          <w:szCs w:val="21"/>
        </w:rPr>
      </w:pPr>
      <w:r>
        <w:rPr>
          <w:rFonts w:hint="eastAsia" w:ascii="宋体" w:hAnsi="宋体" w:cs="宋体"/>
          <w:b/>
          <w:bCs/>
          <w:szCs w:val="21"/>
        </w:rPr>
        <w:t>三、服务要求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1.供应商所提供的租赁产品各项技术指标应完全符合国家有关质量监测、环保标准及产品出厂标准。</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2.成交供应商除不可抗力外，不得因任何理由推迟服务时间（含节假日）。因成交供应商原因延迟交货的（采购人要求推迟除外），由此产生的一切损失和费用由成交供应商承担。</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舞台搭建及活动物料制作：规格材质无误，有明确的技术规范、安装方案、质量保证方案及维护方案，保证材料的质量。涉及印刷、喷绘画面输出的，保证画面及文字准确无误，画面平整无变形，边缘平滑，画面无色差、无脏点，安装牢固，保证安装后现场的整洁。”</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音响系统要求：供应商所提供的项目配置中的音响设备必有良好效果，能满足大型演出需求，能配套专业调音台，数字媒体网络矩阵处理器等完善周边的设备。配备相关线材，能正常连接，设备安装调试完毕后，在设备功能范围内保障稳定运行，音质优良，无噪杂音，做好电线的防护措施。</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灯光系统要求：舞台灯光控制系统能够满足大型晚会演出要求，使用操作简单灵活，维护检修方便，安全可靠的运行。所有电线、电缆要求均为阻燃型的或低烟雾型的知名品牌铜芯电缆。动力电缆和控制电缆的型号、电压、载流量、截面、芯数、外护套等满足其电路类型、传输信号、使用环境和敷设方式的要求，并符合相关规范。灯光亮度正常，灯光架安装牢固，灯架及线材包裹整齐美观，电源接口牢固，电线做好防护措施，做好应急措施。</w:t>
      </w:r>
    </w:p>
    <w:p>
      <w:pPr>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rPr>
        <w:t xml:space="preserve"> </w:t>
      </w:r>
      <w:r>
        <w:rPr>
          <w:rFonts w:hint="eastAsia" w:ascii="宋体" w:hAnsi="宋体" w:cs="宋体"/>
          <w:color w:val="000000" w:themeColor="text1"/>
          <w:szCs w:val="21"/>
          <w14:textFill>
            <w14:solidFill>
              <w14:schemeClr w14:val="tx1"/>
            </w14:solidFill>
          </w14:textFill>
        </w:rPr>
        <w:t>6.供应商拟投入本项目的人员数量不少于20人（包含20人），包括但不限于本项目的项目经理、设计专员、摄像专员（含直播技术）、摄影技术专员、售后（配送安装）跟进人员等与本项目执行过程中的相关人员。如出现人员变动必须无缝衔接，并向院方出具书面证明，（人员配置要求详见表2）。</w:t>
      </w:r>
      <w:r>
        <w:rPr>
          <w:rFonts w:hint="eastAsia" w:ascii="宋体" w:hAnsi="宋体" w:cs="宋体"/>
          <w:color w:val="000000" w:themeColor="text1"/>
          <w:szCs w:val="21"/>
          <w:lang w:eastAsia="zh-CN"/>
          <w14:textFill>
            <w14:solidFill>
              <w14:schemeClr w14:val="tx1"/>
            </w14:solidFill>
          </w14:textFill>
        </w:rPr>
        <w:t>项目投入人员为采购人预估所需人员情况，供应商应按本项目的要求投入足够人员，保证医院晚会的顺利进行。</w:t>
      </w:r>
    </w:p>
    <w:p>
      <w:pPr>
        <w:spacing w:line="360" w:lineRule="auto"/>
        <w:ind w:firstLine="422" w:firstLineChars="200"/>
        <w:rPr>
          <w:rFonts w:ascii="宋体" w:hAnsi="宋体" w:cs="宋体"/>
          <w:szCs w:val="21"/>
        </w:rPr>
      </w:pPr>
      <w:r>
        <w:rPr>
          <w:rFonts w:hint="eastAsia" w:ascii="宋体" w:hAnsi="宋体" w:cs="宋体"/>
          <w:b/>
          <w:bCs/>
          <w:szCs w:val="21"/>
        </w:rPr>
        <w:t xml:space="preserve">表2 </w:t>
      </w:r>
      <w:r>
        <w:rPr>
          <w:rFonts w:hint="eastAsia" w:ascii="宋体" w:hAnsi="宋体" w:cs="宋体"/>
          <w:b/>
          <w:bCs/>
          <w:szCs w:val="21"/>
          <w:lang w:eastAsia="zh-Hans"/>
        </w:rPr>
        <w:t>人员</w:t>
      </w:r>
      <w:r>
        <w:rPr>
          <w:rFonts w:hint="eastAsia" w:ascii="宋体" w:hAnsi="宋体" w:cs="宋体"/>
          <w:b/>
          <w:bCs/>
          <w:szCs w:val="21"/>
        </w:rPr>
        <w:t>配置</w:t>
      </w:r>
      <w:r>
        <w:rPr>
          <w:rFonts w:hint="eastAsia" w:ascii="宋体" w:hAnsi="宋体" w:cs="宋体"/>
          <w:b/>
          <w:bCs/>
          <w:szCs w:val="21"/>
          <w:lang w:eastAsia="zh-Hans"/>
        </w:rPr>
        <w:t>清单</w:t>
      </w:r>
    </w:p>
    <w:tbl>
      <w:tblPr>
        <w:tblStyle w:val="20"/>
        <w:tblW w:w="8414" w:type="dxa"/>
        <w:jc w:val="center"/>
        <w:tblLayout w:type="fixed"/>
        <w:tblCellMar>
          <w:top w:w="0" w:type="dxa"/>
          <w:left w:w="108" w:type="dxa"/>
          <w:bottom w:w="0" w:type="dxa"/>
          <w:right w:w="108" w:type="dxa"/>
        </w:tblCellMar>
      </w:tblPr>
      <w:tblGrid>
        <w:gridCol w:w="659"/>
        <w:gridCol w:w="2213"/>
        <w:gridCol w:w="3354"/>
        <w:gridCol w:w="1021"/>
        <w:gridCol w:w="1167"/>
      </w:tblGrid>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序号</w:t>
            </w:r>
          </w:p>
        </w:tc>
        <w:tc>
          <w:tcPr>
            <w:tcW w:w="221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服务内容</w:t>
            </w:r>
          </w:p>
        </w:tc>
        <w:tc>
          <w:tcPr>
            <w:tcW w:w="335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服务要求</w:t>
            </w:r>
          </w:p>
        </w:tc>
        <w:tc>
          <w:tcPr>
            <w:tcW w:w="10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单位</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数量</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221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主视觉、3D场景设计</w:t>
            </w:r>
          </w:p>
        </w:tc>
        <w:tc>
          <w:tcPr>
            <w:tcW w:w="335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主视觉创意深化设计（提供3款以上设计选择并修改）</w:t>
            </w:r>
          </w:p>
        </w:tc>
        <w:tc>
          <w:tcPr>
            <w:tcW w:w="10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w:t>
            </w:r>
          </w:p>
        </w:tc>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设计人员</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延展设计（麦贴、手卡、台卡、背景板、流程画面等）</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3</w:t>
            </w:r>
          </w:p>
        </w:tc>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现场执行导演</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在活动中应对突发事件，协调现场各岗位，安排活动物料，活动整体的流程梳理等</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4</w:t>
            </w:r>
          </w:p>
        </w:tc>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项目经理</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晚会控场工作人员及物料安装事宜，及突发情况处理；</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37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5</w:t>
            </w:r>
          </w:p>
        </w:tc>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流程协助</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现场物料协助、流程协助人员</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6</w:t>
            </w:r>
          </w:p>
        </w:tc>
        <w:tc>
          <w:tcPr>
            <w:tcW w:w="22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技术人员</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专业调音师</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7</w:t>
            </w:r>
          </w:p>
        </w:tc>
        <w:tc>
          <w:tcPr>
            <w:tcW w:w="22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专业LED控台技术人员</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8</w:t>
            </w:r>
          </w:p>
        </w:tc>
        <w:tc>
          <w:tcPr>
            <w:tcW w:w="22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专业灯光师</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9</w:t>
            </w:r>
          </w:p>
        </w:tc>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摄影</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两年以上广告、公关、会展活动摄影经验，含专业相机设备（精修图片直播）等</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10</w:t>
            </w:r>
          </w:p>
        </w:tc>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摄像</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两年以上广告、公关、会展活动摄像经验，含专业相机设备、摇臂（视频直播）等</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2</w:t>
            </w:r>
          </w:p>
        </w:tc>
      </w:tr>
      <w:tr>
        <w:tblPrEx>
          <w:tblCellMar>
            <w:top w:w="0" w:type="dxa"/>
            <w:left w:w="108" w:type="dxa"/>
            <w:bottom w:w="0" w:type="dxa"/>
            <w:right w:w="108" w:type="dxa"/>
          </w:tblCellMar>
        </w:tblPrEx>
        <w:trPr>
          <w:trHeight w:val="2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11</w:t>
            </w:r>
          </w:p>
        </w:tc>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活动物料搭建</w:t>
            </w:r>
          </w:p>
        </w:tc>
        <w:tc>
          <w:tcPr>
            <w:tcW w:w="33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需高空作业证，搭建与拆卸人工，安装、拆卸8人</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8</w:t>
            </w:r>
          </w:p>
        </w:tc>
      </w:tr>
    </w:tbl>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7.供应商需保证晚会活动过程中舞台、音响、灯光等全部设备的正常运行，不得出现无声音、啸叫等意外情况。</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8.晚会活动结束后，供应商应在2天内拆卸和清理，将采购人场地恢复原状。</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9.供应商现场的布置和安装调试工作并经采购人验收合格，正式活动和表演期间，供应商现场设备操作人员应按采购人要求处理好现场搭建的舞台效果，并确保晚会和活动的顺利进行。</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10.活动物料在运输途中出现损毁或丢失的，责任由供应商承担。</w:t>
      </w:r>
    </w:p>
    <w:p>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四、服务质量要求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提供的活动策划实施方案，须符合本次组织活动各阶段要求：可操作性强，策划思路清晰，有完善的特殊情况应急方案、组织线路合理，并保证活动过程中服务质量保障措施完备，无出现设备故障，保证活动顺利进行，对本项目制定具体、可行的保障措施。</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舞台、及氛围布置设计时间：设计样稿应在成交供应商接到通知后的1小时内提供并根据采购人设计要求设计，每次采购人提出修改意见后，成交供应商应按照采购人修改意见在45分钟内完成样稿的修改。“无条件”配合采购人的时间要求完成。</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3.按照清单所列内容交付（包含采购、运输、安装等），急件成品（含临时增加座椅、地板修补等）；交付必须“无条件”配合采购人的时间要求完成。</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4.由于供应商设备（包括但不仅限于遮阳棚、舞台、led屏幕等）导致人员受伤的，责任由供应商承担。</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5.有同类项目的合作经验的。</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6.供应商应承诺：活动结束3天内将资料汇总给采购人。</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服务期限：接采购人通知之日起3天内完成。</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服务地点：采购人指定地点。</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bCs/>
          <w:szCs w:val="21"/>
        </w:rPr>
        <w:t>五、设计要求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本项目设计方案：要求对医院文化现状分析透彻、背景了解深入、契合医院需求，能彰显医院特色，符合龙年元素、园林式医院设计风格，简洁大气；</w:t>
      </w:r>
      <w:r>
        <w:rPr>
          <w:rFonts w:hint="eastAsia" w:ascii="宋体" w:hAnsi="宋体" w:cs="宋体"/>
          <w:b/>
          <w:bCs/>
          <w:color w:val="000000" w:themeColor="text1"/>
          <w:szCs w:val="21"/>
          <w:lang w:eastAsia="zh-CN"/>
          <w14:textFill>
            <w14:solidFill>
              <w14:schemeClr w14:val="tx1"/>
            </w14:solidFill>
          </w14:textFill>
        </w:rPr>
        <w:t>评审会议</w:t>
      </w:r>
      <w:r>
        <w:rPr>
          <w:rFonts w:hint="eastAsia" w:ascii="宋体" w:hAnsi="宋体" w:cs="宋体"/>
          <w:b/>
          <w:bCs/>
          <w:color w:val="000000" w:themeColor="text1"/>
          <w:szCs w:val="21"/>
          <w14:textFill>
            <w14:solidFill>
              <w14:schemeClr w14:val="tx1"/>
            </w14:solidFill>
          </w14:textFill>
        </w:rPr>
        <w:t>现场需提舞台、环境、舞美、灯光、设备等内容设计 ppt方案进行演示。</w:t>
      </w:r>
      <w:r>
        <w:rPr>
          <w:rFonts w:hint="eastAsia" w:ascii="宋体" w:hAnsi="宋体" w:cs="宋体"/>
          <w:color w:val="000000" w:themeColor="text1"/>
          <w:szCs w:val="21"/>
          <w14:textFill>
            <w14:solidFill>
              <w14:schemeClr w14:val="tx1"/>
            </w14:solidFill>
          </w14:textFill>
        </w:rPr>
        <w:t>供应商针对采购人迎新春、贺新年根据场地及实际情况进行风格设计、效果展示，提供设计效果图及配套样品必须一比一还原，最终设计成果需根据采购人要求进行调整。</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bCs/>
          <w:szCs w:val="21"/>
        </w:rPr>
        <w:t>六、付款方式</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活动结束三天内双方确认实际产生的费用（以最终现场具体规格、数量为准）后，由供应商向采购人开具全额发票，采购人在收到发票后30个工作日内</w:t>
      </w:r>
      <w:r>
        <w:rPr>
          <w:rFonts w:hint="eastAsia" w:ascii="宋体" w:hAnsi="宋体" w:cs="宋体"/>
          <w:color w:val="000000" w:themeColor="text1"/>
          <w:szCs w:val="21"/>
          <w:lang w:eastAsia="zh-CN"/>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付清全额费用。</w:t>
      </w:r>
    </w:p>
    <w:p>
      <w:pPr>
        <w:spacing w:line="360" w:lineRule="auto"/>
        <w:ind w:firstLine="422" w:firstLineChars="200"/>
        <w:rPr>
          <w:rFonts w:ascii="宋体" w:hAnsi="宋体" w:cs="宋体"/>
          <w:b/>
          <w:bCs/>
          <w:szCs w:val="21"/>
        </w:rPr>
      </w:pPr>
      <w:r>
        <w:rPr>
          <w:rFonts w:hint="eastAsia" w:ascii="宋体" w:hAnsi="宋体" w:cs="宋体"/>
          <w:b/>
          <w:bCs/>
          <w:szCs w:val="21"/>
        </w:rPr>
        <w:t>七、售后服务</w:t>
      </w:r>
    </w:p>
    <w:p>
      <w:pPr>
        <w:spacing w:line="360" w:lineRule="auto"/>
        <w:ind w:firstLine="420" w:firstLineChars="200"/>
        <w:rPr>
          <w:rFonts w:hint="eastAsia" w:ascii="宋体" w:hAnsi="宋体" w:cs="宋体"/>
          <w:szCs w:val="21"/>
        </w:rPr>
      </w:pPr>
      <w:r>
        <w:rPr>
          <w:rFonts w:hint="eastAsia" w:ascii="宋体" w:hAnsi="宋体" w:cs="宋体"/>
          <w:szCs w:val="21"/>
        </w:rPr>
        <w:t>1.成交供应商提供三包服务，服务方式均为上门服务；</w:t>
      </w:r>
    </w:p>
    <w:p>
      <w:pPr>
        <w:spacing w:line="360" w:lineRule="auto"/>
        <w:ind w:firstLine="420" w:firstLineChars="200"/>
        <w:rPr>
          <w:rFonts w:hint="eastAsia" w:ascii="宋体" w:hAnsi="宋体" w:cs="宋体"/>
          <w:szCs w:val="21"/>
        </w:rPr>
      </w:pPr>
      <w:r>
        <w:rPr>
          <w:rFonts w:hint="eastAsia" w:ascii="宋体" w:hAnsi="宋体" w:cs="宋体"/>
          <w:szCs w:val="21"/>
        </w:rPr>
        <w:t>2.供应商应承诺：现场出现问题后，成交供应商需在45分钟以内派人到达采购人指定现场；采购人根据实际情况对解决问题的时限提出要求，成交供应商应按照要求，在规定的处理时限内对出现的问题，进行置换。</w:t>
      </w:r>
    </w:p>
    <w:p>
      <w:pPr>
        <w:spacing w:line="360" w:lineRule="auto"/>
        <w:ind w:firstLine="420" w:firstLineChars="200"/>
        <w:rPr>
          <w:rFonts w:ascii="宋体" w:hAnsi="宋体" w:cs="宋体"/>
          <w:szCs w:val="21"/>
        </w:rPr>
      </w:pPr>
      <w:r>
        <w:rPr>
          <w:rFonts w:hint="eastAsia" w:ascii="宋体" w:hAnsi="宋体" w:cs="宋体"/>
          <w:szCs w:val="21"/>
        </w:rPr>
        <w:t>3.非采购人的人为原因而出现质量问题、安装不到位或出现不可预见所有情况，由成交供应商负责退换，并承担因此而产生的一切费用。</w:t>
      </w:r>
    </w:p>
    <w:p>
      <w:pPr>
        <w:spacing w:line="360" w:lineRule="auto"/>
        <w:ind w:firstLine="420" w:firstLineChars="200"/>
        <w:rPr>
          <w:rFonts w:ascii="宋体" w:hAnsi="宋体" w:cs="宋体"/>
          <w:szCs w:val="21"/>
        </w:rPr>
      </w:pPr>
      <w:r>
        <w:rPr>
          <w:rFonts w:hint="eastAsia" w:ascii="宋体" w:hAnsi="宋体" w:cs="宋体"/>
          <w:szCs w:val="21"/>
        </w:rPr>
        <w:t>4.完成后对本项目需提供服务反馈表、服务质量安全评估报告。</w:t>
      </w:r>
    </w:p>
    <w:p>
      <w:pPr>
        <w:pStyle w:val="8"/>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八、安全要求 </w:t>
      </w:r>
    </w:p>
    <w:p>
      <w:pPr>
        <w:pStyle w:val="8"/>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供应商完成本合同项下的活动所投入的工作人员，包括但不限于为了完成本合同项下的活动所聘请的人员，均与采购人不存在任何的劳动关系和劳务关系，供应商须支付与项目聘用人员的相关费用，基于上述劳动关系和劳务关系所引起的法律纠纷，与采购人无关。合同约定的工程项目，不接受联合体、不允许转包、分包。否则，采购人有权单方面终止合同，并令其立即退场，由此而造成的经济损失由供应商负责赔偿。</w:t>
      </w:r>
    </w:p>
    <w:p>
      <w:pPr>
        <w:pStyle w:val="8"/>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服务期间，供应商如有技术问题或需采购人解决的问题时，必须以书面形式上报采购人，否则，采购人不予答复。供应商在服务现场需对现有已安装完毕的音响设备或装饰装修进行整改，供应商必须对其进行恢复至原状，修复费用已包含在总价中。</w:t>
      </w:r>
    </w:p>
    <w:p>
      <w:pPr>
        <w:tabs>
          <w:tab w:val="left" w:pos="284"/>
          <w:tab w:val="left" w:pos="426"/>
        </w:tabs>
        <w:spacing w:line="360" w:lineRule="auto"/>
        <w:ind w:firstLine="420" w:firstLineChars="200"/>
        <w:rPr>
          <w:rFonts w:hint="eastAsia" w:eastAsia="宋体"/>
          <w:lang w:val="en-US" w:eastAsia="zh-CN"/>
        </w:rPr>
      </w:pPr>
      <w:r>
        <w:rPr>
          <w:rFonts w:hint="eastAsia" w:ascii="宋体" w:hAnsi="宋体" w:cs="宋体"/>
          <w:color w:val="000000" w:themeColor="text1"/>
          <w:szCs w:val="21"/>
          <w14:textFill>
            <w14:solidFill>
              <w14:schemeClr w14:val="tx1"/>
            </w14:solidFill>
          </w14:textFill>
        </w:rPr>
        <w:t>3.在服务期间，供应商必须加强服务管理，严格遵守《电业安全工作规程》、《电力建设安全工作规程》等国家有关安全规定，严格遵守采购人的有关安全规定，落实一切安全措施，确保安全服务，在服务过程中，如发生设备、人身事故（含第三者）及因供应商责任引起的第三者的人身、设备事故，均由供应商负责。如供应商没有按规定落实各项安全措施，采购人有权责令停止活动的进行，并按相关规定进行处理。</w:t>
      </w:r>
    </w:p>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40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20"/>
      <w:bookmarkEnd w:id="21"/>
      <w:bookmarkEnd w:id="22"/>
      <w:bookmarkEnd w:id="23"/>
      <w:bookmarkEnd w:id="24"/>
      <w:bookmarkEnd w:id="25"/>
      <w:bookmarkEnd w:id="26"/>
      <w:bookmarkStart w:id="27" w:name="_Toc3222"/>
      <w:bookmarkStart w:id="28" w:name="_Toc4075"/>
    </w:p>
    <w:p>
      <w:pPr>
        <w:spacing w:line="400" w:lineRule="exact"/>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spacing w:line="400" w:lineRule="exact"/>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spacing w:line="400" w:lineRule="exact"/>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spacing w:line="40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40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40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40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40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40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40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jc w:val="center"/>
        <w:outlineLvl w:val="0"/>
        <w:rPr>
          <w:rFonts w:hint="eastAsia" w:ascii="宋体" w:hAnsi="宋体" w:cs="宋体"/>
          <w:b/>
          <w:bCs/>
          <w:kern w:val="0"/>
          <w:sz w:val="30"/>
          <w:szCs w:val="30"/>
        </w:rPr>
      </w:pPr>
      <w:bookmarkStart w:id="29" w:name="_Toc11074"/>
      <w:bookmarkStart w:id="30" w:name="_Toc30064"/>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pStyle w:val="8"/>
        <w:rPr>
          <w:rFonts w:hint="eastAsia" w:ascii="宋体" w:hAnsi="宋体" w:cs="宋体"/>
          <w:b/>
          <w:bCs/>
          <w:kern w:val="0"/>
          <w:sz w:val="30"/>
          <w:szCs w:val="30"/>
        </w:rPr>
      </w:pPr>
    </w:p>
    <w:p>
      <w:pPr>
        <w:pStyle w:val="18"/>
        <w:rPr>
          <w:rFonts w:hint="eastAsia" w:ascii="宋体" w:hAnsi="宋体" w:cs="宋体"/>
          <w:b/>
          <w:bCs/>
          <w:kern w:val="0"/>
          <w:sz w:val="30"/>
          <w:szCs w:val="30"/>
        </w:rPr>
      </w:pPr>
    </w:p>
    <w:p>
      <w:pPr>
        <w:pStyle w:val="18"/>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pStyle w:val="8"/>
        <w:rPr>
          <w:rFonts w:hint="eastAsia" w:ascii="宋体" w:hAnsi="宋体" w:cs="宋体"/>
          <w:b/>
          <w:bCs/>
          <w:kern w:val="0"/>
          <w:sz w:val="30"/>
          <w:szCs w:val="30"/>
        </w:rPr>
      </w:pPr>
    </w:p>
    <w:p>
      <w:pPr>
        <w:pStyle w:val="18"/>
        <w:rPr>
          <w:rFonts w:hint="eastAsia"/>
        </w:rPr>
      </w:pPr>
    </w:p>
    <w:p>
      <w:pPr>
        <w:spacing w:line="360" w:lineRule="exact"/>
        <w:jc w:val="center"/>
        <w:outlineLvl w:val="0"/>
        <w:rPr>
          <w:rFonts w:hint="eastAsia" w:ascii="宋体" w:hAnsi="宋体" w:cs="宋体"/>
          <w:b/>
          <w:bCs/>
          <w:kern w:val="0"/>
          <w:sz w:val="30"/>
          <w:szCs w:val="30"/>
        </w:rPr>
      </w:pPr>
    </w:p>
    <w:p>
      <w:pPr>
        <w:pStyle w:val="8"/>
        <w:rPr>
          <w:rFonts w:hint="eastAsia" w:ascii="宋体" w:hAnsi="宋体" w:cs="宋体"/>
          <w:b/>
          <w:bCs/>
          <w:kern w:val="0"/>
          <w:sz w:val="30"/>
          <w:szCs w:val="30"/>
        </w:rPr>
      </w:pPr>
    </w:p>
    <w:p>
      <w:pPr>
        <w:pStyle w:val="18"/>
        <w:rPr>
          <w:rFonts w:hint="eastAsia" w:ascii="宋体" w:hAnsi="宋体" w:cs="宋体"/>
          <w:b/>
          <w:bCs/>
          <w:kern w:val="0"/>
          <w:sz w:val="30"/>
          <w:szCs w:val="30"/>
        </w:rPr>
      </w:pPr>
    </w:p>
    <w:p>
      <w:pPr>
        <w:pStyle w:val="18"/>
        <w:rPr>
          <w:rFonts w:hint="eastAsia" w:ascii="宋体" w:hAnsi="宋体" w:cs="宋体"/>
          <w:b/>
          <w:bCs/>
          <w:kern w:val="0"/>
          <w:sz w:val="30"/>
          <w:szCs w:val="30"/>
        </w:rPr>
      </w:pPr>
    </w:p>
    <w:p>
      <w:pPr>
        <w:pStyle w:val="18"/>
        <w:rPr>
          <w:rFonts w:hint="eastAsia" w:ascii="宋体" w:hAnsi="宋体" w:cs="宋体"/>
          <w:b/>
          <w:bCs/>
          <w:kern w:val="0"/>
          <w:sz w:val="30"/>
          <w:szCs w:val="30"/>
        </w:rPr>
      </w:pPr>
    </w:p>
    <w:p>
      <w:pPr>
        <w:spacing w:line="360" w:lineRule="exact"/>
        <w:jc w:val="center"/>
        <w:outlineLvl w:val="0"/>
        <w:rPr>
          <w:rFonts w:hint="eastAsia" w:ascii="宋体" w:hAnsi="宋体" w:cs="宋体"/>
          <w:b/>
          <w:bCs/>
          <w:kern w:val="0"/>
          <w:sz w:val="30"/>
          <w:szCs w:val="30"/>
        </w:rPr>
      </w:pPr>
    </w:p>
    <w:p>
      <w:pPr>
        <w:spacing w:line="360" w:lineRule="exact"/>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31" w:name="_Toc270"/>
      <w:r>
        <w:rPr>
          <w:rFonts w:hint="eastAsia" w:ascii="宋体" w:hAnsi="宋体" w:cs="宋体"/>
          <w:b/>
          <w:bCs/>
          <w:kern w:val="0"/>
          <w:sz w:val="30"/>
          <w:szCs w:val="30"/>
        </w:rPr>
        <w:t>资料整理注意事项</w:t>
      </w:r>
      <w:bookmarkEnd w:id="27"/>
      <w:bookmarkEnd w:id="28"/>
      <w:bookmarkEnd w:id="29"/>
      <w:bookmarkEnd w:id="30"/>
      <w:bookmarkEnd w:id="31"/>
    </w:p>
    <w:p>
      <w:pPr>
        <w:spacing w:line="360" w:lineRule="exact"/>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三</w:t>
      </w:r>
      <w:r>
        <w:rPr>
          <w:rFonts w:hint="eastAsia" w:ascii="宋体" w:hAnsi="宋体" w:cs="宋体"/>
          <w:szCs w:val="21"/>
        </w:rPr>
        <w:t>副共</w:t>
      </w:r>
      <w:r>
        <w:rPr>
          <w:rFonts w:hint="eastAsia" w:ascii="宋体" w:hAnsi="宋体" w:cs="宋体"/>
          <w:szCs w:val="21"/>
          <w:lang w:val="en-US" w:eastAsia="zh-CN"/>
        </w:rPr>
        <w:t>4</w:t>
      </w:r>
      <w:r>
        <w:rPr>
          <w:rFonts w:hint="eastAsia" w:ascii="宋体" w:hAnsi="宋体" w:cs="宋体"/>
          <w:szCs w:val="21"/>
        </w:rPr>
        <w:t>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6"/>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fmt="decimal" w:start="1"/>
          <w:cols w:space="720" w:num="1"/>
          <w:docGrid w:linePitch="312" w:charSpace="0"/>
        </w:sectPr>
      </w:pPr>
    </w:p>
    <w:p>
      <w:pPr>
        <w:pStyle w:val="3"/>
        <w:jc w:val="left"/>
        <w:rPr>
          <w:rFonts w:ascii="宋体" w:hAnsi="宋体" w:eastAsia="宋体" w:cs="宋体"/>
          <w:kern w:val="0"/>
          <w:sz w:val="30"/>
          <w:szCs w:val="30"/>
        </w:rPr>
      </w:pPr>
      <w:bookmarkStart w:id="32" w:name="_Toc40346213"/>
      <w:bookmarkStart w:id="33" w:name="_Toc40776108"/>
      <w:bookmarkStart w:id="34" w:name="_Toc32164"/>
      <w:bookmarkStart w:id="35" w:name="_Toc13814"/>
      <w:bookmarkStart w:id="36" w:name="_Toc27548"/>
      <w:bookmarkStart w:id="37" w:name="_Toc19354"/>
      <w:bookmarkStart w:id="38" w:name="_Toc2647"/>
      <w:bookmarkStart w:id="39" w:name="_Toc5829"/>
      <w:bookmarkStart w:id="40" w:name="_Toc7581"/>
      <w:bookmarkStart w:id="41" w:name="_Toc29066"/>
      <w:bookmarkStart w:id="42" w:name="_Toc9461"/>
      <w:bookmarkStart w:id="43" w:name="_Toc30326"/>
      <w:bookmarkStart w:id="44" w:name="_Toc30230"/>
      <w:bookmarkStart w:id="45" w:name="_Toc2347"/>
      <w:r>
        <w:rPr>
          <w:rFonts w:hint="eastAsia" w:ascii="宋体" w:hAnsi="宋体" w:eastAsia="宋体" w:cs="宋体"/>
          <w:kern w:val="0"/>
          <w:sz w:val="30"/>
          <w:szCs w:val="30"/>
        </w:rPr>
        <w:t>第四部分  相关格式文件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pPr>
        <w:rPr>
          <w:rFonts w:ascii="宋体" w:hAnsi="宋体" w:cs="宋体"/>
          <w:b/>
          <w:kern w:val="0"/>
          <w:sz w:val="52"/>
          <w:szCs w:val="52"/>
        </w:rPr>
      </w:pPr>
      <w:bookmarkStart w:id="46" w:name="_Toc4407"/>
      <w:bookmarkStart w:id="47" w:name="_Toc28217"/>
      <w:bookmarkStart w:id="48" w:name="_Toc40346222"/>
      <w:bookmarkStart w:id="49" w:name="_Toc22864"/>
      <w:bookmarkStart w:id="50" w:name="_Toc40346381"/>
      <w:bookmarkStart w:id="51" w:name="_Toc3784"/>
      <w:bookmarkStart w:id="52" w:name="_Toc18837"/>
      <w:bookmarkStart w:id="53" w:name="_Toc23156"/>
      <w:bookmarkStart w:id="54" w:name="_Toc25470"/>
      <w:bookmarkStart w:id="55" w:name="_Toc9134"/>
      <w:bookmarkStart w:id="56" w:name="_Toc10213"/>
      <w:bookmarkStart w:id="57" w:name="_Toc40776117"/>
      <w:bookmarkStart w:id="58" w:name="_Toc12431"/>
      <w:bookmarkStart w:id="59" w:name="_Toc22145"/>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40346375"/>
      <w:bookmarkStart w:id="61" w:name="_Toc29113"/>
      <w:bookmarkStart w:id="62" w:name="_Toc6547"/>
      <w:bookmarkStart w:id="63" w:name="_Toc28703"/>
      <w:bookmarkStart w:id="64" w:name="_Toc435"/>
      <w:bookmarkStart w:id="65" w:name="_Toc40776111"/>
      <w:bookmarkStart w:id="66" w:name="_Toc3471"/>
      <w:bookmarkStart w:id="67" w:name="_Toc7291"/>
      <w:bookmarkStart w:id="68" w:name="_Toc40346216"/>
      <w:bookmarkStart w:id="69" w:name="_Toc12520"/>
      <w:bookmarkStart w:id="70" w:name="_Toc11305"/>
      <w:bookmarkStart w:id="71" w:name="_Toc26267"/>
      <w:bookmarkStart w:id="72" w:name="_Toc21249"/>
      <w:bookmarkStart w:id="73" w:name="_Toc15870"/>
      <w:bookmarkStart w:id="74" w:name="_Toc8364"/>
      <w:bookmarkStart w:id="75" w:name="_Toc11075"/>
      <w:bookmarkStart w:id="76" w:name="_Toc1994"/>
    </w:p>
    <w:p>
      <w:pPr>
        <w:widowControl/>
        <w:spacing w:line="360" w:lineRule="auto"/>
        <w:ind w:firstLine="600"/>
        <w:outlineLvl w:val="0"/>
      </w:pPr>
      <w:bookmarkStart w:id="77" w:name="_Toc16272"/>
      <w:bookmarkStart w:id="78" w:name="_Toc15736"/>
      <w:bookmarkStart w:id="79" w:name="_Toc30286"/>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2916"/>
      <w:bookmarkStart w:id="81" w:name="_Toc20884"/>
      <w:bookmarkStart w:id="82" w:name="_Toc27997"/>
      <w:bookmarkStart w:id="83" w:name="_Toc17709"/>
      <w:bookmarkStart w:id="84" w:name="_Toc1743"/>
      <w:bookmarkStart w:id="85" w:name="_Toc40346217"/>
      <w:bookmarkStart w:id="86" w:name="_Toc40346376"/>
      <w:bookmarkStart w:id="87" w:name="_Toc40776112"/>
    </w:p>
    <w:p>
      <w:pPr>
        <w:widowControl/>
        <w:spacing w:line="360" w:lineRule="auto"/>
        <w:ind w:firstLine="600"/>
        <w:outlineLvl w:val="0"/>
        <w:rPr>
          <w:rFonts w:cs="宋体"/>
          <w:kern w:val="0"/>
          <w:sz w:val="30"/>
          <w:szCs w:val="30"/>
        </w:rPr>
      </w:pPr>
      <w:bookmarkStart w:id="88" w:name="_Toc11485"/>
      <w:bookmarkStart w:id="89" w:name="_Toc23097"/>
      <w:bookmarkStart w:id="90" w:name="_Toc5238"/>
      <w:bookmarkStart w:id="91" w:name="_Toc29102"/>
      <w:bookmarkStart w:id="92" w:name="_Toc30979"/>
      <w:bookmarkStart w:id="93" w:name="_Toc2029"/>
      <w:bookmarkStart w:id="94" w:name="_Toc2012"/>
      <w:bookmarkStart w:id="95" w:name="_Toc19699"/>
      <w:bookmarkStart w:id="96" w:name="_Toc26770"/>
      <w:bookmarkStart w:id="97" w:name="_Toc28158"/>
      <w:bookmarkStart w:id="98" w:name="_Toc23716"/>
      <w:bookmarkStart w:id="99" w:name="_Toc31538"/>
      <w:r>
        <w:rPr>
          <w:rFonts w:ascii="宋体" w:hAnsi="宋体" w:cs="宋体"/>
          <w:kern w:val="0"/>
          <w:sz w:val="30"/>
          <w:szCs w:val="30"/>
        </w:rPr>
        <w:t>公司名称：</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kern w:val="0"/>
          <w:sz w:val="30"/>
          <w:szCs w:val="30"/>
        </w:rPr>
      </w:pPr>
      <w:bookmarkStart w:id="100" w:name="_Toc11141"/>
      <w:bookmarkStart w:id="101" w:name="_Toc12645"/>
      <w:bookmarkStart w:id="102" w:name="_Toc40346377"/>
      <w:bookmarkStart w:id="103" w:name="_Toc24763"/>
      <w:bookmarkStart w:id="104" w:name="_Toc28064"/>
      <w:bookmarkStart w:id="105" w:name="_Toc40346218"/>
      <w:bookmarkStart w:id="106" w:name="_Toc40776113"/>
      <w:bookmarkStart w:id="107" w:name="_Toc1032"/>
      <w:bookmarkStart w:id="108" w:name="_Toc4013"/>
      <w:bookmarkStart w:id="109" w:name="_Toc27867"/>
      <w:bookmarkStart w:id="110" w:name="_Toc17930"/>
      <w:bookmarkStart w:id="111" w:name="_Toc11558"/>
      <w:bookmarkStart w:id="112" w:name="_Toc16794"/>
      <w:bookmarkStart w:id="113" w:name="_Toc7052"/>
      <w:bookmarkStart w:id="114" w:name="_Toc29767"/>
      <w:bookmarkStart w:id="115" w:name="_Toc26595"/>
      <w:bookmarkStart w:id="116" w:name="_Toc31993"/>
      <w:bookmarkStart w:id="117" w:name="_Toc14824"/>
      <w:bookmarkStart w:id="118" w:name="_Toc15049"/>
      <w:bookmarkStart w:id="119" w:name="_Toc21483"/>
      <w:r>
        <w:rPr>
          <w:rFonts w:ascii="宋体" w:hAnsi="宋体" w:cs="宋体"/>
          <w:kern w:val="0"/>
          <w:sz w:val="30"/>
          <w:szCs w:val="30"/>
        </w:rPr>
        <w:t>业务代表：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widowControl/>
        <w:spacing w:line="360" w:lineRule="auto"/>
        <w:ind w:firstLine="600"/>
        <w:outlineLvl w:val="0"/>
        <w:rPr>
          <w:rFonts w:cs="宋体"/>
          <w:kern w:val="0"/>
          <w:sz w:val="30"/>
          <w:szCs w:val="30"/>
        </w:rPr>
      </w:pPr>
      <w:bookmarkStart w:id="120" w:name="_Toc16133"/>
      <w:bookmarkStart w:id="121" w:name="_Toc40346378"/>
      <w:bookmarkStart w:id="122" w:name="_Toc17537"/>
      <w:bookmarkStart w:id="123" w:name="_Toc1881"/>
      <w:bookmarkStart w:id="124" w:name="_Toc26029"/>
      <w:bookmarkStart w:id="125" w:name="_Toc11334"/>
      <w:bookmarkStart w:id="126" w:name="_Toc32709"/>
      <w:bookmarkStart w:id="127" w:name="_Toc27771"/>
      <w:bookmarkStart w:id="128" w:name="_Toc31197"/>
      <w:bookmarkStart w:id="129" w:name="_Toc14287"/>
      <w:bookmarkStart w:id="130" w:name="_Toc24651"/>
      <w:bookmarkStart w:id="131" w:name="_Toc16336"/>
      <w:bookmarkStart w:id="132" w:name="_Toc40346219"/>
      <w:bookmarkStart w:id="133" w:name="_Toc4563"/>
      <w:bookmarkStart w:id="134" w:name="_Toc16813"/>
      <w:bookmarkStart w:id="135" w:name="_Toc6438"/>
      <w:bookmarkStart w:id="136" w:name="_Toc9883"/>
      <w:bookmarkStart w:id="137" w:name="_Toc1324"/>
      <w:bookmarkStart w:id="138" w:name="_Toc40776114"/>
      <w:bookmarkStart w:id="139" w:name="_Toc19831"/>
      <w:r>
        <w:rPr>
          <w:rFonts w:ascii="宋体" w:hAnsi="宋体" w:cs="宋体"/>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widowControl/>
        <w:spacing w:line="360" w:lineRule="auto"/>
        <w:ind w:firstLine="600"/>
        <w:outlineLvl w:val="0"/>
        <w:rPr>
          <w:rFonts w:cs="宋体"/>
          <w:kern w:val="0"/>
          <w:sz w:val="30"/>
          <w:szCs w:val="30"/>
        </w:rPr>
      </w:pPr>
      <w:bookmarkStart w:id="140" w:name="_Toc27868"/>
      <w:bookmarkStart w:id="141" w:name="_Toc21686"/>
      <w:bookmarkStart w:id="142" w:name="_Toc12650"/>
      <w:bookmarkStart w:id="143" w:name="_Toc14586"/>
      <w:bookmarkStart w:id="144" w:name="_Toc17483"/>
      <w:bookmarkStart w:id="145" w:name="_Toc18353"/>
      <w:bookmarkStart w:id="146" w:name="_Toc20994"/>
      <w:bookmarkStart w:id="147" w:name="_Toc3895"/>
      <w:bookmarkStart w:id="148" w:name="_Toc13222"/>
      <w:bookmarkStart w:id="149" w:name="_Toc40346220"/>
      <w:bookmarkStart w:id="150" w:name="_Toc40346379"/>
      <w:bookmarkStart w:id="151" w:name="_Toc21940"/>
      <w:bookmarkStart w:id="152" w:name="_Toc5634"/>
      <w:bookmarkStart w:id="153" w:name="_Toc40776115"/>
      <w:bookmarkStart w:id="154" w:name="_Toc28094"/>
      <w:bookmarkStart w:id="155" w:name="_Toc5958"/>
      <w:bookmarkStart w:id="156" w:name="_Toc5189"/>
      <w:bookmarkStart w:id="157" w:name="_Toc27206"/>
      <w:bookmarkStart w:id="158" w:name="_Toc31453"/>
      <w:bookmarkStart w:id="159" w:name="_Toc30336"/>
      <w:r>
        <w:rPr>
          <w:rFonts w:ascii="宋体" w:hAnsi="宋体" w:cs="宋体"/>
          <w:kern w:val="0"/>
          <w:sz w:val="30"/>
          <w:szCs w:val="30"/>
        </w:rPr>
        <w:t>联系邮箱：</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ind w:firstLine="600"/>
        <w:outlineLvl w:val="0"/>
        <w:rPr>
          <w:rFonts w:cs="宋体"/>
          <w:kern w:val="0"/>
          <w:sz w:val="30"/>
          <w:szCs w:val="30"/>
        </w:rPr>
      </w:pPr>
      <w:bookmarkStart w:id="160" w:name="_Toc5220"/>
      <w:bookmarkStart w:id="161" w:name="_Toc9282"/>
      <w:bookmarkStart w:id="162" w:name="_Toc40346221"/>
      <w:bookmarkStart w:id="163" w:name="_Toc40346380"/>
      <w:bookmarkStart w:id="164" w:name="_Toc8526"/>
      <w:bookmarkStart w:id="165" w:name="_Toc3498"/>
      <w:bookmarkStart w:id="166" w:name="_Toc32371"/>
      <w:bookmarkStart w:id="167" w:name="_Toc30856"/>
      <w:bookmarkStart w:id="168" w:name="_Toc30904"/>
      <w:bookmarkStart w:id="169" w:name="_Toc6998"/>
      <w:bookmarkStart w:id="170" w:name="_Toc27646"/>
      <w:bookmarkStart w:id="171" w:name="_Toc6852"/>
      <w:bookmarkStart w:id="172" w:name="_Toc14462"/>
      <w:bookmarkStart w:id="173" w:name="_Toc10454"/>
      <w:bookmarkStart w:id="174" w:name="_Toc11547"/>
      <w:bookmarkStart w:id="175" w:name="_Toc40776116"/>
      <w:bookmarkStart w:id="176" w:name="_Toc538"/>
      <w:bookmarkStart w:id="177" w:name="_Toc21449"/>
      <w:bookmarkStart w:id="178" w:name="_Toc12127"/>
      <w:bookmarkStart w:id="179" w:name="_Toc27009"/>
      <w:r>
        <w:rPr>
          <w:rFonts w:ascii="宋体" w:hAnsi="宋体" w:cs="宋体"/>
          <w:kern w:val="0"/>
          <w:sz w:val="30"/>
          <w:szCs w:val="30"/>
        </w:rPr>
        <w:t>日    期：</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pPr>
        <w:pStyle w:val="26"/>
        <w:jc w:val="center"/>
        <w:rPr>
          <w:b/>
          <w:bCs/>
          <w:sz w:val="32"/>
          <w:szCs w:val="32"/>
        </w:rPr>
      </w:pPr>
      <w:bookmarkStart w:id="180" w:name="_Toc31006"/>
      <w:bookmarkStart w:id="181" w:name="_Toc6985"/>
      <w:bookmarkStart w:id="182" w:name="_Toc24584"/>
      <w:bookmarkStart w:id="183" w:name="_Toc27920"/>
      <w:r>
        <w:rPr>
          <w:rFonts w:hint="eastAsia"/>
          <w:b/>
          <w:bCs/>
          <w:sz w:val="32"/>
          <w:szCs w:val="32"/>
        </w:rPr>
        <w:t>目  录</w:t>
      </w:r>
      <w:bookmarkEnd w:id="180"/>
      <w:bookmarkEnd w:id="181"/>
      <w:bookmarkEnd w:id="182"/>
      <w:bookmarkEnd w:id="183"/>
    </w:p>
    <w:tbl>
      <w:tblPr>
        <w:tblStyle w:val="20"/>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tblPrEx>
          <w:tblCellMar>
            <w:top w:w="0" w:type="dxa"/>
            <w:left w:w="108" w:type="dxa"/>
            <w:bottom w:w="0" w:type="dxa"/>
            <w:right w:w="108" w:type="dxa"/>
          </w:tblCellMar>
        </w:tblPrEx>
        <w:trPr>
          <w:trHeight w:val="295"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2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hint="eastAsia" w:ascii="宋体" w:hAnsi="宋体" w:eastAsia="宋体" w:cs="宋体"/>
                <w:b/>
                <w:bCs/>
                <w:szCs w:val="21"/>
              </w:rPr>
            </w:pPr>
            <w:r>
              <w:rPr>
                <w:rFonts w:hint="eastAsia" w:ascii="宋体" w:hAnsi="宋体" w:eastAsia="宋体" w:cs="宋体"/>
                <w:b/>
                <w:bCs/>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hint="eastAsia" w:ascii="宋体" w:hAnsi="宋体" w:eastAsia="宋体" w:cs="宋体"/>
                <w:b/>
                <w:bCs/>
                <w:kern w:val="0"/>
                <w:szCs w:val="21"/>
              </w:rPr>
            </w:pPr>
            <w:r>
              <w:rPr>
                <w:rFonts w:hint="eastAsia" w:ascii="宋体" w:hAnsi="宋体" w:eastAsia="宋体" w:cs="宋体"/>
                <w:b/>
                <w:bCs/>
                <w:kern w:val="0"/>
                <w:szCs w:val="21"/>
              </w:rPr>
              <w:t>页码范围</w:t>
            </w:r>
          </w:p>
        </w:tc>
      </w:tr>
      <w:tr>
        <w:tblPrEx>
          <w:tblCellMar>
            <w:top w:w="0" w:type="dxa"/>
            <w:left w:w="108" w:type="dxa"/>
            <w:bottom w:w="0" w:type="dxa"/>
            <w:right w:w="108" w:type="dxa"/>
          </w:tblCellMar>
        </w:tblPrEx>
        <w:trPr>
          <w:trHeight w:val="38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1</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ascii="宋体" w:hAnsi="宋体" w:cs="宋体"/>
                <w:sz w:val="18"/>
                <w:szCs w:val="18"/>
              </w:rPr>
            </w:pPr>
            <w:r>
              <w:rPr>
                <w:rFonts w:hint="eastAsia" w:ascii="宋体" w:hAnsi="宋体" w:cs="宋体"/>
                <w:sz w:val="18"/>
                <w:szCs w:val="18"/>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35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2</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ascii="宋体" w:hAnsi="宋体" w:cs="宋体"/>
                <w:sz w:val="18"/>
                <w:szCs w:val="18"/>
              </w:rPr>
            </w:pPr>
            <w:r>
              <w:rPr>
                <w:rFonts w:hint="eastAsia" w:ascii="宋体" w:hAnsi="宋体" w:cs="宋体"/>
                <w:sz w:val="18"/>
                <w:szCs w:val="18"/>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38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3</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35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4</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37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5</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6</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21"/>
              <w:jc w:val="center"/>
              <w:rPr>
                <w:rFonts w:ascii="宋体" w:hAnsi="宋体" w:cs="宋体"/>
                <w:sz w:val="18"/>
                <w:szCs w:val="18"/>
              </w:rPr>
            </w:pPr>
            <w:r>
              <w:rPr>
                <w:rFonts w:hint="eastAsia" w:ascii="宋体" w:hAnsi="宋体" w:cs="宋体"/>
                <w:sz w:val="18"/>
                <w:szCs w:val="18"/>
              </w:rPr>
              <w:t>7</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ascii="宋体" w:hAnsi="宋体" w:cs="宋体"/>
                <w:sz w:val="18"/>
                <w:szCs w:val="18"/>
              </w:rPr>
            </w:pPr>
            <w:r>
              <w:rPr>
                <w:rFonts w:hint="eastAsia" w:ascii="宋体" w:hAnsi="宋体" w:cs="宋体"/>
                <w:sz w:val="18"/>
                <w:szCs w:val="18"/>
              </w:rPr>
              <w:t>8</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lang w:eastAsia="zh-CN"/>
              </w:rPr>
              <w:t>必须是在中华人民共和国境内注册的具有独立承担民事责任能力的法人或其它组织（提交有效的营业执照（或事业法人登记证或身份证等相关证明） 副本复印件并加盖供应商公章；分公司报名的，必须提供总公司的营业执照副本复印件及总公司针对本项目授权复印件,并加盖供应商公章。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ascii="宋体" w:hAnsi="宋体" w:cs="宋体"/>
                <w:sz w:val="18"/>
                <w:szCs w:val="18"/>
              </w:rPr>
            </w:pPr>
            <w:r>
              <w:rPr>
                <w:rFonts w:hint="eastAsia" w:ascii="宋体" w:hAnsi="宋体" w:cs="宋体"/>
                <w:sz w:val="18"/>
                <w:szCs w:val="18"/>
              </w:rPr>
              <w:t>9</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lang w:eastAsia="zh-CN"/>
              </w:rPr>
              <w:t>提供在近三年内商业活动中无违法、违规、违纪、违约行为，需提供书面声明，内容必须包含相关文字内容，格式自拟，并加盖供应商公章。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lang w:eastAsia="zh-CN"/>
              </w:rPr>
            </w:pPr>
            <w:r>
              <w:rPr>
                <w:rFonts w:hint="eastAsia" w:ascii="宋体" w:hAnsi="宋体" w:cs="宋体"/>
                <w:sz w:val="18"/>
                <w:szCs w:val="18"/>
                <w:lang w:eastAsia="zh-CN"/>
              </w:rPr>
              <w:t>本项目不接受联合体报名。</w:t>
            </w:r>
            <w:r>
              <w:rPr>
                <w:rFonts w:hint="eastAsia" w:ascii="宋体" w:hAnsi="宋体" w:cs="宋体"/>
                <w:sz w:val="18"/>
                <w:szCs w:val="18"/>
                <w:lang w:val="en-US" w:eastAsia="zh-CN"/>
              </w:rPr>
              <w:t>需提供书面承诺，内容必须包含相关文字内容，格式自拟，并加盖供应商公章。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hint="eastAsia"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lang w:eastAsia="zh-CN"/>
              </w:rPr>
            </w:pPr>
            <w:r>
              <w:rPr>
                <w:rFonts w:hint="eastAsia" w:ascii="宋体" w:hAnsi="宋体" w:cs="宋体"/>
                <w:sz w:val="18"/>
                <w:szCs w:val="18"/>
                <w:lang w:eastAsia="zh-CN"/>
              </w:rPr>
              <w:t>单位负责人为同一人或者存在直接控股、管理关系的不同供应商，不得参加同一项目报价, 一经发现按废标处理并标记为不诚信供应商。需提供书面承诺，内容必须包含相关文字内容，格式自拟，并加盖供应商公章。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hint="eastAsia"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40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rPr>
              <w:t>报价表（含分项报价表）</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421"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lang w:val="zh-CN"/>
              </w:rPr>
            </w:pPr>
            <w:r>
              <w:rPr>
                <w:rFonts w:hint="eastAsia" w:ascii="宋体" w:hAnsi="宋体" w:cs="宋体"/>
                <w:sz w:val="18"/>
                <w:szCs w:val="18"/>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366"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lang w:eastAsia="zh-CN"/>
              </w:rPr>
            </w:pPr>
            <w:r>
              <w:rPr>
                <w:rFonts w:hint="eastAsia" w:ascii="宋体" w:hAnsi="宋体" w:cs="宋体"/>
                <w:sz w:val="18"/>
                <w:szCs w:val="18"/>
                <w:lang w:eastAsia="zh-CN"/>
              </w:rPr>
              <w:t>项目技术要求</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46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rPr>
            </w:pPr>
            <w:r>
              <w:rPr>
                <w:rFonts w:hint="eastAsia" w:ascii="宋体" w:hAnsi="宋体" w:cs="宋体"/>
                <w:sz w:val="18"/>
                <w:szCs w:val="18"/>
                <w:lang w:eastAsia="zh-CN"/>
              </w:rPr>
              <w:t>项目实施</w:t>
            </w:r>
            <w:r>
              <w:rPr>
                <w:rFonts w:hint="eastAsia" w:ascii="宋体" w:hAnsi="宋体" w:cs="宋体"/>
                <w:sz w:val="18"/>
                <w:szCs w:val="18"/>
              </w:rPr>
              <w:t>方案（格式自拟</w:t>
            </w:r>
            <w:r>
              <w:rPr>
                <w:rFonts w:hint="eastAsia" w:ascii="宋体" w:hAnsi="宋体" w:cs="宋体"/>
                <w:sz w:val="18"/>
                <w:szCs w:val="18"/>
                <w:lang w:eastAsia="zh-CN"/>
              </w:rPr>
              <w:t>，内容包含但不限于</w:t>
            </w:r>
            <w:r>
              <w:rPr>
                <w:rFonts w:hint="eastAsia" w:ascii="宋体" w:hAnsi="宋体" w:cs="宋体"/>
                <w:sz w:val="18"/>
                <w:szCs w:val="18"/>
                <w:lang w:val="en-US" w:eastAsia="zh-CN"/>
              </w:rPr>
              <w:t>晚会的活动、人员分工方案、所投设备质量及舞台效果保证</w:t>
            </w:r>
            <w:r>
              <w:rPr>
                <w:rFonts w:hint="eastAsia" w:ascii="宋体" w:hAnsi="宋体" w:cs="宋体"/>
                <w:sz w:val="18"/>
                <w:szCs w:val="18"/>
                <w:lang w:eastAsia="zh-CN"/>
              </w:rPr>
              <w:t>等）</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435"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lang w:eastAsia="zh-CN"/>
              </w:rPr>
            </w:pPr>
            <w:r>
              <w:rPr>
                <w:rFonts w:hint="eastAsia" w:ascii="宋体" w:hAnsi="宋体" w:cs="宋体"/>
                <w:sz w:val="18"/>
                <w:szCs w:val="18"/>
                <w:lang w:eastAsia="zh-CN"/>
              </w:rPr>
              <w:t>安全保障措施（</w:t>
            </w:r>
            <w:r>
              <w:rPr>
                <w:rFonts w:hint="eastAsia" w:ascii="宋体" w:hAnsi="宋体" w:cs="宋体"/>
                <w:sz w:val="18"/>
                <w:szCs w:val="18"/>
              </w:rPr>
              <w:t>格式自拟</w:t>
            </w:r>
            <w:r>
              <w:rPr>
                <w:rFonts w:hint="eastAsia" w:ascii="宋体" w:hAnsi="宋体" w:cs="宋体"/>
                <w:sz w:val="18"/>
                <w:szCs w:val="18"/>
                <w:lang w:eastAsia="zh-CN"/>
              </w:rPr>
              <w:t>，内容包含但不限于</w:t>
            </w:r>
            <w:r>
              <w:rPr>
                <w:rFonts w:hint="eastAsia" w:ascii="宋体" w:hAnsi="宋体" w:cs="宋体"/>
                <w:sz w:val="18"/>
                <w:szCs w:val="18"/>
                <w:lang w:val="en-US" w:eastAsia="zh-CN"/>
              </w:rPr>
              <w:t>突发状况、人员、设施安全保障和对应的解决措施等）</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hint="eastAsia"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eastAsia" w:ascii="宋体" w:hAnsi="宋体" w:cs="宋体"/>
                <w:sz w:val="18"/>
                <w:szCs w:val="18"/>
                <w:lang w:eastAsia="zh-CN"/>
              </w:rPr>
            </w:pPr>
            <w:r>
              <w:rPr>
                <w:rFonts w:hint="eastAsia" w:ascii="宋体" w:hAnsi="宋体" w:cs="宋体"/>
                <w:sz w:val="18"/>
                <w:szCs w:val="18"/>
                <w:lang w:eastAsia="zh-CN"/>
              </w:rPr>
              <w:t>投入人员情况（格式自拟，内容包含投入人员名单</w:t>
            </w:r>
            <w:r>
              <w:rPr>
                <w:rFonts w:hint="eastAsia" w:ascii="宋体" w:hAnsi="宋体" w:cs="宋体"/>
                <w:sz w:val="18"/>
                <w:szCs w:val="18"/>
                <w:lang w:val="en-US" w:eastAsia="zh-CN"/>
              </w:rPr>
              <w:t>及需提供人员资格证书或职称证书或从业履历证明）</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hint="eastAsia"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18</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hint="default" w:ascii="宋体" w:hAnsi="宋体" w:cs="宋体"/>
                <w:sz w:val="18"/>
                <w:szCs w:val="18"/>
                <w:lang w:val="en-US" w:eastAsia="zh-CN"/>
              </w:rPr>
            </w:pPr>
            <w:r>
              <w:rPr>
                <w:rFonts w:hint="eastAsia" w:ascii="宋体" w:hAnsi="宋体" w:cs="宋体"/>
                <w:sz w:val="18"/>
                <w:szCs w:val="18"/>
                <w:lang w:eastAsia="zh-CN"/>
              </w:rPr>
              <w:t>舞台设计方案</w:t>
            </w:r>
            <w:r>
              <w:rPr>
                <w:rFonts w:hint="eastAsia" w:ascii="宋体" w:hAnsi="宋体" w:cs="宋体"/>
                <w:b/>
                <w:bCs/>
                <w:color w:val="0000FF"/>
                <w:sz w:val="18"/>
                <w:szCs w:val="18"/>
                <w:lang w:eastAsia="zh-CN"/>
              </w:rPr>
              <w:t>（评审现场同步需提供</w:t>
            </w:r>
            <w:r>
              <w:rPr>
                <w:rFonts w:hint="eastAsia" w:ascii="宋体" w:hAnsi="宋体" w:cs="宋体"/>
                <w:b/>
                <w:bCs/>
                <w:color w:val="0000FF"/>
                <w:sz w:val="18"/>
                <w:szCs w:val="18"/>
                <w:lang w:val="en-US" w:eastAsia="zh-CN"/>
              </w:rPr>
              <w:t>PPT介绍)</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hint="eastAsia"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ascii="宋体" w:hAnsi="宋体" w:cs="宋体"/>
                <w:sz w:val="18"/>
                <w:szCs w:val="18"/>
              </w:rPr>
            </w:pPr>
            <w:r>
              <w:rPr>
                <w:rFonts w:hint="eastAsia" w:ascii="宋体" w:hAnsi="宋体" w:cs="宋体"/>
                <w:sz w:val="18"/>
                <w:szCs w:val="18"/>
              </w:rPr>
              <w:t>售后服务（格式自拟）</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ascii="宋体" w:hAnsi="宋体" w:cs="宋体"/>
                <w:sz w:val="18"/>
                <w:szCs w:val="18"/>
              </w:rPr>
            </w:pPr>
            <w:r>
              <w:rPr>
                <w:rFonts w:hint="eastAsia" w:ascii="宋体" w:hAnsi="宋体" w:cs="宋体"/>
                <w:sz w:val="18"/>
                <w:szCs w:val="18"/>
              </w:rPr>
              <w:t>2021年至今同类项目的业绩用户名单（需提供合同关键页复印件或中标通知书复印件，并加盖供应商公司公章）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ascii="宋体" w:hAnsi="宋体" w:cs="宋体"/>
                <w:sz w:val="18"/>
                <w:szCs w:val="18"/>
              </w:rPr>
            </w:pPr>
            <w:r>
              <w:rPr>
                <w:rFonts w:hint="eastAsia" w:ascii="宋体" w:hAnsi="宋体" w:cs="宋体"/>
                <w:sz w:val="18"/>
                <w:szCs w:val="18"/>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eastAsia="宋体" w:cs="宋体"/>
                <w:kern w:val="2"/>
                <w:sz w:val="18"/>
                <w:szCs w:val="18"/>
                <w:lang w:val="en-US" w:eastAsia="zh-CN" w:bidi="ar-SA"/>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ascii="宋体" w:hAnsi="宋体" w:cs="宋体"/>
                <w:sz w:val="18"/>
                <w:szCs w:val="18"/>
              </w:rPr>
            </w:pPr>
            <w:r>
              <w:rPr>
                <w:rFonts w:hint="eastAsia" w:ascii="宋体" w:hAnsi="宋体" w:cs="宋体"/>
                <w:sz w:val="18"/>
                <w:szCs w:val="18"/>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cs="宋体"/>
                <w:sz w:val="18"/>
                <w:szCs w:val="18"/>
              </w:rPr>
            </w:pPr>
            <w:r>
              <w:rPr>
                <w:rFonts w:hint="eastAsia" w:ascii="宋体" w:hAnsi="宋体" w:cs="宋体"/>
                <w:sz w:val="18"/>
                <w:szCs w:val="18"/>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8261" w:type="dxa"/>
            <w:tcBorders>
              <w:top w:val="single" w:color="000000" w:sz="4" w:space="0"/>
              <w:left w:val="nil"/>
              <w:bottom w:val="single" w:color="000000" w:sz="4" w:space="0"/>
              <w:right w:val="single" w:color="000000" w:sz="4" w:space="0"/>
            </w:tcBorders>
            <w:vAlign w:val="center"/>
          </w:tcPr>
          <w:p>
            <w:pPr>
              <w:pStyle w:val="29"/>
              <w:spacing w:line="240" w:lineRule="auto"/>
              <w:ind w:firstLine="0" w:firstLineChars="0"/>
              <w:rPr>
                <w:rFonts w:ascii="宋体" w:hAnsi="宋体" w:cs="宋体"/>
                <w:sz w:val="18"/>
                <w:szCs w:val="18"/>
              </w:rPr>
            </w:pPr>
            <w:r>
              <w:rPr>
                <w:rFonts w:hint="eastAsia" w:ascii="宋体" w:hAnsi="宋体" w:cs="宋体"/>
                <w:sz w:val="18"/>
                <w:szCs w:val="18"/>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spacing w:line="240" w:lineRule="auto"/>
              <w:ind w:left="21" w:leftChars="0"/>
              <w:jc w:val="center"/>
              <w:rPr>
                <w:rFonts w:ascii="宋体" w:hAnsi="宋体" w:cs="宋体"/>
                <w:sz w:val="18"/>
                <w:szCs w:val="18"/>
              </w:rPr>
            </w:pPr>
            <w:r>
              <w:rPr>
                <w:rFonts w:hint="eastAsia" w:ascii="宋体" w:hAnsi="宋体" w:cs="宋体"/>
                <w:sz w:val="18"/>
                <w:szCs w:val="18"/>
              </w:rPr>
              <w:t>第(      )页</w:t>
            </w:r>
          </w:p>
        </w:tc>
      </w:tr>
    </w:tbl>
    <w:p>
      <w:pPr>
        <w:pStyle w:val="26"/>
        <w:spacing w:line="240" w:lineRule="auto"/>
        <w:ind w:firstLine="2711" w:firstLineChars="1500"/>
        <w:rPr>
          <w:b/>
          <w:bCs/>
          <w:sz w:val="18"/>
          <w:szCs w:val="18"/>
        </w:rPr>
      </w:pPr>
    </w:p>
    <w:p>
      <w:pPr>
        <w:pStyle w:val="30"/>
        <w:tabs>
          <w:tab w:val="left" w:pos="1050"/>
          <w:tab w:val="center" w:pos="4535"/>
        </w:tabs>
        <w:jc w:val="center"/>
        <w:rPr>
          <w:b/>
          <w:bCs/>
        </w:rPr>
      </w:pPr>
      <w:bookmarkStart w:id="184" w:name="_Toc20169"/>
      <w:bookmarkStart w:id="185" w:name="_Toc10605"/>
      <w:bookmarkStart w:id="186" w:name="_Toc29101"/>
      <w:bookmarkStart w:id="187" w:name="_Toc24565"/>
      <w:bookmarkStart w:id="188" w:name="_Toc10771"/>
      <w:bookmarkStart w:id="189" w:name="_Toc25102"/>
      <w:bookmarkStart w:id="190" w:name="_Toc31025"/>
      <w:bookmarkStart w:id="191" w:name="_Toc20065"/>
      <w:bookmarkStart w:id="192" w:name="_Toc28877"/>
      <w:bookmarkStart w:id="193" w:name="_Toc11212"/>
      <w:bookmarkStart w:id="194" w:name="_Toc31804"/>
      <w:bookmarkStart w:id="195" w:name="_Toc9683"/>
      <w:bookmarkStart w:id="196" w:name="_Toc26391"/>
    </w:p>
    <w:p>
      <w:pPr>
        <w:pStyle w:val="30"/>
        <w:tabs>
          <w:tab w:val="left" w:pos="1050"/>
          <w:tab w:val="center" w:pos="4535"/>
        </w:tabs>
        <w:spacing w:line="240" w:lineRule="exact"/>
        <w:jc w:val="center"/>
        <w:outlineLvl w:val="0"/>
        <w:rPr>
          <w:b/>
          <w:bCs/>
        </w:rPr>
      </w:pPr>
      <w:bookmarkStart w:id="197" w:name="_Toc30095"/>
      <w:bookmarkStart w:id="198" w:name="_Toc10096"/>
      <w:bookmarkStart w:id="199" w:name="_Toc30854"/>
      <w:r>
        <w:rPr>
          <w:rFonts w:hint="eastAsia"/>
          <w:b/>
          <w:bCs/>
        </w:rPr>
        <w:t>用户需求偏离表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0" w:name="_Toc10398"/>
      <w:bookmarkStart w:id="201" w:name="_Toc7019"/>
      <w:bookmarkStart w:id="202" w:name="_Toc6232"/>
      <w:bookmarkStart w:id="203" w:name="_Toc15079"/>
      <w:bookmarkStart w:id="204" w:name="_Toc24550"/>
      <w:bookmarkStart w:id="205" w:name="_Toc32295"/>
      <w:bookmarkStart w:id="206" w:name="_Toc24286"/>
    </w:p>
    <w:bookmarkEnd w:id="200"/>
    <w:bookmarkEnd w:id="201"/>
    <w:bookmarkEnd w:id="202"/>
    <w:bookmarkEnd w:id="203"/>
    <w:bookmarkEnd w:id="204"/>
    <w:bookmarkEnd w:id="205"/>
    <w:bookmarkEnd w:id="206"/>
    <w:p>
      <w:pPr>
        <w:spacing w:line="240" w:lineRule="exact"/>
        <w:outlineLvl w:val="1"/>
        <w:rPr>
          <w:rFonts w:ascii="宋体" w:hAnsi="宋体" w:cs="宋体"/>
          <w:b/>
          <w:sz w:val="18"/>
          <w:szCs w:val="18"/>
        </w:rPr>
      </w:pPr>
      <w:bookmarkStart w:id="207" w:name="_Toc31638"/>
      <w:bookmarkStart w:id="208" w:name="_Toc14009"/>
      <w:bookmarkStart w:id="209" w:name="_Toc21905"/>
      <w:bookmarkStart w:id="210" w:name="_Toc1548"/>
      <w:bookmarkStart w:id="211" w:name="_Toc17416"/>
      <w:bookmarkStart w:id="212" w:name="_Toc13551"/>
      <w:bookmarkStart w:id="213" w:name="_Toc13386"/>
      <w:bookmarkStart w:id="214" w:name="_Toc12731"/>
      <w:bookmarkStart w:id="215" w:name="_Toc31486"/>
      <w:bookmarkStart w:id="216" w:name="_Toc24486"/>
      <w:r>
        <w:rPr>
          <w:rFonts w:hint="eastAsia" w:ascii="宋体" w:hAnsi="宋体" w:cs="宋体"/>
          <w:b/>
          <w:sz w:val="20"/>
          <w:szCs w:val="20"/>
        </w:rPr>
        <w:t>一、</w:t>
      </w:r>
      <w:bookmarkEnd w:id="207"/>
      <w:bookmarkEnd w:id="208"/>
      <w:bookmarkEnd w:id="209"/>
      <w:bookmarkEnd w:id="210"/>
      <w:bookmarkEnd w:id="211"/>
      <w:bookmarkEnd w:id="212"/>
      <w:r>
        <w:rPr>
          <w:rFonts w:hint="eastAsia" w:ascii="宋体" w:hAnsi="宋体" w:cs="宋体"/>
          <w:b/>
          <w:bCs/>
          <w:sz w:val="18"/>
          <w:szCs w:val="18"/>
        </w:rPr>
        <w:t>技术要求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99"/>
        <w:gridCol w:w="2528"/>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 w:val="18"/>
                <w:szCs w:val="18"/>
              </w:rPr>
            </w:pPr>
            <w:r>
              <w:rPr>
                <w:rFonts w:hint="eastAsia"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spacing w:line="240" w:lineRule="exact"/>
        <w:rPr>
          <w:rFonts w:ascii="宋体" w:hAnsi="宋体" w:cs="宋体"/>
          <w:b/>
          <w:sz w:val="18"/>
          <w:szCs w:val="18"/>
        </w:rPr>
      </w:pPr>
      <w:bookmarkStart w:id="217" w:name="_Toc19330"/>
      <w:bookmarkStart w:id="218" w:name="_Toc16131"/>
      <w:bookmarkStart w:id="219" w:name="_Toc15903"/>
      <w:bookmarkStart w:id="220" w:name="_Toc14718"/>
      <w:bookmarkStart w:id="221" w:name="_Toc31897"/>
      <w:bookmarkStart w:id="222" w:name="_Toc28342"/>
      <w:bookmarkStart w:id="223" w:name="_Toc26114"/>
    </w:p>
    <w:p>
      <w:pPr>
        <w:spacing w:line="240" w:lineRule="exact"/>
        <w:outlineLvl w:val="1"/>
        <w:rPr>
          <w:rFonts w:ascii="宋体" w:hAnsi="宋体" w:cs="宋体"/>
          <w:b/>
          <w:sz w:val="18"/>
          <w:szCs w:val="18"/>
        </w:rPr>
      </w:pPr>
      <w:r>
        <w:rPr>
          <w:rFonts w:hint="eastAsia" w:ascii="宋体" w:hAnsi="宋体" w:cs="宋体"/>
          <w:b/>
          <w:sz w:val="18"/>
          <w:szCs w:val="18"/>
        </w:rPr>
        <w:t>二、</w:t>
      </w:r>
      <w:bookmarkEnd w:id="217"/>
      <w:bookmarkEnd w:id="218"/>
      <w:bookmarkEnd w:id="219"/>
      <w:bookmarkEnd w:id="220"/>
      <w:bookmarkEnd w:id="221"/>
      <w:bookmarkEnd w:id="222"/>
      <w:bookmarkEnd w:id="223"/>
      <w:r>
        <w:rPr>
          <w:rFonts w:hint="eastAsia" w:ascii="宋体" w:hAnsi="宋体" w:cs="宋体"/>
          <w:b/>
          <w:sz w:val="18"/>
          <w:szCs w:val="18"/>
          <w:lang w:eastAsia="zh-CN"/>
        </w:rPr>
        <w:t>服务</w:t>
      </w:r>
      <w:r>
        <w:rPr>
          <w:rFonts w:hint="eastAsia" w:ascii="宋体" w:hAnsi="宋体" w:cs="宋体"/>
          <w:b/>
          <w:sz w:val="18"/>
          <w:szCs w:val="18"/>
        </w:rPr>
        <w:t>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86"/>
        <w:gridCol w:w="254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spacing w:line="240" w:lineRule="exact"/>
        <w:rPr>
          <w:rFonts w:ascii="宋体" w:hAnsi="宋体" w:cs="宋体"/>
          <w:b/>
          <w:sz w:val="18"/>
          <w:szCs w:val="18"/>
        </w:rPr>
      </w:pPr>
    </w:p>
    <w:p>
      <w:pPr>
        <w:spacing w:line="240" w:lineRule="exact"/>
        <w:outlineLvl w:val="1"/>
        <w:rPr>
          <w:rFonts w:hint="eastAsia" w:ascii="宋体" w:hAnsi="宋体" w:cs="宋体"/>
          <w:b/>
          <w:sz w:val="18"/>
          <w:szCs w:val="18"/>
        </w:rPr>
      </w:pPr>
      <w:r>
        <w:rPr>
          <w:rFonts w:hint="eastAsia" w:ascii="宋体" w:hAnsi="宋体" w:cs="宋体"/>
          <w:b/>
          <w:sz w:val="18"/>
          <w:szCs w:val="18"/>
        </w:rPr>
        <w:t>三、服务质量要求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249"/>
        <w:gridCol w:w="2578"/>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5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snapToGrid w:val="0"/>
        <w:spacing w:line="240" w:lineRule="exact"/>
        <w:rPr>
          <w:rFonts w:ascii="宋体" w:hAnsi="宋体" w:cs="宋体"/>
          <w:b/>
          <w:bCs/>
          <w:sz w:val="18"/>
          <w:szCs w:val="18"/>
        </w:rPr>
      </w:pPr>
      <w:r>
        <w:rPr>
          <w:rFonts w:hint="eastAsia" w:ascii="宋体" w:hAnsi="宋体" w:cs="宋体"/>
          <w:b/>
          <w:bCs/>
          <w:sz w:val="18"/>
          <w:szCs w:val="18"/>
        </w:rPr>
        <w:t xml:space="preserve">     </w:t>
      </w:r>
    </w:p>
    <w:p>
      <w:pPr>
        <w:pStyle w:val="26"/>
        <w:spacing w:line="240" w:lineRule="exact"/>
        <w:rPr>
          <w:rFonts w:hint="eastAsia" w:ascii="宋体" w:hAnsi="宋体" w:eastAsia="宋体" w:cs="宋体"/>
          <w:b/>
          <w:bCs/>
          <w:sz w:val="18"/>
          <w:szCs w:val="18"/>
          <w:lang w:eastAsia="zh-CN"/>
        </w:rPr>
      </w:pPr>
      <w:r>
        <w:rPr>
          <w:rFonts w:hint="eastAsia" w:ascii="宋体" w:hAnsi="宋体" w:cs="宋体"/>
          <w:b/>
          <w:sz w:val="18"/>
          <w:szCs w:val="18"/>
        </w:rPr>
        <w:t>四、</w:t>
      </w:r>
      <w:r>
        <w:rPr>
          <w:rFonts w:hint="eastAsia" w:ascii="宋体" w:hAnsi="宋体" w:cs="宋体"/>
          <w:b/>
          <w:sz w:val="18"/>
          <w:szCs w:val="18"/>
          <w:lang w:eastAsia="zh-CN"/>
        </w:rPr>
        <w:t>设计要求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61"/>
        <w:gridCol w:w="2566"/>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spacing w:line="240" w:lineRule="exact"/>
        <w:rPr>
          <w:rFonts w:ascii="宋体" w:hAnsi="宋体" w:cs="宋体"/>
          <w:b/>
          <w:sz w:val="18"/>
          <w:szCs w:val="18"/>
        </w:rPr>
      </w:pPr>
    </w:p>
    <w:p>
      <w:pPr>
        <w:widowControl/>
        <w:spacing w:line="240" w:lineRule="exact"/>
        <w:rPr>
          <w:rFonts w:hint="eastAsia" w:ascii="宋体" w:hAnsi="宋体" w:eastAsia="宋体" w:cs="宋体"/>
          <w:b/>
          <w:sz w:val="18"/>
          <w:szCs w:val="18"/>
          <w:lang w:eastAsia="zh-CN"/>
        </w:rPr>
      </w:pPr>
      <w:r>
        <w:rPr>
          <w:rFonts w:hint="eastAsia" w:ascii="宋体" w:hAnsi="宋体" w:cs="宋体"/>
          <w:b/>
          <w:sz w:val="18"/>
          <w:szCs w:val="18"/>
        </w:rPr>
        <w:t>五、</w:t>
      </w:r>
      <w:r>
        <w:rPr>
          <w:rFonts w:hint="eastAsia" w:ascii="宋体" w:hAnsi="宋体" w:cs="宋体"/>
          <w:b/>
          <w:sz w:val="18"/>
          <w:szCs w:val="18"/>
          <w:lang w:eastAsia="zh-CN"/>
        </w:rPr>
        <w:t>付款方式</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86"/>
        <w:gridCol w:w="254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pStyle w:val="26"/>
        <w:spacing w:line="240" w:lineRule="exact"/>
        <w:rPr>
          <w:rFonts w:ascii="宋体" w:hAnsi="宋体" w:cs="宋体"/>
          <w:sz w:val="18"/>
          <w:szCs w:val="18"/>
        </w:rPr>
      </w:pPr>
    </w:p>
    <w:p>
      <w:pPr>
        <w:spacing w:line="240" w:lineRule="exact"/>
        <w:outlineLvl w:val="1"/>
        <w:rPr>
          <w:rFonts w:hint="eastAsia" w:ascii="宋体" w:hAnsi="宋体" w:eastAsia="宋体" w:cs="宋体"/>
          <w:b/>
          <w:sz w:val="18"/>
          <w:szCs w:val="18"/>
          <w:lang w:eastAsia="zh-CN"/>
        </w:rPr>
      </w:pPr>
      <w:r>
        <w:rPr>
          <w:rFonts w:hint="eastAsia" w:ascii="宋体" w:hAnsi="宋体" w:cs="宋体"/>
          <w:b/>
          <w:sz w:val="18"/>
          <w:szCs w:val="18"/>
        </w:rPr>
        <w:t>六、</w:t>
      </w:r>
      <w:r>
        <w:rPr>
          <w:rFonts w:hint="eastAsia" w:ascii="宋体" w:hAnsi="宋体" w:cs="宋体"/>
          <w:b/>
          <w:sz w:val="18"/>
          <w:szCs w:val="18"/>
          <w:lang w:eastAsia="zh-CN"/>
        </w:rPr>
        <w:t>售后服务</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24"/>
        <w:gridCol w:w="2603"/>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60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60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60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60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spacing w:line="240" w:lineRule="exact"/>
        <w:outlineLvl w:val="1"/>
        <w:rPr>
          <w:rFonts w:hint="eastAsia" w:ascii="宋体" w:hAnsi="宋体" w:cs="宋体"/>
          <w:b/>
          <w:sz w:val="18"/>
          <w:szCs w:val="18"/>
          <w:lang w:eastAsia="zh-CN"/>
        </w:rPr>
      </w:pPr>
    </w:p>
    <w:p>
      <w:pPr>
        <w:spacing w:line="240" w:lineRule="exact"/>
        <w:outlineLvl w:val="1"/>
        <w:rPr>
          <w:rFonts w:ascii="宋体" w:hAnsi="宋体" w:cs="宋体"/>
          <w:b/>
          <w:sz w:val="18"/>
          <w:szCs w:val="18"/>
        </w:rPr>
      </w:pPr>
      <w:r>
        <w:rPr>
          <w:rFonts w:hint="eastAsia" w:ascii="宋体" w:hAnsi="宋体" w:cs="宋体"/>
          <w:b/>
          <w:sz w:val="18"/>
          <w:szCs w:val="18"/>
          <w:lang w:eastAsia="zh-CN"/>
        </w:rPr>
        <w:t>七</w:t>
      </w:r>
      <w:r>
        <w:rPr>
          <w:rFonts w:hint="eastAsia" w:ascii="宋体" w:hAnsi="宋体" w:cs="宋体"/>
          <w:b/>
          <w:sz w:val="18"/>
          <w:szCs w:val="18"/>
        </w:rPr>
        <w:t>、合同条款</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61"/>
        <w:gridCol w:w="2566"/>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spacing w:line="240" w:lineRule="exact"/>
        <w:rPr>
          <w:rFonts w:ascii="宋体" w:hAnsi="宋体" w:cs="宋体"/>
          <w:b/>
          <w:sz w:val="18"/>
          <w:szCs w:val="18"/>
        </w:rPr>
      </w:pPr>
    </w:p>
    <w:p>
      <w:pPr>
        <w:spacing w:line="240" w:lineRule="exact"/>
        <w:outlineLvl w:val="1"/>
        <w:rPr>
          <w:rFonts w:ascii="宋体" w:hAnsi="宋体" w:cs="宋体"/>
          <w:b/>
          <w:bCs/>
          <w:sz w:val="18"/>
          <w:szCs w:val="18"/>
        </w:rPr>
      </w:pPr>
      <w:r>
        <w:rPr>
          <w:rFonts w:hint="eastAsia" w:ascii="宋体" w:hAnsi="宋体" w:cs="宋体"/>
          <w:b/>
          <w:sz w:val="18"/>
          <w:szCs w:val="18"/>
          <w:lang w:eastAsia="zh-CN"/>
        </w:rPr>
        <w:t>八</w:t>
      </w:r>
      <w:r>
        <w:rPr>
          <w:rFonts w:hint="eastAsia" w:ascii="宋体" w:hAnsi="宋体" w:cs="宋体"/>
          <w:b/>
          <w:sz w:val="18"/>
          <w:szCs w:val="18"/>
        </w:rPr>
        <w:t>、其他</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61"/>
        <w:gridCol w:w="2566"/>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院方需求</w:t>
            </w: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实际参数</w:t>
            </w: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是否偏离</w:t>
            </w:r>
          </w:p>
          <w:p>
            <w:pPr>
              <w:spacing w:line="240" w:lineRule="exact"/>
              <w:jc w:val="center"/>
              <w:rPr>
                <w:rFonts w:ascii="宋体" w:hAnsi="宋体" w:cs="宋体"/>
                <w:bCs/>
                <w:sz w:val="18"/>
                <w:szCs w:val="18"/>
              </w:rPr>
            </w:pPr>
            <w:r>
              <w:rPr>
                <w:rFonts w:hint="eastAsia" w:ascii="宋体" w:hAnsi="宋体" w:cs="宋体"/>
                <w:bCs/>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rPr>
            </w:pPr>
          </w:p>
        </w:tc>
      </w:tr>
    </w:tbl>
    <w:p>
      <w:pPr>
        <w:ind w:firstLine="632" w:firstLineChars="300"/>
        <w:jc w:val="center"/>
        <w:rPr>
          <w:rFonts w:hint="eastAsia" w:hAnsi="宋体"/>
          <w:b/>
          <w:bCs/>
        </w:rPr>
      </w:pPr>
      <w:bookmarkStart w:id="224" w:name="_Toc28122"/>
      <w:bookmarkStart w:id="225" w:name="_Toc3917"/>
      <w:bookmarkStart w:id="226" w:name="_Toc32116"/>
      <w:bookmarkStart w:id="227" w:name="_Toc2130"/>
      <w:bookmarkStart w:id="228" w:name="_Toc23966"/>
    </w:p>
    <w:p>
      <w:pPr>
        <w:jc w:val="center"/>
        <w:rPr>
          <w:rFonts w:hint="eastAsia"/>
          <w:b/>
          <w:bCs/>
          <w:sz w:val="28"/>
          <w:szCs w:val="28"/>
        </w:rPr>
      </w:pPr>
      <w:r>
        <w:rPr>
          <w:rFonts w:hint="eastAsia" w:hAnsi="宋体"/>
          <w:b/>
          <w:bCs/>
          <w:sz w:val="28"/>
          <w:szCs w:val="28"/>
        </w:rPr>
        <w:t>南方医科大学第五附属医院春节文艺晚会活动策划服务项目</w:t>
      </w:r>
      <w:r>
        <w:rPr>
          <w:rFonts w:hint="eastAsia"/>
          <w:b/>
          <w:bCs/>
          <w:sz w:val="28"/>
          <w:szCs w:val="28"/>
        </w:rPr>
        <w:t>评分</w:t>
      </w:r>
      <w:r>
        <w:rPr>
          <w:rFonts w:hint="eastAsia"/>
          <w:b/>
          <w:bCs/>
          <w:sz w:val="28"/>
          <w:szCs w:val="28"/>
          <w:lang w:eastAsia="zh-CN"/>
        </w:rPr>
        <w:t>自查</w:t>
      </w:r>
      <w:r>
        <w:rPr>
          <w:rFonts w:hint="eastAsia"/>
          <w:b/>
          <w:bCs/>
          <w:sz w:val="28"/>
          <w:szCs w:val="28"/>
        </w:rPr>
        <w:t>表</w:t>
      </w:r>
    </w:p>
    <w:p>
      <w:pPr>
        <w:pStyle w:val="19"/>
        <w:rPr>
          <w:rFonts w:hint="eastAsia"/>
          <w:lang w:val="en-US" w:eastAsia="zh-CN"/>
        </w:rPr>
      </w:pPr>
    </w:p>
    <w:tbl>
      <w:tblPr>
        <w:tblStyle w:val="20"/>
        <w:tblW w:w="103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13"/>
        <w:gridCol w:w="5389"/>
        <w:gridCol w:w="807"/>
        <w:gridCol w:w="1107"/>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right"/>
        </w:trPr>
        <w:tc>
          <w:tcPr>
            <w:tcW w:w="653" w:type="dxa"/>
            <w:vAlign w:val="center"/>
          </w:tcPr>
          <w:p>
            <w:pPr>
              <w:jc w:val="both"/>
              <w:textAlignment w:val="center"/>
              <w:rPr>
                <w:rFonts w:hAnsi="Calibri"/>
                <w:b/>
                <w:bCs/>
                <w:sz w:val="18"/>
                <w:szCs w:val="18"/>
              </w:rPr>
            </w:pPr>
            <w:r>
              <w:rPr>
                <w:rFonts w:hint="eastAsia" w:hAnsi="Calibri"/>
                <w:b/>
                <w:bCs/>
                <w:sz w:val="18"/>
                <w:szCs w:val="18"/>
              </w:rPr>
              <w:t xml:space="preserve">序号 </w:t>
            </w:r>
          </w:p>
        </w:tc>
        <w:tc>
          <w:tcPr>
            <w:tcW w:w="1113" w:type="dxa"/>
            <w:vAlign w:val="center"/>
          </w:tcPr>
          <w:p>
            <w:pPr>
              <w:jc w:val="center"/>
              <w:textAlignment w:val="center"/>
              <w:rPr>
                <w:rFonts w:hAnsi="Calibri"/>
                <w:b/>
                <w:bCs/>
                <w:sz w:val="18"/>
                <w:szCs w:val="18"/>
              </w:rPr>
            </w:pPr>
            <w:r>
              <w:rPr>
                <w:rFonts w:hint="eastAsia" w:hAnsi="Calibri"/>
                <w:b/>
                <w:bCs/>
                <w:sz w:val="18"/>
                <w:szCs w:val="18"/>
              </w:rPr>
              <w:t>评审内容</w:t>
            </w:r>
          </w:p>
        </w:tc>
        <w:tc>
          <w:tcPr>
            <w:tcW w:w="5389" w:type="dxa"/>
            <w:vAlign w:val="center"/>
          </w:tcPr>
          <w:p>
            <w:pPr>
              <w:jc w:val="center"/>
              <w:textAlignment w:val="center"/>
              <w:rPr>
                <w:rFonts w:hAnsi="Calibri"/>
                <w:b/>
                <w:bCs/>
                <w:sz w:val="18"/>
                <w:szCs w:val="18"/>
              </w:rPr>
            </w:pPr>
            <w:r>
              <w:rPr>
                <w:rFonts w:hint="eastAsia" w:hAnsi="Calibri"/>
                <w:b/>
                <w:bCs/>
                <w:sz w:val="18"/>
                <w:szCs w:val="18"/>
              </w:rPr>
              <w:t>评审细则</w:t>
            </w:r>
          </w:p>
        </w:tc>
        <w:tc>
          <w:tcPr>
            <w:tcW w:w="807" w:type="dxa"/>
            <w:vAlign w:val="center"/>
          </w:tcPr>
          <w:p>
            <w:pPr>
              <w:jc w:val="center"/>
              <w:textAlignment w:val="center"/>
              <w:rPr>
                <w:rFonts w:hAnsi="Calibri"/>
                <w:b/>
                <w:bCs/>
                <w:sz w:val="18"/>
                <w:szCs w:val="18"/>
              </w:rPr>
            </w:pPr>
            <w:r>
              <w:rPr>
                <w:rFonts w:hint="eastAsia" w:hAnsi="Calibri"/>
                <w:b/>
                <w:bCs/>
                <w:sz w:val="18"/>
                <w:szCs w:val="18"/>
              </w:rPr>
              <w:t>分值</w:t>
            </w:r>
          </w:p>
        </w:tc>
        <w:tc>
          <w:tcPr>
            <w:tcW w:w="1107" w:type="dxa"/>
            <w:vAlign w:val="center"/>
          </w:tcPr>
          <w:p>
            <w:pPr>
              <w:jc w:val="center"/>
              <w:textAlignment w:val="center"/>
              <w:rPr>
                <w:rFonts w:hAnsi="Calibri"/>
                <w:b/>
                <w:bCs/>
                <w:sz w:val="18"/>
                <w:szCs w:val="18"/>
              </w:rPr>
            </w:pPr>
            <w:r>
              <w:rPr>
                <w:rFonts w:hint="eastAsia" w:hAnsi="Calibri"/>
                <w:b/>
                <w:bCs/>
                <w:sz w:val="18"/>
                <w:szCs w:val="18"/>
              </w:rPr>
              <w:t>自评得分</w:t>
            </w:r>
          </w:p>
        </w:tc>
        <w:tc>
          <w:tcPr>
            <w:tcW w:w="1293" w:type="dxa"/>
            <w:vAlign w:val="center"/>
          </w:tcPr>
          <w:p>
            <w:pPr>
              <w:jc w:val="center"/>
              <w:textAlignment w:val="center"/>
              <w:rPr>
                <w:rFonts w:hAnsi="Calibri"/>
                <w:b/>
                <w:bCs/>
                <w:sz w:val="18"/>
                <w:szCs w:val="18"/>
              </w:rPr>
            </w:pPr>
            <w:r>
              <w:rPr>
                <w:rFonts w:hint="eastAsia" w:hAnsi="Calibri"/>
                <w:b/>
                <w:bCs/>
                <w:sz w:val="18"/>
                <w:szCs w:val="1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right"/>
        </w:trPr>
        <w:tc>
          <w:tcPr>
            <w:tcW w:w="653" w:type="dxa"/>
            <w:vAlign w:val="center"/>
          </w:tcPr>
          <w:p>
            <w:pPr>
              <w:pStyle w:val="44"/>
              <w:widowControl w:val="0"/>
              <w:spacing w:line="360" w:lineRule="auto"/>
              <w:jc w:val="center"/>
              <w:rPr>
                <w:rFonts w:cs="宋体"/>
                <w:b/>
                <w:sz w:val="18"/>
                <w:szCs w:val="18"/>
              </w:rPr>
            </w:pPr>
            <w:r>
              <w:rPr>
                <w:rFonts w:hint="eastAsia" w:cs="宋体"/>
                <w:b/>
                <w:sz w:val="18"/>
                <w:szCs w:val="18"/>
              </w:rPr>
              <w:t>1</w:t>
            </w:r>
          </w:p>
        </w:tc>
        <w:tc>
          <w:tcPr>
            <w:tcW w:w="1113" w:type="dxa"/>
            <w:vAlign w:val="center"/>
          </w:tcPr>
          <w:p>
            <w:pPr>
              <w:pStyle w:val="44"/>
              <w:widowControl w:val="0"/>
              <w:jc w:val="center"/>
              <w:rPr>
                <w:rFonts w:cs="宋体"/>
                <w:b/>
                <w:sz w:val="18"/>
                <w:szCs w:val="18"/>
                <w:lang w:bidi="ar"/>
              </w:rPr>
            </w:pPr>
            <w:r>
              <w:rPr>
                <w:rFonts w:hint="eastAsia" w:cs="宋体"/>
                <w:b/>
                <w:sz w:val="18"/>
                <w:szCs w:val="18"/>
                <w:lang w:bidi="ar"/>
              </w:rPr>
              <w:t>同类业绩</w:t>
            </w:r>
          </w:p>
          <w:p>
            <w:pPr>
              <w:pStyle w:val="44"/>
              <w:widowControl w:val="0"/>
              <w:jc w:val="center"/>
              <w:rPr>
                <w:rFonts w:cs="宋体"/>
                <w:b/>
                <w:sz w:val="18"/>
                <w:szCs w:val="18"/>
                <w:lang w:bidi="ar"/>
              </w:rPr>
            </w:pPr>
            <w:r>
              <w:rPr>
                <w:rFonts w:hint="eastAsia" w:cs="宋体"/>
                <w:b/>
                <w:sz w:val="18"/>
                <w:szCs w:val="18"/>
                <w:lang w:bidi="ar"/>
              </w:rPr>
              <w:t>（</w:t>
            </w:r>
            <w:r>
              <w:rPr>
                <w:rFonts w:hint="eastAsia" w:cs="宋体"/>
                <w:b/>
                <w:sz w:val="18"/>
                <w:szCs w:val="18"/>
                <w:lang w:val="en-US" w:eastAsia="zh-CN" w:bidi="ar"/>
              </w:rPr>
              <w:t>10</w:t>
            </w:r>
            <w:r>
              <w:rPr>
                <w:rFonts w:hint="eastAsia" w:cs="宋体"/>
                <w:b/>
                <w:sz w:val="18"/>
                <w:szCs w:val="18"/>
                <w:lang w:bidi="ar"/>
              </w:rPr>
              <w:t>分）</w:t>
            </w:r>
          </w:p>
        </w:tc>
        <w:tc>
          <w:tcPr>
            <w:tcW w:w="5389" w:type="dxa"/>
          </w:tcPr>
          <w:p>
            <w:pPr>
              <w:pStyle w:val="44"/>
              <w:widowControl w:val="0"/>
              <w:spacing w:line="240" w:lineRule="exact"/>
              <w:rPr>
                <w:rFonts w:hAnsi="Calibri"/>
                <w:sz w:val="18"/>
                <w:szCs w:val="18"/>
              </w:rPr>
            </w:pPr>
            <w:r>
              <w:rPr>
                <w:rFonts w:hint="eastAsia" w:hAnsi="Calibri"/>
                <w:sz w:val="18"/>
                <w:szCs w:val="18"/>
              </w:rPr>
              <w:t>依据供应商2021年1月1日至今签订同类型项目案例经验，每提供一个同类项目得1分，最高得1</w:t>
            </w:r>
            <w:r>
              <w:rPr>
                <w:rFonts w:hint="eastAsia" w:hAnsi="Calibri"/>
                <w:sz w:val="18"/>
                <w:szCs w:val="18"/>
                <w:lang w:val="en-US" w:eastAsia="zh-CN"/>
              </w:rPr>
              <w:t>0</w:t>
            </w:r>
            <w:r>
              <w:rPr>
                <w:rFonts w:hint="eastAsia" w:hAnsi="Calibri"/>
                <w:sz w:val="18"/>
                <w:szCs w:val="18"/>
              </w:rPr>
              <w:t>分。未提供不得分。</w:t>
            </w:r>
          </w:p>
          <w:p>
            <w:pPr>
              <w:pStyle w:val="44"/>
              <w:widowControl w:val="0"/>
              <w:spacing w:line="240" w:lineRule="exact"/>
              <w:rPr>
                <w:rFonts w:hAnsi="Calibri"/>
                <w:sz w:val="18"/>
                <w:szCs w:val="18"/>
              </w:rPr>
            </w:pPr>
            <w:r>
              <w:rPr>
                <w:rFonts w:hint="eastAsia" w:hAnsi="Calibri"/>
                <w:b/>
                <w:bCs/>
                <w:sz w:val="18"/>
                <w:szCs w:val="18"/>
              </w:rPr>
              <w:t>注：提供合同关键页复印件或中标通知书复印件，并加盖公章。未提供或所提供文件不清晰造成评委无法判定则不得分。</w:t>
            </w:r>
          </w:p>
        </w:tc>
        <w:tc>
          <w:tcPr>
            <w:tcW w:w="807" w:type="dxa"/>
            <w:vAlign w:val="center"/>
          </w:tcPr>
          <w:p>
            <w:pPr>
              <w:widowControl/>
              <w:spacing w:line="192" w:lineRule="auto"/>
              <w:jc w:val="center"/>
              <w:textAlignment w:val="center"/>
              <w:rPr>
                <w:rFonts w:hAnsi="Calibri"/>
                <w:sz w:val="18"/>
                <w:szCs w:val="18"/>
              </w:rPr>
            </w:pPr>
            <w:r>
              <w:rPr>
                <w:rFonts w:hint="eastAsia" w:hAnsi="Calibri"/>
                <w:sz w:val="18"/>
                <w:szCs w:val="18"/>
                <w:lang w:val="en-US" w:eastAsia="zh-CN"/>
              </w:rPr>
              <w:t>10</w:t>
            </w:r>
            <w:r>
              <w:rPr>
                <w:rFonts w:hint="eastAsia" w:hAnsi="Calibri"/>
                <w:sz w:val="18"/>
                <w:szCs w:val="18"/>
              </w:rPr>
              <w:t>分</w:t>
            </w:r>
          </w:p>
        </w:tc>
        <w:tc>
          <w:tcPr>
            <w:tcW w:w="1107" w:type="dxa"/>
            <w:vAlign w:val="center"/>
          </w:tcPr>
          <w:p>
            <w:pPr>
              <w:widowControl/>
              <w:spacing w:line="192" w:lineRule="auto"/>
              <w:jc w:val="center"/>
              <w:textAlignment w:val="center"/>
              <w:rPr>
                <w:rFonts w:hAnsi="Calibri"/>
                <w:sz w:val="18"/>
                <w:szCs w:val="18"/>
              </w:rPr>
            </w:pPr>
          </w:p>
        </w:tc>
        <w:tc>
          <w:tcPr>
            <w:tcW w:w="1293" w:type="dxa"/>
            <w:vAlign w:val="center"/>
          </w:tcPr>
          <w:p>
            <w:pPr>
              <w:widowControl/>
              <w:spacing w:line="192" w:lineRule="auto"/>
              <w:jc w:val="center"/>
              <w:textAlignment w:val="center"/>
              <w:rPr>
                <w:rFonts w:hAnsi="Calibri"/>
                <w:sz w:val="18"/>
                <w:szCs w:val="18"/>
              </w:rPr>
            </w:pPr>
            <w:r>
              <w:rPr>
                <w:rFonts w:hint="eastAsia" w:hAnsi="Calibri"/>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right"/>
        </w:trPr>
        <w:tc>
          <w:tcPr>
            <w:tcW w:w="653" w:type="dxa"/>
            <w:vAlign w:val="center"/>
          </w:tcPr>
          <w:p>
            <w:pPr>
              <w:pStyle w:val="44"/>
              <w:widowControl w:val="0"/>
              <w:spacing w:line="360" w:lineRule="auto"/>
              <w:jc w:val="center"/>
              <w:rPr>
                <w:rFonts w:cs="宋体"/>
                <w:b/>
                <w:sz w:val="18"/>
                <w:szCs w:val="18"/>
              </w:rPr>
            </w:pPr>
            <w:r>
              <w:rPr>
                <w:rFonts w:hint="eastAsia" w:cs="宋体"/>
                <w:b/>
                <w:sz w:val="18"/>
                <w:szCs w:val="18"/>
              </w:rPr>
              <w:t>2</w:t>
            </w:r>
          </w:p>
        </w:tc>
        <w:tc>
          <w:tcPr>
            <w:tcW w:w="1113" w:type="dxa"/>
            <w:vAlign w:val="center"/>
          </w:tcPr>
          <w:p>
            <w:pPr>
              <w:pStyle w:val="44"/>
              <w:widowControl w:val="0"/>
              <w:jc w:val="center"/>
              <w:rPr>
                <w:rFonts w:cs="宋体"/>
                <w:b/>
                <w:sz w:val="18"/>
                <w:szCs w:val="18"/>
                <w:lang w:bidi="ar"/>
              </w:rPr>
            </w:pPr>
            <w:r>
              <w:rPr>
                <w:rFonts w:hint="eastAsia" w:cs="宋体"/>
                <w:b/>
                <w:sz w:val="18"/>
                <w:szCs w:val="18"/>
                <w:lang w:bidi="ar"/>
              </w:rPr>
              <w:t>业主评价</w:t>
            </w:r>
          </w:p>
          <w:p>
            <w:pPr>
              <w:pStyle w:val="44"/>
              <w:widowControl w:val="0"/>
              <w:jc w:val="center"/>
              <w:rPr>
                <w:rFonts w:cs="宋体"/>
                <w:b/>
                <w:sz w:val="18"/>
                <w:szCs w:val="18"/>
                <w:lang w:bidi="ar"/>
              </w:rPr>
            </w:pPr>
            <w:r>
              <w:rPr>
                <w:rFonts w:hint="eastAsia" w:cs="宋体"/>
                <w:b/>
                <w:sz w:val="18"/>
                <w:szCs w:val="18"/>
                <w:lang w:bidi="ar"/>
              </w:rPr>
              <w:t>（</w:t>
            </w:r>
            <w:r>
              <w:rPr>
                <w:rFonts w:hint="eastAsia" w:cs="宋体"/>
                <w:b/>
                <w:sz w:val="18"/>
                <w:szCs w:val="18"/>
                <w:lang w:val="en-US" w:eastAsia="zh-CN" w:bidi="ar"/>
              </w:rPr>
              <w:t>5</w:t>
            </w:r>
            <w:r>
              <w:rPr>
                <w:rFonts w:hint="eastAsia" w:cs="宋体"/>
                <w:b/>
                <w:sz w:val="18"/>
                <w:szCs w:val="18"/>
                <w:lang w:bidi="ar"/>
              </w:rPr>
              <w:t>分）</w:t>
            </w:r>
          </w:p>
        </w:tc>
        <w:tc>
          <w:tcPr>
            <w:tcW w:w="5389" w:type="dxa"/>
          </w:tcPr>
          <w:p>
            <w:pPr>
              <w:pStyle w:val="44"/>
              <w:widowControl w:val="0"/>
              <w:spacing w:line="240" w:lineRule="exact"/>
              <w:rPr>
                <w:rFonts w:hAnsi="Calibri"/>
                <w:sz w:val="18"/>
                <w:szCs w:val="18"/>
              </w:rPr>
            </w:pPr>
            <w:r>
              <w:rPr>
                <w:rFonts w:hint="eastAsia" w:hAnsi="Calibri"/>
                <w:sz w:val="18"/>
                <w:szCs w:val="18"/>
              </w:rPr>
              <w:t>依据供应商提供与上述同类项目业绩对应的用户评价，用户评价须为良好或以上（含同等意义的评价，如80分或以上、满意或以上等），每提供一项得</w:t>
            </w:r>
            <w:r>
              <w:rPr>
                <w:rFonts w:hint="eastAsia" w:hAnsi="Calibri"/>
                <w:sz w:val="18"/>
                <w:szCs w:val="18"/>
                <w:lang w:val="en-US" w:eastAsia="zh-CN"/>
              </w:rPr>
              <w:t>1</w:t>
            </w:r>
            <w:r>
              <w:rPr>
                <w:rFonts w:hint="eastAsia" w:hAnsi="Calibri"/>
                <w:sz w:val="18"/>
                <w:szCs w:val="18"/>
              </w:rPr>
              <w:t>分，最高得</w:t>
            </w:r>
            <w:r>
              <w:rPr>
                <w:rFonts w:hint="eastAsia" w:hAnsi="Calibri"/>
                <w:sz w:val="18"/>
                <w:szCs w:val="18"/>
                <w:lang w:val="en-US" w:eastAsia="zh-CN"/>
              </w:rPr>
              <w:t>5</w:t>
            </w:r>
            <w:r>
              <w:rPr>
                <w:rFonts w:hint="eastAsia" w:hAnsi="Calibri"/>
                <w:sz w:val="18"/>
                <w:szCs w:val="18"/>
              </w:rPr>
              <w:t>分。</w:t>
            </w:r>
          </w:p>
          <w:p>
            <w:pPr>
              <w:pStyle w:val="44"/>
              <w:widowControl w:val="0"/>
              <w:spacing w:line="240" w:lineRule="exact"/>
              <w:rPr>
                <w:rFonts w:hAnsi="Calibri"/>
                <w:sz w:val="18"/>
                <w:szCs w:val="18"/>
              </w:rPr>
            </w:pPr>
            <w:r>
              <w:rPr>
                <w:rFonts w:hint="eastAsia" w:hAnsi="Calibri"/>
                <w:b/>
                <w:bCs/>
                <w:sz w:val="18"/>
                <w:szCs w:val="18"/>
              </w:rPr>
              <w:t>注：提供加盖客户公章的评价证明材料复印件，不满足要求或所提供材料无法体现用户评价的不得分。</w:t>
            </w:r>
          </w:p>
        </w:tc>
        <w:tc>
          <w:tcPr>
            <w:tcW w:w="807" w:type="dxa"/>
            <w:vAlign w:val="center"/>
          </w:tcPr>
          <w:p>
            <w:pPr>
              <w:widowControl/>
              <w:spacing w:line="192" w:lineRule="auto"/>
              <w:jc w:val="center"/>
              <w:textAlignment w:val="center"/>
              <w:rPr>
                <w:rFonts w:hAnsi="Calibri"/>
                <w:sz w:val="18"/>
                <w:szCs w:val="18"/>
              </w:rPr>
            </w:pPr>
            <w:r>
              <w:rPr>
                <w:rFonts w:hint="eastAsia" w:hAnsi="Calibri"/>
                <w:sz w:val="18"/>
                <w:szCs w:val="18"/>
                <w:lang w:val="en-US" w:eastAsia="zh-CN"/>
              </w:rPr>
              <w:t>5</w:t>
            </w:r>
            <w:r>
              <w:rPr>
                <w:rFonts w:hint="eastAsia" w:hAnsi="Calibri"/>
                <w:sz w:val="18"/>
                <w:szCs w:val="18"/>
              </w:rPr>
              <w:t>分</w:t>
            </w:r>
          </w:p>
        </w:tc>
        <w:tc>
          <w:tcPr>
            <w:tcW w:w="1107" w:type="dxa"/>
            <w:vAlign w:val="center"/>
          </w:tcPr>
          <w:p>
            <w:pPr>
              <w:widowControl/>
              <w:spacing w:line="192" w:lineRule="auto"/>
              <w:jc w:val="center"/>
              <w:textAlignment w:val="center"/>
              <w:rPr>
                <w:rFonts w:hAnsi="Calibri"/>
                <w:sz w:val="18"/>
                <w:szCs w:val="18"/>
              </w:rPr>
            </w:pPr>
          </w:p>
        </w:tc>
        <w:tc>
          <w:tcPr>
            <w:tcW w:w="1293" w:type="dxa"/>
            <w:vAlign w:val="center"/>
          </w:tcPr>
          <w:p>
            <w:pPr>
              <w:widowControl/>
              <w:spacing w:line="192" w:lineRule="auto"/>
              <w:jc w:val="center"/>
              <w:textAlignment w:val="center"/>
              <w:rPr>
                <w:rFonts w:hAnsi="Calibri"/>
                <w:sz w:val="18"/>
                <w:szCs w:val="18"/>
              </w:rPr>
            </w:pPr>
            <w:r>
              <w:rPr>
                <w:rFonts w:hint="eastAsia" w:hAnsi="Calibri"/>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right"/>
        </w:trPr>
        <w:tc>
          <w:tcPr>
            <w:tcW w:w="653" w:type="dxa"/>
            <w:vAlign w:val="center"/>
          </w:tcPr>
          <w:p>
            <w:pPr>
              <w:jc w:val="center"/>
              <w:textAlignment w:val="center"/>
              <w:rPr>
                <w:rFonts w:hAnsi="宋体" w:cs="宋体"/>
                <w:b/>
                <w:sz w:val="18"/>
                <w:szCs w:val="18"/>
                <w:lang w:bidi="ar"/>
              </w:rPr>
            </w:pPr>
            <w:r>
              <w:rPr>
                <w:rFonts w:hint="eastAsia" w:hAnsi="宋体" w:cs="宋体"/>
                <w:b/>
                <w:sz w:val="18"/>
                <w:szCs w:val="18"/>
                <w:lang w:bidi="ar"/>
              </w:rPr>
              <w:t>3</w:t>
            </w:r>
          </w:p>
        </w:tc>
        <w:tc>
          <w:tcPr>
            <w:tcW w:w="1113" w:type="dxa"/>
            <w:vAlign w:val="center"/>
          </w:tcPr>
          <w:p>
            <w:pPr>
              <w:keepNext w:val="0"/>
              <w:keepLines w:val="0"/>
              <w:widowControl/>
              <w:suppressLineNumbers w:val="0"/>
              <w:jc w:val="both"/>
              <w:rPr>
                <w:rFonts w:hint="eastAsia" w:ascii="宋体" w:hAnsi="宋体" w:eastAsia="宋体" w:cs="宋体"/>
                <w:b/>
                <w:sz w:val="18"/>
                <w:szCs w:val="18"/>
                <w:lang w:val="en-US" w:eastAsia="zh-CN" w:bidi="ar"/>
              </w:rPr>
            </w:pPr>
            <w:r>
              <w:rPr>
                <w:rFonts w:hint="eastAsia" w:ascii="宋体" w:hAnsi="宋体" w:eastAsia="宋体" w:cs="宋体"/>
                <w:b/>
                <w:sz w:val="18"/>
                <w:szCs w:val="18"/>
                <w:lang w:val="en-US" w:eastAsia="zh-CN" w:bidi="ar"/>
              </w:rPr>
              <w:t>项目实施方案</w:t>
            </w:r>
          </w:p>
          <w:p>
            <w:pPr>
              <w:pStyle w:val="26"/>
              <w:jc w:val="both"/>
              <w:rPr>
                <w:rFonts w:ascii="宋体" w:hAnsi="宋体" w:cs="宋体"/>
                <w:b/>
                <w:sz w:val="18"/>
                <w:szCs w:val="18"/>
                <w:lang w:bidi="ar"/>
              </w:rPr>
            </w:pPr>
            <w:r>
              <w:rPr>
                <w:rFonts w:hint="eastAsia" w:ascii="宋体" w:hAnsi="宋体" w:eastAsia="宋体" w:cs="宋体"/>
                <w:b/>
                <w:sz w:val="18"/>
                <w:szCs w:val="18"/>
                <w:lang w:val="en-US" w:eastAsia="zh-CN" w:bidi="ar"/>
              </w:rPr>
              <w:t>（</w:t>
            </w:r>
            <w:r>
              <w:rPr>
                <w:rFonts w:hint="eastAsia" w:ascii="宋体" w:hAnsi="宋体" w:cs="宋体"/>
                <w:b/>
                <w:sz w:val="18"/>
                <w:szCs w:val="18"/>
                <w:lang w:val="en-US" w:eastAsia="zh-CN" w:bidi="ar"/>
              </w:rPr>
              <w:t>10</w:t>
            </w:r>
            <w:r>
              <w:rPr>
                <w:rFonts w:hint="eastAsia" w:ascii="宋体" w:hAnsi="宋体" w:eastAsia="宋体" w:cs="宋体"/>
                <w:b/>
                <w:sz w:val="18"/>
                <w:szCs w:val="18"/>
                <w:lang w:val="en-US" w:eastAsia="zh-CN" w:bidi="ar"/>
              </w:rPr>
              <w:t>分）</w:t>
            </w:r>
          </w:p>
        </w:tc>
        <w:tc>
          <w:tcPr>
            <w:tcW w:w="5389" w:type="dxa"/>
            <w:vAlign w:val="center"/>
          </w:tcPr>
          <w:p>
            <w:pPr>
              <w:keepNext w:val="0"/>
              <w:keepLines w:val="0"/>
              <w:widowControl/>
              <w:suppressLineNumbers w:val="0"/>
              <w:jc w:val="lef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根据供应商针对本项目提供的项目实施方案进行综合评审，内容包含但不限于：晚会的活动、人员分工方案</w:t>
            </w:r>
            <w:r>
              <w:rPr>
                <w:rFonts w:hint="eastAsia" w:hAnsi="Calibri" w:cs="Times New Roman"/>
                <w:sz w:val="18"/>
                <w:szCs w:val="18"/>
                <w:lang w:val="en-US" w:eastAsia="zh-CN" w:bidi="ar-SA"/>
              </w:rPr>
              <w:t>、所投设备质量及舞台效果保证</w:t>
            </w:r>
            <w:r>
              <w:rPr>
                <w:rFonts w:hint="eastAsia" w:ascii="宋体" w:hAnsi="Calibri" w:eastAsia="宋体" w:cs="Times New Roman"/>
                <w:sz w:val="18"/>
                <w:szCs w:val="18"/>
                <w:lang w:val="en-US" w:eastAsia="zh-CN" w:bidi="ar-SA"/>
              </w:rPr>
              <w:t>等进行综合评审：</w:t>
            </w:r>
          </w:p>
          <w:p>
            <w:pPr>
              <w:spacing w:line="240" w:lineRule="exac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优：项目实施方案完整科学、可行性强，完全满足并优于采购文件要求，得</w:t>
            </w:r>
            <w:r>
              <w:rPr>
                <w:rFonts w:hint="eastAsia" w:hAnsi="Calibri" w:cs="Times New Roman"/>
                <w:sz w:val="18"/>
                <w:szCs w:val="18"/>
                <w:lang w:val="en-US" w:eastAsia="zh-CN" w:bidi="ar-SA"/>
              </w:rPr>
              <w:t>10</w:t>
            </w:r>
            <w:r>
              <w:rPr>
                <w:rFonts w:hint="eastAsia" w:ascii="宋体" w:hAnsi="Calibri" w:eastAsia="宋体" w:cs="Times New Roman"/>
                <w:sz w:val="18"/>
                <w:szCs w:val="18"/>
                <w:lang w:val="en-US" w:eastAsia="zh-CN" w:bidi="ar-SA"/>
              </w:rPr>
              <w:t>分；</w:t>
            </w:r>
          </w:p>
          <w:p>
            <w:pPr>
              <w:spacing w:line="240" w:lineRule="exac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良：项目实施方案完整科学、可行性强，满</w:t>
            </w:r>
            <w:r>
              <w:rPr>
                <w:rFonts w:hint="eastAsia" w:hAnsi="Calibri" w:cs="Times New Roman"/>
                <w:sz w:val="18"/>
                <w:szCs w:val="18"/>
                <w:lang w:val="en-US" w:eastAsia="zh-CN" w:bidi="ar-SA"/>
              </w:rPr>
              <w:t>足采购文件</w:t>
            </w:r>
            <w:r>
              <w:rPr>
                <w:rFonts w:hint="eastAsia" w:ascii="宋体" w:hAnsi="Calibri" w:eastAsia="宋体" w:cs="Times New Roman"/>
                <w:sz w:val="18"/>
                <w:szCs w:val="18"/>
                <w:lang w:val="en-US" w:eastAsia="zh-CN" w:bidi="ar-SA"/>
              </w:rPr>
              <w:t>要求，得</w:t>
            </w:r>
            <w:r>
              <w:rPr>
                <w:rFonts w:hint="eastAsia" w:hAnsi="Calibri" w:cs="Times New Roman"/>
                <w:sz w:val="18"/>
                <w:szCs w:val="18"/>
                <w:lang w:val="en-US" w:eastAsia="zh-CN" w:bidi="ar-SA"/>
              </w:rPr>
              <w:t>7</w:t>
            </w:r>
            <w:r>
              <w:rPr>
                <w:rFonts w:hint="eastAsia" w:ascii="宋体" w:hAnsi="Calibri" w:eastAsia="宋体" w:cs="Times New Roman"/>
                <w:sz w:val="18"/>
                <w:szCs w:val="18"/>
                <w:lang w:val="en-US" w:eastAsia="zh-CN" w:bidi="ar-SA"/>
              </w:rPr>
              <w:t>分；</w:t>
            </w:r>
          </w:p>
          <w:p>
            <w:pPr>
              <w:pStyle w:val="26"/>
              <w:spacing w:line="240" w:lineRule="exac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中：项目实施方案完整、可行性一般，基本满足采购文要求，得4分；</w:t>
            </w:r>
          </w:p>
          <w:p>
            <w:pPr>
              <w:widowControl/>
              <w:spacing w:line="240" w:lineRule="exact"/>
              <w:textAlignment w:val="center"/>
              <w:rPr>
                <w:rFonts w:hAnsi="Calibri"/>
                <w:sz w:val="18"/>
                <w:szCs w:val="18"/>
              </w:rPr>
            </w:pPr>
            <w:r>
              <w:rPr>
                <w:rFonts w:hint="eastAsia" w:ascii="宋体" w:hAnsi="Calibri" w:eastAsia="宋体" w:cs="Times New Roman"/>
                <w:sz w:val="18"/>
                <w:szCs w:val="18"/>
                <w:lang w:val="en-US" w:eastAsia="zh-CN" w:bidi="ar-SA"/>
              </w:rPr>
              <w:t>差：项目实施方案基本完整、可行性较差，不符合采购文件要求，得</w:t>
            </w:r>
            <w:r>
              <w:rPr>
                <w:rFonts w:hint="eastAsia" w:ascii="宋体" w:hAnsi="Calibri" w:cs="Times New Roman"/>
                <w:sz w:val="18"/>
                <w:szCs w:val="18"/>
                <w:lang w:val="en-US" w:eastAsia="zh-CN" w:bidi="ar-SA"/>
              </w:rPr>
              <w:t>0</w:t>
            </w:r>
            <w:r>
              <w:rPr>
                <w:rFonts w:hint="eastAsia" w:ascii="宋体" w:hAnsi="Calibri" w:eastAsia="宋体" w:cs="Times New Roman"/>
                <w:sz w:val="18"/>
                <w:szCs w:val="18"/>
                <w:lang w:val="en-US" w:eastAsia="zh-CN" w:bidi="ar-SA"/>
              </w:rPr>
              <w:t>分。（未提供不得分）</w:t>
            </w:r>
          </w:p>
        </w:tc>
        <w:tc>
          <w:tcPr>
            <w:tcW w:w="807" w:type="dxa"/>
            <w:vAlign w:val="center"/>
          </w:tcPr>
          <w:p>
            <w:pPr>
              <w:widowControl/>
              <w:spacing w:line="192" w:lineRule="auto"/>
              <w:jc w:val="center"/>
              <w:textAlignment w:val="center"/>
              <w:rPr>
                <w:rFonts w:hAnsi="Calibri"/>
                <w:sz w:val="18"/>
                <w:szCs w:val="18"/>
              </w:rPr>
            </w:pPr>
            <w:r>
              <w:rPr>
                <w:rFonts w:hint="eastAsia" w:hAnsi="Calibri"/>
                <w:sz w:val="18"/>
                <w:szCs w:val="18"/>
                <w:lang w:val="en-US" w:eastAsia="zh-CN"/>
              </w:rPr>
              <w:t>10</w:t>
            </w:r>
            <w:r>
              <w:rPr>
                <w:rFonts w:hint="eastAsia" w:hAnsi="Calibri"/>
                <w:sz w:val="18"/>
                <w:szCs w:val="18"/>
              </w:rPr>
              <w:t>分</w:t>
            </w:r>
          </w:p>
        </w:tc>
        <w:tc>
          <w:tcPr>
            <w:tcW w:w="1107" w:type="dxa"/>
            <w:vAlign w:val="center"/>
          </w:tcPr>
          <w:p>
            <w:pPr>
              <w:widowControl/>
              <w:spacing w:line="192" w:lineRule="auto"/>
              <w:jc w:val="center"/>
              <w:textAlignment w:val="center"/>
              <w:rPr>
                <w:rFonts w:hAnsi="Calibri"/>
                <w:sz w:val="18"/>
                <w:szCs w:val="18"/>
              </w:rPr>
            </w:pPr>
          </w:p>
        </w:tc>
        <w:tc>
          <w:tcPr>
            <w:tcW w:w="1293" w:type="dxa"/>
            <w:vAlign w:val="center"/>
          </w:tcPr>
          <w:p>
            <w:pPr>
              <w:widowControl/>
              <w:spacing w:line="192" w:lineRule="auto"/>
              <w:jc w:val="center"/>
              <w:textAlignment w:val="center"/>
              <w:rPr>
                <w:rFonts w:hAnsi="Calibri"/>
                <w:sz w:val="18"/>
                <w:szCs w:val="18"/>
              </w:rPr>
            </w:pPr>
            <w:r>
              <w:rPr>
                <w:rFonts w:hint="eastAsia" w:hAnsi="Calibri"/>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right"/>
        </w:trPr>
        <w:tc>
          <w:tcPr>
            <w:tcW w:w="653" w:type="dxa"/>
            <w:vAlign w:val="center"/>
          </w:tcPr>
          <w:p>
            <w:pPr>
              <w:jc w:val="center"/>
              <w:textAlignment w:val="center"/>
              <w:rPr>
                <w:rFonts w:hint="eastAsia" w:hAnsi="宋体" w:eastAsia="宋体" w:cs="宋体"/>
                <w:b/>
                <w:sz w:val="18"/>
                <w:szCs w:val="18"/>
                <w:lang w:val="en-US" w:eastAsia="zh-CN" w:bidi="ar"/>
              </w:rPr>
            </w:pPr>
            <w:r>
              <w:rPr>
                <w:rFonts w:hint="eastAsia" w:hAnsi="宋体" w:cs="宋体"/>
                <w:b/>
                <w:sz w:val="18"/>
                <w:szCs w:val="18"/>
                <w:lang w:val="en-US" w:eastAsia="zh-CN" w:bidi="ar"/>
              </w:rPr>
              <w:t>4</w:t>
            </w:r>
          </w:p>
        </w:tc>
        <w:tc>
          <w:tcPr>
            <w:tcW w:w="1113" w:type="dxa"/>
            <w:vAlign w:val="center"/>
          </w:tcPr>
          <w:p>
            <w:pPr>
              <w:pStyle w:val="26"/>
              <w:jc w:val="center"/>
              <w:rPr>
                <w:rFonts w:hint="eastAsia" w:ascii="宋体" w:hAnsi="宋体" w:cs="宋体"/>
                <w:b/>
                <w:kern w:val="0"/>
                <w:sz w:val="18"/>
                <w:szCs w:val="18"/>
                <w:lang w:val="en-US" w:eastAsia="zh-CN" w:bidi="ar"/>
              </w:rPr>
            </w:pPr>
            <w:r>
              <w:rPr>
                <w:rFonts w:hint="eastAsia" w:ascii="宋体" w:hAnsi="宋体" w:cs="宋体"/>
                <w:b/>
                <w:kern w:val="0"/>
                <w:sz w:val="18"/>
                <w:szCs w:val="18"/>
                <w:lang w:val="en-US" w:eastAsia="zh-CN" w:bidi="ar"/>
              </w:rPr>
              <w:t>场地安全保障</w:t>
            </w:r>
          </w:p>
          <w:p>
            <w:pPr>
              <w:pStyle w:val="26"/>
              <w:jc w:val="center"/>
              <w:rPr>
                <w:rFonts w:hint="default" w:ascii="宋体" w:hAnsi="宋体" w:eastAsia="宋体" w:cs="宋体"/>
                <w:b/>
                <w:sz w:val="18"/>
                <w:szCs w:val="18"/>
                <w:lang w:val="en-US" w:eastAsia="zh-CN" w:bidi="ar"/>
              </w:rPr>
            </w:pPr>
            <w:r>
              <w:rPr>
                <w:rFonts w:hint="eastAsia" w:ascii="宋体" w:hAnsi="宋体" w:eastAsia="宋体" w:cs="宋体"/>
                <w:b/>
                <w:kern w:val="0"/>
                <w:sz w:val="18"/>
                <w:szCs w:val="18"/>
                <w:lang w:val="en-US" w:eastAsia="zh-CN" w:bidi="ar"/>
              </w:rPr>
              <w:t>（</w:t>
            </w:r>
            <w:r>
              <w:rPr>
                <w:rFonts w:hint="eastAsia" w:ascii="宋体" w:hAnsi="宋体" w:cs="宋体"/>
                <w:b/>
                <w:kern w:val="0"/>
                <w:sz w:val="18"/>
                <w:szCs w:val="18"/>
                <w:lang w:val="en-US" w:eastAsia="zh-CN" w:bidi="ar"/>
              </w:rPr>
              <w:t>8</w:t>
            </w:r>
            <w:r>
              <w:rPr>
                <w:rFonts w:hint="eastAsia" w:ascii="宋体" w:hAnsi="宋体" w:eastAsia="宋体" w:cs="宋体"/>
                <w:b/>
                <w:kern w:val="0"/>
                <w:sz w:val="18"/>
                <w:szCs w:val="18"/>
                <w:lang w:val="en-US" w:eastAsia="zh-CN" w:bidi="ar"/>
              </w:rPr>
              <w:t>分）</w:t>
            </w:r>
          </w:p>
        </w:tc>
        <w:tc>
          <w:tcPr>
            <w:tcW w:w="5389" w:type="dxa"/>
            <w:vAlign w:val="center"/>
          </w:tcPr>
          <w:p>
            <w:pPr>
              <w:keepNext w:val="0"/>
              <w:keepLines w:val="0"/>
              <w:widowControl/>
              <w:suppressLineNumbers w:val="0"/>
              <w:jc w:val="lef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根据供应商对晚会服务实施中可能出现突发状况</w:t>
            </w:r>
            <w:r>
              <w:rPr>
                <w:rFonts w:hint="eastAsia" w:hAnsi="Calibri" w:cs="Times New Roman"/>
                <w:sz w:val="18"/>
                <w:szCs w:val="18"/>
                <w:lang w:val="en-US" w:eastAsia="zh-CN" w:bidi="ar-SA"/>
              </w:rPr>
              <w:t>、人员、设施安全保障</w:t>
            </w:r>
            <w:r>
              <w:rPr>
                <w:rFonts w:hint="eastAsia" w:ascii="宋体" w:hAnsi="Calibri" w:eastAsia="宋体" w:cs="Times New Roman"/>
                <w:sz w:val="18"/>
                <w:szCs w:val="18"/>
                <w:lang w:val="en-US" w:eastAsia="zh-CN" w:bidi="ar-SA"/>
              </w:rPr>
              <w:t>和对应的解决措施等情况进行综合评审。</w:t>
            </w:r>
          </w:p>
          <w:p>
            <w:pPr>
              <w:keepNext w:val="0"/>
              <w:keepLines w:val="0"/>
              <w:widowControl/>
              <w:suppressLineNumbers w:val="0"/>
              <w:jc w:val="lef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优：方案全面性、合理性、针对性强得</w:t>
            </w:r>
            <w:r>
              <w:rPr>
                <w:rFonts w:hint="eastAsia" w:hAnsi="Calibri" w:cs="Times New Roman"/>
                <w:sz w:val="18"/>
                <w:szCs w:val="18"/>
                <w:lang w:val="en-US" w:eastAsia="zh-CN" w:bidi="ar-SA"/>
              </w:rPr>
              <w:t>8</w:t>
            </w:r>
            <w:r>
              <w:rPr>
                <w:rFonts w:hint="eastAsia" w:ascii="宋体" w:hAnsi="Calibri" w:eastAsia="宋体" w:cs="Times New Roman"/>
                <w:sz w:val="18"/>
                <w:szCs w:val="18"/>
                <w:lang w:val="en-US" w:eastAsia="zh-CN" w:bidi="ar-SA"/>
              </w:rPr>
              <w:t>分 ；</w:t>
            </w:r>
          </w:p>
          <w:p>
            <w:pPr>
              <w:keepNext w:val="0"/>
              <w:keepLines w:val="0"/>
              <w:widowControl/>
              <w:suppressLineNumbers w:val="0"/>
              <w:jc w:val="lef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良：方案全面性、合理性、针对性较强得</w:t>
            </w:r>
            <w:r>
              <w:rPr>
                <w:rFonts w:hint="eastAsia" w:hAnsi="Calibri" w:cs="Times New Roman"/>
                <w:sz w:val="18"/>
                <w:szCs w:val="18"/>
                <w:lang w:val="en-US" w:eastAsia="zh-CN" w:bidi="ar-SA"/>
              </w:rPr>
              <w:t>5</w:t>
            </w:r>
            <w:r>
              <w:rPr>
                <w:rFonts w:hint="eastAsia" w:ascii="宋体" w:hAnsi="Calibri" w:eastAsia="宋体" w:cs="Times New Roman"/>
                <w:sz w:val="18"/>
                <w:szCs w:val="18"/>
                <w:lang w:val="en-US" w:eastAsia="zh-CN" w:bidi="ar-SA"/>
              </w:rPr>
              <w:t>分；</w:t>
            </w:r>
          </w:p>
          <w:p>
            <w:pPr>
              <w:keepNext w:val="0"/>
              <w:keepLines w:val="0"/>
              <w:widowControl/>
              <w:suppressLineNumbers w:val="0"/>
              <w:jc w:val="lef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中：方案全面性、合理 性、针对性一般得3分；</w:t>
            </w:r>
          </w:p>
          <w:p>
            <w:pPr>
              <w:keepNext w:val="0"/>
              <w:keepLines w:val="0"/>
              <w:widowControl/>
              <w:suppressLineNumbers w:val="0"/>
              <w:jc w:val="left"/>
              <w:rPr>
                <w:rFonts w:hint="eastAsia" w:hAnsi="Calibri"/>
                <w:sz w:val="18"/>
                <w:szCs w:val="18"/>
              </w:rPr>
            </w:pPr>
            <w:r>
              <w:rPr>
                <w:rFonts w:hint="eastAsia" w:ascii="宋体" w:hAnsi="Calibri" w:eastAsia="宋体" w:cs="Times New Roman"/>
                <w:sz w:val="18"/>
                <w:szCs w:val="18"/>
                <w:lang w:val="en-US" w:eastAsia="zh-CN" w:bidi="ar-SA"/>
              </w:rPr>
              <w:t>差：方案差或未提供不得分。</w:t>
            </w:r>
          </w:p>
        </w:tc>
        <w:tc>
          <w:tcPr>
            <w:tcW w:w="807" w:type="dxa"/>
            <w:vAlign w:val="center"/>
          </w:tcPr>
          <w:p>
            <w:pPr>
              <w:widowControl/>
              <w:spacing w:line="192" w:lineRule="auto"/>
              <w:jc w:val="center"/>
              <w:textAlignment w:val="center"/>
              <w:rPr>
                <w:rFonts w:hint="default" w:hAnsi="Calibri" w:eastAsia="宋体"/>
                <w:sz w:val="18"/>
                <w:szCs w:val="18"/>
                <w:lang w:val="en-US" w:eastAsia="zh-CN"/>
              </w:rPr>
            </w:pPr>
            <w:r>
              <w:rPr>
                <w:rFonts w:hint="eastAsia" w:hAnsi="Calibri"/>
                <w:sz w:val="18"/>
                <w:szCs w:val="18"/>
                <w:lang w:val="en-US" w:eastAsia="zh-CN"/>
              </w:rPr>
              <w:t>8分</w:t>
            </w:r>
          </w:p>
        </w:tc>
        <w:tc>
          <w:tcPr>
            <w:tcW w:w="1107" w:type="dxa"/>
            <w:vAlign w:val="center"/>
          </w:tcPr>
          <w:p>
            <w:pPr>
              <w:widowControl/>
              <w:spacing w:line="192" w:lineRule="auto"/>
              <w:jc w:val="center"/>
              <w:textAlignment w:val="center"/>
              <w:rPr>
                <w:rFonts w:hAnsi="Calibri"/>
                <w:sz w:val="18"/>
                <w:szCs w:val="18"/>
              </w:rPr>
            </w:pPr>
          </w:p>
        </w:tc>
        <w:tc>
          <w:tcPr>
            <w:tcW w:w="1293" w:type="dxa"/>
            <w:vAlign w:val="center"/>
          </w:tcPr>
          <w:p>
            <w:pPr>
              <w:widowControl/>
              <w:spacing w:line="192" w:lineRule="auto"/>
              <w:jc w:val="center"/>
              <w:textAlignment w:val="center"/>
              <w:rPr>
                <w:rFonts w:hint="eastAsia" w:hAnsi="Calibri"/>
                <w:sz w:val="18"/>
                <w:szCs w:val="18"/>
              </w:rPr>
            </w:pPr>
            <w:r>
              <w:rPr>
                <w:rFonts w:hint="eastAsia" w:hAnsi="Calibri"/>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653" w:type="dxa"/>
            <w:vAlign w:val="center"/>
          </w:tcPr>
          <w:p>
            <w:pPr>
              <w:pStyle w:val="44"/>
              <w:widowControl w:val="0"/>
              <w:spacing w:line="360" w:lineRule="auto"/>
              <w:jc w:val="center"/>
              <w:rPr>
                <w:rFonts w:hint="eastAsia" w:eastAsia="宋体" w:cs="宋体"/>
                <w:b/>
                <w:sz w:val="18"/>
                <w:szCs w:val="18"/>
                <w:lang w:eastAsia="zh-CN"/>
              </w:rPr>
            </w:pPr>
            <w:r>
              <w:rPr>
                <w:rFonts w:hint="eastAsia" w:cs="宋体"/>
                <w:b/>
                <w:sz w:val="18"/>
                <w:szCs w:val="18"/>
                <w:lang w:val="en-US" w:eastAsia="zh-CN"/>
              </w:rPr>
              <w:t>5</w:t>
            </w:r>
          </w:p>
        </w:tc>
        <w:tc>
          <w:tcPr>
            <w:tcW w:w="1113" w:type="dxa"/>
            <w:vAlign w:val="center"/>
          </w:tcPr>
          <w:p>
            <w:pPr>
              <w:jc w:val="center"/>
              <w:textAlignment w:val="center"/>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其他增殖服务</w:t>
            </w:r>
          </w:p>
          <w:p>
            <w:pPr>
              <w:jc w:val="center"/>
              <w:textAlignment w:val="center"/>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（6分）</w:t>
            </w:r>
          </w:p>
        </w:tc>
        <w:tc>
          <w:tcPr>
            <w:tcW w:w="5389" w:type="dxa"/>
            <w:vAlign w:val="center"/>
          </w:tcPr>
          <w:p>
            <w:pPr>
              <w:keepNext w:val="0"/>
              <w:keepLines w:val="0"/>
              <w:widowControl/>
              <w:suppressLineNumbers w:val="0"/>
              <w:jc w:val="left"/>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供应商在满足用户需求书的基础上，每提供一项其他</w:t>
            </w:r>
            <w:r>
              <w:rPr>
                <w:rFonts w:hint="eastAsia" w:hAnsi="Calibri" w:cs="Times New Roman"/>
                <w:sz w:val="18"/>
                <w:szCs w:val="18"/>
                <w:lang w:val="en-US" w:eastAsia="zh-CN" w:bidi="ar-SA"/>
              </w:rPr>
              <w:t>增殖</w:t>
            </w:r>
            <w:r>
              <w:rPr>
                <w:rFonts w:hint="eastAsia" w:ascii="宋体" w:hAnsi="Calibri" w:eastAsia="宋体" w:cs="Times New Roman"/>
                <w:sz w:val="18"/>
                <w:szCs w:val="18"/>
                <w:lang w:val="en-US" w:eastAsia="zh-CN" w:bidi="ar-SA"/>
              </w:rPr>
              <w:t>服务，得</w:t>
            </w:r>
            <w:r>
              <w:rPr>
                <w:rFonts w:hint="eastAsia" w:hAnsi="Calibri" w:cs="Times New Roman"/>
                <w:sz w:val="18"/>
                <w:szCs w:val="18"/>
                <w:lang w:val="en-US" w:eastAsia="zh-CN" w:bidi="ar-SA"/>
              </w:rPr>
              <w:t>2</w:t>
            </w:r>
            <w:r>
              <w:rPr>
                <w:rFonts w:hint="eastAsia" w:ascii="宋体" w:hAnsi="Calibri" w:eastAsia="宋体" w:cs="Times New Roman"/>
                <w:sz w:val="18"/>
                <w:szCs w:val="18"/>
                <w:lang w:val="en-US" w:eastAsia="zh-CN" w:bidi="ar-SA"/>
              </w:rPr>
              <w:t>分，最多得6分。无提供优惠服务则本项不得分。</w:t>
            </w:r>
          </w:p>
          <w:p>
            <w:pPr>
              <w:keepNext w:val="0"/>
              <w:keepLines w:val="0"/>
              <w:widowControl/>
              <w:suppressLineNumbers w:val="0"/>
              <w:jc w:val="left"/>
              <w:rPr>
                <w:rFonts w:ascii="宋体" w:hAnsi="Calibri"/>
                <w:sz w:val="18"/>
                <w:szCs w:val="18"/>
              </w:rPr>
            </w:pPr>
            <w:r>
              <w:rPr>
                <w:rFonts w:hint="eastAsia" w:ascii="宋体" w:hAnsi="Calibri" w:eastAsia="宋体" w:cs="Times New Roman"/>
                <w:b/>
                <w:bCs/>
                <w:sz w:val="18"/>
                <w:szCs w:val="18"/>
                <w:lang w:val="en-US" w:eastAsia="zh-CN" w:bidi="ar-SA"/>
              </w:rPr>
              <w:t>注：须提供承诺函并加盖供应商公章，不提供不得分。</w:t>
            </w:r>
          </w:p>
        </w:tc>
        <w:tc>
          <w:tcPr>
            <w:tcW w:w="807" w:type="dxa"/>
            <w:vAlign w:val="center"/>
          </w:tcPr>
          <w:p>
            <w:pPr>
              <w:widowControl/>
              <w:spacing w:line="192" w:lineRule="auto"/>
              <w:jc w:val="center"/>
              <w:textAlignment w:val="center"/>
              <w:rPr>
                <w:rFonts w:hAnsi="Calibri"/>
                <w:sz w:val="18"/>
                <w:szCs w:val="18"/>
              </w:rPr>
            </w:pPr>
            <w:r>
              <w:rPr>
                <w:rFonts w:hint="eastAsia" w:hAnsi="Calibri"/>
                <w:sz w:val="18"/>
                <w:szCs w:val="18"/>
                <w:lang w:val="en-US" w:eastAsia="zh-CN"/>
              </w:rPr>
              <w:t>6</w:t>
            </w:r>
            <w:r>
              <w:rPr>
                <w:rFonts w:hint="eastAsia" w:hAnsi="Calibri"/>
                <w:sz w:val="18"/>
                <w:szCs w:val="18"/>
              </w:rPr>
              <w:t>分</w:t>
            </w:r>
          </w:p>
        </w:tc>
        <w:tc>
          <w:tcPr>
            <w:tcW w:w="1107" w:type="dxa"/>
            <w:vAlign w:val="center"/>
          </w:tcPr>
          <w:p>
            <w:pPr>
              <w:widowControl/>
              <w:spacing w:line="192" w:lineRule="auto"/>
              <w:jc w:val="center"/>
              <w:textAlignment w:val="center"/>
              <w:rPr>
                <w:rFonts w:hAnsi="Calibri"/>
                <w:sz w:val="18"/>
                <w:szCs w:val="18"/>
              </w:rPr>
            </w:pPr>
          </w:p>
        </w:tc>
        <w:tc>
          <w:tcPr>
            <w:tcW w:w="1293" w:type="dxa"/>
            <w:vAlign w:val="center"/>
          </w:tcPr>
          <w:p>
            <w:pPr>
              <w:widowControl/>
              <w:spacing w:line="192" w:lineRule="auto"/>
              <w:jc w:val="center"/>
              <w:textAlignment w:val="center"/>
              <w:rPr>
                <w:rFonts w:hAnsi="Calibri"/>
                <w:sz w:val="18"/>
                <w:szCs w:val="18"/>
              </w:rPr>
            </w:pPr>
            <w:r>
              <w:rPr>
                <w:rFonts w:hint="eastAsia" w:hAnsi="Calibri"/>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right"/>
        </w:trPr>
        <w:tc>
          <w:tcPr>
            <w:tcW w:w="653" w:type="dxa"/>
            <w:vAlign w:val="center"/>
          </w:tcPr>
          <w:p>
            <w:pPr>
              <w:pStyle w:val="44"/>
              <w:widowControl w:val="0"/>
              <w:spacing w:line="360" w:lineRule="auto"/>
              <w:jc w:val="center"/>
              <w:rPr>
                <w:rFonts w:hint="default" w:cs="宋体"/>
                <w:b/>
                <w:sz w:val="18"/>
                <w:szCs w:val="18"/>
                <w:lang w:val="en-US" w:eastAsia="zh-CN"/>
              </w:rPr>
            </w:pPr>
            <w:r>
              <w:rPr>
                <w:rFonts w:hint="eastAsia" w:cs="宋体"/>
                <w:b/>
                <w:sz w:val="18"/>
                <w:szCs w:val="18"/>
                <w:lang w:val="en-US" w:eastAsia="zh-CN"/>
              </w:rPr>
              <w:t>6</w:t>
            </w:r>
          </w:p>
        </w:tc>
        <w:tc>
          <w:tcPr>
            <w:tcW w:w="1113" w:type="dxa"/>
            <w:vAlign w:val="center"/>
          </w:tcPr>
          <w:p>
            <w:pPr>
              <w:jc w:val="center"/>
              <w:textAlignment w:val="center"/>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人员配备情况</w:t>
            </w:r>
          </w:p>
          <w:p>
            <w:pPr>
              <w:jc w:val="center"/>
              <w:textAlignment w:val="center"/>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w:t>
            </w:r>
            <w:r>
              <w:rPr>
                <w:rFonts w:hint="eastAsia" w:hAnsi="宋体" w:cs="宋体"/>
                <w:b/>
                <w:kern w:val="0"/>
                <w:sz w:val="18"/>
                <w:szCs w:val="18"/>
                <w:lang w:val="en-US" w:eastAsia="zh-CN" w:bidi="ar"/>
              </w:rPr>
              <w:t>8</w:t>
            </w:r>
            <w:r>
              <w:rPr>
                <w:rFonts w:hint="eastAsia" w:ascii="宋体" w:hAnsi="宋体" w:eastAsia="宋体" w:cs="宋体"/>
                <w:b/>
                <w:kern w:val="0"/>
                <w:sz w:val="18"/>
                <w:szCs w:val="18"/>
                <w:lang w:val="en-US" w:eastAsia="zh-CN" w:bidi="ar"/>
              </w:rPr>
              <w:t>分）</w:t>
            </w:r>
          </w:p>
        </w:tc>
        <w:tc>
          <w:tcPr>
            <w:tcW w:w="5389" w:type="dxa"/>
            <w:vAlign w:val="center"/>
          </w:tcPr>
          <w:p>
            <w:pPr>
              <w:pStyle w:val="26"/>
              <w:spacing w:line="240" w:lineRule="exact"/>
              <w:rPr>
                <w:rFonts w:hint="eastAsia" w:ascii="宋体" w:hAnsi="Calibri" w:eastAsia="宋体" w:cs="Times New Roman"/>
                <w:kern w:val="0"/>
                <w:sz w:val="18"/>
                <w:szCs w:val="18"/>
                <w:lang w:val="en-US" w:eastAsia="zh-CN" w:bidi="ar-SA"/>
              </w:rPr>
            </w:pPr>
            <w:r>
              <w:rPr>
                <w:rFonts w:hint="eastAsia" w:ascii="宋体" w:hAnsi="Calibri" w:eastAsia="宋体" w:cs="Times New Roman"/>
                <w:kern w:val="0"/>
                <w:sz w:val="18"/>
                <w:szCs w:val="18"/>
                <w:lang w:val="en-US" w:eastAsia="zh-CN" w:bidi="ar-SA"/>
              </w:rPr>
              <w:t>供应商投入人员团队中具有导演、舞美、灯光、摄影、摄像等相关专业人员的，每</w:t>
            </w:r>
            <w:r>
              <w:rPr>
                <w:rFonts w:hint="eastAsia" w:ascii="宋体" w:hAnsi="Calibri" w:cs="Times New Roman"/>
                <w:kern w:val="0"/>
                <w:sz w:val="18"/>
                <w:szCs w:val="18"/>
                <w:lang w:val="en-US" w:eastAsia="zh-CN" w:bidi="ar-SA"/>
              </w:rPr>
              <w:t>提供1</w:t>
            </w:r>
            <w:r>
              <w:rPr>
                <w:rFonts w:hint="eastAsia" w:ascii="宋体" w:hAnsi="Calibri" w:eastAsia="宋体" w:cs="Times New Roman"/>
                <w:kern w:val="0"/>
                <w:sz w:val="18"/>
                <w:szCs w:val="18"/>
                <w:lang w:val="en-US" w:eastAsia="zh-CN" w:bidi="ar-SA"/>
              </w:rPr>
              <w:t>人得</w:t>
            </w:r>
            <w:r>
              <w:rPr>
                <w:rFonts w:hint="eastAsia" w:ascii="宋体" w:hAnsi="Calibri" w:cs="Times New Roman"/>
                <w:kern w:val="0"/>
                <w:sz w:val="18"/>
                <w:szCs w:val="18"/>
                <w:lang w:val="en-US" w:eastAsia="zh-CN" w:bidi="ar-SA"/>
              </w:rPr>
              <w:t>1</w:t>
            </w:r>
            <w:r>
              <w:rPr>
                <w:rFonts w:hint="eastAsia" w:ascii="宋体" w:hAnsi="Calibri" w:eastAsia="宋体" w:cs="Times New Roman"/>
                <w:kern w:val="0"/>
                <w:sz w:val="18"/>
                <w:szCs w:val="18"/>
                <w:lang w:val="en-US" w:eastAsia="zh-CN" w:bidi="ar-SA"/>
              </w:rPr>
              <w:t>分，最高累计得</w:t>
            </w:r>
            <w:r>
              <w:rPr>
                <w:rFonts w:hint="eastAsia" w:ascii="宋体" w:hAnsi="Calibri" w:cs="Times New Roman"/>
                <w:kern w:val="0"/>
                <w:sz w:val="18"/>
                <w:szCs w:val="18"/>
                <w:lang w:val="en-US" w:eastAsia="zh-CN" w:bidi="ar-SA"/>
              </w:rPr>
              <w:t>8</w:t>
            </w:r>
            <w:r>
              <w:rPr>
                <w:rFonts w:hint="eastAsia" w:ascii="宋体" w:hAnsi="Calibri" w:eastAsia="宋体" w:cs="Times New Roman"/>
                <w:kern w:val="0"/>
                <w:sz w:val="18"/>
                <w:szCs w:val="18"/>
                <w:lang w:val="en-US" w:eastAsia="zh-CN" w:bidi="ar-SA"/>
              </w:rPr>
              <w:t>分。</w:t>
            </w:r>
          </w:p>
          <w:p>
            <w:pPr>
              <w:pStyle w:val="26"/>
              <w:spacing w:line="240" w:lineRule="exact"/>
              <w:rPr>
                <w:rFonts w:hint="eastAsia" w:ascii="宋体" w:hAnsi="Calibri" w:eastAsia="宋体" w:cs="Times New Roman"/>
                <w:kern w:val="0"/>
                <w:sz w:val="18"/>
                <w:szCs w:val="18"/>
                <w:lang w:val="en-US" w:eastAsia="zh-CN" w:bidi="ar-SA"/>
              </w:rPr>
            </w:pPr>
            <w:r>
              <w:rPr>
                <w:rFonts w:hint="eastAsia" w:ascii="宋体" w:hAnsi="Calibri" w:eastAsia="宋体" w:cs="Times New Roman"/>
                <w:b/>
                <w:bCs/>
                <w:kern w:val="0"/>
                <w:sz w:val="18"/>
                <w:szCs w:val="18"/>
                <w:lang w:val="en-US" w:eastAsia="zh-CN" w:bidi="ar-SA"/>
              </w:rPr>
              <w:t>注：提供人员资格证书或职称证书或从业履历证明</w:t>
            </w:r>
            <w:r>
              <w:rPr>
                <w:rFonts w:hint="eastAsia" w:ascii="宋体" w:hAnsi="Calibri" w:cs="Times New Roman"/>
                <w:b/>
                <w:bCs/>
                <w:kern w:val="0"/>
                <w:sz w:val="18"/>
                <w:szCs w:val="18"/>
                <w:lang w:val="en-US" w:eastAsia="zh-CN" w:bidi="ar-SA"/>
              </w:rPr>
              <w:t>并加盖供应商公章</w:t>
            </w:r>
            <w:r>
              <w:rPr>
                <w:rFonts w:hint="eastAsia" w:ascii="宋体" w:hAnsi="Calibri" w:eastAsia="宋体" w:cs="Times New Roman"/>
                <w:b/>
                <w:bCs/>
                <w:kern w:val="0"/>
                <w:sz w:val="18"/>
                <w:szCs w:val="18"/>
                <w:lang w:val="en-US" w:eastAsia="zh-CN" w:bidi="ar-SA"/>
              </w:rPr>
              <w:t>，同一人取得多种专业资格按一人计分，不同人同一专业按1人计分。</w:t>
            </w:r>
          </w:p>
        </w:tc>
        <w:tc>
          <w:tcPr>
            <w:tcW w:w="807" w:type="dxa"/>
            <w:vAlign w:val="center"/>
          </w:tcPr>
          <w:p>
            <w:pPr>
              <w:widowControl/>
              <w:spacing w:line="192" w:lineRule="auto"/>
              <w:jc w:val="center"/>
              <w:textAlignment w:val="center"/>
              <w:rPr>
                <w:rFonts w:hint="default" w:hAnsi="Calibri"/>
                <w:sz w:val="18"/>
                <w:szCs w:val="18"/>
                <w:lang w:val="en-US" w:eastAsia="zh-CN"/>
              </w:rPr>
            </w:pPr>
            <w:r>
              <w:rPr>
                <w:rFonts w:hint="eastAsia" w:hAnsi="Calibri"/>
                <w:sz w:val="18"/>
                <w:szCs w:val="18"/>
                <w:lang w:val="en-US" w:eastAsia="zh-CN"/>
              </w:rPr>
              <w:t>8分</w:t>
            </w:r>
          </w:p>
        </w:tc>
        <w:tc>
          <w:tcPr>
            <w:tcW w:w="1107" w:type="dxa"/>
            <w:vAlign w:val="center"/>
          </w:tcPr>
          <w:p>
            <w:pPr>
              <w:widowControl/>
              <w:spacing w:line="192" w:lineRule="auto"/>
              <w:jc w:val="center"/>
              <w:textAlignment w:val="center"/>
              <w:rPr>
                <w:rFonts w:hAnsi="Calibri"/>
                <w:sz w:val="18"/>
                <w:szCs w:val="18"/>
              </w:rPr>
            </w:pPr>
          </w:p>
        </w:tc>
        <w:tc>
          <w:tcPr>
            <w:tcW w:w="1293" w:type="dxa"/>
            <w:vAlign w:val="center"/>
          </w:tcPr>
          <w:p>
            <w:pPr>
              <w:widowControl/>
              <w:spacing w:line="192" w:lineRule="auto"/>
              <w:jc w:val="center"/>
              <w:textAlignment w:val="center"/>
              <w:rPr>
                <w:rFonts w:hint="eastAsia"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right"/>
        </w:trPr>
        <w:tc>
          <w:tcPr>
            <w:tcW w:w="653" w:type="dxa"/>
            <w:vAlign w:val="center"/>
          </w:tcPr>
          <w:p>
            <w:pPr>
              <w:pStyle w:val="44"/>
              <w:widowControl w:val="0"/>
              <w:spacing w:line="360" w:lineRule="auto"/>
              <w:jc w:val="center"/>
              <w:rPr>
                <w:rFonts w:hint="eastAsia" w:eastAsia="宋体" w:cs="宋体"/>
                <w:b/>
                <w:sz w:val="18"/>
                <w:szCs w:val="18"/>
                <w:lang w:val="en-US" w:eastAsia="zh-CN"/>
              </w:rPr>
            </w:pPr>
            <w:r>
              <w:rPr>
                <w:rFonts w:hint="eastAsia" w:cs="宋体"/>
                <w:b/>
                <w:sz w:val="18"/>
                <w:szCs w:val="18"/>
                <w:lang w:val="en-US" w:eastAsia="zh-CN"/>
              </w:rPr>
              <w:t>7</w:t>
            </w:r>
          </w:p>
        </w:tc>
        <w:tc>
          <w:tcPr>
            <w:tcW w:w="1113" w:type="dxa"/>
            <w:vAlign w:val="center"/>
          </w:tcPr>
          <w:p>
            <w:pPr>
              <w:jc w:val="center"/>
              <w:textAlignment w:val="center"/>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设计方案PPT演示</w:t>
            </w:r>
          </w:p>
          <w:p>
            <w:pPr>
              <w:jc w:val="center"/>
              <w:textAlignment w:val="center"/>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（23分）</w:t>
            </w:r>
          </w:p>
        </w:tc>
        <w:tc>
          <w:tcPr>
            <w:tcW w:w="5389" w:type="dxa"/>
            <w:vAlign w:val="center"/>
          </w:tcPr>
          <w:p>
            <w:pPr>
              <w:pStyle w:val="26"/>
              <w:spacing w:line="240" w:lineRule="exact"/>
              <w:rPr>
                <w:rFonts w:hint="eastAsia" w:hAnsi="Times New Roman" w:cs="Times New Roman"/>
                <w:sz w:val="18"/>
                <w:szCs w:val="18"/>
              </w:rPr>
            </w:pPr>
            <w:r>
              <w:rPr>
                <w:rFonts w:hint="eastAsia" w:hAnsi="Times New Roman" w:cs="Times New Roman"/>
                <w:sz w:val="18"/>
                <w:szCs w:val="18"/>
              </w:rPr>
              <w:t>根据供应商现场进行的PPT演示的</w:t>
            </w:r>
            <w:r>
              <w:rPr>
                <w:rFonts w:hint="eastAsia" w:ascii="Times New Roman" w:hAnsi="Times New Roman" w:eastAsia="宋体" w:cs="Times New Roman"/>
                <w:sz w:val="18"/>
                <w:szCs w:val="18"/>
              </w:rPr>
              <w:t>舞台、环境、舞美、灯光</w:t>
            </w:r>
            <w:r>
              <w:rPr>
                <w:rFonts w:hint="eastAsia" w:ascii="Times New Roman" w:hAnsi="Times New Roman" w:eastAsia="宋体" w:cs="Times New Roman"/>
                <w:sz w:val="18"/>
                <w:szCs w:val="18"/>
                <w:lang w:eastAsia="zh-CN"/>
              </w:rPr>
              <w:t>的</w:t>
            </w:r>
            <w:r>
              <w:rPr>
                <w:rFonts w:hint="eastAsia" w:hAnsi="Times New Roman" w:cs="Times New Roman"/>
                <w:sz w:val="18"/>
                <w:szCs w:val="18"/>
              </w:rPr>
              <w:t>设计风格、设计理念</w:t>
            </w:r>
            <w:r>
              <w:rPr>
                <w:rFonts w:hint="eastAsia" w:hAnsi="Times New Roman" w:cs="Times New Roman"/>
                <w:sz w:val="18"/>
                <w:szCs w:val="18"/>
                <w:lang w:eastAsia="zh-CN"/>
              </w:rPr>
              <w:t>及</w:t>
            </w:r>
            <w:r>
              <w:rPr>
                <w:rFonts w:hint="eastAsia" w:hAnsi="Times New Roman" w:cs="Times New Roman"/>
                <w:sz w:val="18"/>
                <w:szCs w:val="18"/>
              </w:rPr>
              <w:t>合理化建议等情况进行综合评价：</w:t>
            </w:r>
          </w:p>
          <w:p>
            <w:pPr>
              <w:pStyle w:val="26"/>
              <w:spacing w:line="240" w:lineRule="exact"/>
              <w:rPr>
                <w:rFonts w:hint="eastAsia" w:hAnsi="Times New Roman" w:eastAsia="宋体" w:cs="Times New Roman"/>
                <w:sz w:val="18"/>
                <w:szCs w:val="18"/>
                <w:lang w:eastAsia="zh-CN"/>
              </w:rPr>
            </w:pPr>
            <w:r>
              <w:rPr>
                <w:rFonts w:hint="eastAsia" w:hAnsi="Times New Roman" w:cs="Times New Roman"/>
                <w:sz w:val="18"/>
                <w:szCs w:val="18"/>
              </w:rPr>
              <w:t>优</w:t>
            </w:r>
            <w:r>
              <w:rPr>
                <w:rFonts w:hint="eastAsia" w:cs="Times New Roman"/>
                <w:sz w:val="18"/>
                <w:szCs w:val="18"/>
                <w:lang w:val="en-US" w:eastAsia="zh-CN"/>
              </w:rPr>
              <w:t>23</w:t>
            </w:r>
            <w:r>
              <w:rPr>
                <w:rFonts w:hint="eastAsia" w:hAnsi="Times New Roman" w:cs="Times New Roman"/>
                <w:sz w:val="18"/>
                <w:szCs w:val="18"/>
              </w:rPr>
              <w:t>分，良</w:t>
            </w:r>
            <w:r>
              <w:rPr>
                <w:rFonts w:hint="eastAsia" w:cs="Times New Roman"/>
                <w:sz w:val="18"/>
                <w:szCs w:val="18"/>
                <w:lang w:val="en-US" w:eastAsia="zh-CN"/>
              </w:rPr>
              <w:t>15</w:t>
            </w:r>
            <w:r>
              <w:rPr>
                <w:rFonts w:hint="eastAsia" w:hAnsi="Times New Roman" w:cs="Times New Roman"/>
                <w:sz w:val="18"/>
                <w:szCs w:val="18"/>
              </w:rPr>
              <w:t>分，一般</w:t>
            </w:r>
            <w:r>
              <w:rPr>
                <w:rFonts w:hint="eastAsia" w:cs="Times New Roman"/>
                <w:sz w:val="18"/>
                <w:szCs w:val="18"/>
                <w:lang w:val="en-US" w:eastAsia="zh-CN"/>
              </w:rPr>
              <w:t>7</w:t>
            </w:r>
            <w:r>
              <w:rPr>
                <w:rFonts w:hint="eastAsia" w:hAnsi="Times New Roman" w:cs="Times New Roman"/>
                <w:sz w:val="18"/>
                <w:szCs w:val="18"/>
              </w:rPr>
              <w:t>分，差得0分。</w:t>
            </w:r>
            <w:r>
              <w:rPr>
                <w:rFonts w:hint="eastAsia" w:cs="Times New Roman"/>
                <w:sz w:val="18"/>
                <w:szCs w:val="18"/>
                <w:lang w:eastAsia="zh-CN"/>
              </w:rPr>
              <w:t>未提供不得分。</w:t>
            </w:r>
          </w:p>
        </w:tc>
        <w:tc>
          <w:tcPr>
            <w:tcW w:w="807" w:type="dxa"/>
            <w:vAlign w:val="center"/>
          </w:tcPr>
          <w:p>
            <w:pPr>
              <w:widowControl/>
              <w:spacing w:line="192" w:lineRule="auto"/>
              <w:jc w:val="center"/>
              <w:textAlignment w:val="center"/>
              <w:rPr>
                <w:rFonts w:hint="default" w:hAnsi="Calibri"/>
                <w:sz w:val="18"/>
                <w:szCs w:val="18"/>
                <w:lang w:val="en-US" w:eastAsia="zh-CN"/>
              </w:rPr>
            </w:pPr>
            <w:r>
              <w:rPr>
                <w:rFonts w:hint="eastAsia" w:hAnsi="Calibri"/>
                <w:sz w:val="18"/>
                <w:szCs w:val="18"/>
                <w:lang w:val="en-US" w:eastAsia="zh-CN"/>
              </w:rPr>
              <w:t>23分</w:t>
            </w:r>
          </w:p>
        </w:tc>
        <w:tc>
          <w:tcPr>
            <w:tcW w:w="1107" w:type="dxa"/>
            <w:vAlign w:val="center"/>
          </w:tcPr>
          <w:p>
            <w:pPr>
              <w:widowControl/>
              <w:spacing w:line="192" w:lineRule="auto"/>
              <w:jc w:val="center"/>
              <w:textAlignment w:val="center"/>
              <w:rPr>
                <w:rFonts w:hAnsi="Calibri"/>
                <w:sz w:val="18"/>
                <w:szCs w:val="18"/>
              </w:rPr>
            </w:pPr>
          </w:p>
        </w:tc>
        <w:tc>
          <w:tcPr>
            <w:tcW w:w="1293" w:type="dxa"/>
            <w:vAlign w:val="center"/>
          </w:tcPr>
          <w:p>
            <w:pPr>
              <w:widowControl/>
              <w:spacing w:line="192" w:lineRule="auto"/>
              <w:jc w:val="center"/>
              <w:textAlignment w:val="center"/>
              <w:rPr>
                <w:rFonts w:hint="eastAsia"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right"/>
        </w:trPr>
        <w:tc>
          <w:tcPr>
            <w:tcW w:w="653" w:type="dxa"/>
            <w:vAlign w:val="center"/>
          </w:tcPr>
          <w:p>
            <w:pPr>
              <w:widowControl/>
              <w:spacing w:line="192" w:lineRule="auto"/>
              <w:jc w:val="center"/>
              <w:textAlignment w:val="center"/>
              <w:rPr>
                <w:rFonts w:hint="eastAsia" w:hAnsi="Calibri" w:eastAsia="宋体"/>
                <w:b/>
                <w:bCs/>
                <w:sz w:val="18"/>
                <w:szCs w:val="18"/>
                <w:lang w:eastAsia="zh-CN"/>
              </w:rPr>
            </w:pPr>
            <w:r>
              <w:rPr>
                <w:rFonts w:hint="eastAsia" w:hAnsi="Calibri"/>
                <w:b/>
                <w:bCs/>
                <w:sz w:val="18"/>
                <w:szCs w:val="18"/>
                <w:lang w:val="en-US" w:eastAsia="zh-CN"/>
              </w:rPr>
              <w:t>8</w:t>
            </w:r>
          </w:p>
        </w:tc>
        <w:tc>
          <w:tcPr>
            <w:tcW w:w="1113" w:type="dxa"/>
            <w:vAlign w:val="center"/>
          </w:tcPr>
          <w:p>
            <w:pPr>
              <w:widowControl/>
              <w:spacing w:line="192" w:lineRule="auto"/>
              <w:jc w:val="center"/>
              <w:textAlignment w:val="center"/>
              <w:rPr>
                <w:rFonts w:hAnsi="Calibri"/>
                <w:b/>
                <w:bCs/>
                <w:sz w:val="18"/>
                <w:szCs w:val="18"/>
              </w:rPr>
            </w:pPr>
            <w:r>
              <w:rPr>
                <w:rFonts w:hint="eastAsia" w:hAnsi="Calibri"/>
                <w:b/>
                <w:bCs/>
                <w:sz w:val="18"/>
                <w:szCs w:val="18"/>
              </w:rPr>
              <w:t>价格分</w:t>
            </w:r>
          </w:p>
          <w:p>
            <w:pPr>
              <w:widowControl/>
              <w:spacing w:line="192" w:lineRule="auto"/>
              <w:jc w:val="center"/>
              <w:textAlignment w:val="center"/>
              <w:rPr>
                <w:rFonts w:hAnsi="Calibri"/>
                <w:b/>
                <w:bCs/>
                <w:sz w:val="18"/>
                <w:szCs w:val="18"/>
              </w:rPr>
            </w:pPr>
            <w:r>
              <w:rPr>
                <w:rFonts w:hint="eastAsia" w:hAnsi="Calibri"/>
                <w:b/>
                <w:bCs/>
                <w:sz w:val="18"/>
                <w:szCs w:val="18"/>
              </w:rPr>
              <w:t>（</w:t>
            </w:r>
            <w:r>
              <w:rPr>
                <w:rFonts w:hint="eastAsia" w:hAnsi="Calibri"/>
                <w:b/>
                <w:bCs/>
                <w:sz w:val="18"/>
                <w:szCs w:val="18"/>
                <w:lang w:val="en-US" w:eastAsia="zh-CN"/>
              </w:rPr>
              <w:t>30</w:t>
            </w:r>
            <w:r>
              <w:rPr>
                <w:rFonts w:hint="eastAsia" w:hAnsi="Calibri"/>
                <w:b/>
                <w:bCs/>
                <w:sz w:val="18"/>
                <w:szCs w:val="18"/>
              </w:rPr>
              <w:t>分）</w:t>
            </w:r>
          </w:p>
        </w:tc>
        <w:tc>
          <w:tcPr>
            <w:tcW w:w="5389" w:type="dxa"/>
            <w:vAlign w:val="center"/>
          </w:tcPr>
          <w:p>
            <w:pPr>
              <w:widowControl/>
              <w:spacing w:line="192" w:lineRule="auto"/>
              <w:textAlignment w:val="center"/>
              <w:rPr>
                <w:rFonts w:hAnsi="Calibri"/>
                <w:sz w:val="18"/>
                <w:szCs w:val="18"/>
              </w:rPr>
            </w:pPr>
            <w:r>
              <w:rPr>
                <w:rFonts w:hint="eastAsia" w:cs="宋体" w:asciiTheme="minorEastAsia" w:hAnsiTheme="minorEastAsia" w:eastAsiaTheme="minorEastAsia"/>
                <w:sz w:val="18"/>
                <w:szCs w:val="18"/>
              </w:rPr>
              <w:t>本项目的价格分：通过本项目审查且报价最低的报价为评审基准价，其价格分为满分。</w:t>
            </w:r>
            <w:r>
              <w:rPr>
                <w:rFonts w:hint="eastAsia" w:hAnsi="Calibri"/>
                <w:sz w:val="18"/>
                <w:szCs w:val="18"/>
              </w:rPr>
              <w:t>报价得分 = （评审基准价/最终报价）×价格分值</w:t>
            </w:r>
          </w:p>
        </w:tc>
        <w:tc>
          <w:tcPr>
            <w:tcW w:w="807" w:type="dxa"/>
            <w:vAlign w:val="center"/>
          </w:tcPr>
          <w:p>
            <w:pPr>
              <w:widowControl/>
              <w:spacing w:line="192" w:lineRule="auto"/>
              <w:jc w:val="center"/>
              <w:textAlignment w:val="center"/>
              <w:rPr>
                <w:rFonts w:hAnsi="Calibri"/>
                <w:sz w:val="18"/>
                <w:szCs w:val="18"/>
              </w:rPr>
            </w:pPr>
            <w:r>
              <w:rPr>
                <w:rFonts w:hint="eastAsia" w:hAnsi="Calibri"/>
                <w:sz w:val="18"/>
                <w:szCs w:val="18"/>
                <w:lang w:val="en-US" w:eastAsia="zh-CN"/>
              </w:rPr>
              <w:t>30</w:t>
            </w:r>
            <w:r>
              <w:rPr>
                <w:rFonts w:hint="eastAsia" w:hAnsi="Calibri"/>
                <w:sz w:val="18"/>
                <w:szCs w:val="18"/>
              </w:rPr>
              <w:t>分</w:t>
            </w:r>
          </w:p>
        </w:tc>
        <w:tc>
          <w:tcPr>
            <w:tcW w:w="1107" w:type="dxa"/>
            <w:vAlign w:val="center"/>
          </w:tcPr>
          <w:p>
            <w:pPr>
              <w:widowControl/>
              <w:spacing w:line="192" w:lineRule="auto"/>
              <w:jc w:val="center"/>
              <w:textAlignment w:val="center"/>
              <w:rPr>
                <w:rFonts w:hAnsi="Calibri"/>
                <w:sz w:val="18"/>
                <w:szCs w:val="18"/>
              </w:rPr>
            </w:pPr>
            <w:r>
              <w:rPr>
                <w:rFonts w:hint="eastAsia" w:hAnsi="Calibri"/>
                <w:sz w:val="18"/>
                <w:szCs w:val="18"/>
              </w:rPr>
              <w:t>/</w:t>
            </w:r>
          </w:p>
        </w:tc>
        <w:tc>
          <w:tcPr>
            <w:tcW w:w="1293" w:type="dxa"/>
            <w:vAlign w:val="center"/>
          </w:tcPr>
          <w:p>
            <w:pPr>
              <w:widowControl/>
              <w:spacing w:line="192" w:lineRule="auto"/>
              <w:jc w:val="center"/>
              <w:textAlignment w:val="center"/>
              <w:rPr>
                <w:rFonts w:hAnsi="Calibri"/>
                <w:sz w:val="18"/>
                <w:szCs w:val="18"/>
              </w:rPr>
            </w:pPr>
            <w:r>
              <w:rPr>
                <w:rFonts w:hint="eastAsia" w:hAnsi="Calibri"/>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right"/>
        </w:trPr>
        <w:tc>
          <w:tcPr>
            <w:tcW w:w="7155" w:type="dxa"/>
            <w:gridSpan w:val="3"/>
            <w:vAlign w:val="center"/>
          </w:tcPr>
          <w:p>
            <w:pPr>
              <w:pStyle w:val="6"/>
              <w:ind w:firstLine="422"/>
              <w:jc w:val="center"/>
              <w:rPr>
                <w:rFonts w:ascii="宋体" w:hAnsi="Calibri"/>
                <w:b/>
                <w:bCs/>
                <w:sz w:val="21"/>
                <w:szCs w:val="21"/>
              </w:rPr>
            </w:pPr>
            <w:r>
              <w:rPr>
                <w:rFonts w:hint="eastAsia" w:ascii="宋体" w:hAnsi="Calibri"/>
                <w:b/>
                <w:bCs/>
                <w:sz w:val="21"/>
                <w:szCs w:val="21"/>
              </w:rPr>
              <w:t>合计</w:t>
            </w:r>
          </w:p>
        </w:tc>
        <w:tc>
          <w:tcPr>
            <w:tcW w:w="807" w:type="dxa"/>
            <w:vAlign w:val="center"/>
          </w:tcPr>
          <w:p>
            <w:pPr>
              <w:widowControl/>
              <w:spacing w:line="192" w:lineRule="auto"/>
              <w:jc w:val="center"/>
              <w:textAlignment w:val="center"/>
              <w:rPr>
                <w:rFonts w:hAnsi="Calibri"/>
                <w:b/>
                <w:bCs/>
                <w:sz w:val="21"/>
                <w:szCs w:val="21"/>
              </w:rPr>
            </w:pPr>
            <w:r>
              <w:rPr>
                <w:rFonts w:hint="eastAsia" w:hAnsi="Calibri"/>
                <w:b/>
                <w:bCs/>
                <w:sz w:val="21"/>
                <w:szCs w:val="21"/>
              </w:rPr>
              <w:t>100</w:t>
            </w:r>
          </w:p>
        </w:tc>
        <w:tc>
          <w:tcPr>
            <w:tcW w:w="1107" w:type="dxa"/>
            <w:vAlign w:val="center"/>
          </w:tcPr>
          <w:p>
            <w:pPr>
              <w:widowControl/>
              <w:spacing w:line="192" w:lineRule="auto"/>
              <w:jc w:val="center"/>
              <w:textAlignment w:val="center"/>
              <w:rPr>
                <w:rFonts w:hAnsi="Calibri"/>
                <w:b/>
                <w:bCs/>
                <w:sz w:val="21"/>
                <w:szCs w:val="21"/>
              </w:rPr>
            </w:pPr>
            <w:r>
              <w:rPr>
                <w:rFonts w:hint="eastAsia" w:hAnsi="Calibri"/>
                <w:b/>
                <w:bCs/>
                <w:sz w:val="21"/>
                <w:szCs w:val="21"/>
              </w:rPr>
              <w:t>/</w:t>
            </w:r>
          </w:p>
        </w:tc>
        <w:tc>
          <w:tcPr>
            <w:tcW w:w="1293" w:type="dxa"/>
            <w:vAlign w:val="center"/>
          </w:tcPr>
          <w:p>
            <w:pPr>
              <w:widowControl/>
              <w:spacing w:line="192" w:lineRule="auto"/>
              <w:jc w:val="center"/>
              <w:textAlignment w:val="center"/>
              <w:rPr>
                <w:rFonts w:hAnsi="Calibri"/>
                <w:b/>
                <w:bCs/>
                <w:sz w:val="21"/>
                <w:szCs w:val="21"/>
              </w:rPr>
            </w:pPr>
            <w:r>
              <w:rPr>
                <w:rFonts w:hint="eastAsia" w:hAnsi="Calibri"/>
                <w:b/>
                <w:bCs/>
                <w:sz w:val="21"/>
                <w:szCs w:val="21"/>
              </w:rPr>
              <w:t>/</w:t>
            </w:r>
          </w:p>
        </w:tc>
      </w:tr>
    </w:tbl>
    <w:p>
      <w:pPr>
        <w:spacing w:line="360" w:lineRule="auto"/>
        <w:jc w:val="center"/>
        <w:outlineLvl w:val="0"/>
        <w:rPr>
          <w:rFonts w:hint="eastAsia" w:ascii="宋体" w:hAnsi="宋体"/>
          <w:b/>
          <w:bCs/>
          <w:sz w:val="28"/>
          <w:szCs w:val="28"/>
        </w:rPr>
      </w:pPr>
    </w:p>
    <w:p>
      <w:pPr>
        <w:spacing w:line="360" w:lineRule="auto"/>
        <w:jc w:val="center"/>
        <w:outlineLvl w:val="0"/>
        <w:rPr>
          <w:rFonts w:hint="eastAsia" w:ascii="宋体" w:hAnsi="宋体"/>
          <w:b/>
          <w:bCs/>
          <w:sz w:val="28"/>
          <w:szCs w:val="28"/>
        </w:rPr>
      </w:pPr>
    </w:p>
    <w:p>
      <w:pPr>
        <w:spacing w:line="360" w:lineRule="auto"/>
        <w:jc w:val="center"/>
        <w:outlineLvl w:val="0"/>
        <w:rPr>
          <w:rFonts w:hint="eastAsia" w:ascii="宋体" w:hAnsi="宋体"/>
          <w:b/>
          <w:bCs/>
          <w:sz w:val="28"/>
          <w:szCs w:val="28"/>
        </w:rPr>
      </w:pPr>
    </w:p>
    <w:p>
      <w:pPr>
        <w:spacing w:line="360" w:lineRule="auto"/>
        <w:jc w:val="center"/>
        <w:outlineLvl w:val="0"/>
        <w:rPr>
          <w:rFonts w:hint="eastAsia" w:ascii="宋体" w:hAnsi="宋体"/>
          <w:b/>
          <w:bCs/>
          <w:sz w:val="28"/>
          <w:szCs w:val="28"/>
        </w:rPr>
      </w:pPr>
      <w:r>
        <w:rPr>
          <w:rFonts w:hint="eastAsia" w:ascii="宋体" w:hAnsi="宋体"/>
          <w:b/>
          <w:bCs/>
          <w:sz w:val="28"/>
          <w:szCs w:val="28"/>
        </w:rPr>
        <w:t>报价总表</w:t>
      </w:r>
      <w:bookmarkEnd w:id="224"/>
      <w:bookmarkEnd w:id="225"/>
      <w:bookmarkEnd w:id="226"/>
      <w:bookmarkEnd w:id="227"/>
      <w:bookmarkEnd w:id="228"/>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pPr>
              <w:ind w:left="634" w:leftChars="0" w:right="616" w:rightChars="0"/>
              <w:jc w:val="center"/>
              <w:rPr>
                <w:rFonts w:hint="eastAsia" w:ascii="宋体" w:hAnsi="宋体" w:eastAsia="宋体" w:cs="宋体"/>
                <w:b/>
                <w:bCs w:val="0"/>
                <w:kern w:val="2"/>
                <w:sz w:val="21"/>
                <w:szCs w:val="21"/>
                <w:lang w:val="zh-CN" w:eastAsia="zh-CN" w:bidi="zh-CN"/>
              </w:rPr>
            </w:pPr>
            <w:r>
              <w:rPr>
                <w:rFonts w:hint="eastAsia" w:ascii="宋体" w:hAnsi="宋体" w:cs="宋体"/>
                <w:b/>
                <w:bCs w:val="0"/>
                <w:szCs w:val="21"/>
                <w:lang w:val="zh-CN" w:bidi="zh-CN"/>
              </w:rPr>
              <w:t>内容</w:t>
            </w:r>
          </w:p>
        </w:tc>
        <w:tc>
          <w:tcPr>
            <w:tcW w:w="3285" w:type="dxa"/>
            <w:vAlign w:val="center"/>
          </w:tcPr>
          <w:p>
            <w:pPr>
              <w:spacing w:before="140"/>
              <w:ind w:right="45" w:rightChars="0"/>
              <w:jc w:val="center"/>
              <w:rPr>
                <w:rFonts w:hint="eastAsia" w:ascii="宋体" w:hAnsi="宋体" w:eastAsia="宋体" w:cs="宋体"/>
                <w:b/>
                <w:bCs w:val="0"/>
                <w:kern w:val="2"/>
                <w:sz w:val="21"/>
                <w:szCs w:val="21"/>
                <w:lang w:val="zh-CN" w:eastAsia="zh-CN" w:bidi="zh-CN"/>
              </w:rPr>
            </w:pPr>
            <w:r>
              <w:rPr>
                <w:rFonts w:hint="eastAsia" w:ascii="宋体" w:hAnsi="宋体" w:cs="宋体"/>
                <w:b/>
                <w:bCs w:val="0"/>
                <w:szCs w:val="21"/>
                <w:lang w:val="zh-CN" w:bidi="zh-CN"/>
              </w:rPr>
              <w:t>报价（人民币：元）</w:t>
            </w:r>
          </w:p>
        </w:tc>
        <w:tc>
          <w:tcPr>
            <w:tcW w:w="3285" w:type="dxa"/>
            <w:vAlign w:val="center"/>
          </w:tcPr>
          <w:p>
            <w:pPr>
              <w:ind w:left="634" w:leftChars="0" w:firstLine="422" w:firstLineChars="200"/>
              <w:rPr>
                <w:rFonts w:hint="eastAsia" w:ascii="宋体" w:hAnsi="宋体" w:eastAsia="宋体" w:cs="宋体"/>
                <w:b/>
                <w:bCs w:val="0"/>
                <w:kern w:val="2"/>
                <w:sz w:val="21"/>
                <w:szCs w:val="21"/>
                <w:lang w:val="zh-CN" w:eastAsia="zh-CN" w:bidi="zh-CN"/>
              </w:rPr>
            </w:pPr>
            <w:r>
              <w:rPr>
                <w:rFonts w:hint="eastAsia" w:ascii="宋体" w:hAnsi="宋体" w:cs="宋体"/>
                <w:b/>
                <w:bCs w:val="0"/>
                <w:szCs w:val="21"/>
                <w:lang w:val="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pPr>
              <w:spacing w:line="360" w:lineRule="auto"/>
              <w:jc w:val="center"/>
              <w:rPr>
                <w:rFonts w:hint="eastAsia" w:ascii="宋体" w:hAnsi="宋体" w:eastAsia="宋体" w:cs="宋体"/>
                <w:b/>
                <w:bCs w:val="0"/>
                <w:kern w:val="2"/>
                <w:sz w:val="21"/>
                <w:szCs w:val="21"/>
                <w:lang w:val="zh-CN" w:eastAsia="zh-CN" w:bidi="zh-CN"/>
              </w:rPr>
            </w:pPr>
            <w:r>
              <w:rPr>
                <w:rFonts w:hint="eastAsia" w:ascii="宋体" w:hAnsi="宋体" w:cs="宋体"/>
                <w:b/>
                <w:bCs w:val="0"/>
                <w:color w:val="auto"/>
                <w:szCs w:val="21"/>
              </w:rPr>
              <w:t>南方医科大学第五附属医院春节文艺晚会活动策划服务</w:t>
            </w:r>
            <w:r>
              <w:rPr>
                <w:rFonts w:hint="eastAsia" w:ascii="宋体" w:hAnsi="宋体" w:cs="宋体"/>
                <w:b/>
                <w:bCs w:val="0"/>
                <w:color w:val="auto"/>
                <w:szCs w:val="21"/>
                <w:lang w:eastAsia="zh-CN"/>
              </w:rPr>
              <w:t>项目</w:t>
            </w:r>
          </w:p>
        </w:tc>
        <w:tc>
          <w:tcPr>
            <w:tcW w:w="3285" w:type="dxa"/>
            <w:vAlign w:val="center"/>
          </w:tcPr>
          <w:p>
            <w:pPr>
              <w:ind w:left="29"/>
              <w:jc w:val="center"/>
              <w:rPr>
                <w:rFonts w:ascii="宋体" w:hAnsi="宋体" w:cs="宋体"/>
                <w:b/>
                <w:bCs w:val="0"/>
                <w:szCs w:val="21"/>
                <w:lang w:bidi="zh-CN"/>
              </w:rPr>
            </w:pPr>
          </w:p>
          <w:p>
            <w:pPr>
              <w:spacing w:line="360" w:lineRule="auto"/>
              <w:jc w:val="left"/>
              <w:rPr>
                <w:rFonts w:ascii="宋体" w:hAnsi="宋体" w:cs="宋体"/>
                <w:b/>
                <w:bCs w:val="0"/>
                <w:szCs w:val="21"/>
                <w:lang w:val="zh-CN" w:bidi="zh-CN"/>
              </w:rPr>
            </w:pPr>
            <w:r>
              <w:rPr>
                <w:rFonts w:hint="eastAsia" w:ascii="宋体" w:hAnsi="宋体" w:cs="宋体"/>
                <w:b/>
                <w:bCs w:val="0"/>
                <w:szCs w:val="21"/>
                <w:lang w:val="zh-CN" w:bidi="zh-CN"/>
              </w:rPr>
              <w:t>大写：</w:t>
            </w:r>
          </w:p>
          <w:p>
            <w:pPr>
              <w:spacing w:line="360" w:lineRule="auto"/>
              <w:jc w:val="left"/>
              <w:rPr>
                <w:rFonts w:ascii="宋体" w:hAnsi="宋体" w:cs="宋体"/>
                <w:b/>
                <w:bCs w:val="0"/>
                <w:szCs w:val="21"/>
                <w:lang w:val="zh-CN" w:bidi="zh-CN"/>
              </w:rPr>
            </w:pPr>
          </w:p>
          <w:p>
            <w:pPr>
              <w:spacing w:line="360" w:lineRule="auto"/>
              <w:jc w:val="left"/>
              <w:rPr>
                <w:rFonts w:hint="eastAsia" w:ascii="宋体" w:hAnsi="宋体" w:eastAsia="宋体" w:cs="宋体"/>
                <w:b/>
                <w:bCs w:val="0"/>
                <w:w w:val="99"/>
                <w:kern w:val="2"/>
                <w:sz w:val="21"/>
                <w:szCs w:val="21"/>
                <w:lang w:val="zh-CN" w:eastAsia="zh-CN" w:bidi="zh-CN"/>
              </w:rPr>
            </w:pPr>
            <w:r>
              <w:rPr>
                <w:rFonts w:hint="eastAsia" w:ascii="宋体" w:hAnsi="宋体" w:cs="宋体"/>
                <w:b/>
                <w:bCs w:val="0"/>
                <w:szCs w:val="21"/>
                <w:lang w:val="zh-CN" w:bidi="zh-CN"/>
              </w:rPr>
              <w:t>小写：</w:t>
            </w:r>
            <w:r>
              <w:rPr>
                <w:rFonts w:hint="eastAsia" w:ascii="宋体" w:hAnsi="宋体" w:cs="宋体"/>
                <w:b/>
                <w:bCs w:val="0"/>
                <w:w w:val="99"/>
                <w:szCs w:val="21"/>
                <w:lang w:val="zh-CN" w:bidi="zh-CN"/>
              </w:rPr>
              <w:t xml:space="preserve">                      </w:t>
            </w:r>
          </w:p>
        </w:tc>
        <w:tc>
          <w:tcPr>
            <w:tcW w:w="3285" w:type="dxa"/>
            <w:vAlign w:val="center"/>
          </w:tcPr>
          <w:p>
            <w:pPr>
              <w:spacing w:before="86" w:line="364" w:lineRule="auto"/>
              <w:ind w:right="188" w:rightChars="0"/>
              <w:jc w:val="center"/>
              <w:rPr>
                <w:rFonts w:hint="eastAsia" w:ascii="宋体" w:hAnsi="宋体" w:eastAsia="宋体" w:cs="宋体"/>
                <w:b/>
                <w:bCs w:val="0"/>
                <w:kern w:val="2"/>
                <w:sz w:val="21"/>
                <w:szCs w:val="21"/>
                <w:lang w:val="zh-CN" w:eastAsia="zh-CN" w:bidi="zh-CN"/>
              </w:rPr>
            </w:pPr>
          </w:p>
        </w:tc>
      </w:tr>
    </w:tbl>
    <w:p>
      <w:pPr>
        <w:pStyle w:val="26"/>
      </w:pPr>
    </w:p>
    <w:p>
      <w:pPr>
        <w:pStyle w:val="26"/>
      </w:pPr>
    </w:p>
    <w:p>
      <w:pPr>
        <w:pStyle w:val="26"/>
        <w:spacing w:line="360" w:lineRule="auto"/>
        <w:jc w:val="left"/>
        <w:rPr>
          <w:rFonts w:ascii="黑体" w:hAnsi="黑体" w:eastAsia="黑体"/>
          <w:szCs w:val="21"/>
        </w:rPr>
      </w:pPr>
      <w:bookmarkStart w:id="229" w:name="_Toc12770"/>
      <w:bookmarkStart w:id="230" w:name="_Toc1767"/>
      <w:bookmarkStart w:id="231" w:name="_Toc28125"/>
      <w:r>
        <w:rPr>
          <w:rFonts w:hint="eastAsia" w:ascii="宋体" w:hAnsi="宋体"/>
          <w:b/>
          <w:bCs/>
          <w:szCs w:val="21"/>
        </w:rPr>
        <w:t>1.温馨提示（金额大写）：</w:t>
      </w:r>
      <w:r>
        <w:rPr>
          <w:rFonts w:hint="eastAsia" w:ascii="宋体" w:hAnsi="宋体"/>
          <w:szCs w:val="21"/>
        </w:rPr>
        <w:t>壹、贰、叁、肆、伍、陆、柒、捌、玖、拾 、佰、仟、万</w:t>
      </w:r>
    </w:p>
    <w:p>
      <w:pPr>
        <w:tabs>
          <w:tab w:val="left" w:pos="180"/>
          <w:tab w:val="left" w:pos="1620"/>
        </w:tabs>
        <w:spacing w:line="360" w:lineRule="auto"/>
        <w:rPr>
          <w:rFonts w:ascii="宋体" w:hAnsi="宋体" w:cs="宋体"/>
          <w:b/>
          <w:sz w:val="24"/>
        </w:rPr>
      </w:pPr>
      <w:r>
        <w:rPr>
          <w:rFonts w:hint="eastAsia" w:ascii="宋体" w:hAnsi="宋体" w:cs="宋体"/>
          <w:b/>
          <w:szCs w:val="21"/>
          <w:lang w:val="en-US" w:eastAsia="zh-CN"/>
        </w:rPr>
        <w:t>2</w:t>
      </w:r>
      <w:r>
        <w:rPr>
          <w:rFonts w:hint="eastAsia" w:ascii="宋体" w:hAnsi="宋体" w:cs="宋体"/>
          <w:b/>
          <w:szCs w:val="21"/>
        </w:rPr>
        <w:t>.其他承诺：</w:t>
      </w:r>
    </w:p>
    <w:bookmarkEnd w:id="229"/>
    <w:bookmarkEnd w:id="230"/>
    <w:bookmarkEnd w:id="231"/>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w:t>
      </w:r>
      <w:bookmarkStart w:id="232" w:name="_Toc2864"/>
      <w:bookmarkStart w:id="233" w:name="_Toc10413"/>
      <w:bookmarkStart w:id="234" w:name="_Toc16360"/>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pStyle w:val="8"/>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r>
        <w:rPr>
          <w:rFonts w:hint="eastAsia" w:ascii="宋体" w:hAnsi="宋体" w:cs="宋体"/>
          <w:bCs/>
          <w:sz w:val="24"/>
        </w:rPr>
        <w:t>公司全称</w:t>
      </w:r>
      <w:r>
        <w:rPr>
          <w:rFonts w:hint="eastAsia" w:ascii="宋体" w:hAnsi="宋体"/>
          <w:sz w:val="24"/>
        </w:rPr>
        <w:t>（加盖公章）</w:t>
      </w:r>
      <w:r>
        <w:rPr>
          <w:rFonts w:hint="eastAsia" w:ascii="宋体" w:hAnsi="宋体" w:cs="宋体"/>
          <w:bCs/>
          <w:sz w:val="24"/>
        </w:rPr>
        <w:t>：</w:t>
      </w:r>
      <w:bookmarkEnd w:id="232"/>
      <w:bookmarkEnd w:id="233"/>
      <w:bookmarkEnd w:id="234"/>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公司法定代表人或授权代表签名：</w:t>
      </w:r>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日  期：      年      月     日  </w:t>
      </w: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pStyle w:val="8"/>
        <w:rPr>
          <w:rFonts w:ascii="宋体" w:hAnsi="宋体" w:cs="宋体"/>
          <w:b/>
          <w:bCs/>
          <w:sz w:val="32"/>
          <w:szCs w:val="32"/>
        </w:rPr>
      </w:pPr>
    </w:p>
    <w:p>
      <w:pPr>
        <w:pStyle w:val="18"/>
        <w:rPr>
          <w:rFonts w:ascii="宋体" w:hAnsi="宋体" w:cs="宋体"/>
          <w:b/>
          <w:bCs/>
          <w:sz w:val="32"/>
          <w:szCs w:val="32"/>
        </w:rPr>
      </w:pPr>
    </w:p>
    <w:p>
      <w:pPr>
        <w:pStyle w:val="18"/>
        <w:rPr>
          <w:rFonts w:ascii="宋体" w:hAnsi="宋体" w:cs="宋体"/>
          <w:b/>
          <w:bCs/>
          <w:sz w:val="32"/>
          <w:szCs w:val="32"/>
        </w:rPr>
      </w:pPr>
    </w:p>
    <w:p>
      <w:pPr>
        <w:pStyle w:val="18"/>
        <w:rPr>
          <w:rFonts w:ascii="宋体" w:hAnsi="宋体" w:cs="宋体"/>
          <w:b/>
          <w:bCs/>
          <w:sz w:val="32"/>
          <w:szCs w:val="32"/>
        </w:rPr>
      </w:pPr>
    </w:p>
    <w:p>
      <w:pPr>
        <w:pStyle w:val="18"/>
        <w:rPr>
          <w:rFonts w:ascii="宋体" w:hAnsi="宋体" w:cs="宋体"/>
          <w:b/>
          <w:bCs/>
          <w:sz w:val="32"/>
          <w:szCs w:val="32"/>
        </w:rPr>
      </w:pPr>
    </w:p>
    <w:p>
      <w:pPr>
        <w:adjustRightInd w:val="0"/>
        <w:snapToGrid w:val="0"/>
        <w:spacing w:line="348" w:lineRule="auto"/>
        <w:jc w:val="center"/>
        <w:rPr>
          <w:rFonts w:asciiTheme="minorEastAsia" w:hAnsiTheme="minorEastAsia" w:eastAsiaTheme="minorEastAsia" w:cstheme="minorEastAsia"/>
          <w:b/>
          <w:bCs/>
          <w:sz w:val="24"/>
        </w:rPr>
      </w:pPr>
      <w:bookmarkStart w:id="235" w:name="_Toc24474"/>
    </w:p>
    <w:bookmarkEnd w:id="235"/>
    <w:p>
      <w:pPr>
        <w:pStyle w:val="8"/>
        <w:jc w:val="center"/>
        <w:rPr>
          <w:rFonts w:hint="eastAsia" w:eastAsia="宋体"/>
          <w:b/>
          <w:bCs/>
          <w:sz w:val="30"/>
          <w:szCs w:val="30"/>
          <w:lang w:eastAsia="zh-CN"/>
        </w:rPr>
      </w:pPr>
      <w:r>
        <w:rPr>
          <w:rFonts w:hint="eastAsia"/>
          <w:b/>
          <w:bCs/>
          <w:sz w:val="30"/>
          <w:szCs w:val="30"/>
        </w:rPr>
        <w:t>晚会租赁物料参数要求</w:t>
      </w:r>
      <w:r>
        <w:rPr>
          <w:rFonts w:hint="eastAsia"/>
          <w:b/>
          <w:bCs/>
          <w:sz w:val="30"/>
          <w:szCs w:val="30"/>
          <w:lang w:eastAsia="zh-CN"/>
        </w:rPr>
        <w:t>明细表</w:t>
      </w:r>
    </w:p>
    <w:tbl>
      <w:tblPr>
        <w:tblStyle w:val="20"/>
        <w:tblW w:w="9309" w:type="dxa"/>
        <w:tblInd w:w="0" w:type="dxa"/>
        <w:tblLayout w:type="fixed"/>
        <w:tblCellMar>
          <w:top w:w="0" w:type="dxa"/>
          <w:left w:w="108" w:type="dxa"/>
          <w:bottom w:w="0" w:type="dxa"/>
          <w:right w:w="108" w:type="dxa"/>
        </w:tblCellMar>
      </w:tblPr>
      <w:tblGrid>
        <w:gridCol w:w="641"/>
        <w:gridCol w:w="980"/>
        <w:gridCol w:w="2325"/>
        <w:gridCol w:w="2325"/>
        <w:gridCol w:w="1500"/>
        <w:gridCol w:w="1538"/>
      </w:tblGrid>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4"/>
                <w:szCs w:val="24"/>
                <w:lang w:eastAsia="zh-Hans" w:bidi="ar"/>
              </w:rPr>
            </w:pPr>
            <w:r>
              <w:rPr>
                <w:rFonts w:hint="eastAsia" w:ascii="宋体" w:hAnsi="宋体" w:cs="宋体"/>
                <w:b/>
                <w:bCs/>
                <w:color w:val="000000"/>
                <w:kern w:val="0"/>
                <w:sz w:val="24"/>
                <w:szCs w:val="24"/>
                <w:lang w:eastAsia="zh-Hans" w:bidi="ar"/>
              </w:rPr>
              <w:t>序号</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b/>
                <w:bCs/>
                <w:color w:val="000000"/>
                <w:kern w:val="0"/>
                <w:sz w:val="24"/>
                <w:szCs w:val="24"/>
                <w:lang w:eastAsia="zh-CN" w:bidi="ar"/>
              </w:rPr>
              <w:t>物料</w:t>
            </w:r>
            <w:r>
              <w:rPr>
                <w:rFonts w:hint="eastAsia" w:ascii="宋体" w:hAnsi="宋体" w:cs="宋体"/>
                <w:b/>
                <w:bCs/>
                <w:color w:val="000000"/>
                <w:kern w:val="0"/>
                <w:sz w:val="24"/>
                <w:szCs w:val="24"/>
                <w:lang w:bidi="ar"/>
              </w:rPr>
              <w:t>名称</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eastAsia="zh-CN" w:bidi="ar"/>
              </w:rPr>
            </w:pPr>
            <w:r>
              <w:rPr>
                <w:rFonts w:hint="eastAsia" w:ascii="宋体" w:hAnsi="宋体" w:cs="宋体"/>
                <w:b/>
                <w:bCs/>
                <w:color w:val="000000"/>
                <w:kern w:val="0"/>
                <w:sz w:val="24"/>
                <w:szCs w:val="24"/>
                <w:lang w:eastAsia="zh-CN" w:bidi="ar"/>
              </w:rPr>
              <w:t>品牌型号</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lang w:bidi="ar"/>
              </w:rPr>
            </w:pPr>
            <w:r>
              <w:rPr>
                <w:rFonts w:hint="eastAsia" w:ascii="宋体" w:hAnsi="宋体" w:cs="宋体"/>
                <w:b/>
                <w:bCs/>
                <w:color w:val="000000"/>
                <w:kern w:val="0"/>
                <w:sz w:val="24"/>
                <w:szCs w:val="24"/>
                <w:lang w:bidi="ar"/>
              </w:rPr>
              <w:t>技术参数</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lang w:bidi="ar"/>
              </w:rPr>
            </w:pPr>
            <w:r>
              <w:rPr>
                <w:rFonts w:hint="eastAsia" w:ascii="宋体" w:hAnsi="宋体" w:cs="宋体"/>
                <w:b/>
                <w:bCs/>
                <w:color w:val="000000"/>
                <w:kern w:val="0"/>
                <w:sz w:val="24"/>
                <w:szCs w:val="24"/>
                <w:lang w:bidi="ar"/>
              </w:rPr>
              <w:t>数量</w:t>
            </w: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r>
      <w:tr>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eastAsia="zh-CN" w:bidi="ar"/>
              </w:rPr>
            </w:pPr>
            <w:r>
              <w:rPr>
                <w:rFonts w:hint="eastAsia" w:ascii="宋体" w:hAnsi="宋体" w:cs="宋体"/>
                <w:b/>
                <w:bCs/>
                <w:kern w:val="0"/>
                <w:sz w:val="24"/>
                <w:szCs w:val="24"/>
                <w:lang w:bidi="ar"/>
              </w:rPr>
              <w:t>......</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p>
        </w:tc>
      </w:tr>
      <w:tr>
        <w:tblPrEx>
          <w:tblCellMar>
            <w:top w:w="0" w:type="dxa"/>
            <w:left w:w="108" w:type="dxa"/>
            <w:bottom w:w="0" w:type="dxa"/>
            <w:right w:w="108" w:type="dxa"/>
          </w:tblCellMar>
        </w:tblPrEx>
        <w:trPr>
          <w:trHeight w:val="23" w:hRule="atLeast"/>
        </w:trPr>
        <w:tc>
          <w:tcPr>
            <w:tcW w:w="9309"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4"/>
                <w:szCs w:val="24"/>
                <w:lang w:bidi="ar"/>
              </w:rPr>
            </w:pPr>
            <w:r>
              <w:rPr>
                <w:rFonts w:hint="eastAsia" w:ascii="宋体" w:hAnsi="宋体" w:cs="宋体"/>
                <w:b/>
                <w:bCs/>
                <w:kern w:val="0"/>
                <w:sz w:val="24"/>
                <w:szCs w:val="24"/>
                <w:lang w:bidi="ar"/>
              </w:rPr>
              <w:t>合计金额：      元</w:t>
            </w:r>
          </w:p>
        </w:tc>
      </w:tr>
    </w:tbl>
    <w:p>
      <w:pPr>
        <w:pStyle w:val="8"/>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rPr>
      </w:pPr>
    </w:p>
    <w:p>
      <w:pPr>
        <w:pStyle w:val="26"/>
        <w:rPr>
          <w:rFonts w:asciiTheme="minorEastAsia" w:hAnsiTheme="minorEastAsia" w:eastAsiaTheme="minorEastAsia" w:cstheme="minorEastAsia"/>
          <w:b/>
          <w:bCs/>
          <w:sz w:val="24"/>
        </w:rPr>
      </w:pPr>
    </w:p>
    <w:p>
      <w:pPr>
        <w:pStyle w:val="26"/>
        <w:rPr>
          <w:rFonts w:asciiTheme="minorEastAsia" w:hAnsiTheme="minorEastAsia" w:eastAsiaTheme="minorEastAsia" w:cstheme="minorEastAsia"/>
          <w:b/>
          <w:bCs/>
          <w:sz w:val="24"/>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spacing w:line="480" w:lineRule="auto"/>
        <w:rPr>
          <w:rFonts w:ascii="宋体" w:hAnsi="宋体" w:cs="宋体"/>
          <w:b/>
          <w:bCs/>
          <w:sz w:val="28"/>
          <w:szCs w:val="28"/>
        </w:rPr>
      </w:pPr>
    </w:p>
    <w:p>
      <w:pPr>
        <w:widowControl/>
        <w:spacing w:line="480" w:lineRule="auto"/>
        <w:ind w:firstLine="4410" w:firstLineChars="2100"/>
        <w:jc w:val="left"/>
        <w:rPr>
          <w:szCs w:val="21"/>
        </w:rPr>
      </w:pPr>
      <w:r>
        <w:rPr>
          <w:rFonts w:hint="eastAsia" w:ascii="宋体" w:hAnsi="宋体"/>
          <w:szCs w:val="21"/>
        </w:rPr>
        <w:t>公司名称（加盖公章）：</w:t>
      </w:r>
    </w:p>
    <w:p>
      <w:pPr>
        <w:widowControl/>
        <w:spacing w:line="480" w:lineRule="auto"/>
        <w:ind w:firstLine="3570" w:firstLineChars="1700"/>
        <w:jc w:val="left"/>
        <w:rPr>
          <w:rFonts w:ascii="宋体" w:hAnsi="宋体"/>
          <w:szCs w:val="21"/>
        </w:rPr>
      </w:pPr>
      <w:r>
        <w:rPr>
          <w:rFonts w:hint="eastAsia" w:ascii="宋体" w:hAnsi="宋体"/>
          <w:szCs w:val="21"/>
        </w:rPr>
        <w:t xml:space="preserve">公司法定代表人或授权代表签名：              </w:t>
      </w:r>
    </w:p>
    <w:p>
      <w:pPr>
        <w:spacing w:line="480" w:lineRule="auto"/>
        <w:ind w:firstLine="6090" w:firstLineChars="2900"/>
        <w:rPr>
          <w:rFonts w:ascii="宋体" w:hAnsi="宋体" w:cs="宋体"/>
          <w:b/>
          <w:szCs w:val="21"/>
        </w:rPr>
      </w:pPr>
      <w:r>
        <w:rPr>
          <w:rFonts w:hint="eastAsia" w:ascii="宋体" w:hAnsi="宋体"/>
          <w:szCs w:val="21"/>
        </w:rPr>
        <w:t>日  期：  年   月    日</w:t>
      </w:r>
    </w:p>
    <w:p>
      <w:pPr>
        <w:spacing w:line="360" w:lineRule="auto"/>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p>
      <w:pPr>
        <w:pStyle w:val="26"/>
        <w:rPr>
          <w:rFonts w:ascii="宋体" w:hAnsi="宋体" w:cs="宋体"/>
          <w:b/>
          <w:bCs/>
          <w:sz w:val="28"/>
          <w:szCs w:val="28"/>
        </w:rPr>
      </w:pPr>
    </w:p>
    <w:bookmarkEnd w:id="213"/>
    <w:bookmarkEnd w:id="214"/>
    <w:bookmarkEnd w:id="215"/>
    <w:bookmarkEnd w:id="216"/>
    <w:p>
      <w:pPr>
        <w:pStyle w:val="30"/>
        <w:tabs>
          <w:tab w:val="left" w:pos="1050"/>
          <w:tab w:val="center" w:pos="4535"/>
        </w:tabs>
        <w:spacing w:line="360" w:lineRule="auto"/>
        <w:jc w:val="center"/>
        <w:outlineLvl w:val="0"/>
        <w:rPr>
          <w:b/>
          <w:bCs/>
          <w:sz w:val="32"/>
          <w:szCs w:val="32"/>
        </w:rPr>
      </w:pPr>
      <w:bookmarkStart w:id="236" w:name="_Toc31787"/>
      <w:bookmarkStart w:id="237" w:name="_Toc23684"/>
      <w:bookmarkStart w:id="238" w:name="_Toc28851"/>
      <w:bookmarkStart w:id="239" w:name="_Toc19528"/>
      <w:bookmarkStart w:id="240" w:name="_Toc21213"/>
      <w:bookmarkStart w:id="241" w:name="_Toc6214"/>
      <w:bookmarkStart w:id="242" w:name="_Toc31077"/>
      <w:bookmarkStart w:id="243" w:name="_Toc21561"/>
      <w:bookmarkStart w:id="244" w:name="_Toc31674"/>
      <w:r>
        <w:rPr>
          <w:rFonts w:hint="eastAsia"/>
          <w:b/>
          <w:bCs/>
          <w:sz w:val="32"/>
          <w:szCs w:val="32"/>
        </w:rPr>
        <w:t>法定代表人资格证明书</w:t>
      </w:r>
      <w:bookmarkEnd w:id="236"/>
      <w:bookmarkEnd w:id="237"/>
      <w:bookmarkEnd w:id="238"/>
      <w:bookmarkEnd w:id="239"/>
      <w:bookmarkEnd w:id="240"/>
      <w:bookmarkEnd w:id="241"/>
      <w:bookmarkEnd w:id="242"/>
    </w:p>
    <w:p>
      <w:pPr>
        <w:pStyle w:val="30"/>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30"/>
        <w:spacing w:line="360" w:lineRule="auto"/>
        <w:ind w:firstLine="560"/>
      </w:pPr>
    </w:p>
    <w:p>
      <w:pPr>
        <w:pStyle w:val="30"/>
        <w:spacing w:line="360" w:lineRule="auto"/>
        <w:ind w:firstLine="560"/>
        <w:rPr>
          <w:u w:val="single"/>
        </w:rPr>
      </w:pPr>
      <w:r>
        <w:rPr>
          <w:rFonts w:hint="eastAsia"/>
        </w:rPr>
        <w:t>公司法定代表人签字（盖章）：</w:t>
      </w:r>
      <w:r>
        <w:rPr>
          <w:rFonts w:hint="eastAsia"/>
          <w:u w:val="single"/>
        </w:rPr>
        <w:t xml:space="preserve">                                  </w:t>
      </w:r>
    </w:p>
    <w:p>
      <w:pPr>
        <w:pStyle w:val="30"/>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30"/>
        <w:spacing w:line="360" w:lineRule="auto"/>
        <w:ind w:firstLine="560"/>
        <w:rPr>
          <w:u w:val="single"/>
        </w:rPr>
      </w:pPr>
      <w:r>
        <w:rPr>
          <w:rFonts w:hint="eastAsia"/>
        </w:rPr>
        <w:t>日  期：</w:t>
      </w:r>
      <w:r>
        <w:rPr>
          <w:rFonts w:hint="eastAsia"/>
          <w:u w:val="single"/>
        </w:rPr>
        <w:t xml:space="preserve">                                                           </w:t>
      </w:r>
    </w:p>
    <w:p>
      <w:pPr>
        <w:pStyle w:val="30"/>
        <w:spacing w:line="360" w:lineRule="auto"/>
        <w:rPr>
          <w:b/>
          <w:bCs/>
          <w:sz w:val="28"/>
          <w:szCs w:val="28"/>
        </w:rPr>
      </w:pPr>
    </w:p>
    <w:p>
      <w:pPr>
        <w:pStyle w:val="30"/>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30"/>
        <w:spacing w:line="360" w:lineRule="auto"/>
        <w:jc w:val="center"/>
        <w:rPr>
          <w:b/>
          <w:bCs/>
          <w:sz w:val="32"/>
          <w:szCs w:val="32"/>
        </w:rPr>
      </w:pPr>
      <w:bookmarkStart w:id="245" w:name="_Toc28957"/>
      <w:bookmarkStart w:id="246" w:name="_Toc18443"/>
      <w:bookmarkStart w:id="247" w:name="_Toc3241"/>
      <w:bookmarkStart w:id="248" w:name="_Toc15050"/>
      <w:bookmarkStart w:id="249" w:name="_Toc22175"/>
      <w:bookmarkStart w:id="250" w:name="_Toc14020"/>
      <w:bookmarkStart w:id="251" w:name="_Toc3758"/>
      <w:bookmarkStart w:id="252" w:name="_Toc14853"/>
      <w:bookmarkStart w:id="253" w:name="_Toc23685"/>
      <w:bookmarkStart w:id="254" w:name="_Toc7276"/>
      <w:bookmarkStart w:id="255" w:name="_Toc14591"/>
    </w:p>
    <w:p>
      <w:pPr>
        <w:pStyle w:val="30"/>
        <w:spacing w:line="360" w:lineRule="auto"/>
        <w:jc w:val="center"/>
        <w:rPr>
          <w:b/>
          <w:bCs/>
          <w:sz w:val="32"/>
          <w:szCs w:val="32"/>
        </w:rPr>
      </w:pPr>
    </w:p>
    <w:p>
      <w:pPr>
        <w:pStyle w:val="30"/>
        <w:spacing w:line="360" w:lineRule="auto"/>
        <w:jc w:val="center"/>
        <w:rPr>
          <w:b/>
          <w:bCs/>
          <w:sz w:val="32"/>
          <w:szCs w:val="32"/>
        </w:rPr>
      </w:pPr>
    </w:p>
    <w:p>
      <w:pPr>
        <w:pStyle w:val="30"/>
        <w:spacing w:line="360" w:lineRule="auto"/>
        <w:jc w:val="center"/>
        <w:outlineLvl w:val="0"/>
        <w:rPr>
          <w:b/>
          <w:bCs/>
          <w:sz w:val="32"/>
          <w:szCs w:val="32"/>
        </w:rPr>
      </w:pPr>
      <w:bookmarkStart w:id="256" w:name="_Toc9844"/>
      <w:bookmarkStart w:id="257" w:name="_Toc23308"/>
      <w:bookmarkStart w:id="258" w:name="_Toc17511"/>
      <w:r>
        <w:rPr>
          <w:rFonts w:hint="eastAsia"/>
          <w:b/>
          <w:bCs/>
          <w:sz w:val="32"/>
          <w:szCs w:val="32"/>
        </w:rPr>
        <w:t>法定代表人授权委托书</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31"/>
        <w:spacing w:line="360" w:lineRule="auto"/>
        <w:jc w:val="left"/>
        <w:rPr>
          <w:b/>
          <w:bCs/>
          <w:sz w:val="24"/>
          <w:szCs w:val="24"/>
        </w:rPr>
      </w:pPr>
      <w:r>
        <w:rPr>
          <w:rFonts w:hint="eastAsia"/>
          <w:b/>
          <w:bCs/>
          <w:sz w:val="24"/>
          <w:szCs w:val="24"/>
        </w:rPr>
        <w:t>本授权书声明：</w:t>
      </w:r>
    </w:p>
    <w:p>
      <w:pPr>
        <w:pStyle w:val="30"/>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30"/>
        <w:spacing w:line="360" w:lineRule="auto"/>
        <w:ind w:firstLine="560"/>
        <w:rPr>
          <w:u w:val="single"/>
        </w:rPr>
      </w:pPr>
      <w:r>
        <w:rPr>
          <w:rFonts w:hint="eastAsia"/>
        </w:rPr>
        <w:t xml:space="preserve">授权日期： </w:t>
      </w:r>
      <w:r>
        <w:rPr>
          <w:rFonts w:hint="eastAsia"/>
          <w:u w:val="single"/>
        </w:rPr>
        <w:t xml:space="preserve">                 至                   </w:t>
      </w:r>
    </w:p>
    <w:p>
      <w:pPr>
        <w:pStyle w:val="30"/>
        <w:spacing w:line="360" w:lineRule="auto"/>
        <w:ind w:firstLine="560"/>
      </w:pPr>
      <w:r>
        <w:rPr>
          <w:rFonts w:hint="eastAsia"/>
        </w:rPr>
        <w:t>本授权书在签字盖章后生效，特此声明。</w:t>
      </w:r>
    </w:p>
    <w:p>
      <w:pPr>
        <w:pStyle w:val="30"/>
        <w:spacing w:line="360" w:lineRule="auto"/>
        <w:ind w:firstLine="560"/>
        <w:rPr>
          <w:u w:val="single"/>
        </w:rPr>
      </w:pPr>
      <w:r>
        <w:rPr>
          <w:rFonts w:hint="eastAsia"/>
        </w:rPr>
        <w:t>公司法定代表人签字（盖章）：</w:t>
      </w:r>
      <w:r>
        <w:rPr>
          <w:rFonts w:hint="eastAsia"/>
          <w:u w:val="single"/>
        </w:rPr>
        <w:t xml:space="preserve">                                </w:t>
      </w:r>
    </w:p>
    <w:p>
      <w:pPr>
        <w:pStyle w:val="30"/>
        <w:spacing w:line="360" w:lineRule="auto"/>
        <w:ind w:firstLine="560"/>
      </w:pPr>
      <w:r>
        <w:rPr>
          <w:rFonts w:hint="eastAsia"/>
        </w:rPr>
        <w:t>被授权人签字（盖章）：</w:t>
      </w:r>
      <w:r>
        <w:rPr>
          <w:rFonts w:hint="eastAsia"/>
          <w:u w:val="single"/>
        </w:rPr>
        <w:t xml:space="preserve">                                        </w:t>
      </w:r>
    </w:p>
    <w:p>
      <w:pPr>
        <w:pStyle w:val="30"/>
        <w:spacing w:line="360" w:lineRule="auto"/>
        <w:ind w:firstLine="560"/>
        <w:rPr>
          <w:u w:val="single"/>
        </w:rPr>
      </w:pPr>
      <w:r>
        <w:rPr>
          <w:rFonts w:hint="eastAsia"/>
        </w:rPr>
        <w:t>公司名称（加盖公章）：</w:t>
      </w:r>
      <w:r>
        <w:rPr>
          <w:rFonts w:hint="eastAsia"/>
          <w:u w:val="single"/>
        </w:rPr>
        <w:t xml:space="preserve">                                        </w:t>
      </w:r>
    </w:p>
    <w:p>
      <w:pPr>
        <w:pStyle w:val="30"/>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30"/>
        <w:spacing w:line="360" w:lineRule="auto"/>
        <w:ind w:firstLine="560"/>
        <w:rPr>
          <w:sz w:val="28"/>
          <w:szCs w:val="28"/>
        </w:rPr>
      </w:pPr>
      <w:r>
        <w:rPr>
          <w:rFonts w:hint="eastAsia"/>
          <w:sz w:val="28"/>
          <w:szCs w:val="28"/>
        </w:rPr>
        <w:t xml:space="preserve">                                    </w:t>
      </w:r>
    </w:p>
    <w:p>
      <w:pPr>
        <w:pStyle w:val="30"/>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6"/>
        <w:ind w:firstLine="3975" w:firstLineChars="1100"/>
        <w:rPr>
          <w:b/>
          <w:bCs/>
          <w:sz w:val="36"/>
          <w:szCs w:val="36"/>
        </w:rPr>
      </w:pPr>
    </w:p>
    <w:p>
      <w:pPr>
        <w:pStyle w:val="30"/>
        <w:tabs>
          <w:tab w:val="left" w:pos="1050"/>
          <w:tab w:val="center" w:pos="4535"/>
        </w:tabs>
        <w:spacing w:line="360" w:lineRule="auto"/>
        <w:jc w:val="center"/>
        <w:rPr>
          <w:b/>
          <w:bCs/>
          <w:sz w:val="32"/>
          <w:szCs w:val="32"/>
        </w:rPr>
      </w:pPr>
    </w:p>
    <w:p>
      <w:pPr>
        <w:pStyle w:val="30"/>
        <w:tabs>
          <w:tab w:val="left" w:pos="1050"/>
          <w:tab w:val="center" w:pos="4535"/>
        </w:tabs>
        <w:spacing w:line="360" w:lineRule="auto"/>
        <w:jc w:val="center"/>
        <w:outlineLvl w:val="0"/>
        <w:rPr>
          <w:b/>
          <w:bCs/>
          <w:sz w:val="32"/>
          <w:szCs w:val="32"/>
        </w:rPr>
      </w:pPr>
      <w:bookmarkStart w:id="259" w:name="_Toc10212"/>
      <w:bookmarkStart w:id="260" w:name="_Toc16763"/>
      <w:bookmarkStart w:id="261" w:name="_Toc8475"/>
      <w:bookmarkStart w:id="262" w:name="_Toc32281"/>
      <w:bookmarkStart w:id="263" w:name="_Toc4618"/>
      <w:r>
        <w:rPr>
          <w:rFonts w:hint="eastAsia"/>
          <w:b/>
          <w:bCs/>
          <w:sz w:val="32"/>
          <w:szCs w:val="32"/>
        </w:rPr>
        <w:t>2021年1月1日以来同类项目经验情况一览表</w:t>
      </w:r>
      <w:bookmarkEnd w:id="243"/>
      <w:bookmarkEnd w:id="244"/>
      <w:bookmarkEnd w:id="259"/>
      <w:bookmarkEnd w:id="260"/>
      <w:bookmarkEnd w:id="261"/>
      <w:bookmarkEnd w:id="262"/>
      <w:bookmarkEnd w:id="263"/>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6"/>
        <w:rPr>
          <w:rFonts w:ascii="宋体" w:hAnsi="宋体"/>
          <w:sz w:val="24"/>
        </w:rPr>
      </w:pPr>
    </w:p>
    <w:p>
      <w:pPr>
        <w:pStyle w:val="26"/>
        <w:spacing w:line="360" w:lineRule="auto"/>
        <w:ind w:firstLine="480" w:firstLineChars="200"/>
        <w:outlineLvl w:val="0"/>
        <w:rPr>
          <w:b/>
          <w:bCs/>
          <w:sz w:val="36"/>
          <w:szCs w:val="36"/>
        </w:rPr>
      </w:pPr>
      <w:bookmarkStart w:id="264" w:name="_Toc24098"/>
      <w:bookmarkStart w:id="265" w:name="_Toc6536"/>
      <w:bookmarkStart w:id="266" w:name="_Toc11313"/>
      <w:bookmarkStart w:id="267" w:name="_Toc16613"/>
      <w:bookmarkStart w:id="268" w:name="_Toc18838"/>
      <w:r>
        <w:rPr>
          <w:rFonts w:hint="eastAsia" w:ascii="宋体" w:hAnsi="宋体"/>
          <w:sz w:val="24"/>
        </w:rPr>
        <w:t>注：2021年1月1日至今同类项目的业绩用户名单及证明材料（证明材料需提供合同复印件或</w:t>
      </w:r>
      <w:r>
        <w:rPr>
          <w:rFonts w:hint="eastAsia" w:ascii="宋体" w:hAnsi="宋体"/>
          <w:sz w:val="24"/>
          <w:lang w:val="zh-CN"/>
        </w:rPr>
        <w:t>中标通知书</w:t>
      </w:r>
      <w:r>
        <w:rPr>
          <w:rFonts w:hint="eastAsia" w:ascii="宋体" w:hAnsi="宋体"/>
          <w:sz w:val="24"/>
        </w:rPr>
        <w:t>，并加盖公章）。</w:t>
      </w:r>
      <w:bookmarkEnd w:id="264"/>
      <w:bookmarkEnd w:id="265"/>
      <w:bookmarkEnd w:id="266"/>
      <w:bookmarkEnd w:id="267"/>
      <w:bookmarkEnd w:id="268"/>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widowControl/>
        <w:spacing w:line="360" w:lineRule="auto"/>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69" w:name="_Toc9749"/>
      <w:bookmarkStart w:id="270" w:name="_Toc27180"/>
      <w:bookmarkStart w:id="271" w:name="_Toc40346385"/>
      <w:bookmarkStart w:id="272" w:name="_Toc30558"/>
      <w:bookmarkStart w:id="273" w:name="_Toc17929"/>
      <w:bookmarkStart w:id="274" w:name="_Toc24877"/>
      <w:bookmarkStart w:id="275" w:name="_Toc23732"/>
      <w:bookmarkStart w:id="276" w:name="_Toc21435"/>
      <w:bookmarkStart w:id="277" w:name="_Toc40776119"/>
      <w:bookmarkStart w:id="278" w:name="_Toc16505"/>
      <w:bookmarkStart w:id="279" w:name="_Toc20164"/>
      <w:bookmarkStart w:id="280" w:name="_Toc40346226"/>
    </w:p>
    <w:bookmarkEnd w:id="269"/>
    <w:bookmarkEnd w:id="270"/>
    <w:bookmarkEnd w:id="271"/>
    <w:bookmarkEnd w:id="272"/>
    <w:bookmarkEnd w:id="273"/>
    <w:bookmarkEnd w:id="274"/>
    <w:bookmarkEnd w:id="275"/>
    <w:bookmarkEnd w:id="276"/>
    <w:bookmarkEnd w:id="277"/>
    <w:bookmarkEnd w:id="278"/>
    <w:bookmarkEnd w:id="279"/>
    <w:bookmarkEnd w:id="280"/>
    <w:p>
      <w:pPr>
        <w:pStyle w:val="30"/>
        <w:spacing w:line="360" w:lineRule="auto"/>
        <w:jc w:val="center"/>
        <w:outlineLvl w:val="0"/>
        <w:rPr>
          <w:b/>
          <w:bCs/>
          <w:sz w:val="32"/>
          <w:szCs w:val="32"/>
        </w:rPr>
      </w:pPr>
      <w:bookmarkStart w:id="281" w:name="_Toc14321"/>
      <w:bookmarkStart w:id="282" w:name="_Toc5589"/>
      <w:bookmarkStart w:id="283" w:name="_Toc14093"/>
      <w:bookmarkStart w:id="284" w:name="_Toc28978"/>
      <w:bookmarkStart w:id="285" w:name="_Toc16816"/>
      <w:bookmarkStart w:id="286" w:name="_Toc24705"/>
      <w:bookmarkStart w:id="287" w:name="_Toc17932"/>
      <w:bookmarkStart w:id="288" w:name="_Toc25012"/>
      <w:bookmarkStart w:id="289" w:name="_Toc2196"/>
      <w:bookmarkStart w:id="290" w:name="_Toc5396"/>
      <w:bookmarkStart w:id="291" w:name="_Toc1521"/>
      <w:bookmarkStart w:id="292" w:name="_Toc27834"/>
      <w:bookmarkStart w:id="293" w:name="_Toc19803"/>
      <w:bookmarkStart w:id="294" w:name="_Toc19577"/>
      <w:r>
        <w:rPr>
          <w:rFonts w:hint="eastAsia"/>
          <w:b/>
          <w:bCs/>
          <w:sz w:val="32"/>
          <w:szCs w:val="32"/>
        </w:rPr>
        <w:t>公平竞争承诺书</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spacing w:line="360" w:lineRule="auto"/>
        <w:ind w:firstLine="560" w:firstLineChars="200"/>
        <w:rPr>
          <w:sz w:val="28"/>
          <w:szCs w:val="28"/>
        </w:rPr>
      </w:pPr>
    </w:p>
    <w:p>
      <w:pPr>
        <w:spacing w:line="360" w:lineRule="auto"/>
        <w:ind w:firstLine="480" w:firstLineChars="200"/>
        <w:rPr>
          <w:sz w:val="24"/>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4"/>
        </w:rPr>
      </w:pPr>
      <w:r>
        <w:rPr>
          <w:b/>
          <w:sz w:val="24"/>
        </w:rPr>
        <w:t xml:space="preserve">                                                 </w:t>
      </w:r>
      <w:r>
        <w:rPr>
          <w:sz w:val="24"/>
        </w:rPr>
        <w:t xml:space="preserve"> （公司名称，加盖公章）</w:t>
      </w:r>
    </w:p>
    <w:p>
      <w:pPr>
        <w:spacing w:line="360" w:lineRule="auto"/>
        <w:ind w:firstLine="5760" w:firstLineChars="2400"/>
        <w:rPr>
          <w:sz w:val="24"/>
        </w:rPr>
      </w:pPr>
      <w:r>
        <w:rPr>
          <w:rFonts w:hint="eastAsia"/>
          <w:sz w:val="24"/>
        </w:rPr>
        <w:t>日期</w:t>
      </w:r>
      <w:r>
        <w:rPr>
          <w:sz w:val="24"/>
        </w:rPr>
        <w:t>：  年    月   日</w:t>
      </w: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widowControl/>
        <w:spacing w:line="500" w:lineRule="atLeast"/>
        <w:rPr>
          <w:rFonts w:ascii="仿宋" w:hAnsi="仿宋" w:eastAsia="仿宋" w:cs="宋体"/>
          <w:b/>
          <w:kern w:val="0"/>
          <w:sz w:val="24"/>
          <w:szCs w:val="32"/>
        </w:rPr>
      </w:pPr>
    </w:p>
    <w:p>
      <w:pPr>
        <w:pStyle w:val="30"/>
        <w:spacing w:line="360" w:lineRule="auto"/>
        <w:jc w:val="center"/>
        <w:outlineLvl w:val="0"/>
        <w:rPr>
          <w:b/>
          <w:bCs/>
          <w:sz w:val="32"/>
          <w:szCs w:val="32"/>
        </w:rPr>
      </w:pPr>
      <w:bookmarkStart w:id="295" w:name="_Toc20949"/>
      <w:bookmarkStart w:id="296" w:name="_Toc9085"/>
      <w:bookmarkStart w:id="297" w:name="_Toc22349"/>
      <w:bookmarkStart w:id="298" w:name="_Toc4538"/>
      <w:bookmarkStart w:id="299" w:name="_Toc16586"/>
      <w:bookmarkStart w:id="300" w:name="_Toc29986"/>
      <w:bookmarkStart w:id="301" w:name="_Toc12986"/>
      <w:bookmarkStart w:id="302" w:name="_Toc5237"/>
      <w:bookmarkStart w:id="303" w:name="_Toc9813"/>
      <w:bookmarkStart w:id="304" w:name="_Toc20215"/>
      <w:bookmarkStart w:id="305" w:name="_Toc9308"/>
      <w:bookmarkStart w:id="306" w:name="_Toc6773"/>
      <w:bookmarkStart w:id="307" w:name="_Toc3390"/>
      <w:bookmarkStart w:id="308" w:name="_Toc12567"/>
      <w:r>
        <w:rPr>
          <w:rFonts w:hint="eastAsia"/>
          <w:b/>
          <w:bCs/>
          <w:sz w:val="32"/>
          <w:szCs w:val="32"/>
        </w:rPr>
        <w:t>关于资格和响应文件的声明函</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spacing w:line="400" w:lineRule="exact"/>
        <w:rPr>
          <w:rFonts w:ascii="宋体" w:hAnsi="宋体"/>
          <w:sz w:val="24"/>
        </w:rPr>
      </w:pPr>
      <w:r>
        <w:rPr>
          <w:rFonts w:hint="eastAsia" w:ascii="宋体" w:hAnsi="宋体"/>
          <w:sz w:val="24"/>
        </w:rPr>
        <w:t>致：南方医科大学第五附属医院</w:t>
      </w:r>
    </w:p>
    <w:p>
      <w:pPr>
        <w:spacing w:line="400" w:lineRule="exact"/>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400" w:lineRule="exact"/>
        <w:rPr>
          <w:rFonts w:ascii="宋体" w:hAnsi="宋体"/>
          <w:sz w:val="24"/>
        </w:rPr>
      </w:pPr>
      <w:r>
        <w:rPr>
          <w:rFonts w:hint="eastAsia" w:ascii="宋体" w:hAnsi="宋体"/>
          <w:sz w:val="24"/>
        </w:rPr>
        <w:t>1.我方具有独立承担民事责任的能力；</w:t>
      </w:r>
    </w:p>
    <w:p>
      <w:pPr>
        <w:spacing w:line="400" w:lineRule="exact"/>
        <w:rPr>
          <w:rFonts w:ascii="宋体" w:hAnsi="宋体"/>
          <w:sz w:val="24"/>
        </w:rPr>
      </w:pPr>
      <w:r>
        <w:rPr>
          <w:rFonts w:hint="eastAsia" w:ascii="宋体" w:hAnsi="宋体"/>
          <w:sz w:val="24"/>
        </w:rPr>
        <w:t>2.我方具有良好的商业信誉和健全的财务会计制度；</w:t>
      </w:r>
    </w:p>
    <w:p>
      <w:pPr>
        <w:spacing w:line="400" w:lineRule="exact"/>
        <w:rPr>
          <w:rFonts w:ascii="宋体" w:hAnsi="宋体"/>
          <w:sz w:val="24"/>
        </w:rPr>
      </w:pPr>
      <w:r>
        <w:rPr>
          <w:rFonts w:hint="eastAsia" w:ascii="宋体" w:hAnsi="宋体"/>
          <w:sz w:val="24"/>
        </w:rPr>
        <w:t>3.我方有依法缴纳税收和社会保障资金的良好记录；</w:t>
      </w:r>
    </w:p>
    <w:p>
      <w:pPr>
        <w:spacing w:line="400" w:lineRule="exact"/>
        <w:rPr>
          <w:rFonts w:ascii="宋体" w:hAnsi="宋体"/>
          <w:sz w:val="24"/>
        </w:rPr>
      </w:pPr>
      <w:r>
        <w:rPr>
          <w:rFonts w:hint="eastAsia" w:ascii="宋体" w:hAnsi="宋体"/>
          <w:sz w:val="24"/>
        </w:rPr>
        <w:t>4.我方具有履行合同所必需的设备和专业技术能力；</w:t>
      </w:r>
    </w:p>
    <w:p>
      <w:pPr>
        <w:spacing w:line="400" w:lineRule="exact"/>
        <w:rPr>
          <w:rFonts w:ascii="宋体" w:hAnsi="宋体"/>
          <w:sz w:val="24"/>
        </w:rPr>
      </w:pPr>
      <w:r>
        <w:rPr>
          <w:rFonts w:hint="eastAsia" w:ascii="宋体" w:hAnsi="宋体"/>
          <w:sz w:val="24"/>
        </w:rPr>
        <w:t>5.我方不存在以下情况：以联合体形式参加本项目院内采购活动；</w:t>
      </w:r>
    </w:p>
    <w:p>
      <w:pPr>
        <w:pStyle w:val="8"/>
        <w:spacing w:line="400" w:lineRule="exact"/>
      </w:pPr>
      <w:r>
        <w:rPr>
          <w:rFonts w:hint="eastAsia" w:ascii="宋体" w:hAnsi="宋体"/>
          <w:sz w:val="24"/>
        </w:rPr>
        <w:t>6.我方不存在以下情况：以分包、转包形式参加本项目院内采购活动；</w:t>
      </w:r>
    </w:p>
    <w:p>
      <w:pPr>
        <w:spacing w:line="400" w:lineRule="exact"/>
        <w:rPr>
          <w:rFonts w:ascii="宋体" w:hAnsi="宋体"/>
          <w:sz w:val="24"/>
        </w:rPr>
      </w:pPr>
      <w:r>
        <w:rPr>
          <w:rFonts w:hint="eastAsia" w:ascii="宋体" w:hAnsi="宋体"/>
          <w:sz w:val="24"/>
        </w:rPr>
        <w:t>7.我方在参加政府采购活动前3年内在经营活动中没有重大违法、违规及刑事犯罪记录；</w:t>
      </w:r>
    </w:p>
    <w:p>
      <w:pPr>
        <w:spacing w:line="400" w:lineRule="exact"/>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400" w:lineRule="exact"/>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400" w:lineRule="exact"/>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8"/>
        <w:spacing w:line="400" w:lineRule="exact"/>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如有违法、违规、弄虚作假行为，所造成的损失、不良后果及法律责任，一律由我方承担。</w:t>
      </w:r>
    </w:p>
    <w:p>
      <w:pPr>
        <w:spacing w:line="400" w:lineRule="exact"/>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公司名称（盖章）：</w:t>
      </w:r>
    </w:p>
    <w:p>
      <w:pPr>
        <w:pStyle w:val="26"/>
        <w:jc w:val="left"/>
      </w:pPr>
    </w:p>
    <w:p>
      <w:pPr>
        <w:spacing w:line="360" w:lineRule="auto"/>
        <w:jc w:val="left"/>
        <w:rPr>
          <w:rFonts w:ascii="宋体" w:hAnsi="宋体"/>
          <w:sz w:val="24"/>
        </w:rPr>
      </w:pPr>
      <w:r>
        <w:rPr>
          <w:rFonts w:hint="eastAsia" w:ascii="宋体" w:hAnsi="宋体"/>
          <w:sz w:val="24"/>
        </w:rPr>
        <w:t>公司法定代表人（或法定代表人授权代表）（签字或盖章）：</w:t>
      </w:r>
    </w:p>
    <w:p>
      <w:pPr>
        <w:pStyle w:val="26"/>
        <w:jc w:val="left"/>
      </w:pPr>
    </w:p>
    <w:p>
      <w:pPr>
        <w:spacing w:line="360" w:lineRule="auto"/>
        <w:jc w:val="left"/>
        <w:rPr>
          <w:rFonts w:ascii="宋体" w:hAnsi="宋体"/>
          <w:sz w:val="24"/>
        </w:rPr>
      </w:pPr>
      <w:r>
        <w:rPr>
          <w:rFonts w:hint="eastAsia" w:ascii="宋体" w:hAnsi="宋体"/>
          <w:sz w:val="24"/>
        </w:rPr>
        <w:t>日期：　　年　  月　  日</w:t>
      </w: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bidi w:val="0"/>
        <w:rPr>
          <w:rFonts w:hint="eastAsia" w:ascii="宋体" w:hAnsi="宋体" w:eastAsia="宋体" w:cs="宋体"/>
          <w:b/>
          <w:bCs/>
          <w:kern w:val="0"/>
          <w:sz w:val="30"/>
          <w:szCs w:val="30"/>
          <w:lang w:val="en-US" w:eastAsia="zh-CN" w:bidi="ar-SA"/>
        </w:rPr>
      </w:pPr>
      <w:bookmarkStart w:id="309" w:name="_Toc26031"/>
      <w:bookmarkStart w:id="310" w:name="_Toc13355"/>
      <w:r>
        <w:rPr>
          <w:rFonts w:hint="eastAsia" w:ascii="宋体" w:hAnsi="宋体" w:eastAsia="宋体" w:cs="宋体"/>
          <w:b/>
          <w:bCs/>
          <w:kern w:val="0"/>
          <w:sz w:val="30"/>
          <w:szCs w:val="30"/>
          <w:lang w:val="en-US" w:eastAsia="zh-CN" w:bidi="ar-SA"/>
        </w:rPr>
        <w:t>第五部分 合同模板</w:t>
      </w:r>
      <w:bookmarkEnd w:id="309"/>
      <w:bookmarkEnd w:id="310"/>
    </w:p>
    <w:p/>
    <w:p>
      <w:pPr>
        <w:pStyle w:val="26"/>
      </w:pPr>
    </w:p>
    <w:p>
      <w:pPr>
        <w:pStyle w:val="26"/>
        <w:rPr>
          <w:rFonts w:hint="eastAsia"/>
          <w:color w:val="0000FF"/>
        </w:rPr>
      </w:pPr>
      <w:r>
        <w:rPr>
          <w:rFonts w:hint="eastAsia"/>
          <w:color w:val="0000FF"/>
        </w:rPr>
        <w:t>注：本合同仅为合同的参考文本，合同签订双方可根据项目的具体要求进行修订，但不得偏离实质性条款。</w:t>
      </w:r>
    </w:p>
    <w:p>
      <w:pPr>
        <w:pStyle w:val="26"/>
        <w:rPr>
          <w:rFonts w:hint="eastAsia"/>
          <w:color w:val="0000FF"/>
        </w:rPr>
      </w:pPr>
    </w:p>
    <w:p>
      <w:pPr>
        <w:pStyle w:val="26"/>
        <w:rPr>
          <w:rFonts w:hint="eastAsia"/>
          <w:color w:val="0000FF"/>
        </w:rPr>
      </w:pPr>
    </w:p>
    <w:p>
      <w:pPr>
        <w:pStyle w:val="26"/>
        <w:rPr>
          <w:rFonts w:hint="eastAsia"/>
          <w:color w:val="0000FF"/>
        </w:rPr>
      </w:pPr>
    </w:p>
    <w:p>
      <w:pPr>
        <w:pStyle w:val="26"/>
        <w:rPr>
          <w:rFonts w:hint="eastAsia"/>
          <w:color w:val="0000FF"/>
        </w:rPr>
      </w:pPr>
    </w:p>
    <w:p>
      <w:pPr>
        <w:pStyle w:val="26"/>
        <w:rPr>
          <w:rFonts w:hint="eastAsia"/>
          <w:color w:val="0000FF"/>
        </w:rPr>
      </w:pPr>
    </w:p>
    <w:p>
      <w:pPr>
        <w:pStyle w:val="26"/>
        <w:rPr>
          <w:rFonts w:hint="eastAsia"/>
          <w:color w:val="0000FF"/>
        </w:rPr>
      </w:pPr>
    </w:p>
    <w:p>
      <w:pPr>
        <w:pStyle w:val="26"/>
        <w:rPr>
          <w:rFonts w:hint="eastAsia"/>
          <w:color w:val="0000FF"/>
        </w:rPr>
      </w:pPr>
    </w:p>
    <w:p>
      <w:pPr>
        <w:pStyle w:val="26"/>
        <w:rPr>
          <w:rFonts w:hint="eastAsia"/>
          <w:color w:val="0000FF"/>
        </w:rPr>
      </w:pPr>
    </w:p>
    <w:p>
      <w:pPr>
        <w:spacing w:line="600" w:lineRule="auto"/>
        <w:jc w:val="center"/>
        <w:rPr>
          <w:rFonts w:hint="eastAsia" w:hAnsi="宋体" w:cs="宋体"/>
          <w:b/>
          <w:bCs/>
          <w:sz w:val="44"/>
          <w:szCs w:val="44"/>
        </w:rPr>
      </w:pPr>
      <w:r>
        <w:rPr>
          <w:rFonts w:hint="eastAsia" w:hAnsi="宋体" w:cs="宋体"/>
          <w:b/>
          <w:bCs/>
          <w:sz w:val="44"/>
          <w:szCs w:val="44"/>
        </w:rPr>
        <w:t>南方医科大学第五附属医院</w:t>
      </w:r>
    </w:p>
    <w:p>
      <w:pPr>
        <w:spacing w:line="600" w:lineRule="auto"/>
        <w:jc w:val="center"/>
        <w:rPr>
          <w:rFonts w:hint="eastAsia" w:hAnsi="宋体" w:cs="宋体"/>
          <w:b/>
          <w:bCs/>
          <w:sz w:val="44"/>
          <w:szCs w:val="44"/>
        </w:rPr>
      </w:pPr>
      <w:r>
        <w:rPr>
          <w:rFonts w:hint="eastAsia" w:hAnsi="宋体" w:cs="宋体"/>
          <w:b/>
          <w:bCs/>
          <w:sz w:val="44"/>
          <w:szCs w:val="44"/>
          <w:lang w:val="en-US" w:eastAsia="zh-CN"/>
        </w:rPr>
        <w:t>春节文艺晚会活动策划服务</w:t>
      </w:r>
      <w:r>
        <w:rPr>
          <w:rFonts w:hint="eastAsia" w:hAnsi="宋体" w:cs="宋体"/>
          <w:b/>
          <w:bCs/>
          <w:sz w:val="44"/>
          <w:szCs w:val="44"/>
        </w:rPr>
        <w:t>合同</w:t>
      </w:r>
    </w:p>
    <w:p>
      <w:pPr>
        <w:jc w:val="center"/>
        <w:rPr>
          <w:rFonts w:ascii="Times New Roman" w:eastAsia="黑体"/>
          <w:sz w:val="44"/>
          <w:szCs w:val="44"/>
        </w:rPr>
      </w:pPr>
    </w:p>
    <w:p>
      <w:pPr>
        <w:pStyle w:val="26"/>
        <w:rPr>
          <w:rFonts w:eastAsia="黑体"/>
          <w:sz w:val="48"/>
        </w:rPr>
      </w:pPr>
    </w:p>
    <w:p>
      <w:pPr>
        <w:pStyle w:val="26"/>
        <w:rPr>
          <w:rFonts w:eastAsia="黑体"/>
          <w:sz w:val="48"/>
        </w:rPr>
      </w:pPr>
    </w:p>
    <w:p>
      <w:pPr>
        <w:pStyle w:val="26"/>
      </w:pPr>
    </w:p>
    <w:p>
      <w:pPr>
        <w:spacing w:line="360" w:lineRule="auto"/>
        <w:ind w:right="1848"/>
        <w:rPr>
          <w:rFonts w:ascii="Times New Roman"/>
          <w:b/>
          <w:color w:val="auto"/>
          <w:sz w:val="30"/>
        </w:rPr>
      </w:pPr>
      <w:r>
        <w:rPr>
          <w:rFonts w:ascii="Times New Roman"/>
          <w:b/>
          <w:color w:val="auto"/>
          <w:sz w:val="30"/>
        </w:rPr>
        <w:t>合同编号：</w:t>
      </w:r>
    </w:p>
    <w:p>
      <w:pPr>
        <w:spacing w:line="360" w:lineRule="auto"/>
        <w:ind w:right="1848"/>
        <w:rPr>
          <w:rFonts w:ascii="Times New Roman"/>
          <w:b/>
          <w:color w:val="auto"/>
          <w:sz w:val="30"/>
        </w:rPr>
      </w:pPr>
      <w:r>
        <w:rPr>
          <w:rFonts w:ascii="Times New Roman"/>
          <w:b/>
          <w:color w:val="auto"/>
          <w:sz w:val="30"/>
        </w:rPr>
        <w:t>甲方：</w:t>
      </w:r>
    </w:p>
    <w:p>
      <w:pPr>
        <w:spacing w:line="360" w:lineRule="auto"/>
        <w:ind w:right="1848"/>
        <w:rPr>
          <w:rFonts w:hint="eastAsia" w:ascii="Times New Roman"/>
          <w:b/>
          <w:color w:val="auto"/>
          <w:sz w:val="30"/>
        </w:rPr>
      </w:pPr>
      <w:r>
        <w:rPr>
          <w:rFonts w:ascii="Times New Roman"/>
          <w:b/>
          <w:color w:val="auto"/>
          <w:sz w:val="30"/>
        </w:rPr>
        <w:t>乙方</w:t>
      </w:r>
      <w:r>
        <w:rPr>
          <w:rFonts w:hint="eastAsia" w:ascii="Times New Roman"/>
          <w:b/>
          <w:color w:val="auto"/>
          <w:sz w:val="30"/>
        </w:rPr>
        <w:t>：</w:t>
      </w:r>
    </w:p>
    <w:p>
      <w:pPr>
        <w:spacing w:line="360" w:lineRule="auto"/>
        <w:ind w:right="1848"/>
        <w:rPr>
          <w:rFonts w:ascii="Times New Roman"/>
          <w:b/>
          <w:color w:val="auto"/>
          <w:sz w:val="30"/>
        </w:rPr>
      </w:pPr>
      <w:r>
        <w:rPr>
          <w:rFonts w:ascii="Times New Roman"/>
          <w:b/>
          <w:color w:val="auto"/>
          <w:sz w:val="30"/>
        </w:rPr>
        <w:t>签署地点：</w:t>
      </w: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宋体" w:hAnsi="宋体" w:eastAsia="宋体" w:cs="宋体"/>
          <w:b w:val="0"/>
          <w:bCs w:val="0"/>
          <w:sz w:val="24"/>
          <w:szCs w:val="24"/>
        </w:rPr>
      </w:pPr>
      <w:r>
        <w:rPr>
          <w:rFonts w:hint="eastAsia" w:ascii="黑体" w:hAnsi="黑体" w:eastAsia="黑体" w:cs="黑体"/>
          <w:b/>
          <w:bCs/>
          <w:sz w:val="32"/>
          <w:szCs w:val="32"/>
        </w:rPr>
        <w:t>南方医科大学第五附属医院春节文艺晚会活动策划服务合同</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p>
    <w:p>
      <w:pPr>
        <w:keepNext w:val="0"/>
        <w:keepLines w:val="0"/>
        <w:pageBreakBefore w:val="0"/>
        <w:kinsoku/>
        <w:wordWrap/>
        <w:overflowPunct/>
        <w:topLinePunct w:val="0"/>
        <w:bidi w:val="0"/>
        <w:snapToGrid/>
        <w:spacing w:line="360" w:lineRule="auto"/>
        <w:ind w:right="1848"/>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rPr>
        <w:t>甲方</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乙方：</w:t>
      </w:r>
    </w:p>
    <w:p>
      <w:pPr>
        <w:keepNext w:val="0"/>
        <w:keepLines w:val="0"/>
        <w:pageBreakBefore w:val="0"/>
        <w:numPr>
          <w:ilvl w:val="0"/>
          <w:numId w:val="0"/>
        </w:numPr>
        <w:kinsoku/>
        <w:wordWrap/>
        <w:overflowPunct/>
        <w:topLinePunct w:val="0"/>
        <w:autoSpaceDE/>
        <w:autoSpaceDN/>
        <w:bidi w:val="0"/>
        <w:snapToGrid/>
        <w:spacing w:line="360" w:lineRule="auto"/>
        <w:ind w:firstLine="420" w:firstLineChars="200"/>
        <w:contextualSpacing/>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依照《中华人民共和国民法典》中合同编相关规定及“南方医科大学第五附属医院春节文艺晚会活动策划服务项目 ”（项目编号：NYWYF20240001）的采购结果和乙方《响应文件》内容，为明确双方权利和义务，保障双方权益，甲、乙双方在自愿、平等、协商、互利的基础上，订立本合同，合同签订后，需共同遵守。具体条款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contextualSpacing/>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lang w:eastAsia="zh-CN"/>
        </w:rPr>
        <w:t>第一条</w:t>
      </w:r>
      <w:r>
        <w:rPr>
          <w:rFonts w:hint="eastAsia" w:asciiTheme="minorEastAsia" w:hAnsiTheme="minorEastAsia" w:eastAsiaTheme="minorEastAsia" w:cstheme="minorEastAsia"/>
          <w:b/>
          <w:color w:val="000000"/>
          <w:sz w:val="21"/>
          <w:szCs w:val="21"/>
          <w:lang w:val="en-US" w:eastAsia="zh-CN"/>
        </w:rPr>
        <w:t xml:space="preserve"> </w:t>
      </w:r>
      <w:r>
        <w:rPr>
          <w:rFonts w:hint="eastAsia" w:asciiTheme="minorEastAsia" w:hAnsiTheme="minorEastAsia" w:eastAsiaTheme="minorEastAsia" w:cstheme="minorEastAsia"/>
          <w:b/>
          <w:color w:val="000000"/>
          <w:sz w:val="21"/>
          <w:szCs w:val="21"/>
        </w:rPr>
        <w:t>合同标的</w:t>
      </w:r>
    </w:p>
    <w:p>
      <w:pPr>
        <w:pStyle w:val="8"/>
        <w:ind w:firstLine="420" w:firstLineChars="200"/>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1.</w:t>
      </w:r>
      <w:r>
        <w:rPr>
          <w:rFonts w:hint="eastAsia" w:asciiTheme="minorEastAsia" w:hAnsiTheme="minorEastAsia" w:eastAsiaTheme="minorEastAsia" w:cstheme="minorEastAsia"/>
          <w:b w:val="0"/>
          <w:bCs/>
          <w:color w:val="000000"/>
          <w:sz w:val="21"/>
          <w:szCs w:val="21"/>
          <w:lang w:eastAsia="zh-CN"/>
        </w:rPr>
        <w:t>乙方负责位为甲方提供春节文艺晚会活动策划服务。</w:t>
      </w:r>
    </w:p>
    <w:p>
      <w:pPr>
        <w:ind w:firstLine="420" w:firstLineChars="200"/>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2.搭建进场时间为：</w:t>
      </w:r>
      <w:r>
        <w:rPr>
          <w:rFonts w:hint="eastAsia" w:asciiTheme="minorEastAsia" w:hAnsiTheme="minorEastAsia" w:eastAsiaTheme="minorEastAsia" w:cstheme="minorEastAsia"/>
          <w:b w:val="0"/>
          <w:bCs/>
          <w:color w:val="000000"/>
          <w:kern w:val="2"/>
          <w:sz w:val="21"/>
          <w:szCs w:val="21"/>
          <w:u w:val="single"/>
          <w:lang w:val="en-US" w:eastAsia="zh-CN" w:bidi="ar-SA"/>
        </w:rPr>
        <w:t xml:space="preserve">     年      日    日    :     </w:t>
      </w:r>
      <w:r>
        <w:rPr>
          <w:rFonts w:hint="eastAsia" w:asciiTheme="minorEastAsia" w:hAnsiTheme="minorEastAsia" w:eastAsiaTheme="minorEastAsia" w:cstheme="minorEastAsia"/>
          <w:b w:val="0"/>
          <w:bCs/>
          <w:color w:val="000000"/>
          <w:kern w:val="2"/>
          <w:sz w:val="21"/>
          <w:szCs w:val="21"/>
          <w:lang w:val="en-US" w:eastAsia="zh-CN" w:bidi="ar-SA"/>
        </w:rPr>
        <w:t>开始至</w:t>
      </w:r>
      <w:r>
        <w:rPr>
          <w:rFonts w:hint="eastAsia" w:asciiTheme="minorEastAsia" w:hAnsiTheme="minorEastAsia" w:eastAsiaTheme="minorEastAsia" w:cstheme="minorEastAsia"/>
          <w:b w:val="0"/>
          <w:bCs/>
          <w:color w:val="000000"/>
          <w:kern w:val="2"/>
          <w:sz w:val="21"/>
          <w:szCs w:val="21"/>
          <w:u w:val="single"/>
          <w:lang w:val="en-US" w:eastAsia="zh-CN" w:bidi="ar-SA"/>
        </w:rPr>
        <w:t xml:space="preserve">     年      日    日    :   </w:t>
      </w:r>
      <w:r>
        <w:rPr>
          <w:rFonts w:hint="eastAsia" w:asciiTheme="minorEastAsia" w:hAnsiTheme="minorEastAsia" w:eastAsiaTheme="minorEastAsia" w:cstheme="minorEastAsia"/>
          <w:b w:val="0"/>
          <w:bCs/>
          <w:color w:val="000000"/>
          <w:kern w:val="2"/>
          <w:sz w:val="21"/>
          <w:szCs w:val="21"/>
          <w:lang w:val="en-US" w:eastAsia="zh-CN" w:bidi="ar-SA"/>
        </w:rPr>
        <w:t xml:space="preserve">   结束。包括舞台、灯光、音响等相应设施，并交付甲方使用。</w:t>
      </w:r>
    </w:p>
    <w:p>
      <w:pPr>
        <w:keepNext w:val="0"/>
        <w:keepLines w:val="0"/>
        <w:pageBreakBefore w:val="0"/>
        <w:numPr>
          <w:ilvl w:val="0"/>
          <w:numId w:val="0"/>
        </w:numPr>
        <w:kinsoku/>
        <w:wordWrap/>
        <w:overflowPunct/>
        <w:topLinePunct w:val="0"/>
        <w:autoSpaceDE/>
        <w:autoSpaceDN/>
        <w:bidi w:val="0"/>
        <w:snapToGrid/>
        <w:spacing w:line="360" w:lineRule="auto"/>
        <w:ind w:firstLine="420" w:firstLineChars="200"/>
        <w:contextualSpacing/>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3.活动正式演出时，乙方须安排灯光师、音响师等工作人员配合甲方晚会节目彩排及演出。</w:t>
      </w:r>
    </w:p>
    <w:p>
      <w:pPr>
        <w:keepNext w:val="0"/>
        <w:keepLines w:val="0"/>
        <w:pageBreakBefore w:val="0"/>
        <w:numPr>
          <w:ilvl w:val="0"/>
          <w:numId w:val="0"/>
        </w:numPr>
        <w:kinsoku/>
        <w:wordWrap/>
        <w:overflowPunct/>
        <w:topLinePunct w:val="0"/>
        <w:autoSpaceDE/>
        <w:autoSpaceDN/>
        <w:bidi w:val="0"/>
        <w:snapToGrid/>
        <w:spacing w:line="360" w:lineRule="auto"/>
        <w:ind w:firstLine="420" w:firstLineChars="200"/>
        <w:contextualSpacing/>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4．撤场时间为：活动正式结束</w:t>
      </w:r>
      <w:r>
        <w:rPr>
          <w:rFonts w:hint="eastAsia" w:asciiTheme="minorEastAsia" w:hAnsiTheme="minorEastAsia" w:eastAsiaTheme="minorEastAsia" w:cstheme="minorEastAsia"/>
          <w:color w:val="000000"/>
          <w:kern w:val="2"/>
          <w:sz w:val="21"/>
          <w:szCs w:val="21"/>
          <w:u w:val="single"/>
          <w:lang w:val="en-US" w:eastAsia="zh-CN" w:bidi="ar-SA"/>
        </w:rPr>
        <w:t xml:space="preserve">后     </w:t>
      </w:r>
      <w:r>
        <w:rPr>
          <w:rFonts w:hint="eastAsia" w:asciiTheme="minorEastAsia" w:hAnsiTheme="minorEastAsia" w:eastAsiaTheme="minorEastAsia" w:cstheme="minorEastAsia"/>
          <w:color w:val="000000"/>
          <w:kern w:val="2"/>
          <w:sz w:val="21"/>
          <w:szCs w:val="21"/>
          <w:lang w:val="en-US" w:eastAsia="zh-CN" w:bidi="ar-SA"/>
        </w:rPr>
        <w:t>天完成。</w:t>
      </w:r>
    </w:p>
    <w:p>
      <w:pPr>
        <w:keepNext w:val="0"/>
        <w:keepLines w:val="0"/>
        <w:pageBreakBefore w:val="0"/>
        <w:numPr>
          <w:ilvl w:val="0"/>
          <w:numId w:val="0"/>
        </w:numPr>
        <w:kinsoku/>
        <w:wordWrap/>
        <w:overflowPunct/>
        <w:topLinePunct w:val="0"/>
        <w:autoSpaceDE/>
        <w:autoSpaceDN/>
        <w:bidi w:val="0"/>
        <w:snapToGrid/>
        <w:spacing w:line="360" w:lineRule="auto"/>
        <w:ind w:firstLine="420" w:firstLineChars="200"/>
        <w:contextualSpacing/>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乙方负责晚会的灯光、音响、视频设备、舞台搭建物料租赁（或采购、制作）及安装，并提供全部设备、专利技术、辅助材料、深化设计、租赁（或采购、制作）、运输及保险、安装、调试、装卸、技术服务、培训服务、维保期、现场辅助执行的人员服务等全部工作。</w:t>
      </w:r>
      <w:r>
        <w:rPr>
          <w:rFonts w:hint="eastAsia" w:asciiTheme="minorEastAsia" w:hAnsiTheme="minorEastAsia" w:eastAsiaTheme="minorEastAsia" w:cstheme="minorEastAsia"/>
          <w:b/>
          <w:bCs/>
          <w:color w:val="000000"/>
          <w:kern w:val="2"/>
          <w:sz w:val="21"/>
          <w:szCs w:val="21"/>
          <w:lang w:val="en-US" w:eastAsia="zh-CN" w:bidi="ar-SA"/>
        </w:rPr>
        <w:t>（清单详见附件）</w:t>
      </w:r>
      <w:r>
        <w:rPr>
          <w:rFonts w:hint="eastAsia" w:asciiTheme="minorEastAsia" w:hAnsiTheme="minorEastAsia" w:eastAsiaTheme="minorEastAsia" w:cstheme="minorEastAsia"/>
          <w:color w:val="000000"/>
          <w:kern w:val="2"/>
          <w:sz w:val="21"/>
          <w:szCs w:val="21"/>
          <w:lang w:val="en-US" w:eastAsia="zh-CN" w:bidi="ar-SA"/>
        </w:rPr>
        <w:t>。</w:t>
      </w:r>
    </w:p>
    <w:p>
      <w:pPr>
        <w:keepNext w:val="0"/>
        <w:keepLines w:val="0"/>
        <w:pageBreakBefore w:val="0"/>
        <w:numPr>
          <w:ilvl w:val="0"/>
          <w:numId w:val="0"/>
        </w:numPr>
        <w:kinsoku/>
        <w:wordWrap/>
        <w:overflowPunct/>
        <w:topLinePunct w:val="0"/>
        <w:autoSpaceDE/>
        <w:autoSpaceDN/>
        <w:bidi w:val="0"/>
        <w:snapToGrid/>
        <w:spacing w:line="360" w:lineRule="auto"/>
        <w:ind w:firstLine="420" w:firstLineChars="200"/>
        <w:contextualSpacing/>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7.若搭建时间、活动时间及撤场时间有调整，由甲乙双方商议后另行确定。</w:t>
      </w:r>
    </w:p>
    <w:p>
      <w:pPr>
        <w:keepNext w:val="0"/>
        <w:keepLines w:val="0"/>
        <w:pageBreakBefore w:val="0"/>
        <w:kinsoku/>
        <w:wordWrap/>
        <w:overflowPunct/>
        <w:topLinePunct w:val="0"/>
        <w:bidi w:val="0"/>
        <w:snapToGrid/>
        <w:spacing w:line="360" w:lineRule="auto"/>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第二条 合同金额</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合同</w:t>
      </w:r>
      <w:r>
        <w:rPr>
          <w:rFonts w:hint="eastAsia" w:asciiTheme="minorEastAsia" w:hAnsiTheme="minorEastAsia" w:eastAsiaTheme="minorEastAsia" w:cstheme="minorEastAsia"/>
          <w:color w:val="auto"/>
          <w:kern w:val="0"/>
          <w:sz w:val="21"/>
          <w:szCs w:val="21"/>
        </w:rPr>
        <w:t>总价</w:t>
      </w:r>
      <w:r>
        <w:rPr>
          <w:rFonts w:hint="eastAsia" w:asciiTheme="minorEastAsia" w:hAnsiTheme="minorEastAsia" w:eastAsiaTheme="minorEastAsia" w:cstheme="minorEastAsia"/>
          <w:color w:val="auto"/>
          <w:kern w:val="0"/>
          <w:sz w:val="21"/>
          <w:szCs w:val="21"/>
          <w:lang w:eastAsia="zh-CN"/>
        </w:rPr>
        <w:t>为</w:t>
      </w:r>
      <w:r>
        <w:rPr>
          <w:rFonts w:hint="eastAsia" w:asciiTheme="minorEastAsia" w:hAnsiTheme="minorEastAsia" w:eastAsiaTheme="minorEastAsia" w:cstheme="minorEastAsia"/>
          <w:color w:val="auto"/>
          <w:kern w:val="0"/>
          <w:sz w:val="21"/>
          <w:szCs w:val="21"/>
        </w:rPr>
        <w:t>人民币</w:t>
      </w:r>
      <w:r>
        <w:rPr>
          <w:rFonts w:hint="eastAsia" w:asciiTheme="minorEastAsia" w:hAnsiTheme="minorEastAsia" w:eastAsiaTheme="minorEastAsia" w:cstheme="minorEastAsia"/>
          <w:color w:val="auto"/>
          <w:kern w:val="0"/>
          <w:sz w:val="21"/>
          <w:szCs w:val="21"/>
          <w:lang w:eastAsia="zh-CN"/>
        </w:rPr>
        <w:t>大写</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元整（￥</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color w:val="auto"/>
          <w:kern w:val="0"/>
          <w:sz w:val="21"/>
          <w:szCs w:val="21"/>
          <w:lang w:val="en-US" w:eastAsia="zh-CN" w:bidi="ar-SA"/>
        </w:rPr>
        <w:t>2.合同总价包含但不限于各种税费、晚会的灯光、音响、视频设备、舞台搭建物料租赁（或采购、制作）及安装，并提供全部设备、专利技术、辅助材料、深化设计、租赁（或采购、制作）、运输及保险、安装、调试、装卸、技术服务、维护、培训服务、维保期、员工的工资、福利、社会保险（包括工伤保险）、现场辅助执行的人员服务等全部工作以及履约过程中可预见和不可预见的所有费用。乙方在成交或合同履行过程中，出现任何遗漏内容需产生额外费用，均由乙方承担，甲方将不再支付任何费用。</w:t>
      </w:r>
    </w:p>
    <w:p>
      <w:pPr>
        <w:pStyle w:val="26"/>
        <w:keepNext w:val="0"/>
        <w:keepLines w:val="0"/>
        <w:pageBreakBefore w:val="0"/>
        <w:kinsoku/>
        <w:wordWrap/>
        <w:overflowPunct/>
        <w:topLinePunct w:val="0"/>
        <w:bidi w:val="0"/>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eastAsia="zh-CN"/>
        </w:rPr>
        <w:t>三</w:t>
      </w:r>
      <w:r>
        <w:rPr>
          <w:rFonts w:hint="eastAsia" w:asciiTheme="minorEastAsia" w:hAnsiTheme="minorEastAsia" w:eastAsiaTheme="minorEastAsia" w:cstheme="minorEastAsia"/>
          <w:b/>
          <w:bCs/>
          <w:color w:val="auto"/>
          <w:sz w:val="21"/>
          <w:szCs w:val="21"/>
        </w:rPr>
        <w:t>条 付款方式</w:t>
      </w:r>
    </w:p>
    <w:p>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1.活动结束三天内双方确认实际产生的费用（以最终现场具体规格、数量为准）后，由乙方向甲方开具正式全额发票，甲方在收到发票后30个工作日内一次性付清全额费用。</w:t>
      </w:r>
    </w:p>
    <w:p>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如遇节假日或不可抗拒原因，支付日期可顺延。</w:t>
      </w:r>
    </w:p>
    <w:p>
      <w:pPr>
        <w:keepNext w:val="0"/>
        <w:keepLines w:val="0"/>
        <w:pageBreakBefore w:val="0"/>
        <w:kinsoku/>
        <w:wordWrap/>
        <w:overflowPunct/>
        <w:topLinePunct w:val="0"/>
        <w:bidi w:val="0"/>
        <w:snapToGrid/>
        <w:spacing w:line="360" w:lineRule="auto"/>
        <w:ind w:firstLine="422" w:firstLineChars="20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w:t>
      </w:r>
      <w:r>
        <w:rPr>
          <w:rFonts w:hint="eastAsia" w:asciiTheme="minorEastAsia" w:hAnsiTheme="minorEastAsia" w:eastAsiaTheme="minorEastAsia" w:cstheme="minorEastAsia"/>
          <w:b/>
          <w:color w:val="auto"/>
          <w:sz w:val="21"/>
          <w:szCs w:val="21"/>
          <w:highlight w:val="none"/>
          <w:lang w:eastAsia="zh-CN"/>
        </w:rPr>
        <w:t>四</w:t>
      </w:r>
      <w:r>
        <w:rPr>
          <w:rFonts w:hint="eastAsia" w:asciiTheme="minorEastAsia" w:hAnsiTheme="minorEastAsia" w:eastAsiaTheme="minorEastAsia" w:cstheme="minorEastAsia"/>
          <w:b/>
          <w:color w:val="auto"/>
          <w:sz w:val="21"/>
          <w:szCs w:val="21"/>
          <w:highlight w:val="none"/>
        </w:rPr>
        <w:t>条 合同组成</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合同文件组成内容包括：本合同书 、采购文件、响应文件等均为合同的有效组成部分，并纳入本合同条款内容，与本合同具有同等法律效力</w:t>
      </w:r>
      <w:r>
        <w:rPr>
          <w:rFonts w:hint="eastAsia" w:asciiTheme="minorEastAsia" w:hAnsiTheme="minorEastAsia" w:eastAsiaTheme="minorEastAsia" w:cstheme="minorEastAsia"/>
          <w:color w:val="auto"/>
          <w:sz w:val="21"/>
          <w:szCs w:val="21"/>
          <w:highlight w:val="none"/>
          <w:lang w:eastAsia="zh-CN"/>
        </w:rPr>
        <w:t>。</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2.在协商和执行本合同的过程中，所有经双方签署确认的文件（包括会议纪要、补充协议、往来信函）也可成为本合同的有效组成部分。</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3.以上</w:t>
      </w:r>
      <w:r>
        <w:rPr>
          <w:rFonts w:hint="eastAsia" w:asciiTheme="minorEastAsia" w:hAnsiTheme="minorEastAsia" w:eastAsiaTheme="minorEastAsia" w:cstheme="minorEastAsia"/>
          <w:color w:val="auto"/>
          <w:sz w:val="21"/>
          <w:szCs w:val="21"/>
          <w:highlight w:val="none"/>
        </w:rPr>
        <w:t>若不同文件之间有冲突的，适用有利于甲方的条款。</w:t>
      </w:r>
    </w:p>
    <w:p>
      <w:pPr>
        <w:keepNext w:val="0"/>
        <w:keepLines w:val="0"/>
        <w:pageBreakBefore w:val="0"/>
        <w:numPr>
          <w:ilvl w:val="0"/>
          <w:numId w:val="0"/>
        </w:numPr>
        <w:kinsoku/>
        <w:wordWrap/>
        <w:overflowPunct/>
        <w:topLinePunct w:val="0"/>
        <w:bidi w:val="0"/>
        <w:snapToGrid/>
        <w:spacing w:line="360" w:lineRule="auto"/>
        <w:ind w:left="420" w:leftChars="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第五条</w:t>
      </w:r>
      <w:bookmarkStart w:id="311" w:name="_Toc355788773"/>
      <w:bookmarkStart w:id="312" w:name="_Toc395993546"/>
      <w:r>
        <w:rPr>
          <w:rFonts w:hint="eastAsia" w:asciiTheme="minorEastAsia" w:hAnsiTheme="minorEastAsia" w:eastAsiaTheme="minorEastAsia" w:cstheme="minorEastAsia"/>
          <w:b/>
          <w:bCs/>
          <w:color w:val="auto"/>
          <w:sz w:val="21"/>
          <w:szCs w:val="21"/>
          <w:lang w:val="en-US" w:eastAsia="zh-CN"/>
        </w:rPr>
        <w:t xml:space="preserve"> </w:t>
      </w:r>
      <w:bookmarkEnd w:id="311"/>
      <w:bookmarkEnd w:id="312"/>
      <w:r>
        <w:rPr>
          <w:rFonts w:hint="eastAsia" w:asciiTheme="minorEastAsia" w:hAnsiTheme="minorEastAsia" w:eastAsiaTheme="minorEastAsia" w:cstheme="minorEastAsia"/>
          <w:b/>
          <w:bCs/>
          <w:color w:val="auto"/>
          <w:sz w:val="21"/>
          <w:szCs w:val="21"/>
          <w:lang w:eastAsia="zh-CN"/>
        </w:rPr>
        <w:t>服务期限及服务地点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1.服务期限：接甲方通知之日起</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天内完成。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2.服务地点：甲方指定地点。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zh-CN" w:eastAsia="zh-CN"/>
        </w:rPr>
      </w:pPr>
      <w:r>
        <w:rPr>
          <w:rFonts w:hint="eastAsia" w:asciiTheme="minorEastAsia" w:hAnsiTheme="minorEastAsia" w:eastAsiaTheme="minorEastAsia" w:cstheme="minorEastAsia"/>
          <w:b/>
          <w:bCs/>
          <w:color w:val="auto"/>
          <w:sz w:val="21"/>
          <w:szCs w:val="21"/>
          <w:lang w:val="en-US" w:eastAsia="zh-CN"/>
        </w:rPr>
        <w:t>第六条 项目的服务要求</w:t>
      </w:r>
      <w:r>
        <w:rPr>
          <w:rFonts w:hint="eastAsia" w:asciiTheme="minorEastAsia" w:hAnsiTheme="minorEastAsia" w:eastAsiaTheme="minorEastAsia" w:cstheme="minorEastAsia"/>
          <w:b/>
          <w:bCs/>
          <w:color w:val="auto"/>
          <w:sz w:val="21"/>
          <w:szCs w:val="21"/>
          <w:lang w:val="zh-CN" w:eastAsia="zh-CN"/>
        </w:rPr>
        <w:t>（参照用户需求对应内容，具体根据供应商响应情况调整）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第七条  服务质量要求（参照用户需求对应内容，具体根据供应商响应情况调整）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第八条  设计要求（参照用户需求对应内容，具体根据供应商响应情况调整）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第九条 售后服务（参照用户需求对应内容，具体根据供应商响应情况调整）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第十条 安全要求（参照用户需求对应内容，具体根据供应商响应情况调整）</w:t>
      </w:r>
    </w:p>
    <w:p>
      <w:pPr>
        <w:pStyle w:val="26"/>
        <w:keepNext w:val="0"/>
        <w:keepLines w:val="0"/>
        <w:pageBreakBefore w:val="0"/>
        <w:kinsoku/>
        <w:wordWrap/>
        <w:overflowPunct/>
        <w:topLinePunct w:val="0"/>
        <w:bidi w:val="0"/>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lang w:val="en-US" w:eastAsia="zh-CN" w:bidi="ar-SA"/>
        </w:rPr>
        <w:t>第十一条  双方的权利与责任</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1.甲方权利：</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1.1甲方有权对乙方提出建议和思路。</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1.2甲方有权提出修改意见，乙方须按照甲方的要求及时整改。</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1.3乙方采购或租赁的活动物料如有配件，配件应与物料一并交付甲方验收，否则甲方有权拒收该活动物料。</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2.甲方义务：</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2.1甲方有义务按照合同约定支付相关费用；</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2.2甲方有义务提供与执行本项目有关的资料给乙方；</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2.3合同履行过程中，甲方中途变更活动物料的数量、型号或质量、人员服务变更，应在进场搭建前2个工作日告知乙方。</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3.乙方权利：</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3.1乙方有权要求甲方提供有关项目资料供乙方设计参考；</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3.2乙方有权要求甲方按照合同约定支付相应款项；</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4.乙方义务：</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4.1乙方有义务按乙方策划及双方共同协商确定的活动内容和每个细节高质量地协助甲方执行并完成整个活动。</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4.2乙方需保证活动过程中舞台、音响、灯光等全部设备的正常运行，不得出现无声音、啸叫等意外情况。</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4.3乙方需按照合同约定按时完成舞台搭建、设备配备及安装等任务，并交付使用，按照合同约定在活动结束后及时拆卸和清理，将甲方场地恢复原状。</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4.4乙方应严格按照合同约定、服务承诺等全面履行合同。</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4.5乙方须按规定时间内完成活动现场搭建布置，包括舞台、灯光、音响等相应设施，并交付甲方使用。</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4.6甲方需要的物料出现缺货，乙方需提供相同质量或高于原需求的替换品，经甲方同意后按原物料价格更换。乙方对不合格的活动物料或人员进行无条件退换。</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4.7乙方须安排灯光师、音响师配合甲方节目彩排及演出。</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4.8乙方包工包料，乙方必须依照合同规定选用原材料，并接受甲方检验。如乙方隐瞒原材料的缺陷或者使用不符合合同规定的原材料而影响定作物的质量时，甲方成有权要求重做、修理。</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4.9乙方现场的布置和安装调试工作并经选甲方验收合格，正式活动和表演期间，乙方现场设备操作人员应按甲方要求处理好现场搭建的舞台效果，并确保晚会和活动的顺利进行。</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4.10活动物料在运输途中出现损毁或丢失的，责任由乙方承担。</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4.11活动物料租赁期满后，由乙方负责进行拆卸和回收。</w:t>
      </w:r>
    </w:p>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4.12乙方履行本合同的指定联系人及授权代表为        ；职务：        ；</w:t>
      </w:r>
      <w:bookmarkStart w:id="313" w:name="_Hlk49978468"/>
      <w:r>
        <w:rPr>
          <w:rFonts w:hint="eastAsia" w:asciiTheme="minorEastAsia" w:hAnsiTheme="minorEastAsia" w:eastAsiaTheme="minorEastAsia" w:cstheme="minorEastAsia"/>
          <w:color w:val="auto"/>
          <w:sz w:val="21"/>
          <w:szCs w:val="21"/>
          <w:highlight w:val="none"/>
          <w:lang w:val="en-US" w:eastAsia="zh-CN"/>
        </w:rPr>
        <w:t>联系电话              。在履行合同过程中，该指定联系人及授权代表的行为、意思表示及对甲方所作的任何承诺、通知等，都对乙方直接具有约束力；甲方通知送达该联系人及授权代表时，即视为通知送达乙方。</w:t>
      </w:r>
    </w:p>
    <w:bookmarkEnd w:id="313"/>
    <w:p>
      <w:pPr>
        <w:pStyle w:val="26"/>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4.13乙方须接受甲方履约诚信评价。</w:t>
      </w:r>
    </w:p>
    <w:p>
      <w:pPr>
        <w:keepNext w:val="0"/>
        <w:keepLines w:val="0"/>
        <w:pageBreakBefore w:val="0"/>
        <w:kinsoku/>
        <w:wordWrap/>
        <w:overflowPunct/>
        <w:topLinePunct w:val="0"/>
        <w:bidi w:val="0"/>
        <w:adjustRightInd w:val="0"/>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第十二条</w:t>
      </w:r>
      <w:r>
        <w:rPr>
          <w:rFonts w:hint="eastAsia" w:asciiTheme="minorEastAsia" w:hAnsiTheme="minorEastAsia" w:eastAsiaTheme="minorEastAsia" w:cstheme="minorEastAsia"/>
          <w:b/>
          <w:bCs/>
          <w:color w:val="auto"/>
          <w:sz w:val="21"/>
          <w:szCs w:val="21"/>
        </w:rPr>
        <w:t xml:space="preserve"> 违约责任</w:t>
      </w:r>
    </w:p>
    <w:p>
      <w:pPr>
        <w:keepNext w:val="0"/>
        <w:keepLines w:val="0"/>
        <w:pageBreakBefore w:val="0"/>
        <w:kinsoku/>
        <w:wordWrap/>
        <w:overflowPunct/>
        <w:topLinePunct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1.乙方</w:t>
      </w:r>
      <w:r>
        <w:rPr>
          <w:rFonts w:hint="eastAsia" w:asciiTheme="minorEastAsia" w:hAnsiTheme="minorEastAsia" w:eastAsiaTheme="minorEastAsia" w:cstheme="minorEastAsia"/>
          <w:color w:val="auto"/>
          <w:sz w:val="21"/>
          <w:szCs w:val="21"/>
          <w:lang w:eastAsia="zh-CN"/>
        </w:rPr>
        <w:t>的违约</w:t>
      </w:r>
      <w:r>
        <w:rPr>
          <w:rFonts w:hint="eastAsia" w:asciiTheme="minorEastAsia" w:hAnsiTheme="minorEastAsia" w:eastAsiaTheme="minorEastAsia" w:cstheme="minorEastAsia"/>
          <w:color w:val="auto"/>
          <w:sz w:val="21"/>
          <w:szCs w:val="21"/>
        </w:rPr>
        <w:t>责任</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1.1 </w:t>
      </w:r>
      <w:r>
        <w:rPr>
          <w:rFonts w:hint="eastAsia" w:asciiTheme="minorEastAsia" w:hAnsiTheme="minorEastAsia" w:eastAsiaTheme="minorEastAsia" w:cstheme="minorEastAsia"/>
          <w:color w:val="auto"/>
          <w:sz w:val="21"/>
          <w:szCs w:val="21"/>
          <w:lang w:val="zh-CN" w:eastAsia="zh-CN"/>
        </w:rPr>
        <w:t>除依本</w:t>
      </w:r>
      <w:r>
        <w:rPr>
          <w:rFonts w:hint="eastAsia" w:asciiTheme="minorEastAsia" w:hAnsiTheme="minorEastAsia" w:eastAsiaTheme="minorEastAsia" w:cstheme="minorEastAsia"/>
          <w:color w:val="auto"/>
          <w:sz w:val="21"/>
          <w:szCs w:val="21"/>
        </w:rPr>
        <w:t>合同约定外，乙方单方面解除合同，应向甲方支付</w:t>
      </w:r>
      <w:r>
        <w:rPr>
          <w:rFonts w:hint="eastAsia" w:asciiTheme="minorEastAsia" w:hAnsiTheme="minorEastAsia" w:eastAsiaTheme="minorEastAsia" w:cstheme="minorEastAsia"/>
          <w:color w:val="auto"/>
          <w:sz w:val="21"/>
          <w:szCs w:val="21"/>
          <w:lang w:eastAsia="zh-CN"/>
        </w:rPr>
        <w:t>合同</w:t>
      </w:r>
      <w:r>
        <w:rPr>
          <w:rFonts w:hint="eastAsia" w:asciiTheme="minorEastAsia" w:hAnsiTheme="minorEastAsia" w:eastAsiaTheme="minorEastAsia" w:cstheme="minorEastAsia"/>
          <w:color w:val="auto"/>
          <w:sz w:val="21"/>
          <w:szCs w:val="21"/>
        </w:rPr>
        <w:t>总价20%的违约金。</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zh-CN" w:eastAsia="zh-CN"/>
        </w:rPr>
        <w:t>乙方无正当理由超过合同规定日期完成，每逾期一天，按逾期款项的3‰支付违约金。甲方有权解除合同，另行委托第三方提供服务。</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zh-CN" w:eastAsia="zh-CN"/>
        </w:rPr>
        <w:t>乙方所提供的产品，质量不符合合同规定，乙方负责在甲方规定的时间内完成换货，对甲方造成损失的，乙方应予赔偿。</w:t>
      </w:r>
    </w:p>
    <w:p>
      <w:pPr>
        <w:keepNext w:val="0"/>
        <w:keepLines w:val="0"/>
        <w:pageBreakBefore w:val="0"/>
        <w:widowControl w:val="0"/>
        <w:numPr>
          <w:ilvl w:val="0"/>
          <w:numId w:val="0"/>
        </w:numPr>
        <w:tabs>
          <w:tab w:val="left" w:pos="784"/>
        </w:tabs>
        <w:kinsoku/>
        <w:wordWrap/>
        <w:overflowPunct/>
        <w:topLinePunct w:val="0"/>
        <w:autoSpaceDE w:val="0"/>
        <w:autoSpaceDN w:val="0"/>
        <w:bidi w:val="0"/>
        <w:snapToGrid/>
        <w:spacing w:before="0" w:after="0" w:line="360" w:lineRule="auto"/>
        <w:ind w:right="386" w:rightChars="0" w:firstLine="40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5"/>
          <w:sz w:val="21"/>
          <w:szCs w:val="21"/>
          <w:lang w:val="en-US" w:eastAsia="zh-CN" w:bidi="zh-CN"/>
        </w:rPr>
        <w:t>1.4</w:t>
      </w:r>
      <w:r>
        <w:rPr>
          <w:rFonts w:hint="eastAsia" w:asciiTheme="minorEastAsia" w:hAnsiTheme="minorEastAsia" w:eastAsiaTheme="minorEastAsia" w:cstheme="minorEastAsia"/>
          <w:color w:val="auto"/>
          <w:spacing w:val="-5"/>
          <w:sz w:val="21"/>
          <w:szCs w:val="21"/>
          <w:lang w:val="zh-CN" w:eastAsia="zh-CN" w:bidi="zh-CN"/>
        </w:rPr>
        <w:t>乙方如违反合同，擅自变更活动内容（详见附件：清单）出现较大差异的后果由乙方承担（除征得甲方同意更改的内容外），乙方将向甲方赔偿该调整部分内容的费用的百分之五十给甲方。</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val="en-US" w:eastAsia="zh-TW"/>
        </w:rPr>
        <w:t>乙方不得以任何方式将本项目转包、分包，否则甲方有权解除本合同，同时</w:t>
      </w:r>
      <w:r>
        <w:rPr>
          <w:rFonts w:hint="eastAsia" w:asciiTheme="minorEastAsia" w:hAnsiTheme="minorEastAsia" w:eastAsiaTheme="minorEastAsia" w:cstheme="minorEastAsia"/>
          <w:color w:val="auto"/>
          <w:sz w:val="21"/>
          <w:szCs w:val="21"/>
          <w:lang w:val="en-US" w:eastAsia="zh-CN"/>
        </w:rPr>
        <w:t>乙方需支付甲方2000元违约金，乙方还应赔偿甲方由此受到的一切损失。</w:t>
      </w:r>
    </w:p>
    <w:p>
      <w:pPr>
        <w:keepNext w:val="0"/>
        <w:keepLines w:val="0"/>
        <w:pageBreakBefore w:val="0"/>
        <w:widowControl w:val="0"/>
        <w:numPr>
          <w:ilvl w:val="0"/>
          <w:numId w:val="0"/>
        </w:numPr>
        <w:tabs>
          <w:tab w:val="left" w:pos="784"/>
        </w:tabs>
        <w:kinsoku/>
        <w:wordWrap/>
        <w:overflowPunct/>
        <w:topLinePunct w:val="0"/>
        <w:autoSpaceDE w:val="0"/>
        <w:autoSpaceDN w:val="0"/>
        <w:bidi w:val="0"/>
        <w:snapToGrid/>
        <w:spacing w:before="0" w:after="0" w:line="360" w:lineRule="auto"/>
        <w:ind w:right="386" w:rightChars="0" w:firstLine="400" w:firstLineChars="200"/>
        <w:jc w:val="left"/>
        <w:textAlignment w:val="auto"/>
        <w:rPr>
          <w:rFonts w:hint="eastAsia" w:asciiTheme="minorEastAsia" w:hAnsiTheme="minorEastAsia" w:eastAsiaTheme="minorEastAsia" w:cstheme="minorEastAsia"/>
          <w:color w:val="auto"/>
          <w:spacing w:val="-5"/>
          <w:sz w:val="21"/>
          <w:szCs w:val="21"/>
          <w:lang w:val="zh-CN" w:eastAsia="zh-CN" w:bidi="zh-CN"/>
        </w:rPr>
      </w:pPr>
      <w:r>
        <w:rPr>
          <w:rFonts w:hint="eastAsia" w:asciiTheme="minorEastAsia" w:hAnsiTheme="minorEastAsia" w:eastAsiaTheme="minorEastAsia" w:cstheme="minorEastAsia"/>
          <w:color w:val="auto"/>
          <w:spacing w:val="-5"/>
          <w:sz w:val="21"/>
          <w:szCs w:val="21"/>
          <w:lang w:val="en-US" w:eastAsia="zh-CN" w:bidi="zh-CN"/>
        </w:rPr>
        <w:t>1.6</w:t>
      </w:r>
      <w:r>
        <w:rPr>
          <w:rFonts w:hint="eastAsia" w:asciiTheme="minorEastAsia" w:hAnsiTheme="minorEastAsia" w:eastAsiaTheme="minorEastAsia" w:cstheme="minorEastAsia"/>
          <w:color w:val="auto"/>
          <w:spacing w:val="-5"/>
          <w:sz w:val="21"/>
          <w:szCs w:val="21"/>
          <w:lang w:val="zh-CN" w:eastAsia="zh-CN" w:bidi="zh-CN"/>
        </w:rPr>
        <w:t>晚会过程中每出现一次音响事故（如无声音、啸叫等），甲方将扣除合同价的20%，扣完为止。</w:t>
      </w:r>
    </w:p>
    <w:p>
      <w:pPr>
        <w:keepNext w:val="0"/>
        <w:keepLines w:val="0"/>
        <w:pageBreakBefore w:val="0"/>
        <w:widowControl w:val="0"/>
        <w:numPr>
          <w:ilvl w:val="0"/>
          <w:numId w:val="0"/>
        </w:numPr>
        <w:tabs>
          <w:tab w:val="left" w:pos="784"/>
        </w:tabs>
        <w:kinsoku/>
        <w:wordWrap/>
        <w:overflowPunct/>
        <w:topLinePunct w:val="0"/>
        <w:autoSpaceDE w:val="0"/>
        <w:autoSpaceDN w:val="0"/>
        <w:bidi w:val="0"/>
        <w:snapToGrid/>
        <w:spacing w:before="0" w:after="0" w:line="360" w:lineRule="auto"/>
        <w:ind w:right="386" w:rightChars="0" w:firstLine="400" w:firstLineChars="200"/>
        <w:jc w:val="left"/>
        <w:textAlignment w:val="auto"/>
        <w:rPr>
          <w:rFonts w:hint="eastAsia" w:asciiTheme="minorEastAsia" w:hAnsiTheme="minorEastAsia" w:eastAsiaTheme="minorEastAsia" w:cstheme="minorEastAsia"/>
          <w:color w:val="auto"/>
          <w:spacing w:val="-5"/>
          <w:sz w:val="21"/>
          <w:szCs w:val="21"/>
          <w:lang w:val="zh-CN" w:eastAsia="zh-CN" w:bidi="zh-CN"/>
        </w:rPr>
      </w:pPr>
      <w:r>
        <w:rPr>
          <w:rFonts w:hint="eastAsia" w:asciiTheme="minorEastAsia" w:hAnsiTheme="minorEastAsia" w:eastAsiaTheme="minorEastAsia" w:cstheme="minorEastAsia"/>
          <w:color w:val="auto"/>
          <w:spacing w:val="-5"/>
          <w:sz w:val="21"/>
          <w:szCs w:val="21"/>
          <w:lang w:val="zh-CN" w:eastAsia="zh-CN" w:bidi="zh-CN"/>
        </w:rPr>
        <w:t>2.甲方的违约责任</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lang w:val="zh-CN" w:eastAsia="zh-CN"/>
        </w:rPr>
        <w:t xml:space="preserve"> 除依本合同约定外，甲方单方面无故解除合同，应向乙方支付合同总价20%的违约金。</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2.2甲方无正当理由超过合同规定日期付款，每逾期一天，按逾期款项的3‰支付违约金。</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 因不可抗力造成的迟延付款或迟延交货等，双方均不承担违约责任。</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pPr>
        <w:keepNext w:val="0"/>
        <w:keepLines w:val="0"/>
        <w:pageBreakBefore w:val="0"/>
        <w:kinsoku/>
        <w:wordWrap/>
        <w:overflowPunct/>
        <w:topLinePunct w:val="0"/>
        <w:autoSpaceDE/>
        <w:autoSpaceDN/>
        <w:bidi w:val="0"/>
        <w:adjustRightInd/>
        <w:snapToGrid/>
        <w:spacing w:before="120" w:line="360" w:lineRule="auto"/>
        <w:ind w:right="-11"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4.其它违约责任按照《中华人民共和国民法典》合同编相关规定处理。</w:t>
      </w:r>
    </w:p>
    <w:p>
      <w:pPr>
        <w:keepNext w:val="0"/>
        <w:keepLines w:val="0"/>
        <w:pageBreakBefore w:val="0"/>
        <w:kinsoku/>
        <w:wordWrap/>
        <w:overflowPunct/>
        <w:topLinePunct w:val="0"/>
        <w:bidi w:val="0"/>
        <w:adjustRightInd w:val="0"/>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第十三条 知识产权与保密条款</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乙方在合作过程中获悉的甲方所有资料、图片、设计方案及其他知识产权等属甲方所有，乙方不能擅自采用或允许他人使用甲方任何资料、图片、方案和设计等，即使合同权利义务结束，乙方的人员仍不得以任何形式对外泄露。未经甲方允许，乙方不得将设计方案和案例完工实景照片用作彩页或网络等任何宣传用途。乙方违反本款约定，擅自使用或许可他人使用的，应向甲方支付违约金10000元。</w:t>
      </w:r>
    </w:p>
    <w:p>
      <w:pPr>
        <w:keepNext w:val="0"/>
        <w:keepLines w:val="0"/>
        <w:pageBreakBefore w:val="0"/>
        <w:kinsoku/>
        <w:wordWrap/>
        <w:overflowPunct/>
        <w:topLinePunct w:val="0"/>
        <w:bidi w:val="0"/>
        <w:adjustRightInd w:val="0"/>
        <w:snapToGrid/>
        <w:spacing w:line="360" w:lineRule="auto"/>
        <w:ind w:firstLine="48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2．甲方给到乙方的全部资料和信息，乙方须注意保密，不得以任何形式外泄。</w:t>
      </w:r>
    </w:p>
    <w:p>
      <w:pPr>
        <w:keepNext w:val="0"/>
        <w:keepLines w:val="0"/>
        <w:pageBreakBefore w:val="0"/>
        <w:kinsoku/>
        <w:wordWrap/>
        <w:overflowPunct/>
        <w:topLinePunct w:val="0"/>
        <w:bidi w:val="0"/>
        <w:adjustRightInd w:val="0"/>
        <w:snapToGrid/>
        <w:spacing w:line="360" w:lineRule="auto"/>
        <w:ind w:firstLine="48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乙方承诺并保证：乙方向甲方交付的本合同项下成品及相关知识产权成果，不侵犯他人肖像权、著作权、商标权、外观专利、企业名称（含企业字号、商号、标示）等合法、在先的知识产权、民事权利。乙方及其工作人员、受雇人员、受托人员履行本合同期间所产生最终或者阶段性的知识产权成果及其相关知识产权成果的权利归属和利益分配仅归甲方一方所有，甲方有权通过任何媒体永久性免费使用（包括但不限于公益或商业性播放、印刷、出版、发行等使用）、分割使用、部分使用、或者改变作品形式使用上述知识产权成果。乙方不享有上述任何知识产权权利（包括但不限于使用权、转让权）和收益、利益分配权，乙方也不得自行实施或者使用，也不得将本合同项下的上述相关知识产权泄露、转让或者许可（含变相许可）给第三方，不得对外披露或者公布。</w:t>
      </w:r>
    </w:p>
    <w:p>
      <w:pPr>
        <w:keepNext w:val="0"/>
        <w:keepLines w:val="0"/>
        <w:pageBreakBefore w:val="0"/>
        <w:kinsoku/>
        <w:wordWrap/>
        <w:overflowPunct/>
        <w:topLinePunct w:val="0"/>
        <w:autoSpaceDE/>
        <w:autoSpaceDN/>
        <w:bidi w:val="0"/>
        <w:adjustRightInd/>
        <w:snapToGrid/>
        <w:spacing w:before="120" w:line="360" w:lineRule="auto"/>
        <w:ind w:right="-11"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第</w:t>
      </w:r>
      <w:r>
        <w:rPr>
          <w:rFonts w:hint="eastAsia" w:asciiTheme="minorEastAsia" w:hAnsiTheme="minorEastAsia" w:eastAsiaTheme="minorEastAsia" w:cstheme="minorEastAsia"/>
          <w:b/>
          <w:sz w:val="21"/>
          <w:szCs w:val="21"/>
          <w:highlight w:val="none"/>
          <w:lang w:eastAsia="zh-CN"/>
        </w:rPr>
        <w:t>十四</w:t>
      </w:r>
      <w:r>
        <w:rPr>
          <w:rFonts w:hint="eastAsia" w:asciiTheme="minorEastAsia" w:hAnsiTheme="minorEastAsia" w:eastAsiaTheme="minorEastAsia" w:cstheme="minorEastAsia"/>
          <w:b/>
          <w:sz w:val="21"/>
          <w:szCs w:val="21"/>
          <w:highlight w:val="none"/>
        </w:rPr>
        <w:t>条 不可抗力</w:t>
      </w:r>
    </w:p>
    <w:p>
      <w:pPr>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kinsoku/>
        <w:wordWrap/>
        <w:overflowPunct/>
        <w:topLinePunct w:val="0"/>
        <w:autoSpaceDE/>
        <w:autoSpaceDN/>
        <w:bidi w:val="0"/>
        <w:adjustRightInd/>
        <w:snapToGrid/>
        <w:spacing w:before="120" w:line="360" w:lineRule="auto"/>
        <w:ind w:right="-11"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第</w:t>
      </w:r>
      <w:r>
        <w:rPr>
          <w:rFonts w:hint="eastAsia" w:asciiTheme="minorEastAsia" w:hAnsiTheme="minorEastAsia" w:eastAsiaTheme="minorEastAsia" w:cstheme="minorEastAsia"/>
          <w:b/>
          <w:sz w:val="21"/>
          <w:szCs w:val="21"/>
          <w:highlight w:val="none"/>
          <w:lang w:eastAsia="zh-CN"/>
        </w:rPr>
        <w:t>十五</w:t>
      </w:r>
      <w:r>
        <w:rPr>
          <w:rFonts w:hint="eastAsia" w:asciiTheme="minorEastAsia" w:hAnsiTheme="minorEastAsia" w:eastAsiaTheme="minorEastAsia" w:cstheme="minorEastAsia"/>
          <w:b/>
          <w:sz w:val="21"/>
          <w:szCs w:val="21"/>
          <w:highlight w:val="none"/>
        </w:rPr>
        <w:t>条 争议的解决方式</w:t>
      </w:r>
    </w:p>
    <w:p>
      <w:pPr>
        <w:keepNext w:val="0"/>
        <w:keepLines w:val="0"/>
        <w:pageBreakBefore w:val="0"/>
        <w:kinsoku/>
        <w:wordWrap/>
        <w:overflowPunct/>
        <w:topLinePunct w:val="0"/>
        <w:autoSpaceDE/>
        <w:autoSpaceDN/>
        <w:bidi w:val="0"/>
        <w:adjustRightInd/>
        <w:snapToGrid/>
        <w:spacing w:before="120" w:line="360" w:lineRule="auto"/>
        <w:ind w:right="-11"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签约双方在履约中发生争执和分歧，双方应通过友好协商解决;若经协商不能达成协议时，应向甲方所在地法院起诉。受理期间，双方应继续执行合同其余部分。</w:t>
      </w:r>
    </w:p>
    <w:p>
      <w:pPr>
        <w:keepNext w:val="0"/>
        <w:keepLines w:val="0"/>
        <w:pageBreakBefore w:val="0"/>
        <w:kinsoku/>
        <w:wordWrap/>
        <w:overflowPunct/>
        <w:topLinePunct w:val="0"/>
        <w:autoSpaceDE/>
        <w:autoSpaceDN/>
        <w:bidi w:val="0"/>
        <w:snapToGrid/>
        <w:spacing w:before="180" w:line="360" w:lineRule="auto"/>
        <w:ind w:right="-11"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第</w:t>
      </w:r>
      <w:r>
        <w:rPr>
          <w:rFonts w:hint="eastAsia" w:asciiTheme="minorEastAsia" w:hAnsiTheme="minorEastAsia" w:eastAsiaTheme="minorEastAsia" w:cstheme="minorEastAsia"/>
          <w:b/>
          <w:bCs/>
          <w:sz w:val="21"/>
          <w:szCs w:val="21"/>
          <w:highlight w:val="none"/>
          <w:lang w:eastAsia="zh-CN"/>
        </w:rPr>
        <w:t>十六</w:t>
      </w:r>
      <w:r>
        <w:rPr>
          <w:rFonts w:hint="eastAsia" w:asciiTheme="minorEastAsia" w:hAnsiTheme="minorEastAsia" w:eastAsiaTheme="minorEastAsia" w:cstheme="minorEastAsia"/>
          <w:b/>
          <w:bCs/>
          <w:sz w:val="21"/>
          <w:szCs w:val="21"/>
          <w:highlight w:val="none"/>
        </w:rPr>
        <w:t>条 其它</w:t>
      </w:r>
    </w:p>
    <w:p>
      <w:pPr>
        <w:keepNext w:val="0"/>
        <w:keepLines w:val="0"/>
        <w:pageBreakBefore w:val="0"/>
        <w:kinsoku/>
        <w:wordWrap/>
        <w:overflowPunct/>
        <w:topLinePunct w:val="0"/>
        <w:bidi w:val="0"/>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1.如一方地址、电话有变更，应在变更当日内书面通知对方，否则，应承担相应责任。</w:t>
      </w:r>
    </w:p>
    <w:p>
      <w:pPr>
        <w:keepNext w:val="0"/>
        <w:keepLines w:val="0"/>
        <w:pageBreakBefore w:val="0"/>
        <w:kinsoku/>
        <w:wordWrap/>
        <w:overflowPunct/>
        <w:topLinePunct w:val="0"/>
        <w:bidi w:val="0"/>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2.本合同未尽事宜，由双方协商处理,另行签订《补充协议》。</w:t>
      </w:r>
    </w:p>
    <w:p>
      <w:pPr>
        <w:keepNext w:val="0"/>
        <w:keepLines w:val="0"/>
        <w:pageBreakBefore w:val="0"/>
        <w:tabs>
          <w:tab w:val="left" w:pos="6360"/>
        </w:tabs>
        <w:kinsoku/>
        <w:wordWrap/>
        <w:overflowPunct/>
        <w:topLinePunct w:val="0"/>
        <w:bidi w:val="0"/>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第十</w:t>
      </w:r>
      <w:r>
        <w:rPr>
          <w:rFonts w:hint="eastAsia" w:asciiTheme="minorEastAsia" w:hAnsiTheme="minorEastAsia" w:eastAsiaTheme="minorEastAsia" w:cstheme="minorEastAsia"/>
          <w:b/>
          <w:bCs/>
          <w:sz w:val="21"/>
          <w:szCs w:val="21"/>
          <w:highlight w:val="none"/>
          <w:lang w:eastAsia="zh-CN"/>
        </w:rPr>
        <w:t>七</w:t>
      </w:r>
      <w:r>
        <w:rPr>
          <w:rFonts w:hint="eastAsia" w:asciiTheme="minorEastAsia" w:hAnsiTheme="minorEastAsia" w:eastAsiaTheme="minorEastAsia" w:cstheme="minorEastAsia"/>
          <w:b/>
          <w:bCs/>
          <w:sz w:val="21"/>
          <w:szCs w:val="21"/>
          <w:highlight w:val="none"/>
        </w:rPr>
        <w:t>条 合同生效</w:t>
      </w:r>
    </w:p>
    <w:p>
      <w:pPr>
        <w:keepNext w:val="0"/>
        <w:keepLines w:val="0"/>
        <w:pageBreakBefore w:val="0"/>
        <w:tabs>
          <w:tab w:val="left" w:pos="6360"/>
        </w:tabs>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1.本合同在甲乙双方法定代表人或其授权代表签字并加盖公章后生效。</w:t>
      </w:r>
    </w:p>
    <w:p>
      <w:pPr>
        <w:keepNext w:val="0"/>
        <w:keepLines w:val="0"/>
        <w:pageBreakBefore w:val="0"/>
        <w:tabs>
          <w:tab w:val="left" w:pos="6360"/>
        </w:tabs>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2.本合同一式</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份，甲方执</w:t>
      </w:r>
      <w:r>
        <w:rPr>
          <w:rFonts w:hint="eastAsia" w:asciiTheme="minorEastAsia" w:hAnsiTheme="minorEastAsia" w:eastAsiaTheme="minorEastAsia" w:cstheme="minorEastAsia"/>
          <w:sz w:val="21"/>
          <w:szCs w:val="21"/>
          <w:highlight w:val="none"/>
          <w:lang w:eastAsia="zh-CN"/>
        </w:rPr>
        <w:t>肆</w:t>
      </w:r>
      <w:r>
        <w:rPr>
          <w:rFonts w:hint="eastAsia" w:asciiTheme="minorEastAsia" w:hAnsiTheme="minorEastAsia" w:eastAsiaTheme="minorEastAsia" w:cstheme="minorEastAsia"/>
          <w:sz w:val="21"/>
          <w:szCs w:val="21"/>
          <w:highlight w:val="none"/>
        </w:rPr>
        <w:t>份，乙方执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份。各份合同具有同等法律效力。</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color w:val="FF0000"/>
          <w:sz w:val="21"/>
          <w:szCs w:val="21"/>
          <w:highlight w:val="none"/>
        </w:rPr>
        <w:t xml:space="preserve">                    </w:t>
      </w:r>
      <w:r>
        <w:rPr>
          <w:rFonts w:hint="eastAsia" w:asciiTheme="minorEastAsia" w:hAnsiTheme="minorEastAsia" w:eastAsiaTheme="minorEastAsia" w:cstheme="minorEastAsia"/>
          <w:b/>
          <w:bCs/>
          <w:color w:val="FF0000"/>
          <w:sz w:val="21"/>
          <w:szCs w:val="21"/>
          <w:highlight w:val="none"/>
        </w:rPr>
        <w:t xml:space="preserve">       </w:t>
      </w:r>
      <w:r>
        <w:rPr>
          <w:rFonts w:hint="eastAsia" w:asciiTheme="minorEastAsia" w:hAnsiTheme="minorEastAsia" w:eastAsiaTheme="minorEastAsia" w:cstheme="minorEastAsia"/>
          <w:b/>
          <w:bCs/>
          <w:sz w:val="21"/>
          <w:szCs w:val="21"/>
          <w:highlight w:val="none"/>
        </w:rPr>
        <w:t xml:space="preserve">    (以下无正文）</w:t>
      </w:r>
    </w:p>
    <w:p>
      <w:pPr>
        <w:pStyle w:val="2"/>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w:t>
      </w:r>
    </w:p>
    <w:p>
      <w:pPr>
        <w:pStyle w:val="26"/>
        <w:keepNext w:val="0"/>
        <w:keepLines w:val="0"/>
        <w:pageBreakBefore w:val="0"/>
        <w:kinsoku/>
        <w:wordWrap/>
        <w:overflowPunct/>
        <w:topLinePunct w:val="0"/>
        <w:bidi w:val="0"/>
        <w:snapToGrid/>
        <w:spacing w:line="240" w:lineRule="exact"/>
        <w:textAlignment w:val="auto"/>
        <w:rPr>
          <w:rFonts w:hint="eastAsia" w:ascii="宋体" w:hAnsi="宋体" w:eastAsia="宋体" w:cs="宋体"/>
          <w:b/>
          <w:bCs/>
          <w:color w:val="0000FF"/>
          <w:sz w:val="21"/>
          <w:szCs w:val="21"/>
          <w:highlight w:val="yellow"/>
        </w:rPr>
      </w:pPr>
    </w:p>
    <w:p>
      <w:pPr>
        <w:pStyle w:val="26"/>
        <w:keepNext w:val="0"/>
        <w:keepLines w:val="0"/>
        <w:pageBreakBefore w:val="0"/>
        <w:kinsoku/>
        <w:wordWrap/>
        <w:overflowPunct/>
        <w:topLinePunct w:val="0"/>
        <w:bidi w:val="0"/>
        <w:snapToGrid/>
        <w:spacing w:line="240" w:lineRule="exact"/>
        <w:textAlignment w:val="auto"/>
        <w:rPr>
          <w:rFonts w:hint="eastAsia" w:ascii="宋体" w:hAnsi="宋体" w:eastAsia="宋体" w:cs="宋体"/>
          <w:b/>
          <w:bCs/>
          <w:color w:val="0000FF"/>
          <w:sz w:val="21"/>
          <w:szCs w:val="21"/>
          <w:highlight w:val="yellow"/>
        </w:rPr>
      </w:pPr>
    </w:p>
    <w:p>
      <w:pPr>
        <w:keepNext w:val="0"/>
        <w:keepLines w:val="0"/>
        <w:pageBreakBefore w:val="0"/>
        <w:kinsoku/>
        <w:wordWrap/>
        <w:overflowPunct/>
        <w:topLinePunct w:val="0"/>
        <w:bidi w:val="0"/>
        <w:snapToGrid/>
        <w:spacing w:line="240" w:lineRule="exact"/>
        <w:ind w:firstLine="3373" w:firstLineChars="1600"/>
        <w:textAlignment w:val="auto"/>
        <w:rPr>
          <w:rFonts w:hint="eastAsia" w:ascii="宋体" w:hAnsi="宋体" w:eastAsia="宋体" w:cs="宋体"/>
          <w:b/>
          <w:bCs/>
          <w:sz w:val="21"/>
          <w:szCs w:val="21"/>
          <w:highlight w:val="yellow"/>
        </w:rPr>
      </w:pPr>
    </w:p>
    <w:p>
      <w:pPr>
        <w:keepNext w:val="0"/>
        <w:keepLines w:val="0"/>
        <w:pageBreakBefore w:val="0"/>
        <w:kinsoku/>
        <w:wordWrap/>
        <w:overflowPunct/>
        <w:topLinePunct w:val="0"/>
        <w:bidi w:val="0"/>
        <w:snapToGrid/>
        <w:spacing w:line="240" w:lineRule="exact"/>
        <w:ind w:firstLine="3373" w:firstLineChars="1600"/>
        <w:textAlignment w:val="auto"/>
        <w:rPr>
          <w:rFonts w:hint="eastAsia" w:ascii="宋体" w:hAnsi="宋体" w:eastAsia="宋体" w:cs="宋体"/>
          <w:b/>
          <w:bCs/>
          <w:sz w:val="21"/>
          <w:szCs w:val="21"/>
          <w:highlight w:val="yellow"/>
        </w:rPr>
      </w:pPr>
    </w:p>
    <w:p>
      <w:pPr>
        <w:rPr>
          <w:rFonts w:hint="eastAsia"/>
        </w:rPr>
      </w:pPr>
    </w:p>
    <w:p>
      <w:pPr>
        <w:spacing w:line="360" w:lineRule="auto"/>
        <w:ind w:firstLine="3855" w:firstLineChars="16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（签署页）</w:t>
      </w:r>
    </w:p>
    <w:p>
      <w:pPr>
        <w:spacing w:line="360" w:lineRule="auto"/>
        <w:rPr>
          <w:rFonts w:hint="eastAsia" w:ascii="宋体" w:hAnsi="宋体" w:eastAsia="宋体" w:cs="宋体"/>
          <w:b/>
          <w:bCs/>
          <w:sz w:val="24"/>
          <w:szCs w:val="24"/>
          <w:highlight w:val="none"/>
        </w:rPr>
      </w:pPr>
    </w:p>
    <w:p>
      <w:pPr>
        <w:spacing w:line="360" w:lineRule="auto"/>
        <w:rPr>
          <w:rFonts w:hint="eastAsia" w:ascii="宋体" w:hAnsi="宋体" w:eastAsia="宋体" w:cs="宋体"/>
          <w:b/>
          <w:bCs/>
          <w:sz w:val="24"/>
          <w:szCs w:val="24"/>
          <w:highlight w:val="none"/>
        </w:rPr>
      </w:pPr>
    </w:p>
    <w:p>
      <w:pPr>
        <w:spacing w:line="360" w:lineRule="auto"/>
        <w:rPr>
          <w:rFonts w:hint="eastAsia" w:ascii="宋体" w:hAnsi="宋体" w:eastAsia="宋体" w:cs="宋体"/>
          <w:b/>
          <w:bCs/>
          <w:sz w:val="24"/>
          <w:szCs w:val="24"/>
          <w:highlight w:val="none"/>
        </w:rPr>
      </w:pPr>
    </w:p>
    <w:p>
      <w:pPr>
        <w:spacing w:line="360" w:lineRule="auto"/>
        <w:rPr>
          <w:rFonts w:hint="eastAsia" w:ascii="Times New Roman"/>
          <w:b w:val="0"/>
          <w:bCs/>
          <w:color w:val="auto"/>
          <w:sz w:val="21"/>
          <w:szCs w:val="21"/>
          <w:highlight w:val="none"/>
          <w:lang w:eastAsia="zh-CN"/>
        </w:rPr>
      </w:pPr>
      <w:r>
        <w:rPr>
          <w:rFonts w:hint="eastAsia" w:ascii="宋体" w:hAnsi="宋体" w:eastAsia="宋体" w:cs="宋体"/>
          <w:b/>
          <w:bCs/>
          <w:sz w:val="21"/>
          <w:szCs w:val="21"/>
          <w:highlight w:val="none"/>
        </w:rPr>
        <w:t>甲方</w:t>
      </w:r>
      <w:r>
        <w:rPr>
          <w:rFonts w:hint="eastAsia" w:ascii="宋体" w:hAnsi="宋体" w:cs="宋体"/>
          <w:b/>
          <w:bCs/>
          <w:sz w:val="21"/>
          <w:szCs w:val="21"/>
          <w:highlight w:val="none"/>
          <w:lang w:val="en-US" w:eastAsia="zh-CN"/>
        </w:rPr>
        <w:t>:</w:t>
      </w:r>
      <w:r>
        <w:rPr>
          <w:rFonts w:hint="eastAsia"/>
          <w:b w:val="0"/>
          <w:bCs/>
          <w:color w:val="auto"/>
          <w:sz w:val="21"/>
          <w:szCs w:val="21"/>
          <w:highlight w:val="none"/>
          <w:lang w:val="en-US" w:eastAsia="zh-CN"/>
        </w:rPr>
        <w:t xml:space="preserve">                                    </w:t>
      </w:r>
      <w:r>
        <w:rPr>
          <w:rFonts w:hint="eastAsia" w:ascii="宋体" w:hAnsi="宋体" w:eastAsia="宋体" w:cs="宋体"/>
          <w:b/>
          <w:bCs/>
          <w:sz w:val="21"/>
          <w:szCs w:val="21"/>
          <w:highlight w:val="none"/>
        </w:rPr>
        <w:t>乙方：</w:t>
      </w:r>
    </w:p>
    <w:p>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                                     </w:t>
      </w:r>
      <w:r>
        <w:rPr>
          <w:rFonts w:hint="eastAsia" w:ascii="宋体" w:hAnsi="宋体" w:eastAsia="宋体" w:cs="宋体"/>
          <w:sz w:val="21"/>
          <w:szCs w:val="21"/>
          <w:highlight w:val="none"/>
        </w:rPr>
        <w:t xml:space="preserve">                     </w:t>
      </w:r>
    </w:p>
    <w:p>
      <w:pPr>
        <w:spacing w:line="360" w:lineRule="auto"/>
        <w:rPr>
          <w:rFonts w:hint="eastAsia" w:ascii="宋体" w:hAnsi="宋体" w:eastAsia="宋体" w:cs="宋体"/>
          <w:b/>
          <w:bCs/>
          <w:sz w:val="21"/>
          <w:szCs w:val="21"/>
          <w:highlight w:val="none"/>
        </w:rPr>
      </w:pPr>
    </w:p>
    <w:p>
      <w:pPr>
        <w:spacing w:line="360" w:lineRule="auto"/>
        <w:rPr>
          <w:rFonts w:hint="eastAsia" w:ascii="宋体" w:hAnsi="宋体" w:eastAsia="宋体" w:cs="宋体"/>
          <w:b/>
          <w:bCs/>
          <w:sz w:val="21"/>
          <w:szCs w:val="21"/>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法定代表人或授权代表（签字）： </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 xml:space="preserve">      法定代表人或授权代表（签字）</w:t>
      </w:r>
      <w:r>
        <w:rPr>
          <w:rFonts w:hint="eastAsia" w:ascii="宋体" w:hAnsi="宋体" w:eastAsia="宋体" w:cs="宋体"/>
          <w:sz w:val="21"/>
          <w:szCs w:val="21"/>
          <w:highlight w:val="none"/>
        </w:rPr>
        <w:t>：</w:t>
      </w:r>
    </w:p>
    <w:p>
      <w:pPr>
        <w:pStyle w:val="26"/>
        <w:spacing w:line="360" w:lineRule="auto"/>
        <w:rPr>
          <w:rFonts w:hint="eastAsia" w:ascii="宋体" w:hAnsi="宋体" w:eastAsia="宋体" w:cs="宋体"/>
          <w:b/>
          <w:bCs/>
          <w:sz w:val="21"/>
          <w:szCs w:val="21"/>
          <w:highlight w:val="none"/>
        </w:rPr>
      </w:pPr>
    </w:p>
    <w:p>
      <w:pPr>
        <w:pStyle w:val="26"/>
        <w:spacing w:line="360" w:lineRule="auto"/>
        <w:rPr>
          <w:rFonts w:hint="eastAsia" w:ascii="宋体" w:hAnsi="宋体" w:eastAsia="宋体" w:cs="宋体"/>
          <w:b/>
          <w:bCs/>
          <w:sz w:val="21"/>
          <w:szCs w:val="21"/>
          <w:highlight w:val="yellow"/>
        </w:rPr>
      </w:pPr>
    </w:p>
    <w:p>
      <w:pPr>
        <w:tabs>
          <w:tab w:val="left" w:pos="4425"/>
        </w:tabs>
        <w:spacing w:line="360" w:lineRule="auto"/>
        <w:rPr>
          <w:rFonts w:hint="eastAsia" w:ascii="宋体" w:hAnsi="宋体" w:eastAsia="宋体" w:cs="宋体"/>
          <w:sz w:val="21"/>
          <w:szCs w:val="21"/>
          <w:highlight w:val="yellow"/>
        </w:rPr>
      </w:pPr>
    </w:p>
    <w:p>
      <w:pPr>
        <w:spacing w:line="360" w:lineRule="auto"/>
        <w:rPr>
          <w:rFonts w:hint="eastAsia" w:ascii="宋体" w:hAnsi="宋体" w:cs="宋体"/>
          <w:b/>
          <w:bCs/>
          <w:sz w:val="21"/>
          <w:szCs w:val="21"/>
          <w:highlight w:val="none"/>
          <w:lang w:val="en-US" w:eastAsia="zh-CN"/>
        </w:rPr>
      </w:pPr>
      <w:r>
        <w:rPr>
          <w:rFonts w:hint="eastAsia" w:ascii="宋体" w:hAnsi="宋体" w:eastAsia="宋体" w:cs="宋体"/>
          <w:b/>
          <w:bCs/>
          <w:sz w:val="21"/>
          <w:szCs w:val="21"/>
          <w:highlight w:val="none"/>
        </w:rPr>
        <w:t>日  期：    年    月   日</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 xml:space="preserve">日  期：      年    月  </w:t>
      </w:r>
      <w:r>
        <w:rPr>
          <w:rFonts w:hint="eastAsia" w:ascii="宋体" w:hAnsi="宋体" w:cs="宋体"/>
          <w:b/>
          <w:bCs/>
          <w:sz w:val="21"/>
          <w:szCs w:val="21"/>
          <w:highlight w:val="none"/>
          <w:lang w:val="en-US" w:eastAsia="zh-CN"/>
        </w:rPr>
        <w:t xml:space="preserve"> 日</w:t>
      </w:r>
    </w:p>
    <w:p>
      <w:pPr>
        <w:spacing w:line="360" w:lineRule="auto"/>
        <w:rPr>
          <w:rFonts w:hint="eastAsia" w:ascii="宋体" w:hAnsi="宋体" w:cs="宋体"/>
          <w:b/>
          <w:bCs/>
          <w:sz w:val="21"/>
          <w:szCs w:val="21"/>
          <w:highlight w:val="none"/>
          <w:lang w:val="en-US" w:eastAsia="zh-CN"/>
        </w:rPr>
      </w:pPr>
    </w:p>
    <w:p>
      <w:pPr>
        <w:spacing w:line="360" w:lineRule="auto"/>
        <w:rPr>
          <w:rFonts w:hint="eastAsia" w:ascii="宋体" w:hAnsi="宋体" w:cs="宋体"/>
          <w:b/>
          <w:bCs/>
          <w:sz w:val="21"/>
          <w:szCs w:val="21"/>
          <w:highlight w:val="none"/>
          <w:lang w:val="en-US" w:eastAsia="zh-CN"/>
        </w:rPr>
      </w:pPr>
    </w:p>
    <w:p>
      <w:pPr>
        <w:pStyle w:val="26"/>
        <w:rPr>
          <w:rFonts w:hint="eastAsia"/>
          <w:color w:val="0000FF"/>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8</w:t>
                          </w:r>
                          <w:r>
                            <w:fldChar w:fldCharType="end"/>
                          </w:r>
                          <w:r>
                            <w:t xml:space="preserve"> 页 共 </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8</w:t>
                    </w:r>
                    <w:r>
                      <w:fldChar w:fldCharType="end"/>
                    </w:r>
                    <w:r>
                      <w:t xml:space="preserve"> 页 共 </w:t>
                    </w:r>
                    <w:r>
                      <w:rPr>
                        <w:rFonts w:hint="eastAsia"/>
                        <w:lang w:val="en-US" w:eastAsia="zh-CN"/>
                      </w:rPr>
                      <w:t>24</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17</w:t>
                          </w:r>
                          <w:r>
                            <w:fldChar w:fldCharType="end"/>
                          </w:r>
                          <w:r>
                            <w:t xml:space="preserve"> 页 </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17</w:t>
                    </w:r>
                    <w:r>
                      <w:fldChar w:fldCharType="end"/>
                    </w:r>
                    <w:r>
                      <w:t xml:space="preserve"> 页 </w:t>
                    </w:r>
                    <w:r>
                      <w:rPr>
                        <w:rFonts w:hint="eastAsia"/>
                        <w:lang w:val="en-US" w:eastAsia="zh-CN"/>
                      </w:rPr>
                      <w:t>24</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24FF9"/>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16FE"/>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16CB"/>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17E23"/>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0555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1083"/>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5C18A6"/>
    <w:rsid w:val="015D71AF"/>
    <w:rsid w:val="01AE423C"/>
    <w:rsid w:val="022C392D"/>
    <w:rsid w:val="02466545"/>
    <w:rsid w:val="02C46068"/>
    <w:rsid w:val="02E043CA"/>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094FA0"/>
    <w:rsid w:val="06095D7A"/>
    <w:rsid w:val="061159F2"/>
    <w:rsid w:val="066F5ED2"/>
    <w:rsid w:val="06D91EA0"/>
    <w:rsid w:val="072D11D3"/>
    <w:rsid w:val="076D5A5D"/>
    <w:rsid w:val="07862043"/>
    <w:rsid w:val="079C2FAC"/>
    <w:rsid w:val="07AD7A2B"/>
    <w:rsid w:val="07ED2710"/>
    <w:rsid w:val="07ED5D2D"/>
    <w:rsid w:val="08A76D63"/>
    <w:rsid w:val="09664716"/>
    <w:rsid w:val="09B71D9A"/>
    <w:rsid w:val="09DC7176"/>
    <w:rsid w:val="0A1311A9"/>
    <w:rsid w:val="0A9C5E28"/>
    <w:rsid w:val="0AA45825"/>
    <w:rsid w:val="0AB1650E"/>
    <w:rsid w:val="0AD51729"/>
    <w:rsid w:val="0ADB6732"/>
    <w:rsid w:val="0B3B3D0D"/>
    <w:rsid w:val="0B862EB3"/>
    <w:rsid w:val="0BC05E87"/>
    <w:rsid w:val="0BCD2048"/>
    <w:rsid w:val="0C0F3A3B"/>
    <w:rsid w:val="0C705246"/>
    <w:rsid w:val="0C777C61"/>
    <w:rsid w:val="0C7F15DD"/>
    <w:rsid w:val="0CAD27D4"/>
    <w:rsid w:val="0D160A9A"/>
    <w:rsid w:val="0D801814"/>
    <w:rsid w:val="0E372937"/>
    <w:rsid w:val="0E9F2CA1"/>
    <w:rsid w:val="0EBB3568"/>
    <w:rsid w:val="0ED05230"/>
    <w:rsid w:val="0EE9378D"/>
    <w:rsid w:val="0EF25956"/>
    <w:rsid w:val="0F265CBB"/>
    <w:rsid w:val="0F9E4485"/>
    <w:rsid w:val="0FBD35E2"/>
    <w:rsid w:val="110D6E86"/>
    <w:rsid w:val="113C5045"/>
    <w:rsid w:val="114607DF"/>
    <w:rsid w:val="11B73ED3"/>
    <w:rsid w:val="11B77972"/>
    <w:rsid w:val="120A0949"/>
    <w:rsid w:val="125D4DAD"/>
    <w:rsid w:val="12795449"/>
    <w:rsid w:val="12B66352"/>
    <w:rsid w:val="12EB2AD0"/>
    <w:rsid w:val="130E73C2"/>
    <w:rsid w:val="136354E7"/>
    <w:rsid w:val="13C5192C"/>
    <w:rsid w:val="13D17A83"/>
    <w:rsid w:val="13EC6F8D"/>
    <w:rsid w:val="13F96ED1"/>
    <w:rsid w:val="14331D3D"/>
    <w:rsid w:val="147D77B0"/>
    <w:rsid w:val="14F6371E"/>
    <w:rsid w:val="14FE07FE"/>
    <w:rsid w:val="151148E8"/>
    <w:rsid w:val="15325191"/>
    <w:rsid w:val="158C2B6D"/>
    <w:rsid w:val="15D22F3B"/>
    <w:rsid w:val="16133E5E"/>
    <w:rsid w:val="16153F8D"/>
    <w:rsid w:val="164C7363"/>
    <w:rsid w:val="167B40EE"/>
    <w:rsid w:val="17087F4C"/>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C947494"/>
    <w:rsid w:val="1CAC7FE6"/>
    <w:rsid w:val="1CEC2934"/>
    <w:rsid w:val="1D497BBF"/>
    <w:rsid w:val="1DE30DB3"/>
    <w:rsid w:val="1E4F22B0"/>
    <w:rsid w:val="1E8F164C"/>
    <w:rsid w:val="1F157919"/>
    <w:rsid w:val="1F187406"/>
    <w:rsid w:val="1F3031B6"/>
    <w:rsid w:val="1F3070F5"/>
    <w:rsid w:val="1F7F1EF7"/>
    <w:rsid w:val="1FD22E68"/>
    <w:rsid w:val="20995391"/>
    <w:rsid w:val="20A765DE"/>
    <w:rsid w:val="20B81B4B"/>
    <w:rsid w:val="20BA0FF9"/>
    <w:rsid w:val="21282075"/>
    <w:rsid w:val="213217A6"/>
    <w:rsid w:val="21981AF8"/>
    <w:rsid w:val="21CF3215"/>
    <w:rsid w:val="21D627A8"/>
    <w:rsid w:val="226B2757"/>
    <w:rsid w:val="22A53EBB"/>
    <w:rsid w:val="22F85FBE"/>
    <w:rsid w:val="22FB2B87"/>
    <w:rsid w:val="23AA1602"/>
    <w:rsid w:val="23D90A65"/>
    <w:rsid w:val="243064DD"/>
    <w:rsid w:val="249C6C69"/>
    <w:rsid w:val="24BC1ECC"/>
    <w:rsid w:val="254A0970"/>
    <w:rsid w:val="255D353C"/>
    <w:rsid w:val="25673FA5"/>
    <w:rsid w:val="25E24AF9"/>
    <w:rsid w:val="25FE3B3F"/>
    <w:rsid w:val="262F2952"/>
    <w:rsid w:val="26C058B2"/>
    <w:rsid w:val="26C20E41"/>
    <w:rsid w:val="26F058DC"/>
    <w:rsid w:val="270154D7"/>
    <w:rsid w:val="274618E3"/>
    <w:rsid w:val="276D06A4"/>
    <w:rsid w:val="27715F5E"/>
    <w:rsid w:val="27AE57DA"/>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AF6493"/>
    <w:rsid w:val="2CEA637E"/>
    <w:rsid w:val="2D07550B"/>
    <w:rsid w:val="2D133B9A"/>
    <w:rsid w:val="2DA7679B"/>
    <w:rsid w:val="2DBA49A8"/>
    <w:rsid w:val="2DF92135"/>
    <w:rsid w:val="2ED14194"/>
    <w:rsid w:val="2EED0E18"/>
    <w:rsid w:val="2F19582D"/>
    <w:rsid w:val="2FB56247"/>
    <w:rsid w:val="2FD82C2E"/>
    <w:rsid w:val="2FD961E4"/>
    <w:rsid w:val="30573A78"/>
    <w:rsid w:val="30595E2E"/>
    <w:rsid w:val="311010E0"/>
    <w:rsid w:val="31120C66"/>
    <w:rsid w:val="31EA386E"/>
    <w:rsid w:val="325E309D"/>
    <w:rsid w:val="334360A9"/>
    <w:rsid w:val="336674BC"/>
    <w:rsid w:val="34A22A19"/>
    <w:rsid w:val="34FE707E"/>
    <w:rsid w:val="35794AFA"/>
    <w:rsid w:val="3587007C"/>
    <w:rsid w:val="35881F13"/>
    <w:rsid w:val="35C661CB"/>
    <w:rsid w:val="35DD25C0"/>
    <w:rsid w:val="36BA60D8"/>
    <w:rsid w:val="370B587C"/>
    <w:rsid w:val="37D377B6"/>
    <w:rsid w:val="380B2F5F"/>
    <w:rsid w:val="385A7E36"/>
    <w:rsid w:val="38DF2C21"/>
    <w:rsid w:val="39823272"/>
    <w:rsid w:val="3991089E"/>
    <w:rsid w:val="39D13924"/>
    <w:rsid w:val="3A3B4327"/>
    <w:rsid w:val="3A534CD1"/>
    <w:rsid w:val="3A774B2A"/>
    <w:rsid w:val="3ACF3804"/>
    <w:rsid w:val="3B0010CB"/>
    <w:rsid w:val="3B310FC0"/>
    <w:rsid w:val="3BEE2CE0"/>
    <w:rsid w:val="3C0F64B4"/>
    <w:rsid w:val="3C3D70DE"/>
    <w:rsid w:val="3C683C2C"/>
    <w:rsid w:val="3CBB1C36"/>
    <w:rsid w:val="3CF94A44"/>
    <w:rsid w:val="3D231754"/>
    <w:rsid w:val="3D6A0B18"/>
    <w:rsid w:val="3D8C7F47"/>
    <w:rsid w:val="3DBE51F4"/>
    <w:rsid w:val="3EBA1C45"/>
    <w:rsid w:val="3ED66BA4"/>
    <w:rsid w:val="3EDD79DB"/>
    <w:rsid w:val="3F3F0226"/>
    <w:rsid w:val="3F4202DD"/>
    <w:rsid w:val="3F5800C9"/>
    <w:rsid w:val="3F8955E2"/>
    <w:rsid w:val="3FF52FF7"/>
    <w:rsid w:val="3FF90CDB"/>
    <w:rsid w:val="40065B1F"/>
    <w:rsid w:val="40D14838"/>
    <w:rsid w:val="4147306E"/>
    <w:rsid w:val="416135FA"/>
    <w:rsid w:val="41B3338B"/>
    <w:rsid w:val="41B60C35"/>
    <w:rsid w:val="42126977"/>
    <w:rsid w:val="422B266E"/>
    <w:rsid w:val="42A321BA"/>
    <w:rsid w:val="42AF6223"/>
    <w:rsid w:val="4345095B"/>
    <w:rsid w:val="435B5C8B"/>
    <w:rsid w:val="43C11E27"/>
    <w:rsid w:val="44055F4E"/>
    <w:rsid w:val="44062D00"/>
    <w:rsid w:val="44546201"/>
    <w:rsid w:val="44581F51"/>
    <w:rsid w:val="44623562"/>
    <w:rsid w:val="449832F3"/>
    <w:rsid w:val="44C53281"/>
    <w:rsid w:val="44C77996"/>
    <w:rsid w:val="451E6F60"/>
    <w:rsid w:val="45244DEA"/>
    <w:rsid w:val="459D52E1"/>
    <w:rsid w:val="46797876"/>
    <w:rsid w:val="46D069DB"/>
    <w:rsid w:val="46F11087"/>
    <w:rsid w:val="47507A0D"/>
    <w:rsid w:val="478A72B8"/>
    <w:rsid w:val="47D9027C"/>
    <w:rsid w:val="485129D4"/>
    <w:rsid w:val="4877067E"/>
    <w:rsid w:val="489B2349"/>
    <w:rsid w:val="48DC7F2A"/>
    <w:rsid w:val="48F44CB0"/>
    <w:rsid w:val="49040430"/>
    <w:rsid w:val="49054F84"/>
    <w:rsid w:val="491410D3"/>
    <w:rsid w:val="493279BC"/>
    <w:rsid w:val="49740669"/>
    <w:rsid w:val="498F7622"/>
    <w:rsid w:val="49DD1D3E"/>
    <w:rsid w:val="4A3B6FBA"/>
    <w:rsid w:val="4AD56B06"/>
    <w:rsid w:val="4B0F46CF"/>
    <w:rsid w:val="4BAF7449"/>
    <w:rsid w:val="4BCF7E50"/>
    <w:rsid w:val="4C1C290F"/>
    <w:rsid w:val="4C981BA5"/>
    <w:rsid w:val="4C9A5A81"/>
    <w:rsid w:val="4CBC198F"/>
    <w:rsid w:val="4CED0E45"/>
    <w:rsid w:val="4D181615"/>
    <w:rsid w:val="4D312375"/>
    <w:rsid w:val="4D72553A"/>
    <w:rsid w:val="4DDB52B1"/>
    <w:rsid w:val="4DDF729F"/>
    <w:rsid w:val="4DEC55EF"/>
    <w:rsid w:val="4E011820"/>
    <w:rsid w:val="4E2D698F"/>
    <w:rsid w:val="4E431FFE"/>
    <w:rsid w:val="4E4C452A"/>
    <w:rsid w:val="4E5E5E11"/>
    <w:rsid w:val="4E98699E"/>
    <w:rsid w:val="4EBA6CE6"/>
    <w:rsid w:val="4ED23FAB"/>
    <w:rsid w:val="4EDF4C8D"/>
    <w:rsid w:val="4F1F4D4D"/>
    <w:rsid w:val="4FAC3858"/>
    <w:rsid w:val="4FD129FF"/>
    <w:rsid w:val="501E1C67"/>
    <w:rsid w:val="50FC2A30"/>
    <w:rsid w:val="51716E99"/>
    <w:rsid w:val="51962AA0"/>
    <w:rsid w:val="51A73BDA"/>
    <w:rsid w:val="51FA56EA"/>
    <w:rsid w:val="52537039"/>
    <w:rsid w:val="52726854"/>
    <w:rsid w:val="528C7AA2"/>
    <w:rsid w:val="52934D28"/>
    <w:rsid w:val="529E60AD"/>
    <w:rsid w:val="531E7FE8"/>
    <w:rsid w:val="533F513B"/>
    <w:rsid w:val="53805FB4"/>
    <w:rsid w:val="538878EE"/>
    <w:rsid w:val="538C29F6"/>
    <w:rsid w:val="53A776AF"/>
    <w:rsid w:val="53CA1AF3"/>
    <w:rsid w:val="545E1883"/>
    <w:rsid w:val="5517137F"/>
    <w:rsid w:val="555F1376"/>
    <w:rsid w:val="556E2985"/>
    <w:rsid w:val="55D55D03"/>
    <w:rsid w:val="56187F25"/>
    <w:rsid w:val="5623033B"/>
    <w:rsid w:val="5658445F"/>
    <w:rsid w:val="565B60B7"/>
    <w:rsid w:val="568F6108"/>
    <w:rsid w:val="57075019"/>
    <w:rsid w:val="578A27C0"/>
    <w:rsid w:val="579161E1"/>
    <w:rsid w:val="57FC6C5A"/>
    <w:rsid w:val="584A1AA0"/>
    <w:rsid w:val="5851284C"/>
    <w:rsid w:val="58C63BF6"/>
    <w:rsid w:val="58D76A1B"/>
    <w:rsid w:val="592F538E"/>
    <w:rsid w:val="59426BCA"/>
    <w:rsid w:val="597F6A6D"/>
    <w:rsid w:val="5A4B59E1"/>
    <w:rsid w:val="5A6E3589"/>
    <w:rsid w:val="5A9814EF"/>
    <w:rsid w:val="5B245060"/>
    <w:rsid w:val="5BCB407F"/>
    <w:rsid w:val="5BE81509"/>
    <w:rsid w:val="5BEF797A"/>
    <w:rsid w:val="5C022A45"/>
    <w:rsid w:val="5C3407B5"/>
    <w:rsid w:val="5C5D3859"/>
    <w:rsid w:val="5C8E6CC1"/>
    <w:rsid w:val="5CD4150B"/>
    <w:rsid w:val="5CEC04A4"/>
    <w:rsid w:val="5D1358AF"/>
    <w:rsid w:val="5D3E5898"/>
    <w:rsid w:val="5D453D32"/>
    <w:rsid w:val="5D6F1865"/>
    <w:rsid w:val="5E454415"/>
    <w:rsid w:val="5E45553C"/>
    <w:rsid w:val="5E9F72FF"/>
    <w:rsid w:val="5EA84066"/>
    <w:rsid w:val="5ED7519A"/>
    <w:rsid w:val="5F0B7BE8"/>
    <w:rsid w:val="5F7749DC"/>
    <w:rsid w:val="5F887D22"/>
    <w:rsid w:val="60423FDD"/>
    <w:rsid w:val="605C00F9"/>
    <w:rsid w:val="60636240"/>
    <w:rsid w:val="609036BE"/>
    <w:rsid w:val="6094289E"/>
    <w:rsid w:val="609D45C5"/>
    <w:rsid w:val="61306A6A"/>
    <w:rsid w:val="614B10EF"/>
    <w:rsid w:val="618D132F"/>
    <w:rsid w:val="622B3E41"/>
    <w:rsid w:val="6282061F"/>
    <w:rsid w:val="629E3783"/>
    <w:rsid w:val="62A438B2"/>
    <w:rsid w:val="6325419E"/>
    <w:rsid w:val="634618F9"/>
    <w:rsid w:val="635941B3"/>
    <w:rsid w:val="638766EA"/>
    <w:rsid w:val="63921828"/>
    <w:rsid w:val="63F91B7F"/>
    <w:rsid w:val="646F7B60"/>
    <w:rsid w:val="647462EB"/>
    <w:rsid w:val="648D3E98"/>
    <w:rsid w:val="64B84B37"/>
    <w:rsid w:val="64C02086"/>
    <w:rsid w:val="64EE24CE"/>
    <w:rsid w:val="650831F3"/>
    <w:rsid w:val="656C1014"/>
    <w:rsid w:val="658925AF"/>
    <w:rsid w:val="658C7FE7"/>
    <w:rsid w:val="65F140EA"/>
    <w:rsid w:val="66043442"/>
    <w:rsid w:val="66845C96"/>
    <w:rsid w:val="6707117E"/>
    <w:rsid w:val="6772399F"/>
    <w:rsid w:val="6780006F"/>
    <w:rsid w:val="67CE708C"/>
    <w:rsid w:val="67ED6F46"/>
    <w:rsid w:val="68030228"/>
    <w:rsid w:val="68483F0B"/>
    <w:rsid w:val="684D2239"/>
    <w:rsid w:val="689247F6"/>
    <w:rsid w:val="689C77C3"/>
    <w:rsid w:val="68B72DD1"/>
    <w:rsid w:val="68D20173"/>
    <w:rsid w:val="69EB62D8"/>
    <w:rsid w:val="6A223FFE"/>
    <w:rsid w:val="6A274C05"/>
    <w:rsid w:val="6A8A3A22"/>
    <w:rsid w:val="6B1D66F3"/>
    <w:rsid w:val="6BDB0F79"/>
    <w:rsid w:val="6BFF4B66"/>
    <w:rsid w:val="6C12412D"/>
    <w:rsid w:val="6C8332B6"/>
    <w:rsid w:val="6D21015F"/>
    <w:rsid w:val="6D3B0EE3"/>
    <w:rsid w:val="6D3B5F42"/>
    <w:rsid w:val="6D971A88"/>
    <w:rsid w:val="6DA25BA6"/>
    <w:rsid w:val="6DE63058"/>
    <w:rsid w:val="6DEF4AF3"/>
    <w:rsid w:val="6E3157DE"/>
    <w:rsid w:val="6EC72090"/>
    <w:rsid w:val="6EDA7658"/>
    <w:rsid w:val="6EE669BA"/>
    <w:rsid w:val="6F32730A"/>
    <w:rsid w:val="7010249B"/>
    <w:rsid w:val="70432DA3"/>
    <w:rsid w:val="705C256B"/>
    <w:rsid w:val="70FE079B"/>
    <w:rsid w:val="712465BB"/>
    <w:rsid w:val="7139323E"/>
    <w:rsid w:val="71CD7CC2"/>
    <w:rsid w:val="71D31DD4"/>
    <w:rsid w:val="725C4BBE"/>
    <w:rsid w:val="725F0F5E"/>
    <w:rsid w:val="72787E71"/>
    <w:rsid w:val="72926C63"/>
    <w:rsid w:val="72A82BE8"/>
    <w:rsid w:val="72DF63D6"/>
    <w:rsid w:val="73016540"/>
    <w:rsid w:val="73172C86"/>
    <w:rsid w:val="73B36618"/>
    <w:rsid w:val="73E04BEF"/>
    <w:rsid w:val="73EB30F8"/>
    <w:rsid w:val="73FC0799"/>
    <w:rsid w:val="74315994"/>
    <w:rsid w:val="743D52CE"/>
    <w:rsid w:val="74544FB3"/>
    <w:rsid w:val="746E51F9"/>
    <w:rsid w:val="748E4362"/>
    <w:rsid w:val="752E6281"/>
    <w:rsid w:val="75334E74"/>
    <w:rsid w:val="75490967"/>
    <w:rsid w:val="75693EA1"/>
    <w:rsid w:val="75877F73"/>
    <w:rsid w:val="761C28F6"/>
    <w:rsid w:val="76C73875"/>
    <w:rsid w:val="77021966"/>
    <w:rsid w:val="776963DA"/>
    <w:rsid w:val="783919C4"/>
    <w:rsid w:val="784C49BD"/>
    <w:rsid w:val="78D00495"/>
    <w:rsid w:val="78FA1F51"/>
    <w:rsid w:val="795067BF"/>
    <w:rsid w:val="7971313A"/>
    <w:rsid w:val="79BC5A43"/>
    <w:rsid w:val="79CB3169"/>
    <w:rsid w:val="79E27D3E"/>
    <w:rsid w:val="79FA6E97"/>
    <w:rsid w:val="7A3640D9"/>
    <w:rsid w:val="7A597865"/>
    <w:rsid w:val="7A653020"/>
    <w:rsid w:val="7A8A0E59"/>
    <w:rsid w:val="7AE9055D"/>
    <w:rsid w:val="7B1665E7"/>
    <w:rsid w:val="7B4B150D"/>
    <w:rsid w:val="7B6531C0"/>
    <w:rsid w:val="7C157B7B"/>
    <w:rsid w:val="7C4A0BE1"/>
    <w:rsid w:val="7C66738C"/>
    <w:rsid w:val="7C6737CC"/>
    <w:rsid w:val="7CC01DE0"/>
    <w:rsid w:val="7CCD0F5D"/>
    <w:rsid w:val="7DCC0EB3"/>
    <w:rsid w:val="7E7B76A5"/>
    <w:rsid w:val="7EB4618D"/>
    <w:rsid w:val="7F4D74FA"/>
    <w:rsid w:val="7F8D22C5"/>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ind w:left="420" w:leftChars="200"/>
    </w:pPr>
  </w:style>
  <w:style w:type="paragraph" w:styleId="6">
    <w:name w:val="Normal Indent"/>
    <w:basedOn w:val="1"/>
    <w:autoRedefine/>
    <w:qFormat/>
    <w:uiPriority w:val="99"/>
    <w:pPr>
      <w:ind w:firstLine="420"/>
    </w:pPr>
  </w:style>
  <w:style w:type="paragraph" w:styleId="7">
    <w:name w:val="annotation text"/>
    <w:basedOn w:val="1"/>
    <w:autoRedefine/>
    <w:unhideWhenUsed/>
    <w:qFormat/>
    <w:uiPriority w:val="99"/>
    <w:pPr>
      <w:jc w:val="left"/>
    </w:pPr>
  </w:style>
  <w:style w:type="paragraph" w:styleId="8">
    <w:name w:val="Body Text"/>
    <w:basedOn w:val="1"/>
    <w:next w:val="1"/>
    <w:link w:val="42"/>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List Bullet 2"/>
    <w:basedOn w:val="1"/>
    <w:autoRedefine/>
    <w:qFormat/>
    <w:uiPriority w:val="0"/>
    <w:pPr>
      <w:numPr>
        <w:ilvl w:val="0"/>
        <w:numId w:val="1"/>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4"/>
    <w:autoRedefine/>
    <w:qFormat/>
    <w:uiPriority w:val="0"/>
    <w:rPr>
      <w:sz w:val="18"/>
      <w:szCs w:val="18"/>
    </w:rPr>
  </w:style>
  <w:style w:type="paragraph" w:styleId="13">
    <w:name w:val="footer"/>
    <w:basedOn w:val="1"/>
    <w:link w:val="4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7">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18">
    <w:name w:val="Body Text First Indent"/>
    <w:basedOn w:val="8"/>
    <w:autoRedefine/>
    <w:qFormat/>
    <w:uiPriority w:val="0"/>
    <w:pPr>
      <w:ind w:firstLine="420" w:firstLineChars="100"/>
    </w:pPr>
  </w:style>
  <w:style w:type="paragraph" w:styleId="19">
    <w:name w:val="Body Text First Indent 2"/>
    <w:basedOn w:val="9"/>
    <w:autoRedefine/>
    <w:qFormat/>
    <w:uiPriority w:val="0"/>
    <w:pPr>
      <w:tabs>
        <w:tab w:val="left" w:pos="630"/>
      </w:tabs>
      <w:ind w:firstLine="420"/>
    </w:pPr>
    <w:rPr>
      <w:rFonts w:ascii="Verdana" w:hAnsi="Verdana"/>
      <w:szCs w:val="24"/>
    </w:rPr>
  </w:style>
  <w:style w:type="table" w:styleId="21">
    <w:name w:val="Table Grid"/>
    <w:basedOn w:val="2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ascii="Tahoma" w:hAnsi="Tahoma" w:eastAsia="宋体"/>
      <w:b/>
      <w:bCs/>
      <w:spacing w:val="10"/>
      <w:kern w:val="2"/>
      <w:sz w:val="24"/>
      <w:szCs w:val="24"/>
      <w:lang w:val="en-US" w:eastAsia="zh-CN" w:bidi="ar-SA"/>
    </w:rPr>
  </w:style>
  <w:style w:type="character" w:styleId="24">
    <w:name w:val="page number"/>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2"/>
    <w:link w:val="12"/>
    <w:autoRedefine/>
    <w:qFormat/>
    <w:uiPriority w:val="0"/>
    <w:rPr>
      <w:rFonts w:ascii="Times New Roman" w:hAnsi="Times New Roman" w:eastAsia="宋体" w:cs="Times New Roman"/>
      <w:kern w:val="2"/>
      <w:sz w:val="18"/>
      <w:szCs w:val="18"/>
    </w:rPr>
  </w:style>
  <w:style w:type="character" w:customStyle="1" w:styleId="35">
    <w:name w:val="标题 3 Char"/>
    <w:basedOn w:val="22"/>
    <w:link w:val="4"/>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2"/>
    <w:link w:val="13"/>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2"/>
    <w:link w:val="8"/>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paragraph" w:customStyle="1" w:styleId="45">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6">
    <w:name w:val="表格标题"/>
    <w:basedOn w:val="1"/>
    <w:autoRedefine/>
    <w:qFormat/>
    <w:uiPriority w:val="0"/>
    <w:rPr>
      <w:rFonts w:ascii="宋体" w:hAnsi="宋体" w:cs="宋体"/>
      <w:sz w:val="20"/>
      <w:szCs w:val="20"/>
    </w:rPr>
  </w:style>
  <w:style w:type="paragraph" w:customStyle="1" w:styleId="47">
    <w:name w:val="其他"/>
    <w:basedOn w:val="1"/>
    <w:autoRedefine/>
    <w:qFormat/>
    <w:uiPriority w:val="0"/>
    <w:pPr>
      <w:spacing w:line="312" w:lineRule="auto"/>
      <w:ind w:firstLine="360"/>
    </w:pPr>
    <w:rPr>
      <w:rFonts w:ascii="宋体" w:hAnsi="宋体" w:cs="宋体"/>
      <w:sz w:val="20"/>
      <w:szCs w:val="20"/>
    </w:rPr>
  </w:style>
  <w:style w:type="paragraph" w:customStyle="1" w:styleId="48">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Pages>
  <Words>1780</Words>
  <Characters>10150</Characters>
  <Lines>84</Lines>
  <Paragraphs>23</Paragraphs>
  <TotalTime>4</TotalTime>
  <ScaleCrop>false</ScaleCrop>
  <LinksUpToDate>false</LinksUpToDate>
  <CharactersWithSpaces>11907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2024-01-19T02:04:00Z</cp:lastPrinted>
  <dcterms:modified xsi:type="dcterms:W3CDTF">2024-01-19T05:51:41Z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D2BE3F5799324251B43A1FAEE46B4917_13</vt:lpwstr>
  </property>
</Properties>
</file>