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2"/>
        </w:rPr>
      </w:pPr>
    </w:p>
    <w:p>
      <w:pPr>
        <w:jc w:val="center"/>
        <w:rPr>
          <w:sz w:val="22"/>
        </w:rPr>
      </w:pPr>
    </w:p>
    <w:p>
      <w:pPr>
        <w:jc w:val="center"/>
        <w:rPr>
          <w:sz w:val="22"/>
        </w:rPr>
      </w:pPr>
    </w:p>
    <w:p>
      <w:pPr>
        <w:jc w:val="center"/>
        <w:rPr>
          <w:sz w:val="22"/>
        </w:rPr>
      </w:pPr>
    </w:p>
    <w:p>
      <w:pPr>
        <w:jc w:val="center"/>
        <w:rPr>
          <w:sz w:val="22"/>
        </w:rPr>
      </w:pPr>
    </w:p>
    <w:p>
      <w:pPr>
        <w:jc w:val="center"/>
        <w:rPr>
          <w:sz w:val="22"/>
        </w:rPr>
      </w:pPr>
    </w:p>
    <w:p>
      <w:pPr>
        <w:jc w:val="center"/>
        <w:rPr>
          <w:sz w:val="22"/>
        </w:rPr>
      </w:pPr>
    </w:p>
    <w:p>
      <w:pPr>
        <w:jc w:val="center"/>
        <w:rPr>
          <w:sz w:val="22"/>
        </w:rPr>
      </w:pPr>
    </w:p>
    <w:p>
      <w:pPr>
        <w:jc w:val="center"/>
        <w:rPr>
          <w:sz w:val="22"/>
        </w:rPr>
      </w:pPr>
    </w:p>
    <w:p>
      <w:pPr>
        <w:jc w:val="center"/>
        <w:rPr>
          <w:rFonts w:ascii="宋体" w:hAnsi="宋体"/>
          <w:b/>
          <w:color w:val="auto"/>
          <w:kern w:val="0"/>
          <w:sz w:val="48"/>
          <w:szCs w:val="48"/>
          <w:highlight w:val="none"/>
        </w:rPr>
      </w:pPr>
    </w:p>
    <w:p>
      <w:pPr>
        <w:jc w:val="center"/>
        <w:outlineLvl w:val="0"/>
        <w:rPr>
          <w:rFonts w:ascii="宋体" w:hAnsi="宋体"/>
          <w:b/>
          <w:color w:val="auto"/>
          <w:kern w:val="0"/>
          <w:sz w:val="44"/>
          <w:szCs w:val="44"/>
          <w:highlight w:val="none"/>
        </w:rPr>
      </w:pPr>
      <w:bookmarkStart w:id="0" w:name="_Toc26909"/>
      <w:bookmarkStart w:id="1" w:name="_Toc12949"/>
      <w:bookmarkStart w:id="2" w:name="_Toc8279"/>
      <w:r>
        <w:rPr>
          <w:rFonts w:hint="eastAsia" w:ascii="宋体" w:hAnsi="宋体"/>
          <w:b/>
          <w:color w:val="auto"/>
          <w:kern w:val="0"/>
          <w:sz w:val="44"/>
          <w:szCs w:val="44"/>
          <w:highlight w:val="none"/>
        </w:rPr>
        <w:t>南方医科大学第五附属医院</w:t>
      </w:r>
      <w:bookmarkEnd w:id="0"/>
      <w:bookmarkEnd w:id="1"/>
      <w:bookmarkEnd w:id="2"/>
    </w:p>
    <w:p>
      <w:pPr>
        <w:jc w:val="center"/>
        <w:rPr>
          <w:rFonts w:ascii="宋体" w:hAnsi="宋体"/>
          <w:b/>
          <w:color w:val="auto"/>
          <w:kern w:val="0"/>
          <w:sz w:val="44"/>
          <w:szCs w:val="44"/>
          <w:highlight w:val="none"/>
        </w:rPr>
      </w:pPr>
    </w:p>
    <w:p>
      <w:pPr>
        <w:spacing w:line="480" w:lineRule="auto"/>
        <w:jc w:val="center"/>
        <w:outlineLvl w:val="0"/>
        <w:rPr>
          <w:rFonts w:hint="eastAsia" w:ascii="宋体" w:hAnsi="宋体"/>
          <w:b/>
          <w:color w:val="auto"/>
          <w:kern w:val="0"/>
          <w:sz w:val="44"/>
          <w:szCs w:val="44"/>
          <w:highlight w:val="none"/>
        </w:rPr>
      </w:pPr>
      <w:bookmarkStart w:id="3" w:name="_Toc32508"/>
      <w:bookmarkStart w:id="4" w:name="_Toc16021"/>
      <w:bookmarkStart w:id="5" w:name="_Toc13036"/>
      <w:r>
        <w:rPr>
          <w:rFonts w:hint="eastAsia" w:ascii="宋体" w:hAnsi="宋体"/>
          <w:b/>
          <w:color w:val="auto"/>
          <w:kern w:val="0"/>
          <w:sz w:val="44"/>
          <w:szCs w:val="44"/>
          <w:highlight w:val="none"/>
          <w:lang w:eastAsia="zh-CN"/>
        </w:rPr>
        <w:t>手术吊塔</w:t>
      </w:r>
      <w:r>
        <w:rPr>
          <w:rFonts w:hint="eastAsia" w:ascii="宋体" w:hAnsi="宋体"/>
          <w:b/>
          <w:color w:val="auto"/>
          <w:kern w:val="0"/>
          <w:sz w:val="44"/>
          <w:szCs w:val="44"/>
          <w:highlight w:val="none"/>
        </w:rPr>
        <w:t>项目</w:t>
      </w:r>
      <w:bookmarkEnd w:id="3"/>
      <w:bookmarkEnd w:id="4"/>
      <w:bookmarkEnd w:id="5"/>
    </w:p>
    <w:p>
      <w:pPr>
        <w:pStyle w:val="23"/>
        <w:rPr>
          <w:rFonts w:hint="eastAsia" w:ascii="宋体" w:hAnsi="宋体"/>
          <w:b/>
          <w:color w:val="auto"/>
          <w:kern w:val="0"/>
          <w:sz w:val="44"/>
          <w:szCs w:val="44"/>
          <w:highlight w:val="none"/>
        </w:rPr>
      </w:pPr>
    </w:p>
    <w:p>
      <w:pPr>
        <w:pStyle w:val="23"/>
        <w:rPr>
          <w:rFonts w:hint="eastAsia" w:ascii="宋体" w:hAnsi="宋体"/>
          <w:b/>
          <w:color w:val="auto"/>
          <w:kern w:val="0"/>
          <w:sz w:val="44"/>
          <w:szCs w:val="44"/>
          <w:highlight w:val="none"/>
        </w:rPr>
      </w:pPr>
    </w:p>
    <w:p>
      <w:pPr>
        <w:pStyle w:val="23"/>
        <w:rPr>
          <w:rFonts w:hint="eastAsia" w:ascii="宋体" w:hAnsi="宋体"/>
          <w:b/>
          <w:color w:val="auto"/>
          <w:kern w:val="0"/>
          <w:sz w:val="44"/>
          <w:szCs w:val="44"/>
          <w:highlight w:val="none"/>
        </w:rPr>
      </w:pPr>
    </w:p>
    <w:p>
      <w:pPr>
        <w:spacing w:line="480" w:lineRule="auto"/>
        <w:jc w:val="center"/>
        <w:outlineLvl w:val="0"/>
        <w:rPr>
          <w:rFonts w:ascii="宋体" w:hAnsi="宋体"/>
          <w:b/>
          <w:bCs/>
          <w:color w:val="auto"/>
          <w:sz w:val="72"/>
          <w:szCs w:val="72"/>
          <w:highlight w:val="none"/>
        </w:rPr>
      </w:pPr>
      <w:bookmarkStart w:id="6" w:name="_Toc1750"/>
      <w:bookmarkStart w:id="7" w:name="_Toc19298"/>
      <w:bookmarkStart w:id="8" w:name="_Toc24201"/>
      <w:r>
        <w:rPr>
          <w:rFonts w:hint="eastAsia" w:ascii="宋体" w:hAnsi="宋体"/>
          <w:b/>
          <w:bCs/>
          <w:color w:val="auto"/>
          <w:sz w:val="72"/>
          <w:szCs w:val="72"/>
          <w:highlight w:val="none"/>
        </w:rPr>
        <w:t>院内采购文件</w:t>
      </w:r>
      <w:bookmarkEnd w:id="6"/>
      <w:bookmarkEnd w:id="7"/>
      <w:bookmarkEnd w:id="8"/>
    </w:p>
    <w:p>
      <w:pPr>
        <w:spacing w:line="480" w:lineRule="auto"/>
        <w:ind w:firstLine="843" w:firstLineChars="300"/>
        <w:jc w:val="center"/>
        <w:rPr>
          <w:rFonts w:ascii="宋体" w:hAnsi="宋体"/>
          <w:b/>
          <w:bCs/>
          <w:color w:val="auto"/>
          <w:sz w:val="28"/>
          <w:szCs w:val="28"/>
          <w:highlight w:val="none"/>
        </w:rPr>
      </w:pPr>
    </w:p>
    <w:p>
      <w:pPr>
        <w:pStyle w:val="23"/>
        <w:rPr>
          <w:color w:val="auto"/>
          <w:highlight w:val="none"/>
        </w:rPr>
      </w:pPr>
    </w:p>
    <w:p>
      <w:pPr>
        <w:pStyle w:val="23"/>
        <w:spacing w:line="360" w:lineRule="auto"/>
        <w:rPr>
          <w:rFonts w:ascii="方正小标宋简体" w:hAnsi="宋体" w:eastAsia="方正小标宋简体"/>
          <w:color w:val="auto"/>
          <w:sz w:val="32"/>
          <w:highlight w:val="none"/>
        </w:rPr>
      </w:pPr>
    </w:p>
    <w:p>
      <w:pPr>
        <w:adjustRightInd w:val="0"/>
        <w:snapToGrid w:val="0"/>
        <w:spacing w:line="360" w:lineRule="auto"/>
        <w:ind w:firstLine="2530" w:firstLineChars="700"/>
        <w:outlineLvl w:val="0"/>
        <w:rPr>
          <w:rFonts w:hint="default" w:ascii="宋体" w:hAnsi="宋体"/>
          <w:b/>
          <w:bCs/>
          <w:color w:val="auto"/>
          <w:sz w:val="36"/>
          <w:szCs w:val="36"/>
          <w:highlight w:val="none"/>
          <w:lang w:val="en-US" w:eastAsia="zh-CN"/>
        </w:rPr>
      </w:pPr>
      <w:bookmarkStart w:id="9" w:name="_Toc14283"/>
      <w:bookmarkStart w:id="10" w:name="_Toc11915"/>
      <w:bookmarkStart w:id="11" w:name="_Toc25545"/>
      <w:r>
        <w:rPr>
          <w:rFonts w:hint="eastAsia" w:ascii="宋体" w:hAnsi="宋体"/>
          <w:b/>
          <w:bCs/>
          <w:color w:val="auto"/>
          <w:sz w:val="36"/>
          <w:szCs w:val="36"/>
          <w:highlight w:val="none"/>
        </w:rPr>
        <w:t>项目编号：</w:t>
      </w:r>
      <w:r>
        <w:rPr>
          <w:rFonts w:hint="eastAsia" w:ascii="宋体" w:hAnsi="宋体"/>
          <w:b/>
          <w:bCs/>
          <w:color w:val="auto"/>
          <w:sz w:val="36"/>
          <w:szCs w:val="36"/>
          <w:highlight w:val="none"/>
          <w:lang w:val="en-US" w:eastAsia="zh-CN"/>
        </w:rPr>
        <w:t>NYWYH2023001</w:t>
      </w:r>
      <w:bookmarkEnd w:id="9"/>
      <w:r>
        <w:rPr>
          <w:rFonts w:hint="eastAsia" w:ascii="宋体" w:hAnsi="宋体"/>
          <w:b/>
          <w:bCs/>
          <w:color w:val="auto"/>
          <w:sz w:val="36"/>
          <w:szCs w:val="36"/>
          <w:highlight w:val="none"/>
          <w:lang w:val="en-US" w:eastAsia="zh-CN"/>
        </w:rPr>
        <w:t>5</w:t>
      </w:r>
      <w:bookmarkEnd w:id="10"/>
      <w:bookmarkEnd w:id="11"/>
    </w:p>
    <w:p>
      <w:pPr>
        <w:pStyle w:val="23"/>
        <w:spacing w:line="360" w:lineRule="auto"/>
        <w:ind w:firstLine="2530" w:firstLineChars="700"/>
        <w:rPr>
          <w:rFonts w:ascii="宋体" w:hAnsi="宋体"/>
          <w:b/>
          <w:bCs/>
          <w:color w:val="auto"/>
          <w:sz w:val="36"/>
          <w:szCs w:val="36"/>
          <w:highlight w:val="none"/>
        </w:rPr>
      </w:pPr>
    </w:p>
    <w:p>
      <w:pPr>
        <w:adjustRightInd w:val="0"/>
        <w:snapToGrid w:val="0"/>
        <w:spacing w:line="360" w:lineRule="auto"/>
        <w:jc w:val="center"/>
        <w:rPr>
          <w:rFonts w:hint="default" w:ascii="宋体" w:hAnsi="宋体" w:eastAsia="宋体" w:cs="Times New Roman"/>
          <w:b/>
          <w:bCs/>
          <w:color w:val="auto"/>
          <w:sz w:val="36"/>
          <w:szCs w:val="36"/>
          <w:highlight w:val="none"/>
          <w:lang w:val="en-US" w:eastAsia="zh-CN"/>
        </w:rPr>
      </w:pPr>
      <w:r>
        <w:rPr>
          <w:rFonts w:hint="eastAsia" w:ascii="宋体" w:hAnsi="宋体" w:eastAsia="宋体" w:cs="Times New Roman"/>
          <w:b/>
          <w:bCs/>
          <w:color w:val="auto"/>
          <w:sz w:val="36"/>
          <w:szCs w:val="36"/>
          <w:highlight w:val="none"/>
          <w:lang w:val="en-US" w:eastAsia="zh-CN"/>
        </w:rPr>
        <w:t>2023年12月</w:t>
      </w:r>
    </w:p>
    <w:p>
      <w:pPr>
        <w:spacing w:line="360" w:lineRule="auto"/>
        <w:jc w:val="center"/>
        <w:rPr>
          <w:rFonts w:ascii="宋体" w:hAnsi="宋体"/>
          <w:b/>
          <w:bCs/>
          <w:color w:val="auto"/>
          <w:sz w:val="28"/>
          <w:szCs w:val="28"/>
          <w:highlight w:val="none"/>
        </w:rPr>
      </w:pPr>
    </w:p>
    <w:p>
      <w:pPr>
        <w:pStyle w:val="13"/>
      </w:pPr>
    </w:p>
    <w:p>
      <w:pPr>
        <w:pStyle w:val="13"/>
      </w:pPr>
    </w:p>
    <w:p>
      <w:pPr>
        <w:pStyle w:val="13"/>
      </w:pPr>
    </w:p>
    <w:p>
      <w:pPr>
        <w:pStyle w:val="13"/>
      </w:pPr>
    </w:p>
    <w:p>
      <w:pPr>
        <w:spacing w:line="360" w:lineRule="auto"/>
        <w:jc w:val="center"/>
        <w:rPr>
          <w:rFonts w:ascii="宋体" w:hAnsi="宋体" w:cs="宋体"/>
          <w:b/>
          <w:bCs/>
          <w:sz w:val="44"/>
          <w:szCs w:val="44"/>
        </w:rPr>
      </w:pPr>
      <w:r>
        <w:rPr>
          <w:rFonts w:hint="eastAsia" w:ascii="宋体" w:hAnsi="宋体" w:cs="宋体"/>
          <w:b/>
          <w:bCs/>
          <w:sz w:val="44"/>
          <w:szCs w:val="44"/>
        </w:rPr>
        <w:t>目  录</w:t>
      </w:r>
    </w:p>
    <w:sdt>
      <w:sdtPr>
        <w:rPr>
          <w:rFonts w:ascii="宋体" w:hAnsi="宋体" w:eastAsia="宋体" w:cs="Times New Roman"/>
          <w:kern w:val="2"/>
          <w:sz w:val="21"/>
          <w:szCs w:val="24"/>
          <w:lang w:val="en-US" w:eastAsia="zh-CN" w:bidi="ar-SA"/>
        </w:rPr>
        <w:id w:val="147460394"/>
        <w15:color w:val="DBDBDB"/>
        <w:docPartObj>
          <w:docPartGallery w:val="Table of Contents"/>
          <w:docPartUnique/>
        </w:docPartObj>
      </w:sdtPr>
      <w:sdtEndPr>
        <w:rPr>
          <w:rFonts w:ascii="Times New Roman" w:hAnsi="Times New Roman"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p>
        <w:p>
          <w:pPr>
            <w:pStyle w:val="25"/>
            <w:tabs>
              <w:tab w:val="right" w:leader="dot" w:pos="9070"/>
            </w:tabs>
            <w:spacing w:line="360" w:lineRule="auto"/>
            <w:rPr>
              <w:rFonts w:hint="eastAsia" w:ascii="宋体" w:hAnsi="宋体" w:eastAsia="宋体" w:cs="宋体"/>
              <w:b/>
              <w:bCs/>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"1-1" \h \u </w:instrText>
          </w:r>
          <w:r>
            <w:rPr>
              <w:rFonts w:hint="eastAsia" w:ascii="宋体" w:hAnsi="宋体" w:eastAsia="宋体" w:cs="宋体"/>
              <w:sz w:val="28"/>
              <w:szCs w:val="28"/>
            </w:rPr>
            <w:fldChar w:fldCharType="separate"/>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_Toc11322 </w:instrText>
          </w:r>
          <w:r>
            <w:rPr>
              <w:rFonts w:hint="eastAsia" w:ascii="宋体" w:hAnsi="宋体" w:eastAsia="宋体" w:cs="宋体"/>
              <w:b/>
              <w:bCs/>
              <w:sz w:val="28"/>
              <w:szCs w:val="28"/>
            </w:rPr>
            <w:fldChar w:fldCharType="separate"/>
          </w:r>
          <w:r>
            <w:rPr>
              <w:rFonts w:hint="eastAsia" w:ascii="宋体" w:hAnsi="宋体" w:eastAsia="宋体" w:cs="宋体"/>
              <w:b/>
              <w:bCs/>
              <w:kern w:val="0"/>
              <w:sz w:val="28"/>
              <w:szCs w:val="28"/>
            </w:rPr>
            <w:t>第一部分 报名邀请函</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_Toc11322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25"/>
            <w:tabs>
              <w:tab w:val="right" w:leader="dot" w:pos="9070"/>
            </w:tabs>
            <w:spacing w:line="36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_Toc25847 </w:instrText>
          </w:r>
          <w:r>
            <w:rPr>
              <w:rFonts w:hint="eastAsia" w:ascii="宋体" w:hAnsi="宋体" w:eastAsia="宋体" w:cs="宋体"/>
              <w:b/>
              <w:bCs/>
              <w:sz w:val="28"/>
              <w:szCs w:val="28"/>
            </w:rPr>
            <w:fldChar w:fldCharType="separate"/>
          </w:r>
          <w:r>
            <w:rPr>
              <w:rFonts w:hint="eastAsia" w:ascii="宋体" w:hAnsi="宋体" w:eastAsia="宋体" w:cs="宋体"/>
              <w:b/>
              <w:bCs/>
              <w:kern w:val="0"/>
              <w:sz w:val="28"/>
              <w:szCs w:val="28"/>
            </w:rPr>
            <w:t>第二部分 用户需求书</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_Toc25847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3</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25"/>
            <w:tabs>
              <w:tab w:val="right" w:leader="dot" w:pos="9070"/>
            </w:tabs>
            <w:spacing w:line="36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_Toc25812 </w:instrText>
          </w:r>
          <w:r>
            <w:rPr>
              <w:rFonts w:hint="eastAsia" w:ascii="宋体" w:hAnsi="宋体" w:eastAsia="宋体" w:cs="宋体"/>
              <w:b/>
              <w:bCs/>
              <w:sz w:val="28"/>
              <w:szCs w:val="28"/>
            </w:rPr>
            <w:fldChar w:fldCharType="separate"/>
          </w:r>
          <w:r>
            <w:rPr>
              <w:rFonts w:hint="eastAsia" w:ascii="宋体" w:hAnsi="宋体" w:eastAsia="宋体" w:cs="宋体"/>
              <w:b/>
              <w:bCs/>
              <w:kern w:val="0"/>
              <w:sz w:val="28"/>
              <w:szCs w:val="28"/>
              <w:highlight w:val="none"/>
              <w:lang w:val="en-US" w:eastAsia="zh-CN" w:bidi="ar-SA"/>
            </w:rPr>
            <w:t>第三部分 评分标准</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_Toc25812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5</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25"/>
            <w:tabs>
              <w:tab w:val="right" w:leader="dot" w:pos="9070"/>
            </w:tabs>
            <w:spacing w:line="36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_Toc2733 </w:instrText>
          </w:r>
          <w:r>
            <w:rPr>
              <w:rFonts w:hint="eastAsia" w:ascii="宋体" w:hAnsi="宋体" w:eastAsia="宋体" w:cs="宋体"/>
              <w:b/>
              <w:bCs/>
              <w:sz w:val="28"/>
              <w:szCs w:val="28"/>
            </w:rPr>
            <w:fldChar w:fldCharType="separate"/>
          </w:r>
          <w:r>
            <w:rPr>
              <w:rFonts w:hint="eastAsia" w:ascii="宋体" w:hAnsi="宋体" w:eastAsia="宋体" w:cs="宋体"/>
              <w:b/>
              <w:bCs/>
              <w:kern w:val="0"/>
              <w:sz w:val="28"/>
              <w:szCs w:val="28"/>
              <w:highlight w:val="none"/>
            </w:rPr>
            <w:t>第</w:t>
          </w:r>
          <w:r>
            <w:rPr>
              <w:rFonts w:hint="eastAsia" w:ascii="宋体" w:hAnsi="宋体" w:eastAsia="宋体" w:cs="宋体"/>
              <w:b/>
              <w:bCs/>
              <w:kern w:val="0"/>
              <w:sz w:val="28"/>
              <w:szCs w:val="28"/>
              <w:highlight w:val="none"/>
              <w:lang w:eastAsia="zh-CN"/>
            </w:rPr>
            <w:t>四</w:t>
          </w:r>
          <w:r>
            <w:rPr>
              <w:rFonts w:hint="eastAsia" w:ascii="宋体" w:hAnsi="宋体" w:eastAsia="宋体" w:cs="宋体"/>
              <w:b/>
              <w:bCs/>
              <w:kern w:val="0"/>
              <w:sz w:val="28"/>
              <w:szCs w:val="28"/>
              <w:highlight w:val="none"/>
            </w:rPr>
            <w:t>部分 资料整理注意事项</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_Toc2733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6</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25"/>
            <w:tabs>
              <w:tab w:val="right" w:leader="dot" w:pos="9070"/>
            </w:tabs>
            <w:spacing w:line="36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_Toc32194 </w:instrText>
          </w:r>
          <w:r>
            <w:rPr>
              <w:rFonts w:hint="eastAsia" w:ascii="宋体" w:hAnsi="宋体" w:eastAsia="宋体" w:cs="宋体"/>
              <w:b/>
              <w:bCs/>
              <w:sz w:val="28"/>
              <w:szCs w:val="28"/>
            </w:rPr>
            <w:fldChar w:fldCharType="separate"/>
          </w:r>
          <w:r>
            <w:rPr>
              <w:rFonts w:hint="eastAsia" w:ascii="宋体" w:hAnsi="宋体" w:eastAsia="宋体" w:cs="宋体"/>
              <w:b/>
              <w:bCs/>
              <w:kern w:val="0"/>
              <w:sz w:val="28"/>
              <w:szCs w:val="28"/>
              <w:highlight w:val="none"/>
              <w:lang w:eastAsia="zh-CN"/>
            </w:rPr>
            <w:t>第五部分</w:t>
          </w:r>
          <w:r>
            <w:rPr>
              <w:rFonts w:hint="eastAsia" w:ascii="宋体" w:hAnsi="宋体" w:eastAsia="宋体" w:cs="宋体"/>
              <w:b/>
              <w:bCs/>
              <w:kern w:val="0"/>
              <w:sz w:val="28"/>
              <w:szCs w:val="28"/>
              <w:highlight w:val="none"/>
              <w:lang w:val="en-US" w:eastAsia="zh-CN"/>
            </w:rPr>
            <w:t xml:space="preserve"> </w:t>
          </w:r>
          <w:r>
            <w:rPr>
              <w:rFonts w:hint="eastAsia" w:ascii="宋体" w:hAnsi="宋体" w:eastAsia="宋体" w:cs="宋体"/>
              <w:b/>
              <w:bCs/>
              <w:kern w:val="0"/>
              <w:sz w:val="28"/>
              <w:szCs w:val="28"/>
              <w:highlight w:val="none"/>
            </w:rPr>
            <w:t>相关格式模板</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_Toc32194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7</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25"/>
            <w:tabs>
              <w:tab w:val="right" w:leader="dot" w:pos="9070"/>
            </w:tabs>
            <w:spacing w:line="360" w:lineRule="auto"/>
            <w:rPr>
              <w:rFonts w:hint="eastAsia" w:ascii="宋体" w:hAnsi="宋体" w:eastAsia="宋体" w:cs="宋体"/>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_Toc9958 </w:instrText>
          </w:r>
          <w:r>
            <w:rPr>
              <w:rFonts w:hint="eastAsia" w:ascii="宋体" w:hAnsi="宋体" w:eastAsia="宋体" w:cs="宋体"/>
              <w:b/>
              <w:bCs/>
              <w:sz w:val="28"/>
              <w:szCs w:val="28"/>
            </w:rPr>
            <w:fldChar w:fldCharType="separate"/>
          </w:r>
          <w:r>
            <w:rPr>
              <w:rFonts w:hint="eastAsia" w:ascii="宋体" w:hAnsi="宋体" w:eastAsia="宋体" w:cs="宋体"/>
              <w:b/>
              <w:bCs/>
              <w:kern w:val="0"/>
              <w:sz w:val="28"/>
              <w:szCs w:val="28"/>
              <w:lang w:eastAsia="zh-CN"/>
            </w:rPr>
            <w:t>第六部分</w:t>
          </w:r>
          <w:r>
            <w:rPr>
              <w:rFonts w:hint="eastAsia" w:ascii="宋体" w:hAnsi="宋体" w:eastAsia="宋体" w:cs="宋体"/>
              <w:b/>
              <w:bCs/>
              <w:kern w:val="0"/>
              <w:sz w:val="28"/>
              <w:szCs w:val="28"/>
            </w:rPr>
            <w:t xml:space="preserve"> 合同模板</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_Toc9958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19</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spacing w:line="360" w:lineRule="auto"/>
          </w:pPr>
          <w:r>
            <w:rPr>
              <w:rFonts w:hint="eastAsia" w:ascii="宋体" w:hAnsi="宋体" w:eastAsia="宋体" w:cs="宋体"/>
              <w:sz w:val="28"/>
              <w:szCs w:val="28"/>
            </w:rPr>
            <w:fldChar w:fldCharType="end"/>
          </w:r>
        </w:p>
      </w:sdtContent>
    </w:sdt>
    <w:p/>
    <w:p/>
    <w:p/>
    <w:p/>
    <w:p/>
    <w:p/>
    <w:p/>
    <w:p/>
    <w:p/>
    <w:p/>
    <w:p/>
    <w:p/>
    <w:p/>
    <w:p/>
    <w:p/>
    <w:p/>
    <w:p/>
    <w:p/>
    <w:p/>
    <w:p/>
    <w:p/>
    <w:p/>
    <w:p/>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numPr>
          <w:ilvl w:val="0"/>
          <w:numId w:val="1"/>
        </w:numPr>
        <w:jc w:val="center"/>
        <w:outlineLvl w:val="0"/>
        <w:rPr>
          <w:b/>
          <w:bCs/>
          <w:kern w:val="0"/>
          <w:sz w:val="32"/>
          <w:szCs w:val="36"/>
        </w:rPr>
        <w:sectPr>
          <w:headerReference r:id="rId3" w:type="default"/>
          <w:footerReference r:id="rId4" w:type="default"/>
          <w:pgSz w:w="11906" w:h="16838"/>
          <w:pgMar w:top="1134" w:right="1418" w:bottom="1134" w:left="1418" w:header="720" w:footer="720" w:gutter="0"/>
          <w:cols w:space="720" w:num="1"/>
        </w:sectPr>
      </w:pPr>
      <w:bookmarkStart w:id="12" w:name="_Toc18867"/>
      <w:bookmarkStart w:id="13" w:name="_Toc91515612"/>
    </w:p>
    <w:p>
      <w:pPr>
        <w:numPr>
          <w:ilvl w:val="0"/>
          <w:numId w:val="1"/>
        </w:numPr>
        <w:jc w:val="center"/>
        <w:outlineLvl w:val="0"/>
        <w:rPr>
          <w:b/>
          <w:bCs/>
          <w:kern w:val="0"/>
          <w:sz w:val="32"/>
          <w:szCs w:val="36"/>
        </w:rPr>
      </w:pPr>
      <w:bookmarkStart w:id="14" w:name="_Toc11322"/>
      <w:r>
        <w:rPr>
          <w:rFonts w:hint="eastAsia"/>
          <w:b/>
          <w:bCs/>
          <w:kern w:val="0"/>
          <w:sz w:val="32"/>
          <w:szCs w:val="36"/>
        </w:rPr>
        <w:t>报名邀请函</w:t>
      </w:r>
      <w:bookmarkEnd w:id="12"/>
      <w:bookmarkEnd w:id="13"/>
      <w:bookmarkEnd w:id="14"/>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kern w:val="0"/>
          <w:sz w:val="21"/>
          <w:szCs w:val="21"/>
        </w:rPr>
      </w:pPr>
      <w:r>
        <w:rPr>
          <w:rFonts w:hint="eastAsia" w:ascii="宋体" w:hAnsi="宋体" w:cs="宋体"/>
          <w:kern w:val="0"/>
          <w:sz w:val="21"/>
          <w:szCs w:val="21"/>
        </w:rPr>
        <w:t>根据我院业务发展需要，近期拟采购</w:t>
      </w:r>
      <w:r>
        <w:rPr>
          <w:rFonts w:hint="eastAsia" w:ascii="宋体" w:hAnsi="宋体" w:cs="宋体"/>
          <w:kern w:val="0"/>
          <w:sz w:val="21"/>
          <w:szCs w:val="21"/>
          <w:lang w:eastAsia="zh-CN"/>
        </w:rPr>
        <w:t>手术吊塔</w:t>
      </w:r>
      <w:r>
        <w:rPr>
          <w:rFonts w:hint="eastAsia" w:ascii="宋体" w:hAnsi="宋体" w:cs="宋体"/>
          <w:kern w:val="0"/>
          <w:sz w:val="21"/>
          <w:szCs w:val="21"/>
        </w:rPr>
        <w:t>1批。现根据相关规定特此公告，欢迎符合条件的供应商参与报名响应。</w:t>
      </w:r>
    </w:p>
    <w:p>
      <w:pPr>
        <w:keepNext w:val="0"/>
        <w:keepLines w:val="0"/>
        <w:pageBreakBefore w:val="0"/>
        <w:widowControl/>
        <w:kinsoku/>
        <w:wordWrap/>
        <w:overflowPunct/>
        <w:topLinePunct w:val="0"/>
        <w:autoSpaceDE/>
        <w:autoSpaceDN/>
        <w:bidi w:val="0"/>
        <w:adjustRightInd/>
        <w:snapToGrid/>
        <w:spacing w:line="400" w:lineRule="exact"/>
        <w:ind w:firstLine="316" w:firstLineChars="150"/>
        <w:jc w:val="left"/>
        <w:textAlignment w:val="auto"/>
        <w:rPr>
          <w:rFonts w:hint="eastAsia" w:ascii="宋体" w:hAnsi="宋体" w:cs="宋体"/>
          <w:b/>
          <w:bCs/>
          <w:kern w:val="0"/>
          <w:sz w:val="21"/>
          <w:szCs w:val="21"/>
        </w:rPr>
      </w:pPr>
      <w:r>
        <w:rPr>
          <w:rFonts w:hint="eastAsia" w:ascii="宋体" w:hAnsi="宋体" w:cs="宋体"/>
          <w:b/>
          <w:bCs/>
          <w:kern w:val="0"/>
          <w:sz w:val="21"/>
          <w:szCs w:val="21"/>
        </w:rPr>
        <w:t>一、采购需求</w:t>
      </w: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left"/>
        <w:textAlignment w:val="auto"/>
        <w:rPr>
          <w:rFonts w:hint="eastAsia" w:ascii="宋体" w:hAnsi="宋体" w:eastAsia="宋体" w:cs="宋体"/>
          <w:kern w:val="0"/>
          <w:sz w:val="21"/>
          <w:szCs w:val="21"/>
          <w:lang w:val="en-US" w:eastAsia="zh-CN"/>
        </w:rPr>
      </w:pPr>
      <w:r>
        <w:rPr>
          <w:rFonts w:hint="eastAsia" w:ascii="宋体" w:hAnsi="宋体" w:cs="宋体"/>
          <w:kern w:val="0"/>
          <w:sz w:val="21"/>
          <w:szCs w:val="21"/>
        </w:rPr>
        <w:t>1. 项目编号：NYWYH2023001</w:t>
      </w:r>
      <w:r>
        <w:rPr>
          <w:rFonts w:hint="eastAsia" w:ascii="宋体" w:hAnsi="宋体" w:cs="宋体"/>
          <w:kern w:val="0"/>
          <w:sz w:val="21"/>
          <w:szCs w:val="21"/>
          <w:lang w:val="en-US" w:eastAsia="zh-CN"/>
        </w:rPr>
        <w:t>5</w:t>
      </w: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left"/>
        <w:textAlignment w:val="auto"/>
        <w:rPr>
          <w:rFonts w:hint="eastAsia" w:ascii="宋体" w:hAnsi="宋体" w:cs="宋体"/>
          <w:kern w:val="0"/>
          <w:sz w:val="21"/>
          <w:szCs w:val="21"/>
        </w:rPr>
      </w:pPr>
      <w:r>
        <w:rPr>
          <w:rFonts w:hint="eastAsia" w:ascii="宋体" w:hAnsi="宋体" w:cs="宋体"/>
          <w:kern w:val="0"/>
          <w:sz w:val="21"/>
          <w:szCs w:val="21"/>
        </w:rPr>
        <w:t>2. 项目名称：南方医科大学第五附属医院</w:t>
      </w:r>
      <w:r>
        <w:rPr>
          <w:rFonts w:hint="eastAsia" w:ascii="宋体" w:hAnsi="宋体" w:cs="宋体"/>
          <w:kern w:val="0"/>
          <w:sz w:val="21"/>
          <w:szCs w:val="21"/>
          <w:lang w:eastAsia="zh-CN"/>
        </w:rPr>
        <w:t>手术吊塔</w:t>
      </w:r>
      <w:r>
        <w:rPr>
          <w:rFonts w:hint="eastAsia" w:ascii="宋体" w:hAnsi="宋体" w:cs="宋体"/>
          <w:kern w:val="0"/>
          <w:sz w:val="21"/>
          <w:szCs w:val="21"/>
        </w:rPr>
        <w:t>项目</w:t>
      </w: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left"/>
        <w:textAlignment w:val="auto"/>
        <w:rPr>
          <w:rFonts w:hint="eastAsia" w:ascii="宋体" w:hAnsi="宋体" w:cs="宋体"/>
          <w:kern w:val="0"/>
          <w:sz w:val="21"/>
          <w:szCs w:val="21"/>
        </w:rPr>
      </w:pPr>
      <w:r>
        <w:rPr>
          <w:rFonts w:hint="eastAsia" w:ascii="宋体" w:hAnsi="宋体" w:cs="宋体"/>
          <w:kern w:val="0"/>
          <w:sz w:val="21"/>
          <w:szCs w:val="21"/>
        </w:rPr>
        <w:t>3. 项目限价:</w:t>
      </w:r>
      <w:r>
        <w:rPr>
          <w:rFonts w:hint="eastAsia" w:ascii="宋体" w:hAnsi="宋体" w:cs="宋体"/>
          <w:kern w:val="0"/>
          <w:sz w:val="21"/>
          <w:szCs w:val="21"/>
          <w:lang w:val="en-US" w:eastAsia="zh-CN"/>
        </w:rPr>
        <w:t>25.5</w:t>
      </w:r>
      <w:r>
        <w:rPr>
          <w:rFonts w:hint="eastAsia" w:ascii="宋体" w:hAnsi="宋体" w:cs="宋体"/>
          <w:kern w:val="0"/>
          <w:sz w:val="21"/>
          <w:szCs w:val="21"/>
        </w:rPr>
        <w:t>万元</w:t>
      </w: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left"/>
        <w:textAlignment w:val="auto"/>
        <w:rPr>
          <w:rFonts w:hint="eastAsia" w:ascii="宋体" w:hAnsi="宋体" w:eastAsia="宋体" w:cs="宋体"/>
          <w:kern w:val="0"/>
          <w:sz w:val="21"/>
          <w:szCs w:val="21"/>
          <w:lang w:eastAsia="zh-CN"/>
        </w:rPr>
      </w:pPr>
      <w:r>
        <w:rPr>
          <w:rFonts w:hint="eastAsia" w:ascii="宋体" w:hAnsi="宋体" w:cs="宋体"/>
          <w:kern w:val="0"/>
          <w:sz w:val="21"/>
          <w:szCs w:val="21"/>
        </w:rPr>
        <w:t>4. 数量：3</w:t>
      </w:r>
      <w:r>
        <w:rPr>
          <w:rFonts w:hint="eastAsia" w:ascii="宋体" w:hAnsi="宋体" w:cs="宋体"/>
          <w:kern w:val="0"/>
          <w:sz w:val="21"/>
          <w:szCs w:val="21"/>
          <w:lang w:eastAsia="zh-CN"/>
        </w:rPr>
        <w:t>套</w:t>
      </w: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left"/>
        <w:textAlignment w:val="auto"/>
        <w:rPr>
          <w:rFonts w:hint="eastAsia" w:ascii="宋体" w:hAnsi="宋体" w:cs="宋体"/>
          <w:kern w:val="0"/>
          <w:sz w:val="21"/>
          <w:szCs w:val="21"/>
        </w:rPr>
      </w:pPr>
      <w:r>
        <w:rPr>
          <w:rFonts w:hint="eastAsia" w:ascii="宋体" w:hAnsi="宋体" w:cs="宋体"/>
          <w:kern w:val="0"/>
          <w:sz w:val="21"/>
          <w:szCs w:val="21"/>
        </w:rPr>
        <w:t>5. 采购内容及要求：详见第二部分用户需求书</w:t>
      </w:r>
    </w:p>
    <w:p>
      <w:pPr>
        <w:keepNext w:val="0"/>
        <w:keepLines w:val="0"/>
        <w:pageBreakBefore w:val="0"/>
        <w:widowControl/>
        <w:kinsoku/>
        <w:wordWrap/>
        <w:overflowPunct/>
        <w:topLinePunct w:val="0"/>
        <w:autoSpaceDE/>
        <w:autoSpaceDN/>
        <w:bidi w:val="0"/>
        <w:adjustRightInd/>
        <w:snapToGrid/>
        <w:spacing w:line="400" w:lineRule="exact"/>
        <w:ind w:firstLine="316" w:firstLineChars="150"/>
        <w:jc w:val="left"/>
        <w:textAlignment w:val="auto"/>
        <w:rPr>
          <w:rFonts w:hint="eastAsia" w:ascii="宋体" w:hAnsi="宋体" w:cs="宋体"/>
          <w:b/>
          <w:bCs/>
          <w:kern w:val="0"/>
          <w:sz w:val="21"/>
          <w:szCs w:val="21"/>
        </w:rPr>
      </w:pPr>
      <w:r>
        <w:rPr>
          <w:rFonts w:hint="eastAsia" w:ascii="宋体" w:hAnsi="宋体" w:cs="宋体"/>
          <w:b/>
          <w:bCs/>
          <w:kern w:val="0"/>
          <w:sz w:val="21"/>
          <w:szCs w:val="21"/>
        </w:rPr>
        <w:t>二、提供资料相关事项</w:t>
      </w: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left"/>
        <w:textAlignment w:val="auto"/>
        <w:rPr>
          <w:rFonts w:hint="eastAsia" w:ascii="宋体" w:hAnsi="宋体" w:cs="宋体"/>
          <w:kern w:val="0"/>
          <w:sz w:val="21"/>
          <w:szCs w:val="21"/>
        </w:rPr>
      </w:pPr>
      <w:r>
        <w:rPr>
          <w:rFonts w:hint="eastAsia" w:ascii="宋体" w:hAnsi="宋体" w:cs="宋体"/>
          <w:kern w:val="0"/>
          <w:sz w:val="21"/>
          <w:szCs w:val="21"/>
        </w:rPr>
        <w:t>1. 报名截止时间：2023年12月</w:t>
      </w:r>
      <w:r>
        <w:rPr>
          <w:rFonts w:hint="eastAsia" w:ascii="宋体" w:hAnsi="宋体" w:cs="宋体"/>
          <w:kern w:val="0"/>
          <w:sz w:val="21"/>
          <w:szCs w:val="21"/>
          <w:lang w:val="en-US" w:eastAsia="zh-CN"/>
        </w:rPr>
        <w:t>22</w:t>
      </w:r>
      <w:r>
        <w:rPr>
          <w:rFonts w:hint="eastAsia" w:ascii="宋体" w:hAnsi="宋体" w:cs="宋体"/>
          <w:kern w:val="0"/>
          <w:sz w:val="21"/>
          <w:szCs w:val="21"/>
        </w:rPr>
        <w:t>日下午17点30分</w:t>
      </w: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left"/>
        <w:textAlignment w:val="auto"/>
        <w:rPr>
          <w:rFonts w:hint="eastAsia" w:ascii="宋体" w:hAnsi="宋体" w:cs="宋体"/>
          <w:kern w:val="0"/>
          <w:sz w:val="21"/>
          <w:szCs w:val="21"/>
        </w:rPr>
      </w:pPr>
      <w:r>
        <w:rPr>
          <w:rFonts w:hint="eastAsia" w:ascii="宋体" w:hAnsi="宋体" w:cs="宋体"/>
          <w:kern w:val="0"/>
          <w:sz w:val="21"/>
          <w:szCs w:val="21"/>
        </w:rPr>
        <w:t>2. 报名方式：电子邮件报名</w:t>
      </w: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left"/>
        <w:textAlignment w:val="auto"/>
        <w:rPr>
          <w:rFonts w:hint="eastAsia" w:ascii="宋体" w:hAnsi="宋体" w:cs="宋体"/>
          <w:kern w:val="0"/>
          <w:sz w:val="21"/>
          <w:szCs w:val="21"/>
        </w:rPr>
      </w:pPr>
      <w:r>
        <w:rPr>
          <w:rFonts w:hint="eastAsia" w:ascii="宋体" w:hAnsi="宋体" w:cs="宋体"/>
          <w:kern w:val="0"/>
          <w:sz w:val="21"/>
          <w:szCs w:val="21"/>
        </w:rPr>
        <w:t>3. 报名所需提供资料及要求：详见</w:t>
      </w:r>
      <w:r>
        <w:rPr>
          <w:rFonts w:hint="eastAsia" w:ascii="宋体" w:hAnsi="宋体" w:cs="宋体"/>
          <w:kern w:val="0"/>
          <w:sz w:val="21"/>
          <w:szCs w:val="21"/>
          <w:lang w:val="en-US" w:eastAsia="zh-CN"/>
        </w:rPr>
        <w:t xml:space="preserve"> 项目公告</w:t>
      </w:r>
      <w:r>
        <w:rPr>
          <w:rFonts w:hint="eastAsia" w:ascii="宋体" w:hAnsi="宋体" w:cs="宋体"/>
          <w:kern w:val="0"/>
          <w:sz w:val="21"/>
          <w:szCs w:val="21"/>
        </w:rPr>
        <w:t>附件</w:t>
      </w:r>
      <w:bookmarkStart w:id="128" w:name="_GoBack"/>
      <w:bookmarkEnd w:id="128"/>
      <w:r>
        <w:rPr>
          <w:rFonts w:hint="eastAsia" w:ascii="宋体" w:hAnsi="宋体" w:cs="宋体"/>
          <w:kern w:val="0"/>
          <w:sz w:val="21"/>
          <w:szCs w:val="21"/>
        </w:rPr>
        <w:t>3报名资料</w:t>
      </w: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left"/>
        <w:textAlignment w:val="auto"/>
        <w:rPr>
          <w:rFonts w:hint="eastAsia" w:ascii="宋体" w:hAnsi="宋体" w:cs="宋体"/>
          <w:kern w:val="0"/>
          <w:sz w:val="21"/>
          <w:szCs w:val="21"/>
        </w:rPr>
      </w:pPr>
      <w:r>
        <w:rPr>
          <w:rFonts w:hint="eastAsia" w:ascii="宋体" w:hAnsi="宋体" w:cs="宋体"/>
          <w:kern w:val="0"/>
          <w:sz w:val="21"/>
          <w:szCs w:val="21"/>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left"/>
        <w:textAlignment w:val="auto"/>
        <w:rPr>
          <w:rFonts w:hint="eastAsia" w:ascii="宋体" w:hAnsi="宋体" w:cs="宋体"/>
          <w:kern w:val="0"/>
          <w:sz w:val="21"/>
          <w:szCs w:val="21"/>
        </w:rPr>
      </w:pPr>
      <w:r>
        <w:rPr>
          <w:rFonts w:hint="eastAsia" w:ascii="宋体" w:hAnsi="宋体" w:cs="宋体"/>
          <w:kern w:val="0"/>
          <w:sz w:val="21"/>
          <w:szCs w:val="21"/>
        </w:rPr>
        <w:t>4.评审时间及地点：待定（根据医院工作安排通知符合要求报名公司）</w:t>
      </w: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left"/>
        <w:textAlignment w:val="auto"/>
        <w:rPr>
          <w:rFonts w:hint="eastAsia" w:ascii="宋体" w:hAnsi="宋体" w:cs="宋体"/>
          <w:kern w:val="0"/>
          <w:sz w:val="21"/>
          <w:szCs w:val="21"/>
        </w:rPr>
      </w:pPr>
      <w:r>
        <w:rPr>
          <w:rFonts w:hint="eastAsia" w:ascii="宋体" w:hAnsi="宋体" w:cs="宋体"/>
          <w:kern w:val="0"/>
          <w:sz w:val="21"/>
          <w:szCs w:val="21"/>
        </w:rPr>
        <w:t>5.报名注意事项：</w:t>
      </w: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left"/>
        <w:textAlignment w:val="auto"/>
        <w:rPr>
          <w:rFonts w:hint="eastAsia" w:ascii="宋体" w:hAnsi="宋体" w:cs="宋体"/>
          <w:kern w:val="0"/>
          <w:sz w:val="21"/>
          <w:szCs w:val="21"/>
        </w:rPr>
      </w:pPr>
      <w:r>
        <w:rPr>
          <w:rFonts w:hint="eastAsia" w:ascii="宋体" w:hAnsi="宋体" w:cs="宋体"/>
          <w:kern w:val="0"/>
          <w:sz w:val="21"/>
          <w:szCs w:val="21"/>
        </w:rPr>
        <w:t>（1）请各报名供应商在报名截止时间前，按照采购文件要求做好整套报名资料，发送至指定邮箱，报名时间截止后，由相关人员统一审核。</w:t>
      </w: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left"/>
        <w:textAlignment w:val="auto"/>
        <w:rPr>
          <w:rFonts w:hint="eastAsia" w:ascii="宋体" w:hAnsi="宋体" w:cs="宋体"/>
          <w:kern w:val="0"/>
          <w:sz w:val="21"/>
          <w:szCs w:val="21"/>
        </w:rPr>
      </w:pPr>
      <w:r>
        <w:rPr>
          <w:rFonts w:hint="eastAsia" w:ascii="宋体" w:hAnsi="宋体" w:cs="宋体"/>
          <w:kern w:val="0"/>
          <w:sz w:val="21"/>
          <w:szCs w:val="21"/>
        </w:rPr>
        <w:t>（2）各报名供应商应确保所提供报名资料真实、完整、清晰可辨，报名资料模糊不清、难以辨认，视为未提供处理，由此造成报名不成功、不能进入评审环节等严重后果由供应商自行负责。</w:t>
      </w: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left"/>
        <w:textAlignment w:val="auto"/>
        <w:rPr>
          <w:rFonts w:hint="eastAsia" w:ascii="宋体" w:hAnsi="宋体" w:cs="宋体"/>
          <w:kern w:val="0"/>
          <w:sz w:val="21"/>
          <w:szCs w:val="21"/>
        </w:rPr>
      </w:pPr>
      <w:r>
        <w:rPr>
          <w:rFonts w:hint="eastAsia" w:ascii="宋体" w:hAnsi="宋体" w:cs="宋体"/>
          <w:kern w:val="0"/>
          <w:sz w:val="21"/>
          <w:szCs w:val="21"/>
        </w:rPr>
        <w:t>（3）报名时间截止后不再受理报名或资料变更和补充，报名时间截止后所接收的任何邮件视为无效邮件。</w:t>
      </w:r>
    </w:p>
    <w:p>
      <w:pPr>
        <w:keepNext w:val="0"/>
        <w:keepLines w:val="0"/>
        <w:pageBreakBefore w:val="0"/>
        <w:widowControl/>
        <w:kinsoku/>
        <w:wordWrap/>
        <w:overflowPunct/>
        <w:topLinePunct w:val="0"/>
        <w:autoSpaceDE/>
        <w:autoSpaceDN/>
        <w:bidi w:val="0"/>
        <w:adjustRightInd/>
        <w:snapToGrid/>
        <w:spacing w:line="400" w:lineRule="exact"/>
        <w:ind w:firstLine="316" w:firstLineChars="150"/>
        <w:jc w:val="left"/>
        <w:textAlignment w:val="auto"/>
        <w:rPr>
          <w:rFonts w:hint="eastAsia" w:ascii="宋体" w:hAnsi="宋体" w:cs="宋体"/>
          <w:kern w:val="0"/>
          <w:sz w:val="21"/>
          <w:szCs w:val="21"/>
        </w:rPr>
      </w:pPr>
      <w:r>
        <w:rPr>
          <w:rFonts w:hint="eastAsia" w:ascii="宋体" w:hAnsi="宋体" w:cs="宋体"/>
          <w:b/>
          <w:bCs/>
          <w:kern w:val="0"/>
          <w:sz w:val="21"/>
          <w:szCs w:val="21"/>
        </w:rPr>
        <w:t>三、供应商资格要求</w:t>
      </w: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left"/>
        <w:textAlignment w:val="auto"/>
        <w:rPr>
          <w:rFonts w:hint="eastAsia" w:ascii="宋体" w:hAnsi="宋体" w:cs="宋体"/>
          <w:kern w:val="0"/>
          <w:sz w:val="21"/>
          <w:szCs w:val="21"/>
        </w:rPr>
      </w:pPr>
      <w:r>
        <w:rPr>
          <w:rFonts w:hint="eastAsia" w:ascii="宋体" w:hAnsi="宋体" w:cs="宋体"/>
          <w:kern w:val="0"/>
          <w:sz w:val="21"/>
          <w:szCs w:val="21"/>
        </w:rPr>
        <w:t>1. 具有独立承担民事责任的能力：必须是中华人民共和国境内注册的独立法人，持有有效的企业法人营业执照（提交有效的营业执照（或事业法人登记证或身份证等相关证明） 副本复印件。分支机构参与响应的，须提供总公司和分公司营业执照副本复印件，总公司出具给分支机构的授权书）</w:t>
      </w: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left"/>
        <w:textAlignment w:val="auto"/>
        <w:rPr>
          <w:rFonts w:hint="eastAsia" w:ascii="宋体" w:hAnsi="宋体" w:cs="宋体"/>
          <w:kern w:val="0"/>
          <w:sz w:val="21"/>
          <w:szCs w:val="21"/>
        </w:rPr>
      </w:pPr>
      <w:r>
        <w:rPr>
          <w:rFonts w:hint="eastAsia" w:ascii="宋体" w:hAnsi="宋体" w:cs="宋体"/>
          <w:kern w:val="0"/>
          <w:sz w:val="21"/>
          <w:szCs w:val="21"/>
        </w:rPr>
        <w:t>2. 具有良好的商业信誉和健全的财务会计制度：提供承诺函，格式自拟；</w:t>
      </w: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left"/>
        <w:textAlignment w:val="auto"/>
        <w:rPr>
          <w:rFonts w:hint="eastAsia" w:ascii="宋体" w:hAnsi="宋体" w:cs="宋体"/>
          <w:kern w:val="0"/>
          <w:sz w:val="21"/>
          <w:szCs w:val="21"/>
        </w:rPr>
      </w:pPr>
      <w:r>
        <w:rPr>
          <w:rFonts w:hint="eastAsia" w:ascii="宋体" w:hAnsi="宋体" w:cs="宋体"/>
          <w:kern w:val="0"/>
          <w:sz w:val="21"/>
          <w:szCs w:val="21"/>
        </w:rPr>
        <w:t>3. 具有履行合同所必需的设备和专业技术能力：填报设备及专业技术能力情况或者提供承诺函，格式自拟；</w:t>
      </w: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left"/>
        <w:textAlignment w:val="auto"/>
        <w:rPr>
          <w:rFonts w:hint="eastAsia" w:ascii="宋体" w:hAnsi="宋体" w:cs="宋体"/>
          <w:kern w:val="0"/>
          <w:sz w:val="21"/>
          <w:szCs w:val="21"/>
        </w:rPr>
      </w:pPr>
      <w:r>
        <w:rPr>
          <w:rFonts w:hint="eastAsia" w:ascii="宋体" w:hAnsi="宋体" w:cs="宋体"/>
          <w:kern w:val="0"/>
          <w:sz w:val="21"/>
          <w:szCs w:val="21"/>
        </w:rPr>
        <w:t>4. 具有依法缴纳税收和社会保障资金的良好记录：提供承诺函，格式自拟；</w:t>
      </w: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left"/>
        <w:textAlignment w:val="auto"/>
        <w:rPr>
          <w:rFonts w:hint="eastAsia" w:ascii="宋体" w:hAnsi="宋体" w:cs="宋体"/>
          <w:kern w:val="0"/>
          <w:sz w:val="21"/>
          <w:szCs w:val="21"/>
        </w:rPr>
      </w:pPr>
      <w:r>
        <w:rPr>
          <w:rFonts w:hint="eastAsia" w:ascii="宋体" w:hAnsi="宋体" w:cs="宋体"/>
          <w:kern w:val="0"/>
          <w:sz w:val="21"/>
          <w:szCs w:val="21"/>
        </w:rPr>
        <w:t>5. 2020年10月1日以来企业及其法定代表人未被人民法院列入“失信被执行人名单”；要求提供“信用中国”网站或全国法院被执行人信息查询的网页截图；</w:t>
      </w: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left"/>
        <w:textAlignment w:val="auto"/>
        <w:rPr>
          <w:rFonts w:hint="eastAsia" w:ascii="宋体" w:hAnsi="宋体" w:cs="宋体"/>
          <w:kern w:val="0"/>
          <w:sz w:val="21"/>
          <w:szCs w:val="21"/>
        </w:rPr>
      </w:pPr>
      <w:r>
        <w:rPr>
          <w:rFonts w:hint="eastAsia" w:ascii="宋体" w:hAnsi="宋体" w:cs="宋体"/>
          <w:kern w:val="0"/>
          <w:sz w:val="21"/>
          <w:szCs w:val="21"/>
        </w:rPr>
        <w:t>6. 2020年10月1日以来参加政府采购经营活动中没有重大违法记录；提供承诺函，格式自拟；</w:t>
      </w: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 xml:space="preserve">7. </w:t>
      </w:r>
      <w:r>
        <w:rPr>
          <w:rFonts w:hint="eastAsia" w:ascii="宋体" w:hAnsi="宋体" w:eastAsia="宋体" w:cs="宋体"/>
          <w:kern w:val="0"/>
          <w:sz w:val="21"/>
          <w:szCs w:val="21"/>
        </w:rPr>
        <w:t>提供制造厂商的合格的营业执照、生产许可证（国产）、注册证或者备案证（适用于纳入医疗设备管理目录）；如为进口产品提供总代的营业执照、经营许可证。</w:t>
      </w:r>
      <w:r>
        <w:rPr>
          <w:rFonts w:hint="eastAsia" w:ascii="宋体" w:hAnsi="宋体" w:eastAsia="宋体" w:cs="宋体"/>
          <w:kern w:val="0"/>
          <w:sz w:val="21"/>
          <w:szCs w:val="21"/>
          <w:lang w:eastAsia="zh-CN"/>
        </w:rPr>
        <w:t>需提供相关证明文件材料并加盖供应商公章。</w:t>
      </w: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如参与者为代理经销商且代理产品为进口产品，须提供从制造厂商到代理经销商对所投产品的合法有效授权证明文件</w:t>
      </w:r>
      <w:r>
        <w:rPr>
          <w:rFonts w:hint="eastAsia" w:ascii="宋体" w:hAnsi="宋体" w:eastAsia="宋体" w:cs="宋体"/>
          <w:kern w:val="0"/>
          <w:sz w:val="21"/>
          <w:szCs w:val="21"/>
          <w:lang w:eastAsia="zh-CN"/>
        </w:rPr>
        <w:t>并加盖供应商公章。</w:t>
      </w: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left"/>
        <w:textAlignment w:val="auto"/>
        <w:rPr>
          <w:rFonts w:hint="eastAsia" w:ascii="宋体" w:hAnsi="宋体" w:cs="宋体"/>
          <w:kern w:val="0"/>
          <w:sz w:val="21"/>
          <w:szCs w:val="21"/>
        </w:rPr>
      </w:pPr>
      <w:r>
        <w:rPr>
          <w:rFonts w:hint="eastAsia" w:ascii="宋体" w:hAnsi="宋体" w:eastAsia="宋体" w:cs="宋体"/>
          <w:kern w:val="0"/>
          <w:sz w:val="21"/>
          <w:szCs w:val="21"/>
        </w:rPr>
        <w:t>9. 法定代表人或单位负责人为同一人或者存在直接控股、管理关系</w:t>
      </w:r>
      <w:r>
        <w:rPr>
          <w:rFonts w:hint="eastAsia" w:ascii="宋体" w:hAnsi="宋体" w:cs="宋体"/>
          <w:kern w:val="0"/>
          <w:sz w:val="21"/>
          <w:szCs w:val="21"/>
        </w:rPr>
        <w:t>的不同响应单位，不得参加同一合同项下的政府采购活动（提供承诺函，格式自拟）；</w:t>
      </w: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left"/>
        <w:textAlignment w:val="auto"/>
        <w:rPr>
          <w:rFonts w:hint="eastAsia" w:ascii="宋体" w:hAnsi="宋体" w:cs="宋体"/>
          <w:kern w:val="0"/>
          <w:sz w:val="21"/>
          <w:szCs w:val="21"/>
        </w:rPr>
      </w:pPr>
      <w:r>
        <w:rPr>
          <w:rFonts w:hint="eastAsia" w:ascii="宋体" w:hAnsi="宋体" w:cs="宋体"/>
          <w:kern w:val="0"/>
          <w:sz w:val="21"/>
          <w:szCs w:val="21"/>
        </w:rPr>
        <w:t>10. 本项目不接受联合体。（提供声明函，格式自拟）。</w:t>
      </w: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left"/>
        <w:textAlignment w:val="auto"/>
        <w:rPr>
          <w:rFonts w:hint="eastAsia" w:ascii="宋体" w:hAnsi="宋体" w:cs="宋体"/>
          <w:kern w:val="0"/>
          <w:sz w:val="21"/>
          <w:szCs w:val="21"/>
        </w:rPr>
      </w:pPr>
      <w:r>
        <w:rPr>
          <w:rFonts w:hint="eastAsia" w:ascii="宋体" w:hAnsi="宋体" w:cs="宋体"/>
          <w:kern w:val="0"/>
          <w:sz w:val="21"/>
          <w:szCs w:val="21"/>
        </w:rPr>
        <w:t>注：供应商若不能同时满足以上条件则视为投标参与无效。（如发现提供虚假材料者，取消其参加评审资格和成交资格）</w:t>
      </w:r>
    </w:p>
    <w:p>
      <w:pPr>
        <w:keepNext w:val="0"/>
        <w:keepLines w:val="0"/>
        <w:pageBreakBefore w:val="0"/>
        <w:widowControl/>
        <w:kinsoku/>
        <w:wordWrap/>
        <w:overflowPunct/>
        <w:topLinePunct w:val="0"/>
        <w:autoSpaceDE/>
        <w:autoSpaceDN/>
        <w:bidi w:val="0"/>
        <w:adjustRightInd/>
        <w:snapToGrid/>
        <w:spacing w:line="400" w:lineRule="exact"/>
        <w:ind w:firstLine="316" w:firstLineChars="150"/>
        <w:jc w:val="left"/>
        <w:textAlignment w:val="auto"/>
        <w:rPr>
          <w:rFonts w:hint="eastAsia" w:ascii="宋体" w:hAnsi="宋体" w:cs="宋体"/>
          <w:b/>
          <w:bCs/>
          <w:kern w:val="0"/>
          <w:sz w:val="21"/>
          <w:szCs w:val="21"/>
        </w:rPr>
      </w:pPr>
      <w:r>
        <w:rPr>
          <w:rFonts w:hint="eastAsia" w:ascii="宋体" w:hAnsi="宋体" w:cs="宋体"/>
          <w:b/>
          <w:bCs/>
          <w:kern w:val="0"/>
          <w:sz w:val="21"/>
          <w:szCs w:val="21"/>
        </w:rPr>
        <w:t>四、联系方式</w:t>
      </w: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left"/>
        <w:textAlignment w:val="auto"/>
        <w:rPr>
          <w:rFonts w:hint="eastAsia" w:ascii="宋体" w:hAnsi="宋体" w:cs="宋体"/>
          <w:kern w:val="0"/>
          <w:sz w:val="21"/>
          <w:szCs w:val="21"/>
        </w:rPr>
      </w:pPr>
      <w:r>
        <w:rPr>
          <w:rFonts w:hint="eastAsia" w:ascii="宋体" w:hAnsi="宋体" w:cs="宋体"/>
          <w:kern w:val="0"/>
          <w:sz w:val="21"/>
          <w:szCs w:val="21"/>
        </w:rPr>
        <w:t>冯老师：020-62236261（采购业务咨询）  邮箱：nywycgb@126.com</w:t>
      </w: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left"/>
        <w:textAlignment w:val="auto"/>
        <w:rPr>
          <w:rFonts w:hint="eastAsia" w:ascii="宋体" w:hAnsi="宋体" w:cs="宋体"/>
          <w:kern w:val="0"/>
          <w:sz w:val="21"/>
          <w:szCs w:val="21"/>
        </w:rPr>
      </w:pPr>
      <w:r>
        <w:rPr>
          <w:rFonts w:hint="eastAsia" w:ascii="宋体" w:hAnsi="宋体" w:cs="宋体"/>
          <w:kern w:val="0"/>
          <w:sz w:val="21"/>
          <w:szCs w:val="21"/>
        </w:rPr>
        <w:t>侯老师：020-62236239（项目需求咨询）</w:t>
      </w: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left"/>
        <w:textAlignment w:val="auto"/>
        <w:rPr>
          <w:rFonts w:hint="eastAsia" w:ascii="宋体" w:hAnsi="宋体" w:cs="宋体"/>
          <w:kern w:val="0"/>
          <w:sz w:val="21"/>
          <w:szCs w:val="21"/>
        </w:rPr>
      </w:pPr>
      <w:r>
        <w:rPr>
          <w:rFonts w:hint="eastAsia" w:ascii="宋体" w:hAnsi="宋体" w:cs="宋体"/>
          <w:kern w:val="0"/>
          <w:sz w:val="21"/>
          <w:szCs w:val="21"/>
          <w:lang w:eastAsia="zh-CN"/>
        </w:rPr>
        <w:t>黄</w:t>
      </w:r>
      <w:r>
        <w:rPr>
          <w:rFonts w:hint="eastAsia" w:ascii="宋体" w:hAnsi="宋体" w:cs="宋体"/>
          <w:kern w:val="0"/>
          <w:sz w:val="21"/>
          <w:szCs w:val="21"/>
        </w:rPr>
        <w:t>老师：020-62236105（投诉举报电话）</w:t>
      </w: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left"/>
        <w:textAlignment w:val="auto"/>
        <w:rPr>
          <w:rFonts w:hint="eastAsia" w:ascii="宋体" w:hAnsi="宋体" w:cs="宋体"/>
          <w:kern w:val="0"/>
          <w:sz w:val="21"/>
          <w:szCs w:val="21"/>
        </w:rPr>
      </w:pPr>
      <w:r>
        <w:rPr>
          <w:rFonts w:hint="eastAsia" w:ascii="宋体" w:hAnsi="宋体" w:cs="宋体"/>
          <w:kern w:val="0"/>
          <w:sz w:val="21"/>
          <w:szCs w:val="21"/>
        </w:rPr>
        <w:t>联系时间（工作日）：上午 8:30-12:00，下午14:30-17:30</w:t>
      </w: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left"/>
        <w:textAlignment w:val="auto"/>
        <w:rPr>
          <w:rFonts w:hint="eastAsia" w:ascii="宋体" w:hAnsi="宋体" w:cs="宋体"/>
          <w:kern w:val="0"/>
          <w:sz w:val="21"/>
          <w:szCs w:val="21"/>
        </w:rPr>
      </w:pPr>
      <w:r>
        <w:rPr>
          <w:rFonts w:hint="eastAsia" w:ascii="宋体" w:hAnsi="宋体" w:cs="宋体"/>
          <w:kern w:val="0"/>
          <w:sz w:val="21"/>
          <w:szCs w:val="21"/>
        </w:rPr>
        <w:t xml:space="preserve">      </w:t>
      </w:r>
    </w:p>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right"/>
        <w:textAlignment w:val="auto"/>
        <w:rPr>
          <w:rFonts w:hint="eastAsia" w:ascii="宋体" w:hAnsi="宋体" w:cs="宋体"/>
          <w:kern w:val="0"/>
          <w:sz w:val="21"/>
          <w:szCs w:val="21"/>
        </w:rPr>
      </w:pPr>
      <w:r>
        <w:rPr>
          <w:rFonts w:hint="eastAsia" w:ascii="宋体" w:hAnsi="宋体" w:cs="宋体"/>
          <w:kern w:val="0"/>
          <w:sz w:val="21"/>
          <w:szCs w:val="21"/>
        </w:rPr>
        <w:t>南方医科大学第五附属医院</w:t>
      </w: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right"/>
        <w:textAlignment w:val="auto"/>
        <w:rPr>
          <w:rFonts w:hint="eastAsia" w:ascii="宋体" w:hAnsi="宋体" w:cs="宋体"/>
          <w:kern w:val="0"/>
          <w:sz w:val="21"/>
          <w:szCs w:val="21"/>
        </w:rPr>
      </w:pPr>
      <w:r>
        <w:rPr>
          <w:rFonts w:hint="eastAsia" w:ascii="宋体" w:hAnsi="宋体" w:cs="宋体"/>
          <w:kern w:val="0"/>
          <w:sz w:val="21"/>
          <w:szCs w:val="21"/>
        </w:rPr>
        <w:t>2023年</w:t>
      </w:r>
      <w:r>
        <w:rPr>
          <w:rFonts w:hint="eastAsia" w:ascii="宋体" w:hAnsi="宋体" w:cs="宋体"/>
          <w:kern w:val="0"/>
          <w:sz w:val="21"/>
          <w:szCs w:val="21"/>
          <w:lang w:val="en-US" w:eastAsia="zh-CN"/>
        </w:rPr>
        <w:t>12</w:t>
      </w:r>
      <w:r>
        <w:rPr>
          <w:rFonts w:hint="eastAsia" w:ascii="宋体" w:hAnsi="宋体" w:cs="宋体"/>
          <w:kern w:val="0"/>
          <w:sz w:val="21"/>
          <w:szCs w:val="21"/>
        </w:rPr>
        <w:t>月</w:t>
      </w:r>
      <w:r>
        <w:rPr>
          <w:rFonts w:hint="eastAsia" w:ascii="宋体" w:hAnsi="宋体" w:cs="宋体"/>
          <w:kern w:val="0"/>
          <w:sz w:val="21"/>
          <w:szCs w:val="21"/>
          <w:lang w:val="en-US" w:eastAsia="zh-CN"/>
        </w:rPr>
        <w:t>19</w:t>
      </w:r>
      <w:r>
        <w:rPr>
          <w:rFonts w:hint="eastAsia" w:ascii="宋体" w:hAnsi="宋体" w:cs="宋体"/>
          <w:kern w:val="0"/>
          <w:sz w:val="21"/>
          <w:szCs w:val="21"/>
        </w:rPr>
        <w:t>日</w:t>
      </w:r>
    </w:p>
    <w:p>
      <w:pPr>
        <w:widowControl/>
        <w:spacing w:line="360" w:lineRule="auto"/>
        <w:ind w:firstLine="360" w:firstLineChars="150"/>
        <w:jc w:val="left"/>
        <w:rPr>
          <w:rFonts w:hint="eastAsia" w:ascii="宋体" w:hAnsi="宋体" w:cs="宋体"/>
          <w:kern w:val="0"/>
          <w:sz w:val="24"/>
          <w:szCs w:val="27"/>
        </w:rPr>
      </w:pPr>
    </w:p>
    <w:p>
      <w:pPr>
        <w:widowControl/>
        <w:spacing w:line="360" w:lineRule="auto"/>
        <w:jc w:val="left"/>
        <w:rPr>
          <w:rFonts w:cs="宋体" w:asciiTheme="minorEastAsia" w:hAnsiTheme="minorEastAsia"/>
          <w:kern w:val="0"/>
          <w:sz w:val="24"/>
          <w:szCs w:val="28"/>
        </w:rPr>
      </w:pPr>
    </w:p>
    <w:p>
      <w:pPr>
        <w:pStyle w:val="23"/>
        <w:rPr>
          <w:rFonts w:cs="宋体" w:asciiTheme="minorEastAsia" w:hAnsiTheme="minorEastAsia"/>
          <w:kern w:val="0"/>
          <w:sz w:val="24"/>
          <w:szCs w:val="28"/>
        </w:rPr>
      </w:pPr>
    </w:p>
    <w:p>
      <w:pPr>
        <w:pStyle w:val="23"/>
        <w:rPr>
          <w:rFonts w:cs="宋体" w:asciiTheme="minorEastAsia" w:hAnsiTheme="minorEastAsia"/>
          <w:kern w:val="0"/>
          <w:sz w:val="24"/>
          <w:szCs w:val="28"/>
        </w:rPr>
      </w:pPr>
    </w:p>
    <w:p>
      <w:pPr>
        <w:pStyle w:val="23"/>
        <w:rPr>
          <w:rFonts w:cs="宋体" w:asciiTheme="minorEastAsia" w:hAnsiTheme="minorEastAsia"/>
          <w:kern w:val="0"/>
          <w:sz w:val="24"/>
          <w:szCs w:val="28"/>
        </w:rPr>
      </w:pPr>
    </w:p>
    <w:p>
      <w:pPr>
        <w:pStyle w:val="23"/>
        <w:rPr>
          <w:rFonts w:cs="宋体" w:asciiTheme="minorEastAsia" w:hAnsiTheme="minorEastAsia"/>
          <w:kern w:val="0"/>
          <w:sz w:val="24"/>
          <w:szCs w:val="28"/>
        </w:rPr>
      </w:pPr>
    </w:p>
    <w:p>
      <w:pPr>
        <w:pStyle w:val="23"/>
        <w:rPr>
          <w:rFonts w:cs="宋体" w:asciiTheme="minorEastAsia" w:hAnsiTheme="minorEastAsia"/>
          <w:kern w:val="0"/>
          <w:sz w:val="24"/>
          <w:szCs w:val="28"/>
        </w:rPr>
      </w:pPr>
    </w:p>
    <w:p>
      <w:pPr>
        <w:pStyle w:val="23"/>
        <w:rPr>
          <w:rFonts w:cs="宋体" w:asciiTheme="minorEastAsia" w:hAnsiTheme="minorEastAsia"/>
          <w:kern w:val="0"/>
          <w:sz w:val="24"/>
          <w:szCs w:val="28"/>
        </w:rPr>
      </w:pPr>
    </w:p>
    <w:p>
      <w:pPr>
        <w:pStyle w:val="23"/>
        <w:rPr>
          <w:rFonts w:cs="宋体" w:asciiTheme="minorEastAsia" w:hAnsiTheme="minorEastAsia"/>
          <w:kern w:val="0"/>
          <w:sz w:val="24"/>
          <w:szCs w:val="28"/>
        </w:rPr>
      </w:pPr>
    </w:p>
    <w:p>
      <w:pPr>
        <w:pStyle w:val="23"/>
        <w:rPr>
          <w:rFonts w:cs="宋体" w:asciiTheme="minorEastAsia" w:hAnsiTheme="minorEastAsia"/>
          <w:kern w:val="0"/>
          <w:sz w:val="24"/>
          <w:szCs w:val="28"/>
        </w:rPr>
      </w:pPr>
    </w:p>
    <w:p>
      <w:pPr>
        <w:pStyle w:val="23"/>
        <w:rPr>
          <w:rFonts w:cs="宋体" w:asciiTheme="minorEastAsia" w:hAnsiTheme="minorEastAsia"/>
          <w:kern w:val="0"/>
          <w:sz w:val="24"/>
          <w:szCs w:val="28"/>
        </w:rPr>
      </w:pPr>
    </w:p>
    <w:p>
      <w:pPr>
        <w:pStyle w:val="23"/>
        <w:rPr>
          <w:rFonts w:cs="宋体" w:asciiTheme="minorEastAsia" w:hAnsiTheme="minorEastAsia"/>
          <w:kern w:val="0"/>
          <w:sz w:val="24"/>
          <w:szCs w:val="28"/>
        </w:rPr>
      </w:pPr>
    </w:p>
    <w:p>
      <w:pPr>
        <w:pStyle w:val="23"/>
        <w:rPr>
          <w:rFonts w:cs="宋体" w:asciiTheme="minorEastAsia" w:hAnsiTheme="minorEastAsia"/>
          <w:kern w:val="0"/>
          <w:sz w:val="24"/>
          <w:szCs w:val="28"/>
        </w:rPr>
      </w:pPr>
    </w:p>
    <w:p>
      <w:pPr>
        <w:pStyle w:val="23"/>
        <w:rPr>
          <w:rFonts w:cs="宋体" w:asciiTheme="minorEastAsia" w:hAnsiTheme="minorEastAsia"/>
          <w:kern w:val="0"/>
          <w:sz w:val="24"/>
          <w:szCs w:val="28"/>
        </w:rPr>
      </w:pPr>
    </w:p>
    <w:p>
      <w:pPr>
        <w:pStyle w:val="23"/>
        <w:rPr>
          <w:rFonts w:cs="宋体" w:asciiTheme="minorEastAsia" w:hAnsiTheme="minorEastAsia"/>
          <w:kern w:val="0"/>
          <w:sz w:val="24"/>
          <w:szCs w:val="28"/>
        </w:rPr>
      </w:pPr>
    </w:p>
    <w:p>
      <w:pPr>
        <w:pStyle w:val="23"/>
        <w:rPr>
          <w:rFonts w:cs="宋体" w:asciiTheme="minorEastAsia" w:hAnsiTheme="minorEastAsia"/>
          <w:kern w:val="0"/>
          <w:sz w:val="24"/>
          <w:szCs w:val="28"/>
        </w:rPr>
      </w:pPr>
    </w:p>
    <w:p>
      <w:pPr>
        <w:pStyle w:val="23"/>
        <w:rPr>
          <w:rFonts w:cs="宋体" w:asciiTheme="minorEastAsia" w:hAnsiTheme="minorEastAsia"/>
          <w:kern w:val="0"/>
          <w:sz w:val="24"/>
          <w:szCs w:val="28"/>
        </w:rPr>
      </w:pPr>
    </w:p>
    <w:p>
      <w:pPr>
        <w:pStyle w:val="23"/>
        <w:rPr>
          <w:rFonts w:cs="宋体" w:asciiTheme="minorEastAsia" w:hAnsiTheme="minorEastAsia"/>
          <w:kern w:val="0"/>
          <w:sz w:val="24"/>
          <w:szCs w:val="28"/>
        </w:rPr>
      </w:pPr>
    </w:p>
    <w:p>
      <w:pPr>
        <w:pStyle w:val="23"/>
        <w:rPr>
          <w:rFonts w:cs="宋体" w:asciiTheme="minorEastAsia" w:hAnsiTheme="minorEastAsia"/>
          <w:kern w:val="0"/>
          <w:sz w:val="24"/>
          <w:szCs w:val="28"/>
        </w:rPr>
      </w:pPr>
    </w:p>
    <w:p>
      <w:pPr>
        <w:pStyle w:val="23"/>
        <w:rPr>
          <w:rFonts w:cs="宋体" w:asciiTheme="minorEastAsia" w:hAnsiTheme="minorEastAsia"/>
          <w:kern w:val="0"/>
          <w:sz w:val="24"/>
          <w:szCs w:val="28"/>
        </w:rPr>
      </w:pPr>
    </w:p>
    <w:p>
      <w:pPr>
        <w:pStyle w:val="23"/>
        <w:rPr>
          <w:rFonts w:cs="宋体" w:asciiTheme="minorEastAsia" w:hAnsiTheme="minorEastAsia"/>
          <w:kern w:val="0"/>
          <w:sz w:val="24"/>
          <w:szCs w:val="28"/>
        </w:rPr>
      </w:pPr>
    </w:p>
    <w:p>
      <w:pPr>
        <w:pStyle w:val="23"/>
        <w:rPr>
          <w:rFonts w:cs="宋体" w:asciiTheme="minorEastAsia" w:hAnsiTheme="minorEastAsia"/>
          <w:kern w:val="0"/>
          <w:sz w:val="24"/>
          <w:szCs w:val="28"/>
        </w:rPr>
      </w:pPr>
    </w:p>
    <w:p>
      <w:pPr>
        <w:pStyle w:val="23"/>
        <w:rPr>
          <w:rFonts w:cs="宋体" w:asciiTheme="minorEastAsia" w:hAnsiTheme="minorEastAsia"/>
          <w:kern w:val="0"/>
          <w:sz w:val="24"/>
          <w:szCs w:val="28"/>
        </w:rPr>
      </w:pPr>
    </w:p>
    <w:p>
      <w:pPr>
        <w:pStyle w:val="23"/>
        <w:rPr>
          <w:rFonts w:cs="宋体" w:asciiTheme="minorEastAsia" w:hAnsiTheme="minorEastAsia"/>
          <w:kern w:val="0"/>
          <w:sz w:val="24"/>
          <w:szCs w:val="28"/>
        </w:rPr>
      </w:pPr>
    </w:p>
    <w:p>
      <w:pPr>
        <w:numPr>
          <w:ilvl w:val="0"/>
          <w:numId w:val="1"/>
        </w:numPr>
        <w:jc w:val="center"/>
        <w:outlineLvl w:val="0"/>
        <w:rPr>
          <w:b/>
          <w:bCs/>
          <w:kern w:val="0"/>
          <w:sz w:val="32"/>
          <w:szCs w:val="36"/>
        </w:rPr>
      </w:pPr>
      <w:bookmarkStart w:id="15" w:name="_Toc25847"/>
      <w:bookmarkStart w:id="16" w:name="_Toc91515613"/>
      <w:bookmarkStart w:id="17" w:name="_Toc3128"/>
      <w:bookmarkStart w:id="18" w:name="_Toc25217"/>
      <w:bookmarkStart w:id="19" w:name="_Toc5899"/>
      <w:bookmarkStart w:id="20" w:name="_Toc28493"/>
      <w:r>
        <w:rPr>
          <w:rFonts w:hint="eastAsia"/>
          <w:b/>
          <w:bCs/>
          <w:kern w:val="0"/>
          <w:sz w:val="32"/>
          <w:szCs w:val="36"/>
        </w:rPr>
        <w:t>用户需求书</w:t>
      </w:r>
      <w:bookmarkEnd w:id="15"/>
      <w:bookmarkEnd w:id="16"/>
      <w:bookmarkEnd w:id="17"/>
      <w:bookmarkEnd w:id="18"/>
      <w:bookmarkEnd w:id="19"/>
      <w:bookmarkEnd w:id="20"/>
      <w:bookmarkStart w:id="21" w:name="_Toc40346211"/>
      <w:bookmarkStart w:id="22" w:name="_Toc40776106"/>
    </w:p>
    <w:p>
      <w:pPr>
        <w:keepNext w:val="0"/>
        <w:keepLines w:val="0"/>
        <w:pageBreakBefore w:val="0"/>
        <w:widowControl w:val="0"/>
        <w:kinsoku/>
        <w:wordWrap/>
        <w:overflowPunct/>
        <w:topLinePunct w:val="0"/>
        <w:bidi w:val="0"/>
        <w:adjustRightInd/>
        <w:snapToGrid/>
        <w:spacing w:line="400" w:lineRule="exact"/>
        <w:ind w:firstLine="422" w:firstLineChars="200"/>
        <w:textAlignment w:val="auto"/>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一、</w:t>
      </w:r>
      <w:r>
        <w:rPr>
          <w:rFonts w:hint="eastAsia" w:ascii="宋体" w:hAnsi="宋体" w:eastAsia="宋体" w:cs="宋体"/>
          <w:b/>
          <w:bCs/>
          <w:color w:val="000000" w:themeColor="text1"/>
          <w:sz w:val="21"/>
          <w:szCs w:val="21"/>
          <w:lang w:eastAsia="zh-CN"/>
          <w14:textFill>
            <w14:solidFill>
              <w14:schemeClr w14:val="tx1"/>
            </w14:solidFill>
          </w14:textFill>
        </w:rPr>
        <w:t>采购内容</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（一）</w:t>
      </w:r>
      <w:r>
        <w:rPr>
          <w:rFonts w:hint="eastAsia" w:ascii="宋体" w:hAnsi="宋体" w:eastAsia="宋体" w:cs="宋体"/>
          <w:color w:val="000000" w:themeColor="text1"/>
          <w:sz w:val="21"/>
          <w:szCs w:val="21"/>
          <w:lang w:val="zh-CN"/>
          <w14:textFill>
            <w14:solidFill>
              <w14:schemeClr w14:val="tx1"/>
            </w14:solidFill>
          </w14:textFill>
        </w:rPr>
        <w:t>项目名称：</w:t>
      </w:r>
      <w:r>
        <w:rPr>
          <w:rFonts w:hint="eastAsia" w:ascii="宋体" w:hAnsi="宋体" w:eastAsia="宋体" w:cs="宋体"/>
          <w:color w:val="000000" w:themeColor="text1"/>
          <w:sz w:val="21"/>
          <w:szCs w:val="21"/>
          <w14:textFill>
            <w14:solidFill>
              <w14:schemeClr w14:val="tx1"/>
            </w14:solidFill>
          </w14:textFill>
        </w:rPr>
        <w:t>南方医科大学第五附属医院</w:t>
      </w:r>
      <w:r>
        <w:rPr>
          <w:rFonts w:hint="eastAsia" w:ascii="宋体" w:hAnsi="宋体" w:cs="宋体"/>
          <w:color w:val="000000" w:themeColor="text1"/>
          <w:sz w:val="21"/>
          <w:szCs w:val="21"/>
          <w:lang w:eastAsia="zh-CN"/>
          <w14:textFill>
            <w14:solidFill>
              <w14:schemeClr w14:val="tx1"/>
            </w14:solidFill>
          </w14:textFill>
        </w:rPr>
        <w:t>手术吊塔</w:t>
      </w:r>
      <w:r>
        <w:rPr>
          <w:rFonts w:hint="eastAsia" w:ascii="宋体" w:hAnsi="宋体" w:eastAsia="宋体" w:cs="宋体"/>
          <w:color w:val="000000" w:themeColor="text1"/>
          <w:sz w:val="21"/>
          <w:szCs w:val="21"/>
          <w14:textFill>
            <w14:solidFill>
              <w14:schemeClr w14:val="tx1"/>
            </w14:solidFill>
          </w14:textFill>
        </w:rPr>
        <w:t>项目</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（二）</w:t>
      </w:r>
      <w:r>
        <w:rPr>
          <w:rFonts w:hint="eastAsia" w:ascii="宋体" w:hAnsi="宋体" w:eastAsia="宋体" w:cs="宋体"/>
          <w:color w:val="000000" w:themeColor="text1"/>
          <w:sz w:val="21"/>
          <w:szCs w:val="21"/>
          <w14:textFill>
            <w14:solidFill>
              <w14:schemeClr w14:val="tx1"/>
            </w14:solidFill>
          </w14:textFill>
        </w:rPr>
        <w:t>项目预算：</w:t>
      </w:r>
      <w:r>
        <w:rPr>
          <w:rFonts w:hint="eastAsia" w:ascii="宋体" w:hAnsi="宋体" w:cs="宋体"/>
          <w:bCs/>
          <w:color w:val="000000" w:themeColor="text1"/>
          <w:sz w:val="21"/>
          <w:szCs w:val="21"/>
          <w:lang w:val="en-US" w:eastAsia="zh-CN"/>
          <w14:textFill>
            <w14:solidFill>
              <w14:schemeClr w14:val="tx1"/>
            </w14:solidFill>
          </w14:textFill>
        </w:rPr>
        <w:t>25.5</w:t>
      </w:r>
      <w:r>
        <w:rPr>
          <w:rFonts w:hint="eastAsia" w:ascii="宋体" w:hAnsi="宋体" w:eastAsia="宋体" w:cs="宋体"/>
          <w:color w:val="000000" w:themeColor="text1"/>
          <w:sz w:val="21"/>
          <w:szCs w:val="21"/>
          <w14:textFill>
            <w14:solidFill>
              <w14:schemeClr w14:val="tx1"/>
            </w14:solidFill>
          </w14:textFill>
        </w:rPr>
        <w:t>万元</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（三）</w:t>
      </w:r>
      <w:r>
        <w:rPr>
          <w:rFonts w:hint="eastAsia" w:ascii="宋体" w:hAnsi="宋体" w:eastAsia="宋体" w:cs="宋体"/>
          <w:color w:val="000000" w:themeColor="text1"/>
          <w:sz w:val="21"/>
          <w:szCs w:val="21"/>
          <w:lang w:val="en-US" w:eastAsia="zh-CN"/>
          <w14:textFill>
            <w14:solidFill>
              <w14:schemeClr w14:val="tx1"/>
            </w14:solidFill>
          </w14:textFill>
        </w:rPr>
        <w:t>数量：3</w:t>
      </w:r>
      <w:r>
        <w:rPr>
          <w:rFonts w:hint="eastAsia" w:ascii="宋体" w:hAnsi="宋体" w:cs="宋体"/>
          <w:color w:val="000000" w:themeColor="text1"/>
          <w:sz w:val="21"/>
          <w:szCs w:val="21"/>
          <w:lang w:val="en-US" w:eastAsia="zh-CN"/>
          <w14:textFill>
            <w14:solidFill>
              <w14:schemeClr w14:val="tx1"/>
            </w14:solidFill>
          </w14:textFill>
        </w:rPr>
        <w:t>套</w:t>
      </w:r>
    </w:p>
    <w:p>
      <w:pPr>
        <w:keepNext w:val="0"/>
        <w:keepLines w:val="0"/>
        <w:pageBreakBefore w:val="0"/>
        <w:widowControl w:val="0"/>
        <w:kinsoku/>
        <w:wordWrap/>
        <w:overflowPunct/>
        <w:topLinePunct w:val="0"/>
        <w:autoSpaceDE w:val="0"/>
        <w:autoSpaceDN w:val="0"/>
        <w:bidi w:val="0"/>
        <w:adjustRightInd/>
        <w:snapToGrid/>
        <w:spacing w:line="400" w:lineRule="exact"/>
        <w:ind w:firstLine="422"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二</w:t>
      </w:r>
      <w:r>
        <w:rPr>
          <w:rFonts w:hint="eastAsia" w:ascii="宋体" w:hAnsi="宋体" w:eastAsia="宋体" w:cs="宋体"/>
          <w:b/>
          <w:bCs/>
          <w:color w:val="000000" w:themeColor="text1"/>
          <w:sz w:val="21"/>
          <w:szCs w:val="21"/>
          <w14:textFill>
            <w14:solidFill>
              <w14:schemeClr w14:val="tx1"/>
            </w14:solidFill>
          </w14:textFill>
        </w:rPr>
        <w:t>、</w:t>
      </w:r>
      <w:r>
        <w:rPr>
          <w:rFonts w:hint="eastAsia" w:ascii="宋体" w:hAnsi="宋体" w:cs="宋体"/>
          <w:b/>
          <w:bCs/>
          <w:color w:val="000000" w:themeColor="text1"/>
          <w:sz w:val="21"/>
          <w:szCs w:val="21"/>
          <w:lang w:eastAsia="zh-CN"/>
          <w14:textFill>
            <w14:solidFill>
              <w14:schemeClr w14:val="tx1"/>
            </w14:solidFill>
          </w14:textFill>
        </w:rPr>
        <w:t>技术要求</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（一）</w:t>
      </w:r>
      <w:r>
        <w:rPr>
          <w:rFonts w:hint="eastAsia" w:ascii="宋体" w:hAnsi="宋体" w:eastAsia="宋体" w:cs="宋体"/>
          <w:color w:val="000000" w:themeColor="text1"/>
          <w:sz w:val="21"/>
          <w:szCs w:val="21"/>
          <w:lang w:val="zh-CN"/>
          <w14:textFill>
            <w14:solidFill>
              <w14:schemeClr w14:val="tx1"/>
            </w14:solidFill>
          </w14:textFill>
        </w:rPr>
        <w:t>概括</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1.用于麻醉科手术患者的诊疗活动,以满足开展各种外科,妇产科,五官科等科室手术辅助要求。</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（二）</w:t>
      </w:r>
      <w:r>
        <w:rPr>
          <w:rFonts w:hint="eastAsia" w:ascii="宋体" w:hAnsi="宋体" w:eastAsia="宋体" w:cs="宋体"/>
          <w:color w:val="000000" w:themeColor="text1"/>
          <w:sz w:val="21"/>
          <w:szCs w:val="21"/>
          <w:lang w:val="zh-CN"/>
          <w14:textFill>
            <w14:solidFill>
              <w14:schemeClr w14:val="tx1"/>
            </w14:solidFill>
          </w14:textFill>
        </w:rPr>
        <w:t>设备系统性能概括</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1.吊塔通过认证。（提供相关证明资料）</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2.吊塔主体材料要求为高强度铝合金，吊塔整体表面无锐角，无螺丝钉外露, 适合医用洁净环境。</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3.吊塔表面喷涂环保材料工艺，抗菌、耐腐蚀、易消毒和清洗。（提供相关证明资料）</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4.外形美观易清洁、长时间使用不变形。</w:t>
      </w:r>
    </w:p>
    <w:p>
      <w:pPr>
        <w:keepNext w:val="0"/>
        <w:keepLines w:val="0"/>
        <w:pageBreakBefore w:val="0"/>
        <w:widowControl w:val="0"/>
        <w:kinsoku/>
        <w:wordWrap/>
        <w:overflowPunct/>
        <w:topLinePunct w:val="0"/>
        <w:autoSpaceDE w:val="0"/>
        <w:autoSpaceDN w:val="0"/>
        <w:bidi w:val="0"/>
        <w:adjustRightInd/>
        <w:snapToGrid/>
        <w:spacing w:line="400" w:lineRule="exact"/>
        <w:ind w:firstLine="210" w:firstLineChars="1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▲5.机械双臂吊塔，可旋转角度≥340度，旋转范围≥1.4米，≥2层托盘，托盘承重≥80Kg。</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6.设计承重量≥180Kg。（提供相关证明资料）</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7.吊塔基座部保证气、电分离，以达到方便操作。（提供相关证明资料）</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8.吊塔基座长度≥1米</w:t>
      </w:r>
    </w:p>
    <w:p>
      <w:pPr>
        <w:keepNext w:val="0"/>
        <w:keepLines w:val="0"/>
        <w:pageBreakBefore w:val="0"/>
        <w:widowControl w:val="0"/>
        <w:kinsoku/>
        <w:wordWrap/>
        <w:overflowPunct/>
        <w:topLinePunct w:val="0"/>
        <w:autoSpaceDE w:val="0"/>
        <w:autoSpaceDN w:val="0"/>
        <w:bidi w:val="0"/>
        <w:adjustRightInd/>
        <w:snapToGrid/>
        <w:spacing w:line="400" w:lineRule="exact"/>
        <w:ind w:firstLine="210" w:firstLineChars="1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▲9.为确保长期使用的安全性，所有支撑件的安全系数需提供第三方检测报告。（提供相关证明资料）</w:t>
      </w:r>
    </w:p>
    <w:p>
      <w:pPr>
        <w:keepNext w:val="0"/>
        <w:keepLines w:val="0"/>
        <w:pageBreakBefore w:val="0"/>
        <w:widowControl w:val="0"/>
        <w:kinsoku/>
        <w:wordWrap/>
        <w:overflowPunct/>
        <w:topLinePunct w:val="0"/>
        <w:autoSpaceDE w:val="0"/>
        <w:autoSpaceDN w:val="0"/>
        <w:bidi w:val="0"/>
        <w:adjustRightInd/>
        <w:snapToGrid/>
        <w:spacing w:line="400" w:lineRule="exact"/>
        <w:ind w:firstLine="210" w:firstLineChars="1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▲10.气体出口插座（有通、断、拔三种状态)：气体出口的种类至少包含2个氧气、2个负压、2个空气、1个废气，可提供同厂生产之气体终端。</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11.电源插座≥10个，网络端口≥2个，竖网篮1个，带2个等电位接地端子。</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12.铝制置物平台数量≥2个，外形美观易清洁。</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13.ABS一体成型抽屉数量≥1个，采用阻燃材料，带一键拆卸装置，方便清洁。</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14.吊塔外壳防火等级至少为UL94-V1级，以保证使用安全。（提供相关证明资料）。</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（三）</w:t>
      </w:r>
      <w:r>
        <w:rPr>
          <w:rFonts w:hint="eastAsia" w:ascii="宋体" w:hAnsi="宋体" w:eastAsia="宋体" w:cs="宋体"/>
          <w:color w:val="000000" w:themeColor="text1"/>
          <w:sz w:val="21"/>
          <w:szCs w:val="21"/>
          <w:lang w:val="zh-CN"/>
          <w14:textFill>
            <w14:solidFill>
              <w14:schemeClr w14:val="tx1"/>
            </w14:solidFill>
          </w14:textFill>
        </w:rPr>
        <w:t>主要硬件配置清单（3套手术吊塔）(每个序号项为一个技术参数)</w:t>
      </w:r>
    </w:p>
    <w:tbl>
      <w:tblPr>
        <w:tblStyle w:val="4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5061"/>
        <w:gridCol w:w="905"/>
        <w:gridCol w:w="9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783"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firstLine="211" w:firstLineChars="100"/>
              <w:jc w:val="both"/>
              <w:textAlignment w:val="auto"/>
              <w:rPr>
                <w:rFonts w:hint="eastAsia" w:ascii="宋体" w:hAnsi="宋体" w:eastAsia="宋体" w:cs="宋体"/>
                <w:b/>
                <w:bCs/>
                <w:color w:val="000000" w:themeColor="text1"/>
                <w:sz w:val="21"/>
                <w:szCs w:val="21"/>
                <w:lang w:val="zh-CN" w:eastAsia="zh-CN"/>
                <w14:textFill>
                  <w14:solidFill>
                    <w14:schemeClr w14:val="tx1"/>
                  </w14:solidFill>
                </w14:textFill>
              </w:rPr>
            </w:pPr>
            <w:r>
              <w:rPr>
                <w:rFonts w:hint="eastAsia" w:ascii="宋体" w:hAnsi="宋体" w:eastAsia="宋体" w:cs="宋体"/>
                <w:b/>
                <w:bCs/>
                <w:color w:val="000000" w:themeColor="text1"/>
                <w:sz w:val="21"/>
                <w:szCs w:val="21"/>
                <w:lang w:val="zh-CN" w:eastAsia="zh-CN"/>
                <w14:textFill>
                  <w14:solidFill>
                    <w14:schemeClr w14:val="tx1"/>
                  </w14:solidFill>
                </w14:textFill>
              </w:rPr>
              <w:t>序号</w:t>
            </w:r>
          </w:p>
        </w:tc>
        <w:tc>
          <w:tcPr>
            <w:tcW w:w="5061"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color w:val="000000" w:themeColor="text1"/>
                <w:sz w:val="21"/>
                <w:szCs w:val="21"/>
                <w:lang w:val="zh-CN" w:eastAsia="zh-CN"/>
                <w14:textFill>
                  <w14:solidFill>
                    <w14:schemeClr w14:val="tx1"/>
                  </w14:solidFill>
                </w14:textFill>
              </w:rPr>
            </w:pPr>
            <w:r>
              <w:rPr>
                <w:rFonts w:hint="eastAsia" w:ascii="宋体" w:hAnsi="宋体" w:eastAsia="宋体" w:cs="宋体"/>
                <w:b/>
                <w:bCs/>
                <w:color w:val="000000" w:themeColor="text1"/>
                <w:sz w:val="21"/>
                <w:szCs w:val="21"/>
                <w:lang w:val="zh-CN" w:eastAsia="zh-CN"/>
                <w14:textFill>
                  <w14:solidFill>
                    <w14:schemeClr w14:val="tx1"/>
                  </w14:solidFill>
                </w14:textFill>
              </w:rPr>
              <w:t>名称</w:t>
            </w:r>
          </w:p>
        </w:tc>
        <w:tc>
          <w:tcPr>
            <w:tcW w:w="905"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color w:val="000000" w:themeColor="text1"/>
                <w:sz w:val="21"/>
                <w:szCs w:val="21"/>
                <w:lang w:val="zh-CN" w:eastAsia="zh-CN"/>
                <w14:textFill>
                  <w14:solidFill>
                    <w14:schemeClr w14:val="tx1"/>
                  </w14:solidFill>
                </w14:textFill>
              </w:rPr>
            </w:pPr>
            <w:r>
              <w:rPr>
                <w:rFonts w:hint="eastAsia" w:ascii="宋体" w:hAnsi="宋体" w:eastAsia="宋体" w:cs="宋体"/>
                <w:b/>
                <w:bCs/>
                <w:color w:val="000000" w:themeColor="text1"/>
                <w:sz w:val="21"/>
                <w:szCs w:val="21"/>
                <w:lang w:val="zh-CN" w:eastAsia="zh-CN"/>
                <w14:textFill>
                  <w14:solidFill>
                    <w14:schemeClr w14:val="tx1"/>
                  </w14:solidFill>
                </w14:textFill>
              </w:rPr>
              <w:t>数量</w:t>
            </w:r>
          </w:p>
        </w:tc>
        <w:tc>
          <w:tcPr>
            <w:tcW w:w="905"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firstLine="211" w:firstLineChars="100"/>
              <w:jc w:val="both"/>
              <w:textAlignment w:val="auto"/>
              <w:rPr>
                <w:rFonts w:hint="eastAsia" w:ascii="宋体" w:hAnsi="宋体" w:eastAsia="宋体" w:cs="宋体"/>
                <w:b/>
                <w:bCs/>
                <w:color w:val="000000" w:themeColor="text1"/>
                <w:sz w:val="21"/>
                <w:szCs w:val="21"/>
                <w:lang w:val="zh-CN" w:eastAsia="zh-CN"/>
                <w14:textFill>
                  <w14:solidFill>
                    <w14:schemeClr w14:val="tx1"/>
                  </w14:solidFill>
                </w14:textFill>
              </w:rPr>
            </w:pPr>
            <w:r>
              <w:rPr>
                <w:rFonts w:hint="eastAsia" w:ascii="宋体" w:hAnsi="宋体" w:eastAsia="宋体" w:cs="宋体"/>
                <w:b/>
                <w:bCs/>
                <w:color w:val="000000" w:themeColor="text1"/>
                <w:sz w:val="21"/>
                <w:szCs w:val="21"/>
                <w:lang w:val="zh-CN" w:eastAsia="zh-CN"/>
                <w14:textFill>
                  <w14:solidFill>
                    <w14:schemeClr w14:val="tx1"/>
                  </w14:solidFill>
                </w14:textFill>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783"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1</w:t>
            </w:r>
          </w:p>
        </w:tc>
        <w:tc>
          <w:tcPr>
            <w:tcW w:w="5061"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悬臂及基座</w:t>
            </w:r>
          </w:p>
        </w:tc>
        <w:tc>
          <w:tcPr>
            <w:tcW w:w="905"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3</w:t>
            </w:r>
          </w:p>
        </w:tc>
        <w:tc>
          <w:tcPr>
            <w:tcW w:w="905"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783"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2</w:t>
            </w:r>
          </w:p>
        </w:tc>
        <w:tc>
          <w:tcPr>
            <w:tcW w:w="5061"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双臂</w:t>
            </w:r>
          </w:p>
        </w:tc>
        <w:tc>
          <w:tcPr>
            <w:tcW w:w="905"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3</w:t>
            </w:r>
          </w:p>
        </w:tc>
        <w:tc>
          <w:tcPr>
            <w:tcW w:w="905"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783"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3</w:t>
            </w:r>
          </w:p>
        </w:tc>
        <w:tc>
          <w:tcPr>
            <w:tcW w:w="5061"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置物平台</w:t>
            </w:r>
          </w:p>
        </w:tc>
        <w:tc>
          <w:tcPr>
            <w:tcW w:w="905"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6</w:t>
            </w:r>
          </w:p>
        </w:tc>
        <w:tc>
          <w:tcPr>
            <w:tcW w:w="905"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783"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4</w:t>
            </w:r>
          </w:p>
        </w:tc>
        <w:tc>
          <w:tcPr>
            <w:tcW w:w="5061"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抽屉</w:t>
            </w:r>
          </w:p>
        </w:tc>
        <w:tc>
          <w:tcPr>
            <w:tcW w:w="905"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3</w:t>
            </w:r>
          </w:p>
        </w:tc>
        <w:tc>
          <w:tcPr>
            <w:tcW w:w="905"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783"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5</w:t>
            </w:r>
          </w:p>
        </w:tc>
        <w:tc>
          <w:tcPr>
            <w:tcW w:w="5061"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竖网篮</w:t>
            </w:r>
          </w:p>
        </w:tc>
        <w:tc>
          <w:tcPr>
            <w:tcW w:w="905"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3</w:t>
            </w:r>
          </w:p>
        </w:tc>
        <w:tc>
          <w:tcPr>
            <w:tcW w:w="905"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个</w:t>
            </w:r>
          </w:p>
        </w:tc>
      </w:tr>
    </w:tbl>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三</w:t>
      </w:r>
      <w:r>
        <w:rPr>
          <w:rFonts w:hint="eastAsia" w:ascii="宋体" w:hAnsi="宋体" w:eastAsia="宋体" w:cs="宋体"/>
          <w:b/>
          <w:bCs/>
          <w:color w:val="000000" w:themeColor="text1"/>
          <w:sz w:val="21"/>
          <w:szCs w:val="21"/>
          <w14:textFill>
            <w14:solidFill>
              <w14:schemeClr w14:val="tx1"/>
            </w14:solidFill>
          </w14:textFill>
        </w:rPr>
        <w:t>、</w:t>
      </w:r>
      <w:r>
        <w:rPr>
          <w:rFonts w:hint="eastAsia" w:ascii="宋体" w:hAnsi="宋体" w:cs="宋体"/>
          <w:b/>
          <w:bCs/>
          <w:color w:val="000000" w:themeColor="text1"/>
          <w:sz w:val="21"/>
          <w:szCs w:val="21"/>
          <w:lang w:eastAsia="zh-CN"/>
          <w14:textFill>
            <w14:solidFill>
              <w14:schemeClr w14:val="tx1"/>
            </w14:solidFill>
          </w14:textFill>
        </w:rPr>
        <w:t>商务要求</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lang w:eastAsia="zh-CN"/>
          <w14:textFill>
            <w14:solidFill>
              <w14:schemeClr w14:val="tx1"/>
            </w14:solidFill>
          </w14:textFill>
        </w:rPr>
        <w:t>（一）</w:t>
      </w:r>
      <w:r>
        <w:rPr>
          <w:rFonts w:hint="eastAsia" w:ascii="宋体" w:hAnsi="宋体" w:eastAsia="宋体" w:cs="宋体"/>
          <w:b/>
          <w:bCs/>
          <w:color w:val="000000" w:themeColor="text1"/>
          <w:sz w:val="21"/>
          <w:szCs w:val="21"/>
          <w14:textFill>
            <w14:solidFill>
              <w14:schemeClr w14:val="tx1"/>
            </w14:solidFill>
          </w14:textFill>
        </w:rPr>
        <w:t>售后服务要求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1.保修期：验收合格后整机保修≥5年，保修期内每半年一次常规维护保养。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Cs/>
          <w:sz w:val="21"/>
          <w:szCs w:val="21"/>
          <w:lang w:eastAsia="zh-CN"/>
        </w:rPr>
      </w:pPr>
      <w:r>
        <w:rPr>
          <w:rFonts w:hint="eastAsia" w:ascii="宋体" w:hAnsi="宋体" w:eastAsia="宋体" w:cs="宋体"/>
          <w:bCs/>
          <w:sz w:val="21"/>
          <w:szCs w:val="21"/>
        </w:rPr>
        <w:t>2.要求故障维修响应时间为1小时，24小时内工程师能到达现场</w:t>
      </w:r>
      <w:r>
        <w:rPr>
          <w:rFonts w:hint="eastAsia" w:ascii="宋体" w:hAnsi="宋体" w:cs="宋体"/>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lang w:eastAsia="zh-CN"/>
          <w14:textFill>
            <w14:solidFill>
              <w14:schemeClr w14:val="tx1"/>
            </w14:solidFill>
          </w14:textFill>
        </w:rPr>
        <w:t>（二）</w:t>
      </w:r>
      <w:r>
        <w:rPr>
          <w:rFonts w:hint="eastAsia" w:ascii="宋体" w:hAnsi="宋体" w:eastAsia="宋体" w:cs="宋体"/>
          <w:b/>
          <w:bCs/>
          <w:color w:val="000000" w:themeColor="text1"/>
          <w:sz w:val="21"/>
          <w:szCs w:val="21"/>
          <w14:textFill>
            <w14:solidFill>
              <w14:schemeClr w14:val="tx1"/>
            </w14:solidFill>
          </w14:textFill>
        </w:rPr>
        <w:t>验收标准：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设备全部安装完成后投入正常使用20个工作日后验收，验收在使用科室、设备器材科和经销商三方共同参加下进行。</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lang w:eastAsia="zh-CN"/>
          <w14:textFill>
            <w14:solidFill>
              <w14:schemeClr w14:val="tx1"/>
            </w14:solidFill>
          </w14:textFill>
        </w:rPr>
        <w:t>（三）</w:t>
      </w:r>
      <w:r>
        <w:rPr>
          <w:rFonts w:hint="eastAsia" w:ascii="宋体" w:hAnsi="宋体" w:eastAsia="宋体" w:cs="宋体"/>
          <w:b/>
          <w:bCs/>
          <w:color w:val="000000" w:themeColor="text1"/>
          <w:sz w:val="21"/>
          <w:szCs w:val="21"/>
          <w14:textFill>
            <w14:solidFill>
              <w14:schemeClr w14:val="tx1"/>
            </w14:solidFill>
          </w14:textFill>
        </w:rPr>
        <w:t>供货期：</w:t>
      </w:r>
      <w:r>
        <w:rPr>
          <w:rFonts w:hint="eastAsia" w:ascii="宋体" w:hAnsi="宋体" w:eastAsia="宋体" w:cs="宋体"/>
          <w:color w:val="000000" w:themeColor="text1"/>
          <w:sz w:val="21"/>
          <w:szCs w:val="21"/>
          <w14:textFill>
            <w14:solidFill>
              <w14:schemeClr w14:val="tx1"/>
            </w14:solidFill>
          </w14:textFill>
        </w:rPr>
        <w:t>签订合同后</w:t>
      </w:r>
      <w:r>
        <w:rPr>
          <w:rFonts w:hint="eastAsia" w:ascii="宋体" w:hAnsi="宋体" w:eastAsia="宋体" w:cs="宋体"/>
          <w:color w:val="000000" w:themeColor="text1"/>
          <w:sz w:val="21"/>
          <w:szCs w:val="21"/>
          <w:u w:val="single"/>
          <w14:textFill>
            <w14:solidFill>
              <w14:schemeClr w14:val="tx1"/>
            </w14:solidFill>
          </w14:textFill>
        </w:rPr>
        <w:t>30</w:t>
      </w:r>
      <w:r>
        <w:rPr>
          <w:rFonts w:hint="eastAsia" w:ascii="宋体" w:hAnsi="宋体" w:eastAsia="宋体" w:cs="宋体"/>
          <w:color w:val="000000" w:themeColor="text1"/>
          <w:sz w:val="21"/>
          <w:szCs w:val="21"/>
          <w14:textFill>
            <w14:solidFill>
              <w14:schemeClr w14:val="tx1"/>
            </w14:solidFill>
          </w14:textFill>
        </w:rPr>
        <w:t>天内完成供货。</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cs="宋体"/>
          <w:b/>
          <w:color w:val="000000" w:themeColor="text1"/>
          <w:sz w:val="21"/>
          <w:szCs w:val="21"/>
          <w:lang w:eastAsia="zh-CN"/>
          <w14:textFill>
            <w14:solidFill>
              <w14:schemeClr w14:val="tx1"/>
            </w14:solidFill>
          </w14:textFill>
        </w:rPr>
        <w:t>（四）</w:t>
      </w:r>
      <w:r>
        <w:rPr>
          <w:rFonts w:hint="eastAsia" w:ascii="宋体" w:hAnsi="宋体" w:eastAsia="宋体" w:cs="宋体"/>
          <w:b/>
          <w:color w:val="000000" w:themeColor="text1"/>
          <w:sz w:val="21"/>
          <w:szCs w:val="21"/>
          <w:lang w:eastAsia="zh-CN"/>
          <w14:textFill>
            <w14:solidFill>
              <w14:schemeClr w14:val="tx1"/>
            </w14:solidFill>
          </w14:textFill>
        </w:rPr>
        <w:t>履约保证金</w:t>
      </w:r>
      <w:r>
        <w:rPr>
          <w:rFonts w:hint="eastAsia" w:ascii="宋体" w:hAnsi="宋体" w:eastAsia="宋体" w:cs="宋体"/>
          <w:b/>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CN"/>
          <w14:textFill>
            <w14:solidFill>
              <w14:schemeClr w14:val="tx1"/>
            </w14:solidFill>
          </w14:textFill>
        </w:rPr>
        <w:t>供应商</w:t>
      </w:r>
      <w:r>
        <w:rPr>
          <w:rFonts w:hint="eastAsia" w:ascii="宋体" w:hAnsi="宋体" w:eastAsia="宋体" w:cs="宋体"/>
          <w:color w:val="000000" w:themeColor="text1"/>
          <w:sz w:val="21"/>
          <w:szCs w:val="21"/>
          <w14:textFill>
            <w14:solidFill>
              <w14:schemeClr w14:val="tx1"/>
            </w14:solidFill>
          </w14:textFill>
        </w:rPr>
        <w:t>在签订合同前5个工作日内需向</w:t>
      </w:r>
      <w:r>
        <w:rPr>
          <w:rFonts w:hint="eastAsia" w:ascii="宋体" w:hAnsi="宋体" w:cs="宋体"/>
          <w:color w:val="000000" w:themeColor="text1"/>
          <w:sz w:val="21"/>
          <w:szCs w:val="21"/>
          <w:lang w:eastAsia="zh-CN"/>
          <w14:textFill>
            <w14:solidFill>
              <w14:schemeClr w14:val="tx1"/>
            </w14:solidFill>
          </w14:textFill>
        </w:rPr>
        <w:t>采购人</w:t>
      </w:r>
      <w:r>
        <w:rPr>
          <w:rFonts w:hint="eastAsia" w:ascii="宋体" w:hAnsi="宋体" w:eastAsia="宋体" w:cs="宋体"/>
          <w:color w:val="000000" w:themeColor="text1"/>
          <w:sz w:val="21"/>
          <w:szCs w:val="21"/>
          <w14:textFill>
            <w14:solidFill>
              <w14:schemeClr w14:val="tx1"/>
            </w14:solidFill>
          </w14:textFill>
        </w:rPr>
        <w:t>支付合同金额5%履约保证金</w:t>
      </w:r>
      <w:r>
        <w:rPr>
          <w:rFonts w:hint="eastAsia" w:ascii="宋体" w:hAnsi="宋体" w:cs="宋体"/>
          <w:color w:val="000000" w:themeColor="text1"/>
          <w:sz w:val="21"/>
          <w:szCs w:val="21"/>
          <w:lang w:eastAsia="zh-CN"/>
          <w14:textFill>
            <w14:solidFill>
              <w14:schemeClr w14:val="tx1"/>
            </w14:solidFill>
          </w14:textFill>
        </w:rPr>
        <w:t>。采购人确认供应商全部义务履行完毕且无违约责任后30个工作日内无息退回。</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lang w:eastAsia="zh-CN"/>
          <w14:textFill>
            <w14:solidFill>
              <w14:schemeClr w14:val="tx1"/>
            </w14:solidFill>
          </w14:textFill>
        </w:rPr>
        <w:t>（五）</w:t>
      </w:r>
      <w:r>
        <w:rPr>
          <w:rFonts w:hint="eastAsia" w:ascii="宋体" w:hAnsi="宋体" w:eastAsia="宋体" w:cs="宋体"/>
          <w:b/>
          <w:color w:val="000000" w:themeColor="text1"/>
          <w:sz w:val="21"/>
          <w:szCs w:val="21"/>
          <w14:textFill>
            <w14:solidFill>
              <w14:schemeClr w14:val="tx1"/>
            </w14:solidFill>
          </w14:textFill>
        </w:rPr>
        <w:t>付款方式</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rPr>
      </w:pPr>
      <w:r>
        <w:rPr>
          <w:rFonts w:hint="eastAsia" w:ascii="宋体" w:hAnsi="宋体" w:cs="宋体"/>
          <w:bCs/>
          <w:sz w:val="21"/>
          <w:szCs w:val="21"/>
          <w:lang w:val="en-US" w:eastAsia="zh-CN"/>
        </w:rPr>
        <w:t>1.</w:t>
      </w:r>
      <w:r>
        <w:rPr>
          <w:rFonts w:hint="eastAsia" w:ascii="宋体" w:hAnsi="宋体" w:eastAsia="宋体" w:cs="宋体"/>
          <w:bCs/>
          <w:sz w:val="21"/>
          <w:szCs w:val="21"/>
        </w:rPr>
        <w:t>合同设备全部到指定地点交付并完成安装及验收合格后，凭</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（1）收货证明；</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（2）正式全额发票；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（3）验收合格证明；</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收取货款，由</w:t>
      </w:r>
      <w:r>
        <w:rPr>
          <w:rFonts w:hint="eastAsia" w:ascii="宋体" w:hAnsi="宋体" w:cs="宋体"/>
          <w:bCs/>
          <w:sz w:val="21"/>
          <w:szCs w:val="21"/>
          <w:lang w:eastAsia="zh-CN"/>
        </w:rPr>
        <w:t>采购人</w:t>
      </w:r>
      <w:r>
        <w:rPr>
          <w:rFonts w:hint="eastAsia" w:ascii="宋体" w:hAnsi="宋体" w:eastAsia="宋体" w:cs="宋体"/>
          <w:bCs/>
          <w:sz w:val="21"/>
          <w:szCs w:val="21"/>
        </w:rPr>
        <w:t>审核后在3个月内向</w:t>
      </w:r>
      <w:r>
        <w:rPr>
          <w:rFonts w:hint="eastAsia" w:ascii="宋体" w:hAnsi="宋体" w:cs="宋体"/>
          <w:bCs/>
          <w:sz w:val="21"/>
          <w:szCs w:val="21"/>
          <w:lang w:eastAsia="zh-CN"/>
        </w:rPr>
        <w:t>供应商</w:t>
      </w:r>
      <w:r>
        <w:rPr>
          <w:rFonts w:hint="eastAsia" w:ascii="宋体" w:hAnsi="宋体" w:eastAsia="宋体" w:cs="宋体"/>
          <w:bCs/>
          <w:sz w:val="21"/>
          <w:szCs w:val="21"/>
        </w:rPr>
        <w:t>支付合同总金额的100%。</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420"/>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若该设备纳入采购人设备租赁项目范围内，由第三方支付货款，须签三方协议。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p>
    <w:p>
      <w:pPr>
        <w:pStyle w:val="23"/>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备注：</w:t>
      </w:r>
    </w:p>
    <w:p>
      <w:pPr>
        <w:pStyle w:val="23"/>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1.标有“★”的条款均为必须完全满足指标，报价人须进行实质性响应，报价人若有一项带“★”的条款未响应或不满足，将按无效投标处理。</w:t>
      </w:r>
    </w:p>
    <w:p>
      <w:pPr>
        <w:pStyle w:val="23"/>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2.标有“▲”的条款均为评审的重要评分指标，报价人若有部分“▲”条款未响应或不满足，将导致其响应性评审严重扣分。</w:t>
      </w:r>
    </w:p>
    <w:p>
      <w:pPr>
        <w:pStyle w:val="23"/>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3.成交原则：根据评审标准按综合评分法进行评审，按其评审总得分由高到低顺序排列评分情况，排名第一的供应商为第一成交候选人。</w:t>
      </w:r>
    </w:p>
    <w:p>
      <w:pPr>
        <w:pStyle w:val="23"/>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4.报价要求：本项目采用多轮次报价，各供应商现场再次统一填写总价报价表。</w:t>
      </w:r>
    </w:p>
    <w:p>
      <w:pPr>
        <w:pStyle w:val="23"/>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5.供应商有下列情形之一的，将列入我院黑名单管理，在此后的三年内不得参与我院任何采买活动：</w:t>
      </w:r>
    </w:p>
    <w:p>
      <w:pPr>
        <w:pStyle w:val="23"/>
        <w:spacing w:line="360" w:lineRule="auto"/>
        <w:rPr>
          <w:rFonts w:hint="eastAsia" w:ascii="宋体" w:hAnsi="宋体" w:eastAsia="宋体" w:cs="宋体"/>
          <w:sz w:val="21"/>
          <w:szCs w:val="21"/>
        </w:rPr>
      </w:pPr>
      <w:r>
        <w:rPr>
          <w:rFonts w:hint="eastAsia" w:ascii="宋体" w:hAnsi="宋体" w:eastAsia="宋体" w:cs="宋体"/>
          <w:sz w:val="21"/>
          <w:szCs w:val="21"/>
        </w:rPr>
        <w:t>（1）提供虚假材料谋取中标、成交的；</w:t>
      </w:r>
    </w:p>
    <w:p>
      <w:pPr>
        <w:pStyle w:val="23"/>
        <w:spacing w:line="360" w:lineRule="auto"/>
        <w:rPr>
          <w:rFonts w:hint="eastAsia" w:ascii="宋体" w:hAnsi="宋体" w:eastAsia="宋体" w:cs="宋体"/>
          <w:sz w:val="21"/>
          <w:szCs w:val="21"/>
        </w:rPr>
      </w:pPr>
      <w:r>
        <w:rPr>
          <w:rFonts w:hint="eastAsia" w:ascii="宋体" w:hAnsi="宋体" w:eastAsia="宋体" w:cs="宋体"/>
          <w:sz w:val="21"/>
          <w:szCs w:val="21"/>
        </w:rPr>
        <w:t>（2）采取不正当手段诋毁、排挤其它供应商的；</w:t>
      </w:r>
    </w:p>
    <w:p>
      <w:pPr>
        <w:pStyle w:val="23"/>
        <w:spacing w:line="360" w:lineRule="auto"/>
        <w:rPr>
          <w:rFonts w:hint="eastAsia" w:ascii="宋体" w:hAnsi="宋体" w:eastAsia="宋体" w:cs="宋体"/>
          <w:sz w:val="21"/>
          <w:szCs w:val="21"/>
        </w:rPr>
      </w:pPr>
      <w:r>
        <w:rPr>
          <w:rFonts w:hint="eastAsia" w:ascii="宋体" w:hAnsi="宋体" w:eastAsia="宋体" w:cs="宋体"/>
          <w:sz w:val="21"/>
          <w:szCs w:val="21"/>
        </w:rPr>
        <w:t>（3）与其他供应商或者采购机构恶意串通围标的；</w:t>
      </w:r>
    </w:p>
    <w:p>
      <w:pPr>
        <w:pStyle w:val="23"/>
        <w:spacing w:line="360" w:lineRule="auto"/>
        <w:rPr>
          <w:rFonts w:hint="eastAsia" w:ascii="宋体" w:hAnsi="宋体" w:eastAsia="宋体" w:cs="宋体"/>
          <w:sz w:val="21"/>
          <w:szCs w:val="21"/>
        </w:rPr>
      </w:pPr>
      <w:r>
        <w:rPr>
          <w:rFonts w:hint="eastAsia" w:ascii="宋体" w:hAnsi="宋体" w:eastAsia="宋体" w:cs="宋体"/>
          <w:sz w:val="21"/>
          <w:szCs w:val="21"/>
        </w:rPr>
        <w:t>（4）随意申请撤换或放弃中标/成交结果的；</w:t>
      </w:r>
    </w:p>
    <w:p>
      <w:pPr>
        <w:pStyle w:val="23"/>
        <w:spacing w:line="360" w:lineRule="auto"/>
        <w:rPr>
          <w:rFonts w:hint="eastAsia" w:ascii="宋体" w:hAnsi="宋体" w:eastAsia="宋体" w:cs="宋体"/>
          <w:sz w:val="21"/>
          <w:szCs w:val="21"/>
        </w:rPr>
      </w:pPr>
      <w:r>
        <w:rPr>
          <w:rFonts w:hint="eastAsia" w:ascii="宋体" w:hAnsi="宋体" w:eastAsia="宋体" w:cs="宋体"/>
          <w:sz w:val="21"/>
          <w:szCs w:val="21"/>
        </w:rPr>
        <w:t>（5）中标、成交后无正当理由拒绝或迟迟不签订采购合同的；</w:t>
      </w:r>
    </w:p>
    <w:p>
      <w:pPr>
        <w:pStyle w:val="23"/>
        <w:spacing w:line="360" w:lineRule="auto"/>
        <w:rPr>
          <w:rFonts w:hint="eastAsia" w:ascii="宋体" w:hAnsi="宋体" w:eastAsia="宋体" w:cs="宋体"/>
          <w:sz w:val="21"/>
          <w:szCs w:val="21"/>
        </w:rPr>
      </w:pPr>
      <w:r>
        <w:rPr>
          <w:rFonts w:hint="eastAsia" w:ascii="宋体" w:hAnsi="宋体" w:eastAsia="宋体" w:cs="宋体"/>
          <w:sz w:val="21"/>
          <w:szCs w:val="21"/>
        </w:rPr>
        <w:t>（6）无正当理由拒绝履行合同和有关承诺，或擅自变更、中止（终止）采购合同的；</w:t>
      </w:r>
    </w:p>
    <w:p>
      <w:pPr>
        <w:pStyle w:val="23"/>
        <w:spacing w:line="360" w:lineRule="auto"/>
        <w:rPr>
          <w:rFonts w:hint="eastAsia" w:ascii="宋体" w:hAnsi="宋体" w:eastAsia="宋体" w:cs="宋体"/>
          <w:sz w:val="21"/>
          <w:szCs w:val="21"/>
        </w:rPr>
      </w:pPr>
      <w:r>
        <w:rPr>
          <w:rFonts w:hint="eastAsia" w:ascii="宋体" w:hAnsi="宋体" w:eastAsia="宋体" w:cs="宋体"/>
          <w:sz w:val="21"/>
          <w:szCs w:val="21"/>
        </w:rPr>
        <w:t>（7）一年内有一次以上投诉查无实据、捏造事实或者提供虚假投诉材料的；</w:t>
      </w:r>
    </w:p>
    <w:p>
      <w:pPr>
        <w:pStyle w:val="23"/>
        <w:spacing w:line="360" w:lineRule="auto"/>
        <w:rPr>
          <w:rFonts w:hint="eastAsia" w:ascii="宋体" w:hAnsi="宋体" w:eastAsia="宋体" w:cs="宋体"/>
          <w:sz w:val="21"/>
          <w:szCs w:val="21"/>
        </w:rPr>
      </w:pPr>
      <w:r>
        <w:rPr>
          <w:rFonts w:hint="eastAsia" w:ascii="宋体" w:hAnsi="宋体" w:eastAsia="宋体" w:cs="宋体"/>
          <w:sz w:val="21"/>
          <w:szCs w:val="21"/>
        </w:rPr>
        <w:t>（8）实际提供的有关产品性能指标和技术服务能力明显低于采购响应文件或磋商、询价时的承诺的或提供假冒伪劣产品的；</w:t>
      </w:r>
    </w:p>
    <w:p>
      <w:pPr>
        <w:pStyle w:val="23"/>
        <w:spacing w:line="360" w:lineRule="auto"/>
        <w:rPr>
          <w:rFonts w:hint="eastAsia" w:ascii="宋体" w:hAnsi="宋体" w:eastAsia="宋体" w:cs="宋体"/>
          <w:sz w:val="21"/>
          <w:szCs w:val="21"/>
        </w:rPr>
      </w:pPr>
      <w:r>
        <w:rPr>
          <w:rFonts w:hint="eastAsia" w:ascii="宋体" w:hAnsi="宋体" w:eastAsia="宋体" w:cs="宋体"/>
          <w:sz w:val="21"/>
          <w:szCs w:val="21"/>
        </w:rPr>
        <w:t>（9）中标/成交后，擅自将采购合同转包或分包给其他供应商的；</w:t>
      </w:r>
    </w:p>
    <w:p>
      <w:pPr>
        <w:pStyle w:val="23"/>
        <w:spacing w:line="360" w:lineRule="auto"/>
        <w:rPr>
          <w:rFonts w:hint="eastAsia" w:ascii="宋体" w:hAnsi="宋体" w:eastAsia="宋体" w:cs="宋体"/>
          <w:sz w:val="21"/>
          <w:szCs w:val="21"/>
        </w:rPr>
      </w:pPr>
      <w:r>
        <w:rPr>
          <w:rFonts w:hint="eastAsia" w:ascii="宋体" w:hAnsi="宋体" w:eastAsia="宋体" w:cs="宋体"/>
          <w:sz w:val="21"/>
          <w:szCs w:val="21"/>
        </w:rPr>
        <w:t>（10）向采购人、采购机构行贿或者提供其它不正当利益的；</w:t>
      </w:r>
    </w:p>
    <w:p>
      <w:pPr>
        <w:pStyle w:val="23"/>
        <w:spacing w:line="360" w:lineRule="auto"/>
        <w:rPr>
          <w:rFonts w:hint="eastAsia" w:ascii="宋体" w:hAnsi="宋体" w:eastAsia="宋体" w:cs="宋体"/>
          <w:sz w:val="21"/>
          <w:szCs w:val="21"/>
        </w:rPr>
      </w:pPr>
      <w:r>
        <w:rPr>
          <w:rFonts w:hint="eastAsia" w:ascii="宋体" w:hAnsi="宋体" w:eastAsia="宋体" w:cs="宋体"/>
          <w:sz w:val="21"/>
          <w:szCs w:val="21"/>
        </w:rPr>
        <w:t>（11）连续两次供应商履约诚信量化评价得分不合格的供应商；</w:t>
      </w:r>
    </w:p>
    <w:p>
      <w:pPr>
        <w:pStyle w:val="23"/>
        <w:spacing w:line="360" w:lineRule="auto"/>
        <w:rPr>
          <w:rFonts w:hint="eastAsia" w:ascii="宋体" w:hAnsi="宋体" w:eastAsia="宋体" w:cs="宋体"/>
          <w:sz w:val="21"/>
          <w:szCs w:val="21"/>
        </w:rPr>
      </w:pPr>
      <w:r>
        <w:rPr>
          <w:rFonts w:hint="eastAsia" w:ascii="宋体" w:hAnsi="宋体" w:eastAsia="宋体" w:cs="宋体"/>
          <w:sz w:val="21"/>
          <w:szCs w:val="21"/>
        </w:rPr>
        <w:t>（12）拒绝有关部门监督检查或者提供虚假情况的。</w:t>
      </w:r>
    </w:p>
    <w:p>
      <w:pPr>
        <w:pStyle w:val="23"/>
        <w:spacing w:line="360" w:lineRule="auto"/>
        <w:rPr>
          <w:rFonts w:hint="eastAsia" w:ascii="宋体" w:hAnsi="宋体" w:eastAsia="宋体" w:cs="宋体"/>
          <w:sz w:val="24"/>
        </w:rPr>
      </w:pPr>
    </w:p>
    <w:p>
      <w:pPr>
        <w:pStyle w:val="23"/>
        <w:spacing w:line="360" w:lineRule="auto"/>
        <w:outlineLvl w:val="0"/>
        <w:rPr>
          <w:rFonts w:hint="eastAsia" w:ascii="宋体" w:hAnsi="宋体" w:eastAsia="宋体" w:cs="宋体"/>
          <w:b/>
          <w:bCs/>
          <w:color w:val="auto"/>
          <w:kern w:val="0"/>
          <w:sz w:val="32"/>
          <w:szCs w:val="32"/>
          <w:highlight w:val="none"/>
          <w:lang w:val="en-US" w:eastAsia="zh-CN" w:bidi="ar-SA"/>
        </w:rPr>
      </w:pPr>
      <w:bookmarkStart w:id="23" w:name="_Toc25812"/>
      <w:r>
        <w:rPr>
          <w:rFonts w:hint="eastAsia" w:ascii="宋体" w:hAnsi="宋体" w:eastAsia="宋体" w:cs="宋体"/>
          <w:b/>
          <w:bCs/>
          <w:color w:val="auto"/>
          <w:kern w:val="0"/>
          <w:sz w:val="32"/>
          <w:szCs w:val="32"/>
          <w:highlight w:val="none"/>
          <w:lang w:val="en-US" w:eastAsia="zh-CN" w:bidi="ar-SA"/>
        </w:rPr>
        <w:t>第三部分  评分标准</w:t>
      </w:r>
      <w:bookmarkEnd w:id="23"/>
    </w:p>
    <w:p>
      <w:pPr>
        <w:tabs>
          <w:tab w:val="left" w:pos="3656"/>
        </w:tabs>
        <w:jc w:val="center"/>
        <w:rPr>
          <w:rFonts w:hint="eastAsia"/>
          <w:b/>
          <w:sz w:val="24"/>
          <w:szCs w:val="24"/>
        </w:rPr>
      </w:pPr>
      <w:r>
        <w:rPr>
          <w:rFonts w:hint="eastAsia"/>
          <w:b/>
          <w:sz w:val="24"/>
          <w:szCs w:val="24"/>
        </w:rPr>
        <w:t>南方医科大学第五附属医院院内采购医疗设备</w:t>
      </w:r>
      <w:r>
        <w:rPr>
          <w:rFonts w:hint="eastAsia"/>
          <w:b/>
          <w:sz w:val="24"/>
          <w:szCs w:val="24"/>
          <w:lang w:eastAsia="zh-CN"/>
        </w:rPr>
        <w:t>（手术吊塔）</w:t>
      </w:r>
      <w:r>
        <w:rPr>
          <w:rFonts w:hint="eastAsia"/>
          <w:b/>
          <w:sz w:val="24"/>
          <w:szCs w:val="24"/>
        </w:rPr>
        <w:t>项目评分表</w:t>
      </w:r>
    </w:p>
    <w:p>
      <w:pPr>
        <w:tabs>
          <w:tab w:val="left" w:pos="3656"/>
        </w:tabs>
        <w:jc w:val="right"/>
        <w:rPr>
          <w:rFonts w:hint="eastAsia"/>
          <w:b/>
          <w:sz w:val="21"/>
          <w:szCs w:val="21"/>
        </w:rPr>
      </w:pPr>
    </w:p>
    <w:tbl>
      <w:tblPr>
        <w:tblStyle w:val="17"/>
        <w:tblW w:w="10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425"/>
        <w:gridCol w:w="6859"/>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96"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序号</w:t>
            </w:r>
          </w:p>
        </w:tc>
        <w:tc>
          <w:tcPr>
            <w:tcW w:w="1425"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评审内容</w:t>
            </w:r>
          </w:p>
        </w:tc>
        <w:tc>
          <w:tcPr>
            <w:tcW w:w="6859"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评审细则</w:t>
            </w:r>
          </w:p>
        </w:tc>
        <w:tc>
          <w:tcPr>
            <w:tcW w:w="986"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shd w:val="clear" w:color="auto" w:fill="auto"/>
            <w:vAlign w:val="center"/>
          </w:tcPr>
          <w:p>
            <w:pPr>
              <w:jc w:val="center"/>
              <w:rPr>
                <w:rFonts w:cs="宋体" w:asciiTheme="minorEastAsia" w:hAnsiTheme="minorEastAsia" w:eastAsiaTheme="minorEastAsia"/>
                <w:b/>
                <w:bCs/>
                <w:szCs w:val="21"/>
              </w:rPr>
            </w:pPr>
            <w:r>
              <w:rPr>
                <w:rFonts w:hint="eastAsia" w:asciiTheme="minorEastAsia" w:hAnsiTheme="minorEastAsia" w:eastAsiaTheme="minorEastAsia"/>
                <w:b/>
                <w:bCs/>
                <w:szCs w:val="21"/>
              </w:rPr>
              <w:t>1</w:t>
            </w:r>
          </w:p>
        </w:tc>
        <w:tc>
          <w:tcPr>
            <w:tcW w:w="1425" w:type="dxa"/>
            <w:shd w:val="clear" w:color="auto" w:fill="auto"/>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用户需求响应情况</w:t>
            </w:r>
          </w:p>
          <w:p>
            <w:pPr>
              <w:jc w:val="center"/>
              <w:rPr>
                <w:rFonts w:cs="宋体" w:asciiTheme="minorEastAsia" w:hAnsiTheme="minorEastAsia" w:eastAsiaTheme="minorEastAsia"/>
                <w:b/>
                <w:bCs/>
                <w:szCs w:val="21"/>
              </w:rPr>
            </w:pPr>
            <w:r>
              <w:rPr>
                <w:rFonts w:hint="eastAsia" w:asciiTheme="minorEastAsia" w:hAnsiTheme="minorEastAsia" w:eastAsiaTheme="minorEastAsia"/>
                <w:b/>
                <w:bCs/>
                <w:szCs w:val="21"/>
              </w:rPr>
              <w:t>（36分）</w:t>
            </w:r>
          </w:p>
        </w:tc>
        <w:tc>
          <w:tcPr>
            <w:tcW w:w="6859" w:type="dxa"/>
            <w:shd w:val="clear" w:color="auto" w:fill="auto"/>
            <w:vAlign w:val="center"/>
          </w:tcPr>
          <w:p>
            <w:pPr>
              <w:rPr>
                <w:rFonts w:asciiTheme="minorEastAsia" w:hAnsiTheme="minorEastAsia" w:eastAsiaTheme="minorEastAsia"/>
                <w:b/>
                <w:szCs w:val="21"/>
              </w:rPr>
            </w:pPr>
            <w:r>
              <w:rPr>
                <w:rFonts w:hint="eastAsia" w:asciiTheme="minorEastAsia" w:hAnsiTheme="minorEastAsia" w:eastAsiaTheme="minorEastAsia"/>
                <w:b/>
                <w:szCs w:val="21"/>
              </w:rPr>
              <w:t>用户需求响应情况，该项最高扣36分。</w:t>
            </w:r>
          </w:p>
          <w:p>
            <w:pPr>
              <w:pStyle w:val="26"/>
              <w:numPr>
                <w:ilvl w:val="0"/>
                <w:numId w:val="3"/>
              </w:numPr>
              <w:ind w:firstLineChars="0"/>
              <w:rPr>
                <w:rFonts w:asciiTheme="minorEastAsia" w:hAnsiTheme="minorEastAsia" w:eastAsiaTheme="minorEastAsia"/>
                <w:b/>
                <w:szCs w:val="21"/>
              </w:rPr>
            </w:pPr>
            <w:r>
              <w:rPr>
                <w:rFonts w:hint="eastAsia" w:asciiTheme="minorEastAsia" w:hAnsiTheme="minorEastAsia" w:eastAsiaTheme="minorEastAsia"/>
                <w:b/>
                <w:szCs w:val="21"/>
              </w:rPr>
              <w:t>对用户需求中技术要求响应情况：</w:t>
            </w:r>
          </w:p>
          <w:p>
            <w:pPr>
              <w:pStyle w:val="26"/>
              <w:numPr>
                <w:ilvl w:val="0"/>
                <w:numId w:val="4"/>
              </w:numPr>
              <w:ind w:firstLineChars="0"/>
              <w:rPr>
                <w:rFonts w:asciiTheme="minorEastAsia" w:hAnsiTheme="minorEastAsia" w:eastAsiaTheme="minorEastAsia"/>
                <w:szCs w:val="21"/>
              </w:rPr>
            </w:pPr>
            <w:r>
              <w:rPr>
                <w:rFonts w:hint="eastAsia" w:asciiTheme="minorEastAsia" w:hAnsiTheme="minorEastAsia" w:eastAsiaTheme="minorEastAsia"/>
                <w:szCs w:val="21"/>
              </w:rPr>
              <w:t>不满足带▲号的重要技术参数的，一项扣4分；</w:t>
            </w:r>
            <w:r>
              <w:rPr>
                <w:rFonts w:hint="eastAsia" w:ascii="仿宋" w:hAnsi="仿宋" w:eastAsia="仿宋"/>
                <w:szCs w:val="21"/>
              </w:rPr>
              <w:t>②</w:t>
            </w:r>
            <w:r>
              <w:rPr>
                <w:rFonts w:hint="eastAsia" w:asciiTheme="minorEastAsia" w:hAnsiTheme="minorEastAsia" w:eastAsiaTheme="minorEastAsia"/>
                <w:szCs w:val="21"/>
              </w:rPr>
              <w:t>不满足不带▲号的一般技术参数的，一项扣1分。</w:t>
            </w:r>
          </w:p>
          <w:p>
            <w:pPr>
              <w:rPr>
                <w:rFonts w:asciiTheme="minorEastAsia" w:hAnsiTheme="minorEastAsia" w:eastAsiaTheme="minorEastAsia"/>
                <w:b/>
                <w:szCs w:val="21"/>
              </w:rPr>
            </w:pPr>
            <w:r>
              <w:rPr>
                <w:rFonts w:hint="eastAsia" w:asciiTheme="minorEastAsia" w:hAnsiTheme="minorEastAsia" w:eastAsiaTheme="minorEastAsia"/>
                <w:b/>
                <w:szCs w:val="21"/>
              </w:rPr>
              <w:t>备注：如采购需求中有明确要求提供证明材料的，则以采购需求要求的为准；如采购需求中无明确要求证明材料的，则投标人须提供投标产品的产品彩页或产品使用说明书（如为英文版，请同时提供中文版加盖供应商公章）或第三方检测机构出具的检测报告复印件或盖有厂家公章的技术参数（中文版）确认函作为技术证明文件。凡不符合上述要求的，将视为无效技术支持资料。</w:t>
            </w:r>
          </w:p>
          <w:p>
            <w:pPr>
              <w:rPr>
                <w:rFonts w:asciiTheme="minorEastAsia" w:hAnsiTheme="minorEastAsia" w:eastAsiaTheme="minorEastAsia"/>
                <w:szCs w:val="21"/>
              </w:rPr>
            </w:pPr>
            <w:r>
              <w:rPr>
                <w:rFonts w:hint="eastAsia" w:asciiTheme="minorEastAsia" w:hAnsiTheme="minorEastAsia" w:eastAsiaTheme="minorEastAsia"/>
                <w:b/>
                <w:szCs w:val="21"/>
              </w:rPr>
              <w:t>（2）对用户需求中商务要求响应情况：</w:t>
            </w:r>
            <w:r>
              <w:rPr>
                <w:rFonts w:asciiTheme="minorEastAsia" w:hAnsiTheme="minorEastAsia" w:eastAsiaTheme="minorEastAsia"/>
                <w:szCs w:val="21"/>
              </w:rPr>
              <w:t xml:space="preserve"> </w:t>
            </w:r>
            <w:r>
              <w:rPr>
                <w:rFonts w:hint="eastAsia" w:asciiTheme="minorEastAsia" w:hAnsiTheme="minorEastAsia" w:eastAsiaTheme="minorEastAsia"/>
                <w:szCs w:val="21"/>
              </w:rPr>
              <w:t>一项不满足的，扣1分。</w:t>
            </w:r>
          </w:p>
          <w:p>
            <w:pPr>
              <w:rPr>
                <w:rFonts w:asciiTheme="minorEastAsia" w:hAnsiTheme="minorEastAsia" w:eastAsiaTheme="minorEastAsia"/>
                <w:b/>
                <w:szCs w:val="21"/>
              </w:rPr>
            </w:pPr>
            <w:r>
              <w:rPr>
                <w:rFonts w:hint="eastAsia" w:asciiTheme="minorEastAsia" w:hAnsiTheme="minorEastAsia" w:eastAsiaTheme="minorEastAsia"/>
                <w:b/>
                <w:szCs w:val="21"/>
              </w:rPr>
              <w:t>备注：以供应商响应文件中的《用户需求偏离表》中填写内容为准，未填写的或不响应的视为负偏离，不得分。</w:t>
            </w:r>
          </w:p>
        </w:tc>
        <w:tc>
          <w:tcPr>
            <w:tcW w:w="986" w:type="dxa"/>
            <w:shd w:val="clear" w:color="auto" w:fill="auto"/>
            <w:vAlign w:val="center"/>
          </w:tcPr>
          <w:p>
            <w:pPr>
              <w:jc w:val="center"/>
              <w:rPr>
                <w:rFonts w:hint="eastAsia" w:cs="宋体" w:asciiTheme="minorEastAsia" w:hAnsiTheme="minorEastAsia" w:eastAsiaTheme="minorEastAsia"/>
                <w:szCs w:val="21"/>
                <w:lang w:eastAsia="zh-CN"/>
              </w:rPr>
            </w:pPr>
            <w:r>
              <w:rPr>
                <w:rFonts w:hint="eastAsia" w:asciiTheme="minorEastAsia" w:hAnsiTheme="minorEastAsia" w:eastAsiaTheme="minorEastAsia"/>
                <w:szCs w:val="21"/>
              </w:rPr>
              <w:t>36</w:t>
            </w:r>
            <w:r>
              <w:rPr>
                <w:rFonts w:hint="eastAsia" w:asciiTheme="minorEastAsia" w:hAnsiTheme="minorEastAsia" w:eastAsiaTheme="minorEastAsia"/>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shd w:val="clear" w:color="auto" w:fill="auto"/>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2</w:t>
            </w:r>
          </w:p>
        </w:tc>
        <w:tc>
          <w:tcPr>
            <w:tcW w:w="1425" w:type="dxa"/>
            <w:shd w:val="clear" w:color="auto" w:fill="auto"/>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同类产品业绩情况</w:t>
            </w:r>
          </w:p>
          <w:p>
            <w:pPr>
              <w:jc w:val="center"/>
              <w:rPr>
                <w:rFonts w:cs="宋体" w:asciiTheme="minorEastAsia" w:hAnsiTheme="minorEastAsia" w:eastAsiaTheme="minorEastAsia"/>
                <w:b/>
                <w:bCs/>
                <w:szCs w:val="21"/>
              </w:rPr>
            </w:pPr>
            <w:r>
              <w:rPr>
                <w:rFonts w:hint="eastAsia" w:asciiTheme="minorEastAsia" w:hAnsiTheme="minorEastAsia" w:eastAsiaTheme="minorEastAsia"/>
                <w:b/>
                <w:bCs/>
                <w:szCs w:val="21"/>
              </w:rPr>
              <w:t>（9分）</w:t>
            </w:r>
          </w:p>
        </w:tc>
        <w:tc>
          <w:tcPr>
            <w:tcW w:w="6859" w:type="dxa"/>
            <w:shd w:val="clear" w:color="auto" w:fill="auto"/>
            <w:vAlign w:val="center"/>
          </w:tcPr>
          <w:p>
            <w:pPr>
              <w:rPr>
                <w:rFonts w:asciiTheme="minorEastAsia" w:hAnsiTheme="minorEastAsia" w:eastAsiaTheme="minorEastAsia"/>
                <w:szCs w:val="21"/>
              </w:rPr>
            </w:pPr>
            <w:r>
              <w:rPr>
                <w:rFonts w:hint="eastAsia" w:asciiTheme="minorEastAsia" w:hAnsiTheme="minorEastAsia" w:eastAsiaTheme="minorEastAsia"/>
                <w:b/>
                <w:szCs w:val="21"/>
              </w:rPr>
              <w:t>根据供应商提供所投同型号产品</w:t>
            </w:r>
            <w:r>
              <w:rPr>
                <w:rFonts w:hint="eastAsia" w:asciiTheme="minorEastAsia" w:hAnsiTheme="minorEastAsia" w:eastAsiaTheme="minorEastAsia"/>
                <w:szCs w:val="21"/>
              </w:rPr>
              <w:t>2020年1月1日</w:t>
            </w:r>
            <w:r>
              <w:rPr>
                <w:szCs w:val="21"/>
              </w:rPr>
              <w:t>（以合同生效日期或相关文件落款时间为准）</w:t>
            </w:r>
            <w:r>
              <w:rPr>
                <w:rFonts w:hint="eastAsia" w:asciiTheme="minorEastAsia" w:hAnsiTheme="minorEastAsia" w:eastAsiaTheme="minorEastAsia"/>
                <w:szCs w:val="21"/>
              </w:rPr>
              <w:t>以来业绩清单，</w:t>
            </w:r>
            <w:r>
              <w:rPr>
                <w:szCs w:val="21"/>
              </w:rPr>
              <w:t>每提供一份得</w:t>
            </w:r>
            <w:r>
              <w:rPr>
                <w:rFonts w:hint="eastAsia"/>
                <w:szCs w:val="21"/>
              </w:rPr>
              <w:t>1.5</w:t>
            </w:r>
            <w:r>
              <w:rPr>
                <w:szCs w:val="21"/>
              </w:rPr>
              <w:t>分，满分</w:t>
            </w:r>
            <w:r>
              <w:rPr>
                <w:rFonts w:hint="eastAsia"/>
                <w:szCs w:val="21"/>
              </w:rPr>
              <w:t>9</w:t>
            </w:r>
            <w:r>
              <w:rPr>
                <w:szCs w:val="21"/>
              </w:rPr>
              <w:t>分。</w:t>
            </w:r>
          </w:p>
          <w:p>
            <w:pPr>
              <w:rPr>
                <w:rFonts w:asciiTheme="minorEastAsia" w:hAnsiTheme="minorEastAsia" w:eastAsiaTheme="minorEastAsia"/>
                <w:b/>
                <w:szCs w:val="21"/>
              </w:rPr>
            </w:pPr>
            <w:r>
              <w:rPr>
                <w:rFonts w:hint="eastAsia" w:asciiTheme="minorEastAsia" w:hAnsiTheme="minorEastAsia" w:eastAsiaTheme="minorEastAsia"/>
                <w:b/>
                <w:szCs w:val="21"/>
              </w:rPr>
              <w:t>注：须附上合同、发票、中标通知书其中一种并加盖公章，不提供不得分，提供不清晰不得分。</w:t>
            </w:r>
          </w:p>
        </w:tc>
        <w:tc>
          <w:tcPr>
            <w:tcW w:w="986" w:type="dxa"/>
            <w:shd w:val="clear" w:color="auto" w:fill="auto"/>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rPr>
              <w:t>9</w:t>
            </w:r>
            <w:r>
              <w:rPr>
                <w:rFonts w:hint="eastAsia" w:asciiTheme="minorEastAsia" w:hAnsiTheme="minorEastAsia" w:eastAsiaTheme="minorEastAsia"/>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796" w:type="dxa"/>
            <w:shd w:val="clear" w:color="auto" w:fill="auto"/>
            <w:vAlign w:val="center"/>
          </w:tcPr>
          <w:p>
            <w:pPr>
              <w:jc w:val="center"/>
              <w:rPr>
                <w:rFonts w:cs="宋体" w:asciiTheme="minorEastAsia" w:hAnsiTheme="minorEastAsia" w:eastAsiaTheme="minorEastAsia"/>
                <w:b/>
                <w:bCs/>
                <w:szCs w:val="21"/>
              </w:rPr>
            </w:pPr>
            <w:r>
              <w:rPr>
                <w:rFonts w:hint="eastAsia" w:asciiTheme="minorEastAsia" w:hAnsiTheme="minorEastAsia" w:eastAsiaTheme="minorEastAsia"/>
                <w:b/>
                <w:bCs/>
                <w:szCs w:val="21"/>
              </w:rPr>
              <w:t>3</w:t>
            </w:r>
          </w:p>
        </w:tc>
        <w:tc>
          <w:tcPr>
            <w:tcW w:w="1425" w:type="dxa"/>
            <w:shd w:val="clear" w:color="auto" w:fill="auto"/>
            <w:vAlign w:val="center"/>
          </w:tcPr>
          <w:p>
            <w:pPr>
              <w:jc w:val="center"/>
              <w:rPr>
                <w:rFonts w:cs="宋体" w:asciiTheme="minorEastAsia" w:hAnsiTheme="minorEastAsia" w:eastAsiaTheme="minorEastAsia"/>
                <w:b/>
                <w:bCs/>
                <w:szCs w:val="21"/>
              </w:rPr>
            </w:pPr>
            <w:r>
              <w:rPr>
                <w:rFonts w:hint="eastAsia" w:asciiTheme="minorEastAsia" w:hAnsiTheme="minorEastAsia" w:eastAsiaTheme="minorEastAsia"/>
                <w:b/>
                <w:bCs/>
                <w:szCs w:val="21"/>
              </w:rPr>
              <w:t>设备包装、安装运输方案（10分）</w:t>
            </w:r>
          </w:p>
        </w:tc>
        <w:tc>
          <w:tcPr>
            <w:tcW w:w="6859" w:type="dxa"/>
            <w:shd w:val="clear" w:color="auto" w:fill="auto"/>
            <w:vAlign w:val="center"/>
          </w:tcPr>
          <w:p>
            <w:pPr>
              <w:rPr>
                <w:rFonts w:asciiTheme="minorEastAsia" w:hAnsiTheme="minorEastAsia" w:eastAsiaTheme="minorEastAsia"/>
                <w:b/>
                <w:szCs w:val="21"/>
              </w:rPr>
            </w:pPr>
            <w:r>
              <w:rPr>
                <w:rFonts w:hint="eastAsia" w:asciiTheme="minorEastAsia" w:hAnsiTheme="minorEastAsia" w:eastAsiaTheme="minorEastAsia"/>
                <w:b/>
                <w:szCs w:val="21"/>
              </w:rPr>
              <w:t>根据供应商针对本项目制定的设备包装、安装运输方案进行评审：</w:t>
            </w:r>
          </w:p>
          <w:p>
            <w:pPr>
              <w:rPr>
                <w:rFonts w:asciiTheme="minorEastAsia" w:hAnsiTheme="minorEastAsia" w:eastAsiaTheme="minorEastAsia"/>
                <w:szCs w:val="21"/>
              </w:rPr>
            </w:pPr>
            <w:r>
              <w:rPr>
                <w:rFonts w:hint="eastAsia" w:asciiTheme="minorEastAsia" w:hAnsiTheme="minorEastAsia" w:eastAsiaTheme="minorEastAsia"/>
                <w:szCs w:val="21"/>
              </w:rPr>
              <w:t xml:space="preserve">（1）设备包装及安装运输方案合理、详细，优于采购需求，得10分；  </w:t>
            </w:r>
          </w:p>
          <w:p>
            <w:pPr>
              <w:rPr>
                <w:rFonts w:asciiTheme="minorEastAsia" w:hAnsiTheme="minorEastAsia" w:eastAsiaTheme="minorEastAsia"/>
                <w:szCs w:val="21"/>
              </w:rPr>
            </w:pPr>
            <w:r>
              <w:rPr>
                <w:rFonts w:hint="eastAsia" w:asciiTheme="minorEastAsia" w:hAnsiTheme="minorEastAsia" w:eastAsiaTheme="minorEastAsia"/>
                <w:szCs w:val="21"/>
              </w:rPr>
              <w:t>（2）设备包装及安装运输方案合理、详细，能满足要求，得6分；</w:t>
            </w:r>
          </w:p>
          <w:p>
            <w:pPr>
              <w:rPr>
                <w:rFonts w:asciiTheme="minorEastAsia" w:hAnsiTheme="minorEastAsia" w:eastAsiaTheme="minorEastAsia"/>
                <w:szCs w:val="21"/>
              </w:rPr>
            </w:pPr>
            <w:r>
              <w:rPr>
                <w:rFonts w:hint="eastAsia" w:asciiTheme="minorEastAsia" w:hAnsiTheme="minorEastAsia" w:eastAsiaTheme="minorEastAsia"/>
                <w:szCs w:val="21"/>
              </w:rPr>
              <w:t>（3）设备包装及安装运输方案欠合理、详细，基本满足要求，得2分；</w:t>
            </w:r>
          </w:p>
          <w:p>
            <w:pPr>
              <w:rPr>
                <w:rFonts w:asciiTheme="minorEastAsia" w:hAnsiTheme="minorEastAsia" w:eastAsiaTheme="minorEastAsia"/>
                <w:szCs w:val="21"/>
              </w:rPr>
            </w:pPr>
            <w:r>
              <w:rPr>
                <w:rFonts w:hint="eastAsia" w:asciiTheme="minorEastAsia" w:hAnsiTheme="minorEastAsia" w:eastAsiaTheme="minorEastAsia"/>
                <w:szCs w:val="21"/>
              </w:rPr>
              <w:t>（4）设备包装及安装运输方案不合理、详细，不满足要求，得0分；</w:t>
            </w:r>
          </w:p>
        </w:tc>
        <w:tc>
          <w:tcPr>
            <w:tcW w:w="986" w:type="dxa"/>
            <w:shd w:val="clear" w:color="auto" w:fill="auto"/>
            <w:vAlign w:val="center"/>
          </w:tcPr>
          <w:p>
            <w:pPr>
              <w:jc w:val="center"/>
              <w:rPr>
                <w:rFonts w:hint="eastAsia" w:cs="宋体" w:asciiTheme="minorEastAsia" w:hAnsiTheme="minorEastAsia" w:eastAsiaTheme="minorEastAsia"/>
                <w:szCs w:val="21"/>
                <w:lang w:eastAsia="zh-CN"/>
              </w:rPr>
            </w:pPr>
            <w:r>
              <w:rPr>
                <w:rFonts w:hint="eastAsia" w:asciiTheme="minorEastAsia" w:hAnsiTheme="minorEastAsia" w:eastAsiaTheme="minorEastAsia"/>
                <w:szCs w:val="21"/>
              </w:rPr>
              <w:t>10</w:t>
            </w:r>
            <w:r>
              <w:rPr>
                <w:rFonts w:hint="eastAsia" w:asciiTheme="minorEastAsia" w:hAnsiTheme="minorEastAsia" w:eastAsiaTheme="minorEastAsia"/>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96" w:type="dxa"/>
            <w:shd w:val="clear" w:color="auto" w:fill="auto"/>
            <w:vAlign w:val="center"/>
          </w:tcPr>
          <w:p>
            <w:pPr>
              <w:jc w:val="center"/>
              <w:rPr>
                <w:rFonts w:cs="宋体" w:asciiTheme="minorEastAsia" w:hAnsiTheme="minorEastAsia" w:eastAsiaTheme="minorEastAsia"/>
                <w:b/>
                <w:bCs/>
                <w:szCs w:val="21"/>
              </w:rPr>
            </w:pPr>
            <w:r>
              <w:rPr>
                <w:rFonts w:hint="eastAsia" w:asciiTheme="minorEastAsia" w:hAnsiTheme="minorEastAsia" w:eastAsiaTheme="minorEastAsia"/>
                <w:b/>
                <w:bCs/>
                <w:szCs w:val="21"/>
              </w:rPr>
              <w:t>4</w:t>
            </w:r>
          </w:p>
        </w:tc>
        <w:tc>
          <w:tcPr>
            <w:tcW w:w="1425" w:type="dxa"/>
            <w:shd w:val="clear" w:color="auto" w:fill="auto"/>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售后服务方案</w:t>
            </w:r>
          </w:p>
          <w:p>
            <w:pPr>
              <w:jc w:val="center"/>
              <w:rPr>
                <w:rFonts w:cs="宋体" w:asciiTheme="minorEastAsia" w:hAnsiTheme="minorEastAsia" w:eastAsiaTheme="minorEastAsia"/>
                <w:b/>
                <w:bCs/>
                <w:szCs w:val="21"/>
              </w:rPr>
            </w:pPr>
            <w:r>
              <w:rPr>
                <w:rFonts w:hint="eastAsia" w:asciiTheme="minorEastAsia" w:hAnsiTheme="minorEastAsia" w:eastAsiaTheme="minorEastAsia"/>
                <w:b/>
                <w:bCs/>
                <w:szCs w:val="21"/>
              </w:rPr>
              <w:t>（10分）</w:t>
            </w:r>
          </w:p>
        </w:tc>
        <w:tc>
          <w:tcPr>
            <w:tcW w:w="6859" w:type="dxa"/>
            <w:shd w:val="clear" w:color="auto" w:fill="auto"/>
            <w:vAlign w:val="center"/>
          </w:tcPr>
          <w:p>
            <w:pPr>
              <w:rPr>
                <w:rFonts w:asciiTheme="minorEastAsia" w:hAnsiTheme="minorEastAsia" w:eastAsiaTheme="minorEastAsia"/>
                <w:szCs w:val="21"/>
              </w:rPr>
            </w:pPr>
            <w:r>
              <w:rPr>
                <w:rFonts w:hint="eastAsia" w:asciiTheme="minorEastAsia" w:hAnsiTheme="minorEastAsia" w:eastAsiaTheme="minorEastAsia"/>
                <w:b/>
                <w:szCs w:val="21"/>
              </w:rPr>
              <w:t>根据供应商针对本项目制定的售后服务方案，（包含保修期内的三包原则、维修保障方案、培训方案）进行评审：</w:t>
            </w:r>
            <w:r>
              <w:rPr>
                <w:rFonts w:hint="eastAsia" w:asciiTheme="minorEastAsia" w:hAnsiTheme="minorEastAsia" w:eastAsiaTheme="minorEastAsia"/>
                <w:b/>
                <w:szCs w:val="21"/>
              </w:rPr>
              <w:br w:type="textWrapping"/>
            </w:r>
            <w:r>
              <w:rPr>
                <w:rFonts w:hint="eastAsia" w:asciiTheme="minorEastAsia" w:hAnsiTheme="minorEastAsia" w:eastAsiaTheme="minorEastAsia"/>
                <w:szCs w:val="21"/>
              </w:rPr>
              <w:t xml:space="preserve">（1）售后服务方案合理、详细，响应速度快，应急处理快，优于采购需求，得10分；  </w:t>
            </w:r>
          </w:p>
          <w:p>
            <w:pPr>
              <w:rPr>
                <w:rFonts w:asciiTheme="minorEastAsia" w:hAnsiTheme="minorEastAsia" w:eastAsiaTheme="minorEastAsia"/>
                <w:szCs w:val="21"/>
              </w:rPr>
            </w:pPr>
            <w:r>
              <w:rPr>
                <w:rFonts w:hint="eastAsia" w:asciiTheme="minorEastAsia" w:hAnsiTheme="minorEastAsia" w:eastAsiaTheme="minorEastAsia"/>
                <w:szCs w:val="21"/>
              </w:rPr>
              <w:t xml:space="preserve">（2）售后服务方案较合理，响应速度较快，应急处理较快，满足采购需求，得6分；  </w:t>
            </w:r>
          </w:p>
          <w:p>
            <w:pPr>
              <w:rPr>
                <w:rFonts w:asciiTheme="minorEastAsia" w:hAnsiTheme="minorEastAsia" w:eastAsiaTheme="minorEastAsia"/>
                <w:szCs w:val="21"/>
              </w:rPr>
            </w:pPr>
            <w:r>
              <w:rPr>
                <w:rFonts w:hint="eastAsia" w:asciiTheme="minorEastAsia" w:hAnsiTheme="minorEastAsia" w:eastAsiaTheme="minorEastAsia"/>
                <w:szCs w:val="21"/>
              </w:rPr>
              <w:t xml:space="preserve">（3）售后服务方案不够合理，响应速度一般，应急处理较慢，基本满足采购需求，得2分；  </w:t>
            </w:r>
          </w:p>
          <w:p>
            <w:pPr>
              <w:rPr>
                <w:rFonts w:asciiTheme="minorEastAsia" w:hAnsiTheme="minorEastAsia" w:eastAsiaTheme="minorEastAsia"/>
                <w:szCs w:val="21"/>
              </w:rPr>
            </w:pPr>
            <w:r>
              <w:rPr>
                <w:rFonts w:hint="eastAsia" w:asciiTheme="minorEastAsia" w:hAnsiTheme="minorEastAsia" w:eastAsiaTheme="minorEastAsia"/>
                <w:szCs w:val="21"/>
              </w:rPr>
              <w:t>（4）售后服务方案不合理，响应速度慢，应急处理较慢，不满足采购需求，得0分；</w:t>
            </w:r>
          </w:p>
        </w:tc>
        <w:tc>
          <w:tcPr>
            <w:tcW w:w="986" w:type="dxa"/>
            <w:shd w:val="clear" w:color="auto" w:fill="auto"/>
            <w:vAlign w:val="center"/>
          </w:tcPr>
          <w:p>
            <w:pPr>
              <w:jc w:val="center"/>
              <w:rPr>
                <w:rFonts w:hint="eastAsia" w:cs="宋体" w:asciiTheme="minorEastAsia" w:hAnsiTheme="minorEastAsia" w:eastAsiaTheme="minorEastAsia"/>
                <w:szCs w:val="21"/>
                <w:lang w:eastAsia="zh-CN"/>
              </w:rPr>
            </w:pPr>
            <w:r>
              <w:rPr>
                <w:rFonts w:hint="eastAsia" w:asciiTheme="minorEastAsia" w:hAnsiTheme="minorEastAsia" w:eastAsiaTheme="minorEastAsia"/>
                <w:szCs w:val="21"/>
              </w:rPr>
              <w:t>10</w:t>
            </w:r>
            <w:r>
              <w:rPr>
                <w:rFonts w:hint="eastAsia" w:asciiTheme="minorEastAsia" w:hAnsiTheme="minorEastAsia" w:eastAsiaTheme="minorEastAsia"/>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796" w:type="dxa"/>
            <w:shd w:val="clear" w:color="auto" w:fill="auto"/>
            <w:vAlign w:val="center"/>
          </w:tcPr>
          <w:p>
            <w:pPr>
              <w:jc w:val="center"/>
              <w:rPr>
                <w:rFonts w:cs="宋体" w:asciiTheme="minorEastAsia" w:hAnsiTheme="minorEastAsia" w:eastAsiaTheme="minorEastAsia"/>
                <w:b/>
                <w:bCs/>
                <w:szCs w:val="21"/>
              </w:rPr>
            </w:pPr>
            <w:r>
              <w:rPr>
                <w:rFonts w:hint="eastAsia" w:asciiTheme="minorEastAsia" w:hAnsiTheme="minorEastAsia" w:eastAsiaTheme="minorEastAsia"/>
                <w:b/>
                <w:bCs/>
                <w:szCs w:val="21"/>
              </w:rPr>
              <w:t>5</w:t>
            </w:r>
          </w:p>
        </w:tc>
        <w:tc>
          <w:tcPr>
            <w:tcW w:w="1425"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价格分</w:t>
            </w:r>
          </w:p>
          <w:p>
            <w:pPr>
              <w:widowControl/>
              <w:jc w:val="center"/>
              <w:rPr>
                <w:rFonts w:ascii="宋体" w:hAnsi="宋体" w:cs="宋体"/>
                <w:b/>
                <w:bCs/>
                <w:kern w:val="0"/>
                <w:szCs w:val="21"/>
              </w:rPr>
            </w:pPr>
            <w:r>
              <w:rPr>
                <w:rFonts w:hint="eastAsia" w:ascii="宋体" w:hAnsi="宋体" w:cs="宋体"/>
                <w:b/>
                <w:bCs/>
                <w:kern w:val="0"/>
                <w:szCs w:val="21"/>
              </w:rPr>
              <w:t>（35分）</w:t>
            </w:r>
          </w:p>
        </w:tc>
        <w:tc>
          <w:tcPr>
            <w:tcW w:w="6859" w:type="dxa"/>
            <w:shd w:val="clear" w:color="auto" w:fill="auto"/>
            <w:vAlign w:val="center"/>
          </w:tcPr>
          <w:p>
            <w:pPr>
              <w:widowControl/>
              <w:jc w:val="left"/>
              <w:rPr>
                <w:rFonts w:hint="default" w:ascii="宋体" w:hAnsi="宋体" w:eastAsia="宋体" w:cs="宋体"/>
                <w:kern w:val="0"/>
                <w:szCs w:val="21"/>
                <w:lang w:val="en-US" w:eastAsia="zh-CN"/>
              </w:rPr>
            </w:pPr>
            <w:r>
              <w:rPr>
                <w:rFonts w:hint="eastAsia" w:ascii="宋体" w:hAnsi="宋体" w:cs="宋体"/>
                <w:kern w:val="0"/>
                <w:szCs w:val="21"/>
              </w:rPr>
              <w:t>（1）满足院内采购文件要求且最终价格最低的报价为评标基准价，其价格为满分。</w:t>
            </w:r>
            <w:r>
              <w:rPr>
                <w:rFonts w:hint="eastAsia" w:ascii="宋体" w:hAnsi="宋体" w:cs="宋体"/>
                <w:kern w:val="0"/>
                <w:szCs w:val="21"/>
              </w:rPr>
              <w:br w:type="textWrapping"/>
            </w:r>
            <w:r>
              <w:rPr>
                <w:rFonts w:hint="eastAsia" w:ascii="宋体" w:hAnsi="宋体" w:cs="宋体"/>
                <w:kern w:val="0"/>
                <w:szCs w:val="21"/>
              </w:rPr>
              <w:t>（2）各有效响应供应商的价格评分统一按照下列公式计算：</w:t>
            </w:r>
            <w:r>
              <w:rPr>
                <w:rFonts w:hint="eastAsia" w:ascii="宋体" w:hAnsi="宋体" w:cs="宋体"/>
                <w:kern w:val="0"/>
                <w:szCs w:val="21"/>
              </w:rPr>
              <w:br w:type="textWrapping"/>
            </w:r>
            <w:r>
              <w:rPr>
                <w:rFonts w:hint="eastAsia" w:ascii="宋体" w:hAnsi="宋体" w:cs="宋体"/>
                <w:kern w:val="0"/>
                <w:szCs w:val="21"/>
              </w:rPr>
              <w:t>报价得分 = （评标基准价/最终报价）×价格权值</w:t>
            </w:r>
          </w:p>
        </w:tc>
        <w:tc>
          <w:tcPr>
            <w:tcW w:w="986" w:type="dxa"/>
            <w:shd w:val="clear" w:color="auto" w:fill="auto"/>
            <w:vAlign w:val="center"/>
          </w:tcPr>
          <w:p>
            <w:pPr>
              <w:widowControl/>
              <w:jc w:val="center"/>
              <w:rPr>
                <w:rFonts w:hint="eastAsia" w:ascii="宋体" w:hAnsi="宋体" w:eastAsia="宋体" w:cs="宋体"/>
                <w:strike/>
                <w:kern w:val="0"/>
                <w:szCs w:val="21"/>
                <w:lang w:eastAsia="zh-CN"/>
              </w:rPr>
            </w:pPr>
            <w:r>
              <w:rPr>
                <w:rFonts w:hint="eastAsia" w:ascii="宋体" w:hAnsi="宋体" w:cs="宋体"/>
                <w:kern w:val="0"/>
                <w:szCs w:val="21"/>
              </w:rPr>
              <w:t>35</w:t>
            </w:r>
            <w:r>
              <w:rPr>
                <w:rFonts w:hint="eastAsia" w:ascii="宋体" w:hAnsi="宋体" w:cs="宋体"/>
                <w:kern w:val="0"/>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080" w:type="dxa"/>
            <w:gridSpan w:val="3"/>
            <w:shd w:val="clear" w:color="auto" w:fill="auto"/>
            <w:noWrap/>
            <w:vAlign w:val="center"/>
          </w:tcPr>
          <w:p>
            <w:pPr>
              <w:widowControl/>
              <w:jc w:val="center"/>
              <w:rPr>
                <w:rFonts w:ascii="宋体" w:hAnsi="宋体" w:cs="宋体"/>
                <w:color w:val="000000"/>
                <w:kern w:val="0"/>
                <w:szCs w:val="21"/>
              </w:rPr>
            </w:pPr>
            <w:r>
              <w:rPr>
                <w:rFonts w:hint="eastAsia" w:ascii="宋体" w:hAnsi="宋体" w:cs="宋体"/>
                <w:b/>
                <w:bCs/>
                <w:color w:val="000000"/>
                <w:kern w:val="0"/>
                <w:szCs w:val="21"/>
              </w:rPr>
              <w:t>合</w:t>
            </w:r>
            <w:r>
              <w:rPr>
                <w:rFonts w:hint="eastAsia" w:ascii="宋体" w:hAnsi="宋体" w:cs="宋体"/>
                <w:b/>
                <w:bCs/>
                <w:color w:val="000000"/>
                <w:kern w:val="0"/>
                <w:szCs w:val="21"/>
                <w:lang w:val="en-US" w:eastAsia="zh-CN"/>
              </w:rPr>
              <w:t xml:space="preserve">  </w:t>
            </w:r>
            <w:r>
              <w:rPr>
                <w:rFonts w:hint="eastAsia" w:ascii="宋体" w:hAnsi="宋体" w:cs="宋体"/>
                <w:b/>
                <w:bCs/>
                <w:color w:val="000000"/>
                <w:kern w:val="0"/>
                <w:szCs w:val="21"/>
              </w:rPr>
              <w:t>计</w:t>
            </w:r>
          </w:p>
        </w:tc>
        <w:tc>
          <w:tcPr>
            <w:tcW w:w="986" w:type="dxa"/>
            <w:shd w:val="clear" w:color="auto" w:fill="auto"/>
            <w:noWrap/>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100</w:t>
            </w:r>
            <w:r>
              <w:rPr>
                <w:rFonts w:hint="eastAsia" w:ascii="宋体" w:hAnsi="宋体" w:cs="宋体"/>
                <w:color w:val="000000"/>
                <w:kern w:val="0"/>
                <w:szCs w:val="21"/>
                <w:lang w:eastAsia="zh-CN"/>
              </w:rPr>
              <w:t>分</w:t>
            </w:r>
          </w:p>
        </w:tc>
      </w:tr>
    </w:tbl>
    <w:p>
      <w:pPr>
        <w:pStyle w:val="23"/>
        <w:spacing w:line="360" w:lineRule="auto"/>
        <w:rPr>
          <w:rFonts w:hint="eastAsia" w:ascii="宋体" w:hAnsi="宋体" w:eastAsia="宋体" w:cs="宋体"/>
          <w:b/>
          <w:bCs/>
          <w:sz w:val="24"/>
        </w:rPr>
      </w:pPr>
    </w:p>
    <w:p>
      <w:pPr>
        <w:pStyle w:val="23"/>
        <w:spacing w:line="360" w:lineRule="auto"/>
        <w:rPr>
          <w:rFonts w:hint="eastAsia" w:ascii="宋体" w:hAnsi="宋体" w:eastAsia="宋体" w:cs="宋体"/>
          <w:sz w:val="24"/>
        </w:rPr>
      </w:pPr>
    </w:p>
    <w:p>
      <w:pPr>
        <w:pStyle w:val="23"/>
        <w:spacing w:line="360" w:lineRule="auto"/>
        <w:rPr>
          <w:rFonts w:hint="eastAsia" w:ascii="宋体" w:hAnsi="宋体" w:eastAsia="宋体" w:cs="宋体"/>
          <w:sz w:val="24"/>
        </w:rPr>
      </w:pPr>
    </w:p>
    <w:p>
      <w:pPr>
        <w:pStyle w:val="23"/>
        <w:spacing w:line="360" w:lineRule="auto"/>
        <w:rPr>
          <w:rFonts w:hint="eastAsia" w:ascii="宋体" w:hAnsi="宋体" w:eastAsia="宋体" w:cs="宋体"/>
          <w:sz w:val="24"/>
        </w:rPr>
      </w:pPr>
    </w:p>
    <w:p>
      <w:pPr>
        <w:pStyle w:val="23"/>
        <w:spacing w:line="360" w:lineRule="auto"/>
        <w:rPr>
          <w:rFonts w:hint="eastAsia" w:ascii="宋体" w:hAnsi="宋体" w:eastAsia="宋体" w:cs="宋体"/>
          <w:sz w:val="24"/>
        </w:rPr>
      </w:pPr>
    </w:p>
    <w:bookmarkEnd w:id="21"/>
    <w:bookmarkEnd w:id="22"/>
    <w:p>
      <w:pPr>
        <w:spacing w:line="360" w:lineRule="exact"/>
        <w:jc w:val="center"/>
        <w:outlineLvl w:val="0"/>
        <w:rPr>
          <w:rFonts w:ascii="宋体" w:hAnsi="宋体" w:cs="宋体"/>
          <w:color w:val="auto"/>
          <w:sz w:val="32"/>
          <w:szCs w:val="32"/>
          <w:highlight w:val="none"/>
        </w:rPr>
      </w:pPr>
      <w:r>
        <w:rPr>
          <w:rFonts w:hint="eastAsia"/>
          <w:b/>
          <w:bCs/>
          <w:kern w:val="0"/>
          <w:sz w:val="32"/>
          <w:szCs w:val="32"/>
        </w:rPr>
        <w:t xml:space="preserve"> </w:t>
      </w:r>
      <w:bookmarkStart w:id="24" w:name="_Toc2733"/>
      <w:r>
        <w:rPr>
          <w:rFonts w:hint="eastAsia" w:ascii="宋体" w:hAnsi="宋体" w:cs="宋体"/>
          <w:b/>
          <w:bCs/>
          <w:color w:val="auto"/>
          <w:kern w:val="0"/>
          <w:sz w:val="32"/>
          <w:szCs w:val="32"/>
          <w:highlight w:val="none"/>
        </w:rPr>
        <w:t>第</w:t>
      </w:r>
      <w:r>
        <w:rPr>
          <w:rFonts w:hint="eastAsia" w:ascii="宋体" w:hAnsi="宋体" w:cs="宋体"/>
          <w:b/>
          <w:bCs/>
          <w:color w:val="auto"/>
          <w:kern w:val="0"/>
          <w:sz w:val="32"/>
          <w:szCs w:val="32"/>
          <w:highlight w:val="none"/>
          <w:lang w:eastAsia="zh-CN"/>
        </w:rPr>
        <w:t>四</w:t>
      </w:r>
      <w:r>
        <w:rPr>
          <w:rFonts w:hint="eastAsia" w:ascii="宋体" w:hAnsi="宋体" w:cs="宋体"/>
          <w:b/>
          <w:bCs/>
          <w:color w:val="auto"/>
          <w:kern w:val="0"/>
          <w:sz w:val="32"/>
          <w:szCs w:val="32"/>
          <w:highlight w:val="none"/>
        </w:rPr>
        <w:t xml:space="preserve">部分  </w:t>
      </w:r>
      <w:bookmarkStart w:id="25" w:name="_Toc270"/>
      <w:r>
        <w:rPr>
          <w:rFonts w:hint="eastAsia" w:ascii="宋体" w:hAnsi="宋体" w:cs="宋体"/>
          <w:b/>
          <w:bCs/>
          <w:color w:val="auto"/>
          <w:kern w:val="0"/>
          <w:sz w:val="32"/>
          <w:szCs w:val="32"/>
          <w:highlight w:val="none"/>
        </w:rPr>
        <w:t>资料整理注意事项</w:t>
      </w:r>
      <w:bookmarkEnd w:id="24"/>
      <w:bookmarkEnd w:id="25"/>
    </w:p>
    <w:p>
      <w:pPr>
        <w:spacing w:line="360" w:lineRule="exact"/>
        <w:ind w:firstLine="315" w:firstLineChars="150"/>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ascii="宋体" w:hAnsi="宋体" w:cs="宋体"/>
          <w:color w:val="auto"/>
          <w:sz w:val="21"/>
          <w:szCs w:val="21"/>
          <w:highlight w:val="none"/>
        </w:rPr>
      </w:pPr>
      <w:r>
        <w:rPr>
          <w:rFonts w:hint="eastAsia" w:ascii="宋体" w:hAnsi="宋体" w:cs="宋体"/>
          <w:color w:val="auto"/>
          <w:sz w:val="21"/>
          <w:szCs w:val="21"/>
          <w:highlight w:val="none"/>
        </w:rPr>
        <w:t>1.供应商在报名资料的基础上，根据采购文件第四部分相关格式目录内容完善相关资料，完善后的整体资料为一份完整响应文件，响应文件需编页码，相关文件页码与目录上的页码范围一一对应。</w:t>
      </w:r>
    </w:p>
    <w:p>
      <w:pPr>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rPr>
          <w:rFonts w:ascii="宋体" w:hAnsi="宋体" w:cs="宋体"/>
          <w:b/>
          <w:bCs/>
          <w:color w:val="auto"/>
          <w:sz w:val="21"/>
          <w:szCs w:val="21"/>
          <w:highlight w:val="none"/>
        </w:rPr>
      </w:pPr>
      <w:r>
        <w:rPr>
          <w:rFonts w:hint="eastAsia" w:ascii="宋体" w:hAnsi="宋体" w:cs="宋体"/>
          <w:b/>
          <w:bCs/>
          <w:color w:val="auto"/>
          <w:sz w:val="21"/>
          <w:szCs w:val="21"/>
          <w:highlight w:val="none"/>
        </w:rPr>
        <w:t>2.响应文件除封面外，其他材料须双面打印，各报名供应商应确保所提供响应文件资料一定要真实、完整、清晰可辨，响应文件模糊不清、难以辨认，视为未提供处理，由此造成不能进入评审环节等严重后果由供应商自行负责。</w:t>
      </w:r>
    </w:p>
    <w:p>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ascii="宋体" w:hAnsi="宋体" w:cs="宋体"/>
          <w:color w:val="auto"/>
          <w:sz w:val="21"/>
          <w:szCs w:val="21"/>
          <w:highlight w:val="none"/>
        </w:rPr>
      </w:pPr>
      <w:r>
        <w:rPr>
          <w:rFonts w:hint="eastAsia" w:ascii="宋体" w:hAnsi="宋体" w:cs="宋体"/>
          <w:color w:val="auto"/>
          <w:sz w:val="21"/>
          <w:szCs w:val="21"/>
          <w:highlight w:val="none"/>
        </w:rPr>
        <w:t>3.响应文件需要一正</w:t>
      </w:r>
      <w:r>
        <w:rPr>
          <w:rFonts w:hint="eastAsia" w:ascii="宋体" w:hAnsi="宋体" w:cs="宋体"/>
          <w:color w:val="auto"/>
          <w:sz w:val="21"/>
          <w:szCs w:val="21"/>
          <w:highlight w:val="none"/>
          <w:lang w:eastAsia="zh-CN"/>
        </w:rPr>
        <w:t>六</w:t>
      </w:r>
      <w:r>
        <w:rPr>
          <w:rFonts w:hint="eastAsia" w:ascii="宋体" w:hAnsi="宋体" w:cs="宋体"/>
          <w:color w:val="auto"/>
          <w:sz w:val="21"/>
          <w:szCs w:val="21"/>
          <w:highlight w:val="none"/>
        </w:rPr>
        <w:t>副共</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份，封面应注明“正本”、“副本”字样并加盖公章、装订成册，副本可用正本复印并在封面上加盖公章。</w:t>
      </w:r>
    </w:p>
    <w:p>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ascii="宋体" w:hAnsi="宋体" w:cs="宋体"/>
          <w:color w:val="auto"/>
          <w:sz w:val="21"/>
          <w:szCs w:val="21"/>
          <w:highlight w:val="none"/>
        </w:rPr>
      </w:pPr>
      <w:r>
        <w:rPr>
          <w:rFonts w:hint="eastAsia" w:ascii="宋体" w:hAnsi="宋体" w:cs="宋体"/>
          <w:color w:val="auto"/>
          <w:sz w:val="21"/>
          <w:szCs w:val="21"/>
          <w:highlight w:val="none"/>
        </w:rPr>
        <w:t>4.所有响应文件须密封在一个不透明的外层封装中；并在封口位置处加盖公章，如因响应文件未密封导致不能进入磋商环节者，一切后果由供应商自负。</w:t>
      </w:r>
    </w:p>
    <w:p>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ascii="宋体" w:hAnsi="宋体" w:cs="宋体"/>
          <w:color w:val="auto"/>
          <w:sz w:val="21"/>
          <w:szCs w:val="21"/>
          <w:highlight w:val="none"/>
        </w:rPr>
      </w:pPr>
      <w:r>
        <w:rPr>
          <w:rFonts w:hint="eastAsia" w:ascii="宋体" w:hAnsi="宋体" w:cs="宋体"/>
          <w:color w:val="auto"/>
          <w:sz w:val="21"/>
          <w:szCs w:val="21"/>
          <w:highlight w:val="none"/>
        </w:rPr>
        <w:t>5.供应商携带密封的响应文件参加院内采购评审会议。</w:t>
      </w:r>
    </w:p>
    <w:p>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ascii="宋体" w:hAnsi="宋体" w:cs="宋体"/>
          <w:color w:val="auto"/>
          <w:sz w:val="21"/>
          <w:szCs w:val="21"/>
          <w:highlight w:val="none"/>
        </w:rPr>
      </w:pPr>
      <w:r>
        <w:rPr>
          <w:rFonts w:hint="eastAsia" w:ascii="宋体" w:hAnsi="宋体" w:cs="宋体"/>
          <w:color w:val="auto"/>
          <w:sz w:val="21"/>
          <w:szCs w:val="21"/>
          <w:highlight w:val="none"/>
        </w:rPr>
        <w:t>6.报名时提供的资料与响应文件不一致时以响应文件为准。</w:t>
      </w:r>
    </w:p>
    <w:p>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ascii="宋体" w:hAnsi="宋体" w:cs="宋体"/>
          <w:color w:val="auto"/>
          <w:sz w:val="21"/>
          <w:szCs w:val="21"/>
          <w:highlight w:val="none"/>
        </w:rPr>
      </w:pPr>
      <w:r>
        <w:rPr>
          <w:rFonts w:hint="eastAsia" w:ascii="宋体" w:hAnsi="宋体" w:cs="宋体"/>
          <w:color w:val="auto"/>
          <w:sz w:val="21"/>
          <w:szCs w:val="21"/>
          <w:highlight w:val="none"/>
        </w:rPr>
        <w:t>7.法定代表人或授权委托人（如有授权）需本人到场参加采购评审会议并出示身份证原件审核入场签到。</w:t>
      </w:r>
    </w:p>
    <w:p>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ascii="宋体" w:hAnsi="宋体" w:cs="宋体"/>
          <w:color w:val="auto"/>
          <w:sz w:val="21"/>
          <w:szCs w:val="21"/>
          <w:highlight w:val="none"/>
        </w:rPr>
      </w:pPr>
      <w:r>
        <w:rPr>
          <w:rFonts w:hint="eastAsia" w:ascii="宋体" w:hAnsi="宋体" w:cs="宋体"/>
          <w:color w:val="auto"/>
          <w:sz w:val="21"/>
          <w:szCs w:val="21"/>
          <w:highlight w:val="none"/>
        </w:rPr>
        <w:t>8.各供应商需认真阅读以上注意事项，不按要求提供响应文件者后果自负。</w:t>
      </w:r>
    </w:p>
    <w:p>
      <w:pPr>
        <w:pStyle w:val="13"/>
        <w:keepNext w:val="0"/>
        <w:keepLines w:val="0"/>
        <w:pageBreakBefore w:val="0"/>
        <w:widowControl w:val="0"/>
        <w:kinsoku/>
        <w:wordWrap/>
        <w:overflowPunct/>
        <w:topLinePunct w:val="0"/>
        <w:autoSpaceDE/>
        <w:autoSpaceDN/>
        <w:bidi w:val="0"/>
        <w:adjustRightInd/>
        <w:snapToGrid/>
        <w:spacing w:line="400" w:lineRule="exact"/>
        <w:textAlignment w:val="auto"/>
        <w:rPr>
          <w:sz w:val="21"/>
          <w:szCs w:val="21"/>
        </w:rPr>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spacing w:line="360" w:lineRule="exact"/>
        <w:jc w:val="both"/>
        <w:outlineLvl w:val="0"/>
        <w:rPr>
          <w:rFonts w:hint="eastAsia" w:ascii="宋体" w:hAnsi="宋体" w:cs="宋体"/>
          <w:b/>
          <w:bCs/>
          <w:color w:val="auto"/>
          <w:kern w:val="0"/>
          <w:sz w:val="30"/>
          <w:szCs w:val="30"/>
          <w:highlight w:val="none"/>
        </w:rPr>
      </w:pPr>
      <w:bookmarkStart w:id="26" w:name="_Toc32194"/>
      <w:bookmarkStart w:id="27" w:name="_Toc91515617"/>
      <w:r>
        <w:rPr>
          <w:rFonts w:hint="eastAsia" w:ascii="宋体" w:hAnsi="宋体" w:cs="宋体"/>
          <w:b/>
          <w:bCs/>
          <w:color w:val="auto"/>
          <w:kern w:val="0"/>
          <w:sz w:val="30"/>
          <w:szCs w:val="30"/>
          <w:highlight w:val="none"/>
          <w:lang w:eastAsia="zh-CN"/>
        </w:rPr>
        <w:t>第五部分</w:t>
      </w:r>
      <w:r>
        <w:rPr>
          <w:rFonts w:hint="eastAsia" w:ascii="宋体" w:hAnsi="宋体" w:cs="宋体"/>
          <w:b/>
          <w:bCs/>
          <w:color w:val="auto"/>
          <w:kern w:val="0"/>
          <w:sz w:val="30"/>
          <w:szCs w:val="30"/>
          <w:highlight w:val="none"/>
          <w:lang w:val="en-US" w:eastAsia="zh-CN"/>
        </w:rPr>
        <w:t xml:space="preserve"> </w:t>
      </w:r>
      <w:r>
        <w:rPr>
          <w:rFonts w:hint="eastAsia" w:ascii="宋体" w:hAnsi="宋体" w:cs="宋体"/>
          <w:b/>
          <w:bCs/>
          <w:color w:val="auto"/>
          <w:kern w:val="0"/>
          <w:sz w:val="30"/>
          <w:szCs w:val="30"/>
          <w:highlight w:val="none"/>
        </w:rPr>
        <w:t>相关格式模板</w:t>
      </w:r>
      <w:bookmarkEnd w:id="26"/>
      <w:bookmarkEnd w:id="27"/>
    </w:p>
    <w:p>
      <w:pPr>
        <w:pStyle w:val="23"/>
        <w:spacing w:line="360" w:lineRule="auto"/>
        <w:jc w:val="center"/>
        <w:rPr>
          <w:b/>
          <w:sz w:val="44"/>
          <w:szCs w:val="44"/>
        </w:rPr>
      </w:pPr>
    </w:p>
    <w:p>
      <w:pPr>
        <w:pStyle w:val="23"/>
        <w:spacing w:line="360" w:lineRule="auto"/>
        <w:jc w:val="center"/>
        <w:rPr>
          <w:b/>
          <w:sz w:val="36"/>
          <w:szCs w:val="28"/>
        </w:rPr>
      </w:pPr>
    </w:p>
    <w:p>
      <w:pPr>
        <w:jc w:val="center"/>
        <w:rPr>
          <w:rFonts w:hint="eastAsia" w:ascii="宋体" w:hAnsi="宋体" w:cs="宋体"/>
          <w:b/>
          <w:color w:val="auto"/>
          <w:kern w:val="0"/>
          <w:sz w:val="52"/>
          <w:szCs w:val="52"/>
          <w:highlight w:val="none"/>
        </w:rPr>
      </w:pPr>
      <w:bookmarkStart w:id="28" w:name="_Toc84838886"/>
      <w:bookmarkStart w:id="29" w:name="_Toc27578"/>
      <w:bookmarkStart w:id="30" w:name="_Toc2217"/>
      <w:bookmarkStart w:id="31" w:name="_Toc21856"/>
      <w:bookmarkStart w:id="32" w:name="_Toc28334"/>
    </w:p>
    <w:p>
      <w:pPr>
        <w:jc w:val="center"/>
        <w:rPr>
          <w:rFonts w:ascii="宋体" w:hAnsi="宋体" w:cs="宋体"/>
          <w:b/>
          <w:color w:val="auto"/>
          <w:kern w:val="0"/>
          <w:sz w:val="52"/>
          <w:szCs w:val="52"/>
          <w:highlight w:val="none"/>
        </w:rPr>
      </w:pPr>
      <w:r>
        <w:rPr>
          <w:rFonts w:hint="eastAsia" w:ascii="宋体" w:hAnsi="宋体" w:cs="宋体"/>
          <w:b/>
          <w:color w:val="auto"/>
          <w:kern w:val="0"/>
          <w:sz w:val="52"/>
          <w:szCs w:val="52"/>
          <w:highlight w:val="none"/>
        </w:rPr>
        <w:t>南方医科大学第五附属医院</w:t>
      </w:r>
    </w:p>
    <w:p>
      <w:pPr>
        <w:jc w:val="center"/>
        <w:rPr>
          <w:rFonts w:ascii="宋体" w:hAnsi="宋体" w:cs="宋体"/>
          <w:b/>
          <w:color w:val="auto"/>
          <w:kern w:val="0"/>
          <w:sz w:val="52"/>
          <w:szCs w:val="52"/>
          <w:highlight w:val="none"/>
        </w:rPr>
      </w:pPr>
    </w:p>
    <w:p>
      <w:pPr>
        <w:jc w:val="center"/>
        <w:rPr>
          <w:rFonts w:ascii="宋体" w:hAnsi="宋体" w:cs="宋体"/>
          <w:b/>
          <w:color w:val="auto"/>
          <w:kern w:val="0"/>
          <w:sz w:val="52"/>
          <w:szCs w:val="52"/>
          <w:highlight w:val="none"/>
        </w:rPr>
      </w:pPr>
      <w:r>
        <w:rPr>
          <w:rFonts w:hint="eastAsia" w:ascii="宋体" w:hAnsi="宋体" w:cs="宋体"/>
          <w:b/>
          <w:color w:val="auto"/>
          <w:kern w:val="0"/>
          <w:sz w:val="52"/>
          <w:szCs w:val="52"/>
          <w:highlight w:val="none"/>
        </w:rPr>
        <w:t>**********采购项目</w:t>
      </w:r>
    </w:p>
    <w:p>
      <w:pPr>
        <w:spacing w:line="480" w:lineRule="auto"/>
        <w:jc w:val="center"/>
        <w:rPr>
          <w:rFonts w:ascii="宋体" w:hAnsi="宋体"/>
          <w:b/>
          <w:bCs/>
          <w:color w:val="auto"/>
          <w:sz w:val="28"/>
          <w:szCs w:val="28"/>
          <w:highlight w:val="none"/>
        </w:rPr>
      </w:pPr>
    </w:p>
    <w:p>
      <w:pPr>
        <w:spacing w:line="480" w:lineRule="auto"/>
        <w:jc w:val="center"/>
        <w:rPr>
          <w:rFonts w:ascii="宋体" w:hAnsi="宋体"/>
          <w:b/>
          <w:bCs/>
          <w:color w:val="auto"/>
          <w:sz w:val="72"/>
          <w:szCs w:val="72"/>
          <w:highlight w:val="none"/>
        </w:rPr>
      </w:pPr>
    </w:p>
    <w:p>
      <w:pPr>
        <w:spacing w:line="480" w:lineRule="auto"/>
        <w:jc w:val="center"/>
        <w:rPr>
          <w:rFonts w:ascii="宋体" w:hAnsi="宋体"/>
          <w:b/>
          <w:bCs/>
          <w:color w:val="auto"/>
          <w:sz w:val="72"/>
          <w:szCs w:val="72"/>
          <w:highlight w:val="none"/>
        </w:rPr>
      </w:pPr>
      <w:r>
        <w:rPr>
          <w:rFonts w:hint="eastAsia" w:ascii="宋体" w:hAnsi="宋体"/>
          <w:b/>
          <w:bCs/>
          <w:color w:val="auto"/>
          <w:sz w:val="72"/>
          <w:szCs w:val="72"/>
          <w:highlight w:val="none"/>
        </w:rPr>
        <w:t>响应文件</w:t>
      </w:r>
    </w:p>
    <w:p>
      <w:pPr>
        <w:widowControl/>
        <w:spacing w:line="360" w:lineRule="auto"/>
        <w:ind w:firstLine="600"/>
        <w:outlineLvl w:val="9"/>
        <w:rPr>
          <w:rFonts w:ascii="宋体" w:hAnsi="宋体" w:cs="宋体"/>
          <w:color w:val="auto"/>
          <w:kern w:val="0"/>
          <w:sz w:val="30"/>
          <w:szCs w:val="30"/>
          <w:highlight w:val="none"/>
        </w:rPr>
      </w:pPr>
    </w:p>
    <w:p>
      <w:pPr>
        <w:widowControl/>
        <w:spacing w:line="360" w:lineRule="auto"/>
        <w:ind w:firstLine="600"/>
        <w:outlineLvl w:val="0"/>
        <w:rPr>
          <w:color w:val="auto"/>
          <w:highlight w:val="none"/>
        </w:rPr>
      </w:pPr>
      <w:bookmarkStart w:id="33" w:name="_Toc23371"/>
      <w:bookmarkStart w:id="34" w:name="_Toc14296"/>
      <w:bookmarkStart w:id="35" w:name="_Toc11301"/>
      <w:r>
        <w:rPr>
          <w:rFonts w:ascii="宋体" w:hAnsi="宋体" w:cs="宋体"/>
          <w:color w:val="auto"/>
          <w:kern w:val="0"/>
          <w:sz w:val="30"/>
          <w:szCs w:val="30"/>
          <w:highlight w:val="none"/>
        </w:rPr>
        <w:t>项目编号：</w:t>
      </w:r>
      <w:bookmarkEnd w:id="33"/>
      <w:bookmarkEnd w:id="34"/>
      <w:bookmarkEnd w:id="35"/>
    </w:p>
    <w:p>
      <w:pPr>
        <w:widowControl/>
        <w:spacing w:line="360" w:lineRule="auto"/>
        <w:ind w:firstLine="600"/>
        <w:outlineLvl w:val="0"/>
        <w:rPr>
          <w:rFonts w:cs="宋体"/>
          <w:color w:val="auto"/>
          <w:kern w:val="0"/>
          <w:sz w:val="30"/>
          <w:szCs w:val="30"/>
          <w:highlight w:val="none"/>
        </w:rPr>
      </w:pPr>
      <w:bookmarkStart w:id="36" w:name="_Toc23391"/>
      <w:bookmarkStart w:id="37" w:name="_Toc19464"/>
      <w:bookmarkStart w:id="38" w:name="_Toc13771"/>
      <w:r>
        <w:rPr>
          <w:rFonts w:ascii="宋体" w:hAnsi="宋体" w:cs="宋体"/>
          <w:color w:val="auto"/>
          <w:kern w:val="0"/>
          <w:sz w:val="30"/>
          <w:szCs w:val="30"/>
          <w:highlight w:val="none"/>
        </w:rPr>
        <w:t>公司名称：</w:t>
      </w:r>
      <w:bookmarkEnd w:id="36"/>
      <w:bookmarkEnd w:id="37"/>
      <w:bookmarkEnd w:id="38"/>
    </w:p>
    <w:p>
      <w:pPr>
        <w:widowControl/>
        <w:spacing w:line="360" w:lineRule="auto"/>
        <w:ind w:firstLine="600"/>
        <w:outlineLvl w:val="0"/>
        <w:rPr>
          <w:rFonts w:cs="宋体"/>
          <w:color w:val="auto"/>
          <w:kern w:val="0"/>
          <w:sz w:val="30"/>
          <w:szCs w:val="30"/>
          <w:highlight w:val="none"/>
        </w:rPr>
      </w:pPr>
      <w:bookmarkStart w:id="39" w:name="_Toc24285"/>
      <w:bookmarkStart w:id="40" w:name="_Toc4815"/>
      <w:bookmarkStart w:id="41" w:name="_Toc11989"/>
      <w:r>
        <w:rPr>
          <w:rFonts w:ascii="宋体" w:hAnsi="宋体" w:cs="宋体"/>
          <w:color w:val="auto"/>
          <w:kern w:val="0"/>
          <w:sz w:val="30"/>
          <w:szCs w:val="30"/>
          <w:highlight w:val="none"/>
        </w:rPr>
        <w:t>业务代表：</w:t>
      </w:r>
      <w:bookmarkEnd w:id="39"/>
      <w:bookmarkEnd w:id="40"/>
      <w:bookmarkEnd w:id="41"/>
    </w:p>
    <w:p>
      <w:pPr>
        <w:widowControl/>
        <w:spacing w:line="360" w:lineRule="auto"/>
        <w:ind w:firstLine="600"/>
        <w:outlineLvl w:val="0"/>
        <w:rPr>
          <w:rFonts w:cs="宋体"/>
          <w:color w:val="auto"/>
          <w:kern w:val="0"/>
          <w:sz w:val="30"/>
          <w:szCs w:val="30"/>
          <w:highlight w:val="none"/>
        </w:rPr>
      </w:pPr>
      <w:bookmarkStart w:id="42" w:name="_Toc3237"/>
      <w:bookmarkStart w:id="43" w:name="_Toc5220"/>
      <w:bookmarkStart w:id="44" w:name="_Toc27766"/>
      <w:r>
        <w:rPr>
          <w:rFonts w:ascii="宋体" w:hAnsi="宋体" w:cs="宋体"/>
          <w:color w:val="auto"/>
          <w:kern w:val="0"/>
          <w:sz w:val="30"/>
          <w:szCs w:val="30"/>
          <w:highlight w:val="none"/>
        </w:rPr>
        <w:t>联系电话：</w:t>
      </w:r>
      <w:bookmarkEnd w:id="42"/>
      <w:bookmarkEnd w:id="43"/>
      <w:bookmarkEnd w:id="44"/>
    </w:p>
    <w:p>
      <w:pPr>
        <w:widowControl/>
        <w:spacing w:line="360" w:lineRule="auto"/>
        <w:ind w:firstLine="600"/>
        <w:outlineLvl w:val="0"/>
        <w:rPr>
          <w:rFonts w:cs="宋体"/>
          <w:color w:val="auto"/>
          <w:kern w:val="0"/>
          <w:sz w:val="30"/>
          <w:szCs w:val="30"/>
          <w:highlight w:val="none"/>
        </w:rPr>
      </w:pPr>
      <w:bookmarkStart w:id="45" w:name="_Toc20536"/>
      <w:bookmarkStart w:id="46" w:name="_Toc11798"/>
      <w:bookmarkStart w:id="47" w:name="_Toc14663"/>
      <w:r>
        <w:rPr>
          <w:rFonts w:ascii="宋体" w:hAnsi="宋体" w:cs="宋体"/>
          <w:color w:val="auto"/>
          <w:kern w:val="0"/>
          <w:sz w:val="30"/>
          <w:szCs w:val="30"/>
          <w:highlight w:val="none"/>
        </w:rPr>
        <w:t>联系邮箱：</w:t>
      </w:r>
      <w:bookmarkEnd w:id="45"/>
      <w:bookmarkEnd w:id="46"/>
      <w:bookmarkEnd w:id="47"/>
    </w:p>
    <w:p>
      <w:pPr>
        <w:widowControl/>
        <w:spacing w:line="360" w:lineRule="auto"/>
        <w:ind w:firstLine="600"/>
        <w:outlineLvl w:val="0"/>
        <w:rPr>
          <w:rFonts w:cs="宋体"/>
          <w:color w:val="auto"/>
          <w:kern w:val="0"/>
          <w:sz w:val="30"/>
          <w:szCs w:val="30"/>
          <w:highlight w:val="none"/>
        </w:rPr>
      </w:pPr>
      <w:bookmarkStart w:id="48" w:name="_Toc25887"/>
      <w:bookmarkStart w:id="49" w:name="_Toc32173"/>
      <w:bookmarkStart w:id="50" w:name="_Toc492"/>
      <w:r>
        <w:rPr>
          <w:rFonts w:ascii="宋体" w:hAnsi="宋体" w:cs="宋体"/>
          <w:color w:val="auto"/>
          <w:kern w:val="0"/>
          <w:sz w:val="30"/>
          <w:szCs w:val="30"/>
          <w:highlight w:val="none"/>
        </w:rPr>
        <w:t>日    期：</w:t>
      </w:r>
      <w:bookmarkEnd w:id="48"/>
      <w:bookmarkEnd w:id="49"/>
      <w:bookmarkEnd w:id="50"/>
    </w:p>
    <w:p>
      <w:pPr>
        <w:widowControl/>
        <w:spacing w:line="360" w:lineRule="auto"/>
        <w:jc w:val="center"/>
        <w:rPr>
          <w:rFonts w:ascii="黑体" w:hAnsi="黑体" w:eastAsia="黑体" w:cs="宋体"/>
          <w:color w:val="auto"/>
          <w:kern w:val="0"/>
          <w:sz w:val="30"/>
          <w:szCs w:val="30"/>
          <w:highlight w:val="none"/>
        </w:rPr>
      </w:pPr>
    </w:p>
    <w:p>
      <w:pPr>
        <w:widowControl/>
        <w:spacing w:line="360" w:lineRule="auto"/>
        <w:jc w:val="center"/>
        <w:rPr>
          <w:rFonts w:ascii="黑体" w:hAnsi="黑体" w:eastAsia="黑体" w:cs="宋体"/>
          <w:color w:val="auto"/>
          <w:kern w:val="0"/>
          <w:sz w:val="30"/>
          <w:szCs w:val="30"/>
          <w:highlight w:val="none"/>
        </w:rPr>
      </w:pPr>
    </w:p>
    <w:p>
      <w:pPr>
        <w:widowControl/>
        <w:spacing w:line="360" w:lineRule="auto"/>
        <w:jc w:val="left"/>
        <w:outlineLvl w:val="9"/>
        <w:rPr>
          <w:rFonts w:ascii="仿宋" w:hAnsi="仿宋" w:eastAsia="仿宋" w:cs="宋体"/>
          <w:b/>
          <w:kern w:val="0"/>
          <w:sz w:val="24"/>
          <w:szCs w:val="32"/>
        </w:rPr>
      </w:pPr>
    </w:p>
    <w:p>
      <w:pPr>
        <w:numPr>
          <w:ilvl w:val="0"/>
          <w:numId w:val="0"/>
        </w:numPr>
        <w:jc w:val="center"/>
        <w:outlineLvl w:val="0"/>
        <w:rPr>
          <w:rFonts w:hint="eastAsia" w:ascii="Times New Roman" w:hAnsi="Times New Roman" w:eastAsia="宋体" w:cs="Times New Roman"/>
          <w:b/>
          <w:bCs/>
          <w:kern w:val="0"/>
          <w:sz w:val="32"/>
          <w:szCs w:val="36"/>
        </w:rPr>
      </w:pPr>
      <w:bookmarkStart w:id="51" w:name="_Toc40776118"/>
      <w:bookmarkStart w:id="52" w:name="_Toc40346223"/>
      <w:bookmarkStart w:id="53" w:name="_Toc28104"/>
      <w:bookmarkStart w:id="54" w:name="_Toc6690"/>
      <w:bookmarkStart w:id="55" w:name="_Toc40346382"/>
      <w:bookmarkStart w:id="56" w:name="_Toc12272"/>
      <w:bookmarkStart w:id="57" w:name="_Toc21853"/>
      <w:bookmarkStart w:id="58" w:name="_Toc91515626"/>
      <w:bookmarkStart w:id="59" w:name="_Toc91499297"/>
      <w:r>
        <w:rPr>
          <w:rFonts w:hint="eastAsia" w:ascii="Times New Roman" w:hAnsi="Times New Roman" w:eastAsia="宋体" w:cs="Times New Roman"/>
          <w:b/>
          <w:bCs/>
          <w:kern w:val="0"/>
          <w:sz w:val="32"/>
          <w:szCs w:val="36"/>
        </w:rPr>
        <w:t>目  录</w:t>
      </w:r>
      <w:bookmarkEnd w:id="51"/>
      <w:bookmarkEnd w:id="52"/>
      <w:bookmarkEnd w:id="53"/>
      <w:bookmarkEnd w:id="54"/>
      <w:bookmarkEnd w:id="55"/>
      <w:bookmarkEnd w:id="56"/>
      <w:bookmarkEnd w:id="57"/>
    </w:p>
    <w:tbl>
      <w:tblPr>
        <w:tblStyle w:val="17"/>
        <w:tblW w:w="9703" w:type="dxa"/>
        <w:jc w:val="center"/>
        <w:tblLayout w:type="autofit"/>
        <w:tblCellMar>
          <w:top w:w="0" w:type="dxa"/>
          <w:left w:w="108" w:type="dxa"/>
          <w:bottom w:w="0" w:type="dxa"/>
          <w:right w:w="108" w:type="dxa"/>
        </w:tblCellMar>
      </w:tblPr>
      <w:tblGrid>
        <w:gridCol w:w="840"/>
        <w:gridCol w:w="6944"/>
        <w:gridCol w:w="1919"/>
      </w:tblGrid>
      <w:tr>
        <w:tblPrEx>
          <w:tblCellMar>
            <w:top w:w="0" w:type="dxa"/>
            <w:left w:w="108" w:type="dxa"/>
            <w:bottom w:w="0" w:type="dxa"/>
            <w:right w:w="108" w:type="dxa"/>
          </w:tblCellMar>
        </w:tblPrEx>
        <w:trPr>
          <w:trHeight w:val="57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69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材料名称</w:t>
            </w:r>
          </w:p>
        </w:tc>
        <w:tc>
          <w:tcPr>
            <w:tcW w:w="19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页码范围</w:t>
            </w:r>
          </w:p>
        </w:tc>
      </w:tr>
      <w:tr>
        <w:tblPrEx>
          <w:tblCellMar>
            <w:top w:w="0" w:type="dxa"/>
            <w:left w:w="108" w:type="dxa"/>
            <w:bottom w:w="0" w:type="dxa"/>
            <w:right w:w="108" w:type="dxa"/>
          </w:tblCellMar>
        </w:tblPrEx>
        <w:trPr>
          <w:trHeight w:val="499" w:hRule="atLeast"/>
          <w:jc w:val="center"/>
        </w:trPr>
        <w:tc>
          <w:tcPr>
            <w:tcW w:w="9703"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kern w:val="0"/>
                <w:sz w:val="21"/>
                <w:szCs w:val="21"/>
              </w:rPr>
            </w:pPr>
            <w:r>
              <w:rPr>
                <w:rFonts w:hint="eastAsia" w:ascii="宋体" w:hAnsi="宋体" w:cs="宋体"/>
                <w:b/>
                <w:bCs/>
                <w:kern w:val="0"/>
                <w:sz w:val="21"/>
                <w:szCs w:val="21"/>
              </w:rPr>
              <w:t>第一部分：设备</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1</w:t>
            </w:r>
          </w:p>
        </w:tc>
        <w:tc>
          <w:tcPr>
            <w:tcW w:w="6944" w:type="dxa"/>
            <w:tcBorders>
              <w:top w:val="nil"/>
              <w:left w:val="nil"/>
              <w:bottom w:val="single" w:color="auto" w:sz="4" w:space="0"/>
              <w:right w:val="single" w:color="auto" w:sz="4" w:space="0"/>
            </w:tcBorders>
            <w:shd w:val="clear" w:color="auto" w:fill="auto"/>
            <w:vAlign w:val="center"/>
          </w:tcPr>
          <w:p>
            <w:pPr>
              <w:pStyle w:val="26"/>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ascii="宋体" w:hAnsi="宋体"/>
                <w:bCs/>
                <w:sz w:val="21"/>
                <w:szCs w:val="21"/>
              </w:rPr>
            </w:pPr>
            <w:r>
              <w:rPr>
                <w:rFonts w:hint="eastAsia" w:ascii="宋体" w:hAnsi="宋体"/>
                <w:color w:val="auto"/>
                <w:sz w:val="21"/>
                <w:szCs w:val="21"/>
                <w:highlight w:val="none"/>
              </w:rPr>
              <w:t>封面（详见相关格式文件）</w:t>
            </w:r>
          </w:p>
        </w:tc>
        <w:tc>
          <w:tcPr>
            <w:tcW w:w="19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2</w:t>
            </w:r>
          </w:p>
        </w:tc>
        <w:tc>
          <w:tcPr>
            <w:tcW w:w="6944" w:type="dxa"/>
            <w:tcBorders>
              <w:top w:val="nil"/>
              <w:left w:val="nil"/>
              <w:bottom w:val="single" w:color="auto" w:sz="4" w:space="0"/>
              <w:right w:val="single" w:color="auto" w:sz="4" w:space="0"/>
            </w:tcBorders>
            <w:shd w:val="clear" w:color="auto" w:fill="auto"/>
            <w:vAlign w:val="center"/>
          </w:tcPr>
          <w:p>
            <w:pPr>
              <w:pStyle w:val="26"/>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ascii="宋体" w:hAnsi="宋体"/>
                <w:bCs/>
                <w:sz w:val="21"/>
                <w:szCs w:val="21"/>
              </w:rPr>
            </w:pPr>
            <w:r>
              <w:rPr>
                <w:rFonts w:hint="eastAsia" w:ascii="宋体" w:hAnsi="宋体"/>
                <w:color w:val="auto"/>
                <w:sz w:val="21"/>
                <w:szCs w:val="21"/>
                <w:highlight w:val="none"/>
              </w:rPr>
              <w:t>目录（详见相关格式文件）</w:t>
            </w:r>
          </w:p>
        </w:tc>
        <w:tc>
          <w:tcPr>
            <w:tcW w:w="19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3</w:t>
            </w:r>
          </w:p>
        </w:tc>
        <w:tc>
          <w:tcPr>
            <w:tcW w:w="6944" w:type="dxa"/>
            <w:tcBorders>
              <w:top w:val="nil"/>
              <w:left w:val="nil"/>
              <w:bottom w:val="single" w:color="auto" w:sz="4" w:space="0"/>
              <w:right w:val="single" w:color="auto" w:sz="4" w:space="0"/>
            </w:tcBorders>
            <w:shd w:val="clear" w:color="auto" w:fill="auto"/>
            <w:vAlign w:val="center"/>
          </w:tcPr>
          <w:p>
            <w:pPr>
              <w:pStyle w:val="26"/>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ascii="宋体" w:hAnsi="宋体"/>
                <w:bCs/>
                <w:sz w:val="21"/>
                <w:szCs w:val="21"/>
              </w:rPr>
            </w:pPr>
            <w:r>
              <w:rPr>
                <w:rFonts w:hint="eastAsia" w:ascii="宋体" w:hAnsi="宋体"/>
                <w:color w:val="auto"/>
                <w:sz w:val="21"/>
                <w:szCs w:val="21"/>
                <w:highlight w:val="none"/>
              </w:rPr>
              <w:t>用户需求偏离表（详见相关格式文件）</w:t>
            </w:r>
          </w:p>
        </w:tc>
        <w:tc>
          <w:tcPr>
            <w:tcW w:w="19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4</w:t>
            </w:r>
          </w:p>
        </w:tc>
        <w:tc>
          <w:tcPr>
            <w:tcW w:w="6944" w:type="dxa"/>
            <w:tcBorders>
              <w:top w:val="nil"/>
              <w:left w:val="nil"/>
              <w:bottom w:val="single" w:color="auto" w:sz="4" w:space="0"/>
              <w:right w:val="single" w:color="auto" w:sz="4" w:space="0"/>
            </w:tcBorders>
            <w:shd w:val="clear" w:color="auto" w:fill="auto"/>
            <w:vAlign w:val="center"/>
          </w:tcPr>
          <w:p>
            <w:pPr>
              <w:pStyle w:val="26"/>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ascii="宋体" w:hAnsi="宋体"/>
                <w:bCs/>
                <w:sz w:val="21"/>
                <w:szCs w:val="21"/>
              </w:rPr>
            </w:pPr>
            <w:r>
              <w:rPr>
                <w:rFonts w:hint="eastAsia" w:ascii="宋体" w:hAnsi="宋体"/>
                <w:color w:val="auto"/>
                <w:sz w:val="21"/>
                <w:szCs w:val="21"/>
                <w:highlight w:val="none"/>
                <w:lang w:eastAsia="zh-CN"/>
              </w:rPr>
              <w:t>评分自查表</w:t>
            </w:r>
          </w:p>
        </w:tc>
        <w:tc>
          <w:tcPr>
            <w:tcW w:w="19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5</w:t>
            </w:r>
          </w:p>
        </w:tc>
        <w:tc>
          <w:tcPr>
            <w:tcW w:w="6944" w:type="dxa"/>
            <w:tcBorders>
              <w:top w:val="nil"/>
              <w:left w:val="nil"/>
              <w:bottom w:val="single" w:color="auto" w:sz="4" w:space="0"/>
              <w:right w:val="single" w:color="auto" w:sz="4" w:space="0"/>
            </w:tcBorders>
            <w:shd w:val="clear" w:color="auto" w:fill="auto"/>
            <w:vAlign w:val="center"/>
          </w:tcPr>
          <w:p>
            <w:pPr>
              <w:pStyle w:val="26"/>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ascii="宋体" w:hAnsi="宋体"/>
                <w:bCs/>
                <w:sz w:val="21"/>
                <w:szCs w:val="21"/>
              </w:rPr>
            </w:pPr>
            <w:r>
              <w:rPr>
                <w:rFonts w:hint="eastAsia" w:ascii="宋体" w:hAnsi="宋体"/>
                <w:color w:val="auto"/>
                <w:sz w:val="21"/>
                <w:szCs w:val="21"/>
                <w:highlight w:val="none"/>
              </w:rPr>
              <w:t>供应商营业执照复印件并加盖供应商公章</w:t>
            </w:r>
          </w:p>
        </w:tc>
        <w:tc>
          <w:tcPr>
            <w:tcW w:w="19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7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6</w:t>
            </w:r>
          </w:p>
        </w:tc>
        <w:tc>
          <w:tcPr>
            <w:tcW w:w="6944" w:type="dxa"/>
            <w:tcBorders>
              <w:top w:val="nil"/>
              <w:left w:val="nil"/>
              <w:bottom w:val="single" w:color="auto" w:sz="4" w:space="0"/>
              <w:right w:val="single" w:color="auto" w:sz="4" w:space="0"/>
            </w:tcBorders>
            <w:shd w:val="clear" w:color="auto" w:fill="auto"/>
            <w:vAlign w:val="center"/>
          </w:tcPr>
          <w:p>
            <w:pPr>
              <w:pStyle w:val="26"/>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ascii="宋体" w:hAnsi="宋体"/>
                <w:bCs/>
                <w:sz w:val="21"/>
                <w:szCs w:val="21"/>
              </w:rPr>
            </w:pPr>
            <w:r>
              <w:rPr>
                <w:rFonts w:hint="eastAsia" w:ascii="宋体" w:hAnsi="宋体"/>
                <w:color w:val="auto"/>
                <w:sz w:val="21"/>
                <w:szCs w:val="21"/>
                <w:highlight w:val="none"/>
              </w:rPr>
              <w:t>供应商法定代表人资格证明书（详见相关格式文件）</w:t>
            </w:r>
          </w:p>
        </w:tc>
        <w:tc>
          <w:tcPr>
            <w:tcW w:w="19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7</w:t>
            </w:r>
          </w:p>
        </w:tc>
        <w:tc>
          <w:tcPr>
            <w:tcW w:w="6944" w:type="dxa"/>
            <w:tcBorders>
              <w:top w:val="nil"/>
              <w:left w:val="nil"/>
              <w:bottom w:val="single" w:color="auto" w:sz="4" w:space="0"/>
              <w:right w:val="single" w:color="auto" w:sz="4" w:space="0"/>
            </w:tcBorders>
            <w:shd w:val="clear" w:color="auto" w:fill="auto"/>
            <w:vAlign w:val="center"/>
          </w:tcPr>
          <w:p>
            <w:pPr>
              <w:pStyle w:val="26"/>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ascii="宋体" w:hAnsi="宋体"/>
                <w:bCs/>
                <w:sz w:val="21"/>
                <w:szCs w:val="21"/>
              </w:rPr>
            </w:pPr>
            <w:r>
              <w:rPr>
                <w:rFonts w:hint="eastAsia" w:ascii="宋体" w:hAnsi="宋体"/>
                <w:color w:val="auto"/>
                <w:sz w:val="21"/>
                <w:szCs w:val="21"/>
                <w:highlight w:val="none"/>
              </w:rPr>
              <w:t>供应商法定代表人授权委托书（（详见相关格式文件）</w:t>
            </w:r>
          </w:p>
        </w:tc>
        <w:tc>
          <w:tcPr>
            <w:tcW w:w="19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8</w:t>
            </w:r>
          </w:p>
        </w:tc>
        <w:tc>
          <w:tcPr>
            <w:tcW w:w="6944"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hAnsi="宋体"/>
                <w:bCs/>
                <w:sz w:val="21"/>
                <w:szCs w:val="21"/>
                <w:lang w:val="en-US"/>
              </w:rPr>
            </w:pPr>
            <w:r>
              <w:rPr>
                <w:rFonts w:hint="eastAsia" w:ascii="宋体" w:hAnsi="宋体" w:eastAsia="宋体" w:cs="宋体"/>
                <w:sz w:val="21"/>
                <w:szCs w:val="21"/>
              </w:rPr>
              <w:t>提供制造厂商的合格的营业执照、生产许可证（国产）、注册证或者备案证（适用于纳入医疗设备管理目录）；如为进口产品提供总代的营业执照、经营许可证</w:t>
            </w:r>
            <w:r>
              <w:rPr>
                <w:rFonts w:hint="eastAsia" w:ascii="宋体" w:hAnsi="宋体" w:eastAsia="宋体" w:cs="宋体"/>
                <w:sz w:val="21"/>
                <w:szCs w:val="21"/>
                <w:lang w:eastAsia="zh-CN"/>
              </w:rPr>
              <w:t>，（需提供相关证明材料并加盖供应商公章</w:t>
            </w:r>
            <w:r>
              <w:rPr>
                <w:rFonts w:hint="eastAsia" w:ascii="宋体" w:hAnsi="宋体" w:eastAsia="宋体" w:cs="宋体"/>
                <w:sz w:val="21"/>
                <w:szCs w:val="21"/>
                <w:lang w:val="en-US" w:eastAsia="zh-CN"/>
              </w:rPr>
              <w:t>)</w:t>
            </w:r>
          </w:p>
        </w:tc>
        <w:tc>
          <w:tcPr>
            <w:tcW w:w="19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9</w:t>
            </w:r>
          </w:p>
        </w:tc>
        <w:tc>
          <w:tcPr>
            <w:tcW w:w="6944"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bCs/>
                <w:sz w:val="21"/>
                <w:szCs w:val="21"/>
                <w:lang w:eastAsia="zh-CN"/>
              </w:rPr>
            </w:pPr>
            <w:r>
              <w:rPr>
                <w:rFonts w:hint="eastAsia" w:ascii="宋体" w:hAnsi="宋体" w:eastAsia="宋体" w:cs="宋体"/>
                <w:sz w:val="21"/>
                <w:szCs w:val="21"/>
              </w:rPr>
              <w:t>如参与者为代理经销商且代理产品为进口产品，须提供从制造厂商到代理经销商对所投产品的合法有效授权证明文件。</w:t>
            </w:r>
            <w:r>
              <w:rPr>
                <w:rFonts w:hint="eastAsia" w:ascii="宋体" w:hAnsi="宋体" w:eastAsia="宋体" w:cs="宋体"/>
                <w:sz w:val="21"/>
                <w:szCs w:val="21"/>
                <w:lang w:eastAsia="zh-CN"/>
              </w:rPr>
              <w:t>（需提供相关证明材料并加盖供应商公章</w:t>
            </w:r>
            <w:r>
              <w:rPr>
                <w:rFonts w:hint="eastAsia" w:ascii="宋体" w:hAnsi="宋体" w:eastAsia="宋体" w:cs="宋体"/>
                <w:sz w:val="21"/>
                <w:szCs w:val="21"/>
                <w:lang w:val="en-US" w:eastAsia="zh-CN"/>
              </w:rPr>
              <w:t>)</w:t>
            </w:r>
          </w:p>
        </w:tc>
        <w:tc>
          <w:tcPr>
            <w:tcW w:w="19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10</w:t>
            </w:r>
          </w:p>
        </w:tc>
        <w:tc>
          <w:tcPr>
            <w:tcW w:w="6944"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bCs/>
                <w:sz w:val="21"/>
                <w:szCs w:val="21"/>
              </w:rPr>
            </w:pPr>
            <w:r>
              <w:rPr>
                <w:rFonts w:hint="eastAsia" w:ascii="宋体" w:hAnsi="宋体"/>
                <w:bCs/>
                <w:sz w:val="21"/>
                <w:szCs w:val="21"/>
              </w:rPr>
              <w:t>无专机专用耗材保证函</w:t>
            </w:r>
            <w:r>
              <w:rPr>
                <w:rFonts w:hint="eastAsia" w:ascii="宋体" w:hAnsi="宋体"/>
                <w:bCs/>
                <w:sz w:val="21"/>
                <w:szCs w:val="21"/>
                <w:lang w:eastAsia="zh-CN"/>
              </w:rPr>
              <w:t>原件并加盖供应商公章</w:t>
            </w:r>
            <w:r>
              <w:rPr>
                <w:rFonts w:hint="eastAsia" w:ascii="宋体" w:hAnsi="宋体"/>
                <w:bCs/>
                <w:sz w:val="21"/>
                <w:szCs w:val="21"/>
              </w:rPr>
              <w:t>(如为无专机专用耗材设备)</w:t>
            </w:r>
          </w:p>
        </w:tc>
        <w:tc>
          <w:tcPr>
            <w:tcW w:w="19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rPr>
              <w:t>11</w:t>
            </w:r>
          </w:p>
        </w:tc>
        <w:tc>
          <w:tcPr>
            <w:tcW w:w="6944"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bCs/>
                <w:sz w:val="21"/>
                <w:szCs w:val="21"/>
              </w:rPr>
            </w:pPr>
            <w:r>
              <w:rPr>
                <w:rFonts w:hint="eastAsia" w:ascii="宋体" w:hAnsi="宋体" w:eastAsia="宋体" w:cs="宋体"/>
                <w:b w:val="0"/>
                <w:bCs/>
                <w:kern w:val="0"/>
                <w:sz w:val="21"/>
                <w:szCs w:val="21"/>
              </w:rPr>
              <w:t>具有良好的商业信誉和健全的财务会计制度：提供承诺函，格式自拟</w:t>
            </w:r>
          </w:p>
        </w:tc>
        <w:tc>
          <w:tcPr>
            <w:tcW w:w="19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lang w:val="en-US" w:eastAsia="zh-CN" w:bidi="ar-SA"/>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rPr>
              <w:t>12</w:t>
            </w:r>
          </w:p>
        </w:tc>
        <w:tc>
          <w:tcPr>
            <w:tcW w:w="6944"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bCs/>
                <w:sz w:val="21"/>
                <w:szCs w:val="21"/>
              </w:rPr>
            </w:pPr>
            <w:r>
              <w:rPr>
                <w:rFonts w:hint="eastAsia" w:ascii="宋体" w:hAnsi="宋体" w:eastAsia="宋体" w:cs="宋体"/>
                <w:b w:val="0"/>
                <w:bCs/>
                <w:kern w:val="0"/>
                <w:sz w:val="21"/>
                <w:szCs w:val="21"/>
              </w:rPr>
              <w:t>具有履行合同所必需的设备和专业技术能力</w:t>
            </w:r>
            <w:r>
              <w:rPr>
                <w:rFonts w:hint="eastAsia" w:ascii="宋体" w:hAnsi="宋体" w:eastAsia="宋体" w:cs="宋体"/>
                <w:b w:val="0"/>
                <w:bCs/>
                <w:kern w:val="0"/>
                <w:sz w:val="21"/>
                <w:szCs w:val="21"/>
                <w:lang w:eastAsia="zh-CN"/>
              </w:rPr>
              <w:t>：</w:t>
            </w:r>
            <w:r>
              <w:rPr>
                <w:rFonts w:hint="eastAsia" w:ascii="宋体" w:hAnsi="宋体" w:eastAsia="宋体" w:cs="宋体"/>
                <w:b w:val="0"/>
                <w:bCs/>
                <w:kern w:val="0"/>
                <w:sz w:val="21"/>
                <w:szCs w:val="21"/>
              </w:rPr>
              <w:t>填报设备及专业技术能力情况或者提供承诺函，格式自拟；</w:t>
            </w:r>
          </w:p>
        </w:tc>
        <w:tc>
          <w:tcPr>
            <w:tcW w:w="19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lang w:val="en-US" w:eastAsia="zh-CN" w:bidi="ar-SA"/>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rPr>
              <w:t>13</w:t>
            </w:r>
          </w:p>
        </w:tc>
        <w:tc>
          <w:tcPr>
            <w:tcW w:w="6944"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bCs/>
                <w:sz w:val="21"/>
                <w:szCs w:val="21"/>
              </w:rPr>
            </w:pPr>
            <w:r>
              <w:rPr>
                <w:rFonts w:hint="eastAsia" w:ascii="宋体" w:hAnsi="宋体" w:eastAsia="宋体" w:cs="宋体"/>
                <w:b w:val="0"/>
                <w:bCs/>
                <w:kern w:val="0"/>
                <w:sz w:val="21"/>
                <w:szCs w:val="21"/>
              </w:rPr>
              <w:t>具有依法缴纳税收和社会保障资金的良</w:t>
            </w:r>
            <w:r>
              <w:rPr>
                <w:rFonts w:hint="eastAsia" w:ascii="宋体" w:hAnsi="宋体" w:eastAsia="宋体" w:cs="宋体"/>
                <w:kern w:val="0"/>
                <w:sz w:val="21"/>
                <w:szCs w:val="21"/>
              </w:rPr>
              <w:t>好记录</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提供承诺函，格式自拟；</w:t>
            </w:r>
          </w:p>
        </w:tc>
        <w:tc>
          <w:tcPr>
            <w:tcW w:w="19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lang w:val="en-US" w:eastAsia="zh-CN" w:bidi="ar-SA"/>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rPr>
              <w:t>14</w:t>
            </w:r>
          </w:p>
        </w:tc>
        <w:tc>
          <w:tcPr>
            <w:tcW w:w="6944"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bCs/>
                <w:sz w:val="21"/>
                <w:szCs w:val="21"/>
              </w:rPr>
            </w:pPr>
            <w:r>
              <w:rPr>
                <w:rFonts w:hint="eastAsia" w:ascii="宋体" w:hAnsi="宋体" w:eastAsia="宋体" w:cs="宋体"/>
                <w:kern w:val="0"/>
                <w:sz w:val="21"/>
                <w:szCs w:val="21"/>
                <w:lang w:val="en-US" w:eastAsia="zh-CN"/>
              </w:rPr>
              <w:t xml:space="preserve"> 2020年10月1日以来企业及其法定代表人未被人民法院列入“失信被执行人名单”；要求提供“信用中国”网站或全国法院被执行人信息查询的网页截图；</w:t>
            </w:r>
          </w:p>
        </w:tc>
        <w:tc>
          <w:tcPr>
            <w:tcW w:w="19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lang w:val="en-US" w:eastAsia="zh-CN" w:bidi="ar-SA"/>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rPr>
              <w:t>15</w:t>
            </w:r>
          </w:p>
        </w:tc>
        <w:tc>
          <w:tcPr>
            <w:tcW w:w="6944"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2020年10月1日以来参加政府采购经营活动中没有重大违法记录；提供承诺函，格式自拟；</w:t>
            </w:r>
          </w:p>
        </w:tc>
        <w:tc>
          <w:tcPr>
            <w:tcW w:w="19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lang w:val="en-US" w:eastAsia="zh-CN" w:bidi="ar-SA"/>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rPr>
              <w:t>16</w:t>
            </w:r>
          </w:p>
        </w:tc>
        <w:tc>
          <w:tcPr>
            <w:tcW w:w="6944"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kern w:val="0"/>
                <w:sz w:val="21"/>
                <w:szCs w:val="21"/>
              </w:rPr>
              <w:t>法定代表人或单位负责人为同一人或者存在直接控股、管理关系的不同响应单位，不得参加同一合同项下的政府采购活动（提供承诺函，格式自拟）</w:t>
            </w:r>
          </w:p>
        </w:tc>
        <w:tc>
          <w:tcPr>
            <w:tcW w:w="19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lang w:val="en-US" w:eastAsia="zh-CN" w:bidi="ar-SA"/>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rPr>
              <w:t>17</w:t>
            </w:r>
          </w:p>
        </w:tc>
        <w:tc>
          <w:tcPr>
            <w:tcW w:w="6944"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本项目不接受联合体。（提供声明函，格式自拟）</w:t>
            </w:r>
          </w:p>
        </w:tc>
        <w:tc>
          <w:tcPr>
            <w:tcW w:w="19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lang w:val="en-US" w:eastAsia="zh-CN" w:bidi="ar-SA"/>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rPr>
              <w:t>18</w:t>
            </w:r>
          </w:p>
        </w:tc>
        <w:tc>
          <w:tcPr>
            <w:tcW w:w="6944"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bCs/>
                <w:sz w:val="21"/>
                <w:szCs w:val="21"/>
              </w:rPr>
            </w:pPr>
            <w:r>
              <w:rPr>
                <w:rFonts w:hint="eastAsia" w:asciiTheme="minorEastAsia" w:hAnsiTheme="minorEastAsia" w:eastAsiaTheme="minorEastAsia"/>
                <w:sz w:val="21"/>
                <w:szCs w:val="21"/>
              </w:rPr>
              <w:t>同型号产品</w:t>
            </w:r>
            <w:r>
              <w:rPr>
                <w:rFonts w:hint="eastAsia" w:asciiTheme="minorEastAsia" w:hAnsiTheme="minorEastAsia" w:eastAsiaTheme="minorEastAsia"/>
                <w:sz w:val="21"/>
                <w:szCs w:val="21"/>
                <w:lang w:val="en-US" w:eastAsia="zh-CN"/>
              </w:rPr>
              <w:t>2020</w:t>
            </w:r>
            <w:r>
              <w:rPr>
                <w:rFonts w:hint="eastAsia" w:asciiTheme="minorEastAsia" w:hAnsiTheme="minorEastAsia" w:eastAsiaTheme="minorEastAsia"/>
                <w:sz w:val="21"/>
                <w:szCs w:val="21"/>
              </w:rPr>
              <w:t>年1月1日以来业绩清单</w:t>
            </w:r>
            <w:r>
              <w:rPr>
                <w:rFonts w:hint="eastAsia" w:ascii="宋体" w:hAnsi="宋体"/>
                <w:bCs/>
                <w:sz w:val="21"/>
                <w:szCs w:val="21"/>
              </w:rPr>
              <w:t>（详见相关格式文件，需提供中标通知书、合同、发票其中一种，须自行提供业绩清</w:t>
            </w:r>
            <w:r>
              <w:rPr>
                <w:rFonts w:hint="eastAsia" w:ascii="宋体" w:hAnsi="宋体" w:eastAsia="宋体" w:cs="Times New Roman"/>
                <w:bCs/>
                <w:sz w:val="21"/>
                <w:szCs w:val="21"/>
              </w:rPr>
              <w:t>单中证明</w:t>
            </w:r>
            <w:r>
              <w:rPr>
                <w:rFonts w:hint="eastAsia" w:ascii="宋体" w:hAnsi="宋体" w:eastAsia="宋体" w:cs="Times New Roman"/>
                <w:bCs/>
                <w:sz w:val="21"/>
                <w:szCs w:val="21"/>
                <w:lang w:eastAsia="zh-CN"/>
              </w:rPr>
              <w:t>材料</w:t>
            </w:r>
            <w:r>
              <w:rPr>
                <w:rFonts w:hint="eastAsia" w:ascii="宋体" w:hAnsi="宋体" w:eastAsia="宋体" w:cs="Times New Roman"/>
                <w:bCs/>
                <w:sz w:val="21"/>
                <w:szCs w:val="21"/>
              </w:rPr>
              <w:t>）</w:t>
            </w:r>
          </w:p>
        </w:tc>
        <w:tc>
          <w:tcPr>
            <w:tcW w:w="19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1"/>
                <w:szCs w:val="21"/>
                <w:lang w:val="en-US" w:eastAsia="zh-CN" w:bidi="ar-SA"/>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3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rPr>
              <w:t>19</w:t>
            </w:r>
          </w:p>
        </w:tc>
        <w:tc>
          <w:tcPr>
            <w:tcW w:w="6944" w:type="dxa"/>
            <w:tcBorders>
              <w:top w:val="nil"/>
              <w:left w:val="nil"/>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eastAsia="宋体" w:cs="Times New Roman"/>
                <w:bCs/>
                <w:kern w:val="2"/>
                <w:sz w:val="21"/>
                <w:szCs w:val="21"/>
                <w:lang w:val="en-US" w:eastAsia="zh-CN" w:bidi="ar-SA"/>
              </w:rPr>
            </w:pPr>
            <w:r>
              <w:rPr>
                <w:rFonts w:hint="eastAsia" w:ascii="宋体" w:hAnsi="宋体"/>
                <w:sz w:val="21"/>
                <w:szCs w:val="21"/>
              </w:rPr>
              <w:t>产品彩页</w:t>
            </w:r>
          </w:p>
        </w:tc>
        <w:tc>
          <w:tcPr>
            <w:tcW w:w="19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1"/>
                <w:szCs w:val="21"/>
                <w:lang w:val="en-US" w:eastAsia="zh-CN" w:bidi="ar-SA"/>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rPr>
              <w:t>20</w:t>
            </w:r>
          </w:p>
        </w:tc>
        <w:tc>
          <w:tcPr>
            <w:tcW w:w="6944" w:type="dxa"/>
            <w:tcBorders>
              <w:top w:val="nil"/>
              <w:left w:val="nil"/>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eastAsia="宋体" w:cs="Times New Roman"/>
                <w:bCs/>
                <w:kern w:val="2"/>
                <w:sz w:val="21"/>
                <w:szCs w:val="21"/>
                <w:lang w:val="en-US" w:eastAsia="zh-CN" w:bidi="ar-SA"/>
              </w:rPr>
            </w:pPr>
            <w:r>
              <w:rPr>
                <w:rFonts w:hint="eastAsia" w:ascii="宋体" w:hAnsi="宋体"/>
                <w:bCs/>
                <w:sz w:val="21"/>
                <w:szCs w:val="21"/>
              </w:rPr>
              <w:t>产品配置清单、技术参数</w:t>
            </w:r>
          </w:p>
        </w:tc>
        <w:tc>
          <w:tcPr>
            <w:tcW w:w="19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1"/>
                <w:szCs w:val="21"/>
                <w:lang w:val="en-US" w:eastAsia="zh-CN" w:bidi="ar-SA"/>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rPr>
              <w:t>21</w:t>
            </w:r>
          </w:p>
        </w:tc>
        <w:tc>
          <w:tcPr>
            <w:tcW w:w="6944"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bCs/>
                <w:sz w:val="21"/>
                <w:szCs w:val="21"/>
                <w:lang w:eastAsia="zh-CN"/>
              </w:rPr>
            </w:pPr>
            <w:r>
              <w:rPr>
                <w:rFonts w:hint="eastAsia" w:ascii="宋体" w:hAnsi="宋体"/>
                <w:bCs/>
                <w:sz w:val="21"/>
                <w:szCs w:val="21"/>
                <w:lang w:eastAsia="zh-CN"/>
              </w:rPr>
              <w:t>设备包装、安装运输方案</w:t>
            </w:r>
          </w:p>
        </w:tc>
        <w:tc>
          <w:tcPr>
            <w:tcW w:w="19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1"/>
                <w:szCs w:val="21"/>
                <w:lang w:val="en-US" w:eastAsia="zh-CN" w:bidi="ar-SA"/>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rPr>
              <w:t>22</w:t>
            </w:r>
          </w:p>
        </w:tc>
        <w:tc>
          <w:tcPr>
            <w:tcW w:w="6944"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bCs/>
                <w:sz w:val="21"/>
                <w:szCs w:val="21"/>
              </w:rPr>
            </w:pPr>
            <w:r>
              <w:rPr>
                <w:rFonts w:hint="eastAsia" w:ascii="宋体" w:hAnsi="宋体"/>
                <w:bCs/>
                <w:sz w:val="21"/>
                <w:szCs w:val="21"/>
                <w:lang w:eastAsia="zh-CN"/>
              </w:rPr>
              <w:t>售后服务方案</w:t>
            </w:r>
          </w:p>
        </w:tc>
        <w:tc>
          <w:tcPr>
            <w:tcW w:w="19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1"/>
                <w:szCs w:val="21"/>
                <w:lang w:val="en-US" w:eastAsia="zh-CN" w:bidi="ar-SA"/>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23</w:t>
            </w:r>
          </w:p>
        </w:tc>
        <w:tc>
          <w:tcPr>
            <w:tcW w:w="6944"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bCs/>
                <w:sz w:val="21"/>
                <w:szCs w:val="21"/>
              </w:rPr>
            </w:pPr>
            <w:r>
              <w:rPr>
                <w:rFonts w:hint="eastAsia" w:ascii="宋体" w:hAnsi="宋体"/>
                <w:bCs/>
                <w:sz w:val="21"/>
                <w:szCs w:val="21"/>
              </w:rPr>
              <w:t>公平竞争承诺书</w:t>
            </w:r>
            <w:r>
              <w:rPr>
                <w:rFonts w:ascii="宋体" w:hAnsi="宋体"/>
                <w:sz w:val="21"/>
                <w:szCs w:val="21"/>
              </w:rPr>
              <w:t>（详见</w:t>
            </w:r>
            <w:r>
              <w:rPr>
                <w:rFonts w:hint="eastAsia" w:ascii="宋体" w:hAnsi="宋体"/>
                <w:sz w:val="21"/>
                <w:szCs w:val="21"/>
              </w:rPr>
              <w:t>相关</w:t>
            </w:r>
            <w:r>
              <w:rPr>
                <w:rFonts w:ascii="宋体" w:hAnsi="宋体"/>
                <w:sz w:val="21"/>
                <w:szCs w:val="21"/>
              </w:rPr>
              <w:t>格式</w:t>
            </w:r>
            <w:r>
              <w:rPr>
                <w:rFonts w:hint="eastAsia" w:ascii="宋体" w:hAnsi="宋体"/>
                <w:sz w:val="21"/>
                <w:szCs w:val="21"/>
              </w:rPr>
              <w:t>文件</w:t>
            </w:r>
            <w:r>
              <w:rPr>
                <w:rFonts w:ascii="宋体" w:hAnsi="宋体"/>
                <w:sz w:val="21"/>
                <w:szCs w:val="21"/>
              </w:rPr>
              <w:t>）</w:t>
            </w:r>
          </w:p>
        </w:tc>
        <w:tc>
          <w:tcPr>
            <w:tcW w:w="19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1"/>
                <w:szCs w:val="21"/>
                <w:lang w:val="en-US" w:eastAsia="zh-CN" w:bidi="ar-SA"/>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24</w:t>
            </w:r>
          </w:p>
        </w:tc>
        <w:tc>
          <w:tcPr>
            <w:tcW w:w="6944" w:type="dxa"/>
            <w:tcBorders>
              <w:top w:val="nil"/>
              <w:left w:val="nil"/>
              <w:bottom w:val="single" w:color="auto" w:sz="4" w:space="0"/>
              <w:right w:val="single" w:color="auto" w:sz="4" w:space="0"/>
            </w:tcBorders>
            <w:shd w:val="clear" w:color="auto" w:fill="auto"/>
            <w:vAlign w:val="center"/>
          </w:tcPr>
          <w:p>
            <w:pPr>
              <w:pStyle w:val="26"/>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ascii="宋体" w:hAnsi="宋体" w:cs="宋体"/>
                <w:kern w:val="0"/>
                <w:sz w:val="21"/>
                <w:szCs w:val="21"/>
              </w:rPr>
            </w:pPr>
            <w:r>
              <w:rPr>
                <w:rFonts w:hint="eastAsia" w:ascii="宋体" w:hAnsi="宋体"/>
                <w:color w:val="auto"/>
                <w:sz w:val="21"/>
                <w:szCs w:val="21"/>
                <w:highlight w:val="none"/>
              </w:rPr>
              <w:t>关于资格和响应文件的声明函</w:t>
            </w:r>
          </w:p>
        </w:tc>
        <w:tc>
          <w:tcPr>
            <w:tcW w:w="19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1"/>
                <w:szCs w:val="21"/>
                <w:lang w:val="en-US" w:eastAsia="zh-CN" w:bidi="ar-SA"/>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25</w:t>
            </w:r>
          </w:p>
        </w:tc>
        <w:tc>
          <w:tcPr>
            <w:tcW w:w="6944" w:type="dxa"/>
            <w:tcBorders>
              <w:top w:val="nil"/>
              <w:left w:val="nil"/>
              <w:bottom w:val="single" w:color="auto" w:sz="4" w:space="0"/>
              <w:right w:val="single" w:color="auto" w:sz="4" w:space="0"/>
            </w:tcBorders>
            <w:shd w:val="clear" w:color="auto" w:fill="auto"/>
            <w:vAlign w:val="center"/>
          </w:tcPr>
          <w:p>
            <w:pPr>
              <w:pStyle w:val="26"/>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ascii="宋体" w:hAnsi="宋体"/>
                <w:bCs/>
                <w:sz w:val="21"/>
                <w:szCs w:val="21"/>
              </w:rPr>
            </w:pPr>
            <w:r>
              <w:rPr>
                <w:rFonts w:hint="eastAsia" w:ascii="宋体" w:hAnsi="宋体"/>
                <w:color w:val="auto"/>
                <w:sz w:val="21"/>
                <w:szCs w:val="21"/>
                <w:highlight w:val="none"/>
              </w:rPr>
              <w:t>公司认为需补充的相关资格文件或证明（格式自拟）</w:t>
            </w:r>
          </w:p>
        </w:tc>
        <w:tc>
          <w:tcPr>
            <w:tcW w:w="19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9703"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b/>
                <w:bCs/>
                <w:kern w:val="0"/>
                <w:sz w:val="21"/>
                <w:szCs w:val="21"/>
              </w:rPr>
              <w:t>第二部分：维修零配件报价</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kern w:val="0"/>
                <w:sz w:val="21"/>
                <w:szCs w:val="21"/>
              </w:rPr>
            </w:pPr>
            <w:r>
              <w:rPr>
                <w:rFonts w:hint="eastAsia" w:ascii="宋体" w:hAnsi="宋体" w:cs="宋体"/>
                <w:kern w:val="0"/>
                <w:sz w:val="21"/>
                <w:szCs w:val="21"/>
              </w:rPr>
              <w:t>1</w:t>
            </w:r>
          </w:p>
        </w:tc>
        <w:tc>
          <w:tcPr>
            <w:tcW w:w="694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0"/>
              <w:rPr>
                <w:rFonts w:hint="eastAsia" w:ascii="宋体" w:hAnsi="宋体" w:eastAsia="宋体" w:cs="宋体"/>
                <w:kern w:val="0"/>
                <w:sz w:val="21"/>
                <w:szCs w:val="21"/>
              </w:rPr>
            </w:pPr>
            <w:bookmarkStart w:id="60" w:name="_Toc15555"/>
            <w:bookmarkStart w:id="61" w:name="_Toc8068"/>
            <w:bookmarkStart w:id="62" w:name="_Toc16302"/>
            <w:r>
              <w:rPr>
                <w:rFonts w:hint="eastAsia" w:ascii="宋体" w:hAnsi="宋体" w:eastAsia="宋体" w:cs="宋体"/>
                <w:kern w:val="0"/>
                <w:sz w:val="21"/>
                <w:szCs w:val="21"/>
              </w:rPr>
              <w:t>维修报价表：名称、规格/型号、市场报价、优惠价。（提供销售设备主要零配件的发票复印件，如无法提供发票复印件，请提供厂家出具说明函。）</w:t>
            </w:r>
            <w:bookmarkEnd w:id="60"/>
            <w:bookmarkEnd w:id="61"/>
            <w:bookmarkEnd w:id="62"/>
          </w:p>
        </w:tc>
        <w:tc>
          <w:tcPr>
            <w:tcW w:w="19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210" w:firstLineChars="100"/>
              <w:jc w:val="left"/>
              <w:textAlignment w:val="auto"/>
              <w:outlineLvl w:val="0"/>
              <w:rPr>
                <w:rFonts w:hint="eastAsia" w:ascii="宋体" w:hAnsi="宋体" w:eastAsia="宋体" w:cs="宋体"/>
                <w:kern w:val="0"/>
                <w:sz w:val="21"/>
                <w:szCs w:val="21"/>
              </w:rPr>
            </w:pPr>
            <w:bookmarkStart w:id="63" w:name="_Toc8089"/>
            <w:bookmarkStart w:id="64" w:name="_Toc22927"/>
            <w:r>
              <w:rPr>
                <w:rFonts w:hint="eastAsia" w:ascii="宋体" w:hAnsi="宋体" w:eastAsia="宋体" w:cs="宋体"/>
                <w:kern w:val="0"/>
                <w:sz w:val="21"/>
                <w:szCs w:val="21"/>
              </w:rPr>
              <w:t>第(   ～   )页</w:t>
            </w:r>
            <w:bookmarkEnd w:id="63"/>
            <w:bookmarkEnd w:id="64"/>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kern w:val="0"/>
                <w:sz w:val="21"/>
                <w:szCs w:val="21"/>
              </w:rPr>
            </w:pPr>
            <w:r>
              <w:rPr>
                <w:rFonts w:hint="eastAsia" w:ascii="宋体" w:hAnsi="宋体" w:cs="宋体"/>
                <w:kern w:val="0"/>
                <w:sz w:val="21"/>
                <w:szCs w:val="21"/>
              </w:rPr>
              <w:t>2</w:t>
            </w:r>
          </w:p>
        </w:tc>
        <w:tc>
          <w:tcPr>
            <w:tcW w:w="694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宋体"/>
                <w:kern w:val="0"/>
                <w:sz w:val="21"/>
                <w:szCs w:val="21"/>
              </w:rPr>
            </w:pPr>
            <w:r>
              <w:rPr>
                <w:rFonts w:hint="eastAsia" w:ascii="宋体" w:hAnsi="宋体" w:cs="宋体"/>
                <w:kern w:val="0"/>
                <w:sz w:val="21"/>
                <w:szCs w:val="21"/>
              </w:rPr>
              <w:t>厂家提供的售后服务授权书。（如为进口产品）</w:t>
            </w:r>
          </w:p>
        </w:tc>
        <w:tc>
          <w:tcPr>
            <w:tcW w:w="1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kern w:val="0"/>
                <w:sz w:val="21"/>
                <w:szCs w:val="21"/>
              </w:rPr>
            </w:pPr>
            <w:r>
              <w:rPr>
                <w:rFonts w:hint="eastAsia" w:ascii="宋体" w:hAnsi="宋体" w:cs="宋体"/>
                <w:kern w:val="0"/>
                <w:sz w:val="21"/>
                <w:szCs w:val="21"/>
              </w:rPr>
              <w:t>3</w:t>
            </w:r>
          </w:p>
        </w:tc>
        <w:tc>
          <w:tcPr>
            <w:tcW w:w="694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宋体"/>
                <w:kern w:val="0"/>
                <w:sz w:val="21"/>
                <w:szCs w:val="21"/>
              </w:rPr>
            </w:pPr>
            <w:r>
              <w:rPr>
                <w:rFonts w:hint="eastAsia" w:ascii="宋体" w:hAnsi="宋体" w:cs="宋体"/>
                <w:kern w:val="0"/>
                <w:sz w:val="21"/>
                <w:szCs w:val="21"/>
              </w:rPr>
              <w:t>设备、耗材、零配件的产品质量及提供资料真实性保证函。</w:t>
            </w:r>
          </w:p>
        </w:tc>
        <w:tc>
          <w:tcPr>
            <w:tcW w:w="1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第(   ～   )页</w:t>
            </w:r>
          </w:p>
        </w:tc>
      </w:tr>
    </w:tbl>
    <w:p>
      <w:pPr>
        <w:widowControl/>
        <w:spacing w:line="360" w:lineRule="auto"/>
        <w:jc w:val="left"/>
        <w:outlineLvl w:val="9"/>
        <w:rPr>
          <w:rFonts w:ascii="仿宋" w:hAnsi="仿宋" w:eastAsia="仿宋" w:cs="宋体"/>
          <w:b/>
          <w:kern w:val="0"/>
          <w:sz w:val="24"/>
          <w:szCs w:val="32"/>
        </w:rPr>
      </w:pPr>
    </w:p>
    <w:p>
      <w:pPr>
        <w:widowControl/>
        <w:spacing w:line="360" w:lineRule="auto"/>
        <w:jc w:val="left"/>
        <w:outlineLvl w:val="9"/>
        <w:rPr>
          <w:rFonts w:ascii="仿宋" w:hAnsi="仿宋" w:eastAsia="仿宋" w:cs="宋体"/>
          <w:b/>
          <w:kern w:val="0"/>
          <w:sz w:val="24"/>
          <w:szCs w:val="32"/>
        </w:rPr>
      </w:pPr>
    </w:p>
    <w:p>
      <w:pPr>
        <w:widowControl/>
        <w:spacing w:line="360" w:lineRule="auto"/>
        <w:jc w:val="left"/>
        <w:outlineLvl w:val="9"/>
        <w:rPr>
          <w:rFonts w:ascii="仿宋" w:hAnsi="仿宋" w:eastAsia="仿宋" w:cs="宋体"/>
          <w:b/>
          <w:kern w:val="0"/>
          <w:sz w:val="24"/>
          <w:szCs w:val="32"/>
        </w:rPr>
      </w:pPr>
    </w:p>
    <w:p>
      <w:pPr>
        <w:widowControl/>
        <w:spacing w:line="360" w:lineRule="auto"/>
        <w:jc w:val="left"/>
        <w:outlineLvl w:val="9"/>
        <w:rPr>
          <w:rFonts w:ascii="仿宋" w:hAnsi="仿宋" w:eastAsia="仿宋" w:cs="宋体"/>
          <w:b/>
          <w:kern w:val="0"/>
          <w:sz w:val="24"/>
          <w:szCs w:val="32"/>
        </w:rPr>
      </w:pPr>
    </w:p>
    <w:p>
      <w:pPr>
        <w:widowControl/>
        <w:spacing w:line="360" w:lineRule="auto"/>
        <w:jc w:val="left"/>
        <w:outlineLvl w:val="9"/>
        <w:rPr>
          <w:rFonts w:ascii="仿宋" w:hAnsi="仿宋" w:eastAsia="仿宋" w:cs="宋体"/>
          <w:b/>
          <w:kern w:val="0"/>
          <w:sz w:val="24"/>
          <w:szCs w:val="32"/>
        </w:rPr>
      </w:pPr>
    </w:p>
    <w:p>
      <w:pPr>
        <w:widowControl/>
        <w:spacing w:line="360" w:lineRule="auto"/>
        <w:jc w:val="left"/>
        <w:outlineLvl w:val="9"/>
        <w:rPr>
          <w:rFonts w:ascii="仿宋" w:hAnsi="仿宋" w:eastAsia="仿宋" w:cs="宋体"/>
          <w:b/>
          <w:kern w:val="0"/>
          <w:sz w:val="24"/>
          <w:szCs w:val="32"/>
        </w:rPr>
      </w:pPr>
    </w:p>
    <w:p>
      <w:pPr>
        <w:widowControl/>
        <w:spacing w:line="360" w:lineRule="auto"/>
        <w:jc w:val="left"/>
        <w:outlineLvl w:val="9"/>
        <w:rPr>
          <w:rFonts w:ascii="仿宋" w:hAnsi="仿宋" w:eastAsia="仿宋" w:cs="宋体"/>
          <w:b/>
          <w:kern w:val="0"/>
          <w:sz w:val="24"/>
          <w:szCs w:val="32"/>
        </w:rPr>
      </w:pPr>
    </w:p>
    <w:p>
      <w:pPr>
        <w:widowControl/>
        <w:spacing w:line="360" w:lineRule="auto"/>
        <w:jc w:val="left"/>
        <w:outlineLvl w:val="9"/>
        <w:rPr>
          <w:rFonts w:ascii="仿宋" w:hAnsi="仿宋" w:eastAsia="仿宋" w:cs="宋体"/>
          <w:b/>
          <w:kern w:val="0"/>
          <w:sz w:val="24"/>
          <w:szCs w:val="32"/>
        </w:rPr>
      </w:pPr>
    </w:p>
    <w:p>
      <w:pPr>
        <w:widowControl/>
        <w:spacing w:line="360" w:lineRule="auto"/>
        <w:jc w:val="left"/>
        <w:outlineLvl w:val="9"/>
        <w:rPr>
          <w:rFonts w:ascii="仿宋" w:hAnsi="仿宋" w:eastAsia="仿宋" w:cs="宋体"/>
          <w:b/>
          <w:kern w:val="0"/>
          <w:sz w:val="24"/>
          <w:szCs w:val="32"/>
        </w:rPr>
      </w:pPr>
    </w:p>
    <w:p>
      <w:pPr>
        <w:widowControl/>
        <w:spacing w:line="360" w:lineRule="auto"/>
        <w:jc w:val="left"/>
        <w:outlineLvl w:val="9"/>
        <w:rPr>
          <w:rFonts w:ascii="仿宋" w:hAnsi="仿宋" w:eastAsia="仿宋" w:cs="宋体"/>
          <w:b/>
          <w:kern w:val="0"/>
          <w:sz w:val="24"/>
          <w:szCs w:val="32"/>
        </w:rPr>
      </w:pPr>
    </w:p>
    <w:p>
      <w:pPr>
        <w:pStyle w:val="23"/>
        <w:rPr>
          <w:rFonts w:ascii="仿宋" w:hAnsi="仿宋" w:eastAsia="仿宋" w:cs="宋体"/>
          <w:b/>
          <w:kern w:val="0"/>
          <w:sz w:val="24"/>
          <w:szCs w:val="32"/>
        </w:rPr>
      </w:pPr>
    </w:p>
    <w:p>
      <w:pPr>
        <w:pStyle w:val="23"/>
        <w:rPr>
          <w:rFonts w:ascii="仿宋" w:hAnsi="仿宋" w:eastAsia="仿宋" w:cs="宋体"/>
          <w:b/>
          <w:kern w:val="0"/>
          <w:sz w:val="24"/>
          <w:szCs w:val="32"/>
        </w:rPr>
      </w:pPr>
    </w:p>
    <w:p>
      <w:pPr>
        <w:pStyle w:val="23"/>
        <w:rPr>
          <w:rFonts w:ascii="仿宋" w:hAnsi="仿宋" w:eastAsia="仿宋" w:cs="宋体"/>
          <w:b/>
          <w:kern w:val="0"/>
          <w:sz w:val="24"/>
          <w:szCs w:val="32"/>
        </w:rPr>
      </w:pPr>
    </w:p>
    <w:p>
      <w:pPr>
        <w:pStyle w:val="23"/>
        <w:rPr>
          <w:rFonts w:ascii="仿宋" w:hAnsi="仿宋" w:eastAsia="仿宋" w:cs="宋体"/>
          <w:b/>
          <w:kern w:val="0"/>
          <w:sz w:val="24"/>
          <w:szCs w:val="32"/>
        </w:rPr>
      </w:pPr>
    </w:p>
    <w:bookmarkEnd w:id="28"/>
    <w:bookmarkEnd w:id="29"/>
    <w:bookmarkEnd w:id="30"/>
    <w:bookmarkEnd w:id="31"/>
    <w:bookmarkEnd w:id="32"/>
    <w:bookmarkEnd w:id="58"/>
    <w:bookmarkEnd w:id="59"/>
    <w:p>
      <w:pPr>
        <w:jc w:val="center"/>
        <w:rPr>
          <w:rFonts w:hint="eastAsia" w:ascii="黑体" w:hAnsi="黑体" w:eastAsia="黑体"/>
          <w:sz w:val="32"/>
          <w:szCs w:val="32"/>
        </w:rPr>
      </w:pPr>
      <w:bookmarkStart w:id="65" w:name="_Toc23070"/>
      <w:bookmarkStart w:id="66" w:name="_Toc18394"/>
      <w:bookmarkStart w:id="67" w:name="_Toc2130"/>
      <w:bookmarkStart w:id="68" w:name="_Toc7117"/>
      <w:bookmarkStart w:id="69" w:name="_Toc6169"/>
      <w:bookmarkStart w:id="70" w:name="_Toc2890"/>
      <w:bookmarkStart w:id="71" w:name="_Toc24209"/>
      <w:bookmarkStart w:id="72" w:name="_Toc14500"/>
      <w:bookmarkStart w:id="73" w:name="_Toc6149"/>
      <w:bookmarkStart w:id="74" w:name="_Toc2653"/>
      <w:bookmarkStart w:id="75" w:name="_Toc40776120"/>
      <w:bookmarkStart w:id="76" w:name="_Toc21582"/>
      <w:bookmarkStart w:id="77" w:name="_Toc2728"/>
      <w:bookmarkStart w:id="78" w:name="_Toc17997"/>
      <w:bookmarkStart w:id="79" w:name="_Toc27269"/>
      <w:bookmarkStart w:id="80" w:name="_Toc24236"/>
      <w:bookmarkStart w:id="81" w:name="_Toc32603"/>
      <w:bookmarkStart w:id="82" w:name="_Toc11551"/>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pStyle w:val="23"/>
        <w:rPr>
          <w:rFonts w:hint="eastAsia" w:ascii="黑体" w:hAnsi="黑体" w:eastAsia="黑体"/>
          <w:sz w:val="32"/>
          <w:szCs w:val="32"/>
        </w:rPr>
      </w:pPr>
    </w:p>
    <w:p>
      <w:pPr>
        <w:jc w:val="center"/>
        <w:rPr>
          <w:rFonts w:hint="eastAsia" w:ascii="黑体" w:hAnsi="黑体" w:eastAsia="黑体"/>
          <w:sz w:val="32"/>
          <w:szCs w:val="32"/>
          <w:lang w:eastAsia="zh-CN"/>
        </w:rPr>
      </w:pPr>
      <w:r>
        <w:rPr>
          <w:rFonts w:hint="eastAsia" w:ascii="黑体" w:hAnsi="黑体" w:eastAsia="黑体"/>
          <w:sz w:val="32"/>
          <w:szCs w:val="32"/>
        </w:rPr>
        <w:t>报价</w:t>
      </w:r>
      <w:r>
        <w:rPr>
          <w:rFonts w:hint="eastAsia" w:ascii="黑体" w:hAnsi="黑体" w:eastAsia="黑体"/>
          <w:sz w:val="32"/>
          <w:szCs w:val="32"/>
          <w:lang w:eastAsia="zh-CN"/>
        </w:rPr>
        <w:t>表</w:t>
      </w:r>
    </w:p>
    <w:tbl>
      <w:tblPr>
        <w:tblStyle w:val="17"/>
        <w:tblW w:w="11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127"/>
        <w:gridCol w:w="1417"/>
        <w:gridCol w:w="1276"/>
        <w:gridCol w:w="1103"/>
        <w:gridCol w:w="1276"/>
        <w:gridCol w:w="147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shd w:val="clear" w:color="auto" w:fill="auto"/>
            <w:vAlign w:val="center"/>
          </w:tcPr>
          <w:p>
            <w:pPr>
              <w:spacing w:line="360" w:lineRule="auto"/>
              <w:jc w:val="center"/>
              <w:rPr>
                <w:rFonts w:ascii="宋体" w:hAnsi="宋体" w:cs="宋体"/>
                <w:bCs/>
                <w:sz w:val="24"/>
              </w:rPr>
            </w:pPr>
            <w:r>
              <w:rPr>
                <w:rFonts w:hint="eastAsia" w:ascii="宋体" w:hAnsi="宋体" w:cs="宋体"/>
                <w:bCs/>
                <w:sz w:val="24"/>
              </w:rPr>
              <w:t>项目名称</w:t>
            </w:r>
          </w:p>
        </w:tc>
        <w:tc>
          <w:tcPr>
            <w:tcW w:w="2127" w:type="dxa"/>
            <w:shd w:val="clear" w:color="auto" w:fill="auto"/>
            <w:noWrap/>
            <w:vAlign w:val="center"/>
          </w:tcPr>
          <w:p>
            <w:pPr>
              <w:spacing w:line="360" w:lineRule="auto"/>
              <w:jc w:val="center"/>
              <w:rPr>
                <w:rFonts w:ascii="宋体" w:hAnsi="宋体" w:cs="宋体"/>
                <w:bCs/>
                <w:sz w:val="24"/>
              </w:rPr>
            </w:pPr>
            <w:r>
              <w:rPr>
                <w:rFonts w:hint="eastAsia" w:ascii="宋体" w:hAnsi="宋体" w:cs="宋体"/>
                <w:bCs/>
                <w:sz w:val="24"/>
              </w:rPr>
              <w:t>产品注册证名称</w:t>
            </w:r>
          </w:p>
        </w:tc>
        <w:tc>
          <w:tcPr>
            <w:tcW w:w="1417" w:type="dxa"/>
            <w:shd w:val="clear" w:color="auto" w:fill="auto"/>
            <w:noWrap/>
            <w:vAlign w:val="center"/>
          </w:tcPr>
          <w:p>
            <w:pPr>
              <w:spacing w:line="360" w:lineRule="auto"/>
              <w:jc w:val="center"/>
              <w:rPr>
                <w:rFonts w:ascii="宋体" w:hAnsi="宋体" w:cs="宋体"/>
                <w:bCs/>
                <w:sz w:val="24"/>
              </w:rPr>
            </w:pPr>
            <w:r>
              <w:rPr>
                <w:rFonts w:hint="eastAsia" w:ascii="宋体" w:hAnsi="宋体" w:cs="宋体"/>
                <w:bCs/>
                <w:sz w:val="24"/>
              </w:rPr>
              <w:t>品牌</w:t>
            </w:r>
          </w:p>
        </w:tc>
        <w:tc>
          <w:tcPr>
            <w:tcW w:w="1276" w:type="dxa"/>
            <w:shd w:val="clear" w:color="auto" w:fill="auto"/>
            <w:noWrap/>
            <w:vAlign w:val="center"/>
          </w:tcPr>
          <w:p>
            <w:pPr>
              <w:spacing w:line="360" w:lineRule="auto"/>
              <w:jc w:val="center"/>
              <w:rPr>
                <w:rFonts w:ascii="宋体" w:hAnsi="宋体" w:cs="宋体"/>
                <w:bCs/>
                <w:sz w:val="24"/>
              </w:rPr>
            </w:pPr>
            <w:r>
              <w:rPr>
                <w:rFonts w:hint="eastAsia" w:ascii="宋体" w:hAnsi="宋体" w:cs="宋体"/>
                <w:bCs/>
                <w:sz w:val="24"/>
              </w:rPr>
              <w:t>型号</w:t>
            </w:r>
          </w:p>
        </w:tc>
        <w:tc>
          <w:tcPr>
            <w:tcW w:w="1103" w:type="dxa"/>
            <w:shd w:val="clear" w:color="auto" w:fill="auto"/>
            <w:vAlign w:val="center"/>
          </w:tcPr>
          <w:p>
            <w:pPr>
              <w:spacing w:line="360" w:lineRule="auto"/>
              <w:jc w:val="center"/>
              <w:rPr>
                <w:rFonts w:ascii="宋体" w:hAnsi="宋体" w:cs="宋体"/>
                <w:bCs/>
                <w:sz w:val="24"/>
              </w:rPr>
            </w:pPr>
            <w:r>
              <w:rPr>
                <w:rFonts w:hint="eastAsia" w:ascii="宋体" w:hAnsi="宋体" w:cs="宋体"/>
                <w:bCs/>
                <w:sz w:val="24"/>
              </w:rPr>
              <w:t>产地</w:t>
            </w:r>
          </w:p>
        </w:tc>
        <w:tc>
          <w:tcPr>
            <w:tcW w:w="1276" w:type="dxa"/>
            <w:shd w:val="clear" w:color="auto" w:fill="auto"/>
            <w:noWrap/>
            <w:vAlign w:val="center"/>
          </w:tcPr>
          <w:p>
            <w:pPr>
              <w:spacing w:line="360" w:lineRule="auto"/>
              <w:jc w:val="center"/>
              <w:rPr>
                <w:rFonts w:ascii="宋体" w:hAnsi="宋体" w:cs="宋体"/>
                <w:bCs/>
                <w:sz w:val="24"/>
              </w:rPr>
            </w:pPr>
            <w:r>
              <w:rPr>
                <w:rFonts w:hint="eastAsia" w:ascii="宋体" w:hAnsi="宋体" w:cs="宋体"/>
                <w:bCs/>
                <w:sz w:val="24"/>
              </w:rPr>
              <w:t>上市时间</w:t>
            </w:r>
          </w:p>
        </w:tc>
        <w:tc>
          <w:tcPr>
            <w:tcW w:w="1471" w:type="dxa"/>
            <w:shd w:val="clear" w:color="auto" w:fill="auto"/>
            <w:noWrap/>
            <w:vAlign w:val="center"/>
          </w:tcPr>
          <w:p>
            <w:pPr>
              <w:spacing w:line="360" w:lineRule="auto"/>
              <w:jc w:val="center"/>
              <w:rPr>
                <w:rFonts w:ascii="宋体" w:hAnsi="宋体" w:cs="宋体"/>
                <w:bCs/>
                <w:sz w:val="24"/>
              </w:rPr>
            </w:pPr>
            <w:r>
              <w:rPr>
                <w:rFonts w:hint="eastAsia" w:ascii="宋体" w:hAnsi="宋体" w:cs="宋体"/>
                <w:bCs/>
                <w:sz w:val="24"/>
              </w:rPr>
              <w:t>初始报价</w:t>
            </w:r>
          </w:p>
          <w:p>
            <w:pPr>
              <w:spacing w:line="360" w:lineRule="auto"/>
              <w:jc w:val="center"/>
              <w:rPr>
                <w:rFonts w:ascii="宋体" w:hAnsi="宋体" w:cs="宋体"/>
                <w:bCs/>
                <w:sz w:val="24"/>
              </w:rPr>
            </w:pPr>
            <w:r>
              <w:rPr>
                <w:rFonts w:hint="eastAsia" w:ascii="宋体" w:hAnsi="宋体" w:cs="宋体"/>
                <w:bCs/>
                <w:sz w:val="24"/>
              </w:rPr>
              <w:t>（元/台）</w:t>
            </w:r>
          </w:p>
        </w:tc>
        <w:tc>
          <w:tcPr>
            <w:tcW w:w="850" w:type="dxa"/>
            <w:shd w:val="clear" w:color="auto" w:fill="auto"/>
            <w:vAlign w:val="center"/>
          </w:tcPr>
          <w:p>
            <w:pPr>
              <w:spacing w:line="360" w:lineRule="auto"/>
              <w:jc w:val="center"/>
              <w:rPr>
                <w:rFonts w:ascii="宋体" w:hAnsi="宋体" w:cs="宋体"/>
                <w:bCs/>
                <w:sz w:val="24"/>
              </w:rPr>
            </w:pPr>
            <w:r>
              <w:rPr>
                <w:rFonts w:hint="eastAsia" w:ascii="宋体" w:hAnsi="宋体" w:cs="宋体"/>
                <w:bCs/>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675" w:type="dxa"/>
            <w:shd w:val="clear" w:color="auto" w:fill="auto"/>
            <w:vAlign w:val="center"/>
          </w:tcPr>
          <w:p>
            <w:pPr>
              <w:spacing w:line="360" w:lineRule="auto"/>
              <w:jc w:val="left"/>
              <w:rPr>
                <w:rFonts w:ascii="宋体" w:hAnsi="宋体" w:cs="宋体"/>
                <w:bCs/>
                <w:sz w:val="24"/>
              </w:rPr>
            </w:pPr>
          </w:p>
        </w:tc>
        <w:tc>
          <w:tcPr>
            <w:tcW w:w="2127" w:type="dxa"/>
            <w:shd w:val="clear" w:color="auto" w:fill="auto"/>
            <w:noWrap/>
            <w:vAlign w:val="center"/>
          </w:tcPr>
          <w:p>
            <w:pPr>
              <w:spacing w:line="360" w:lineRule="auto"/>
              <w:jc w:val="left"/>
              <w:rPr>
                <w:rFonts w:ascii="宋体" w:hAnsi="宋体" w:cs="宋体"/>
                <w:bCs/>
                <w:sz w:val="24"/>
              </w:rPr>
            </w:pPr>
          </w:p>
        </w:tc>
        <w:tc>
          <w:tcPr>
            <w:tcW w:w="1417" w:type="dxa"/>
            <w:shd w:val="clear" w:color="auto" w:fill="auto"/>
            <w:noWrap/>
            <w:vAlign w:val="center"/>
          </w:tcPr>
          <w:p>
            <w:pPr>
              <w:spacing w:line="360" w:lineRule="auto"/>
              <w:jc w:val="left"/>
              <w:rPr>
                <w:rFonts w:ascii="宋体" w:hAnsi="宋体" w:cs="宋体"/>
                <w:bCs/>
                <w:sz w:val="24"/>
              </w:rPr>
            </w:pPr>
          </w:p>
        </w:tc>
        <w:tc>
          <w:tcPr>
            <w:tcW w:w="1276" w:type="dxa"/>
            <w:shd w:val="clear" w:color="auto" w:fill="auto"/>
            <w:noWrap/>
            <w:vAlign w:val="center"/>
          </w:tcPr>
          <w:p>
            <w:pPr>
              <w:spacing w:line="360" w:lineRule="auto"/>
              <w:jc w:val="left"/>
              <w:rPr>
                <w:rFonts w:ascii="宋体" w:hAnsi="宋体" w:cs="宋体"/>
                <w:bCs/>
                <w:sz w:val="24"/>
              </w:rPr>
            </w:pPr>
          </w:p>
        </w:tc>
        <w:tc>
          <w:tcPr>
            <w:tcW w:w="1103" w:type="dxa"/>
            <w:shd w:val="clear" w:color="auto" w:fill="auto"/>
            <w:vAlign w:val="center"/>
          </w:tcPr>
          <w:p>
            <w:pPr>
              <w:spacing w:line="360" w:lineRule="auto"/>
              <w:jc w:val="left"/>
              <w:rPr>
                <w:rFonts w:ascii="宋体" w:hAnsi="宋体" w:cs="宋体"/>
                <w:bCs/>
                <w:sz w:val="24"/>
              </w:rPr>
            </w:pPr>
          </w:p>
        </w:tc>
        <w:tc>
          <w:tcPr>
            <w:tcW w:w="1276" w:type="dxa"/>
            <w:shd w:val="clear" w:color="auto" w:fill="auto"/>
            <w:noWrap/>
            <w:vAlign w:val="center"/>
          </w:tcPr>
          <w:p>
            <w:pPr>
              <w:spacing w:line="360" w:lineRule="auto"/>
              <w:jc w:val="left"/>
              <w:rPr>
                <w:rFonts w:ascii="宋体" w:hAnsi="宋体" w:cs="宋体"/>
                <w:bCs/>
                <w:sz w:val="24"/>
              </w:rPr>
            </w:pPr>
          </w:p>
        </w:tc>
        <w:tc>
          <w:tcPr>
            <w:tcW w:w="1471" w:type="dxa"/>
            <w:shd w:val="clear" w:color="auto" w:fill="auto"/>
            <w:noWrap/>
            <w:vAlign w:val="center"/>
          </w:tcPr>
          <w:p>
            <w:pPr>
              <w:spacing w:line="360" w:lineRule="auto"/>
              <w:jc w:val="left"/>
              <w:rPr>
                <w:rFonts w:ascii="宋体" w:hAnsi="宋体" w:cs="宋体"/>
                <w:bCs/>
                <w:sz w:val="24"/>
              </w:rPr>
            </w:pPr>
          </w:p>
        </w:tc>
        <w:tc>
          <w:tcPr>
            <w:tcW w:w="850" w:type="dxa"/>
            <w:shd w:val="clear" w:color="auto" w:fill="auto"/>
            <w:vAlign w:val="center"/>
          </w:tcPr>
          <w:p>
            <w:pPr>
              <w:spacing w:line="360" w:lineRule="auto"/>
              <w:jc w:val="left"/>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1" w:hRule="atLeast"/>
          <w:jc w:val="center"/>
        </w:trPr>
        <w:tc>
          <w:tcPr>
            <w:tcW w:w="5219" w:type="dxa"/>
            <w:gridSpan w:val="3"/>
            <w:shd w:val="clear" w:color="auto" w:fill="auto"/>
            <w:vAlign w:val="center"/>
          </w:tcPr>
          <w:p>
            <w:pPr>
              <w:spacing w:line="360" w:lineRule="auto"/>
              <w:jc w:val="left"/>
              <w:rPr>
                <w:rFonts w:ascii="宋体" w:hAnsi="宋体" w:cs="宋体"/>
                <w:bCs/>
                <w:sz w:val="24"/>
              </w:rPr>
            </w:pPr>
            <w:r>
              <w:rPr>
                <w:rFonts w:hint="eastAsia" w:ascii="宋体" w:hAnsi="宋体" w:cs="宋体"/>
                <w:bCs/>
                <w:sz w:val="24"/>
              </w:rPr>
              <w:t>合计（元）：</w:t>
            </w:r>
          </w:p>
        </w:tc>
        <w:tc>
          <w:tcPr>
            <w:tcW w:w="5976" w:type="dxa"/>
            <w:gridSpan w:val="5"/>
            <w:shd w:val="clear" w:color="auto" w:fill="auto"/>
            <w:noWrap/>
            <w:vAlign w:val="center"/>
          </w:tcPr>
          <w:p>
            <w:pPr>
              <w:spacing w:line="360" w:lineRule="auto"/>
              <w:jc w:val="left"/>
              <w:rPr>
                <w:rFonts w:ascii="宋体" w:hAnsi="宋体" w:cs="宋体"/>
                <w:bCs/>
                <w:sz w:val="24"/>
              </w:rPr>
            </w:pPr>
            <w:r>
              <w:rPr>
                <w:rFonts w:hint="eastAsia" w:ascii="宋体" w:hAnsi="宋体" w:cs="宋体"/>
                <w:bCs/>
                <w:sz w:val="24"/>
              </w:rPr>
              <w:t>合计金额大写：</w:t>
            </w:r>
          </w:p>
        </w:tc>
      </w:tr>
    </w:tbl>
    <w:p>
      <w:pPr>
        <w:widowControl/>
        <w:spacing w:line="360" w:lineRule="auto"/>
        <w:jc w:val="left"/>
        <w:rPr>
          <w:rFonts w:ascii="宋体" w:hAnsi="宋体"/>
          <w:sz w:val="24"/>
        </w:rPr>
      </w:pPr>
      <w:r>
        <w:rPr>
          <w:rFonts w:hint="eastAsia" w:ascii="宋体" w:hAnsi="宋体"/>
          <w:sz w:val="24"/>
        </w:rPr>
        <w:t>温馨提示：壹、贰、叁、肆、伍、陆、柒、捌、玖、拾 、佰、仟、万</w:t>
      </w:r>
    </w:p>
    <w:p>
      <w:pPr>
        <w:widowControl/>
        <w:spacing w:line="360" w:lineRule="auto"/>
        <w:jc w:val="left"/>
        <w:rPr>
          <w:rFonts w:ascii="宋体" w:hAnsi="宋体"/>
          <w:sz w:val="24"/>
        </w:rPr>
      </w:pPr>
      <w:r>
        <w:rPr>
          <w:rFonts w:hint="eastAsia" w:ascii="宋体" w:hAnsi="宋体"/>
          <w:sz w:val="24"/>
        </w:rPr>
        <w:t>附加内容：</w:t>
      </w:r>
      <w:r>
        <w:rPr>
          <w:rFonts w:ascii="宋体" w:hAnsi="宋体"/>
          <w:sz w:val="24"/>
        </w:rPr>
        <w:t xml:space="preserve"> </w:t>
      </w:r>
    </w:p>
    <w:p>
      <w:pPr>
        <w:widowControl/>
        <w:spacing w:line="360" w:lineRule="auto"/>
        <w:jc w:val="left"/>
        <w:rPr>
          <w:rFonts w:ascii="宋体" w:hAnsi="宋体"/>
          <w:sz w:val="24"/>
        </w:rPr>
      </w:pPr>
    </w:p>
    <w:p>
      <w:pPr>
        <w:widowControl/>
        <w:spacing w:line="360" w:lineRule="auto"/>
        <w:jc w:val="left"/>
        <w:rPr>
          <w:rFonts w:ascii="宋体" w:hAnsi="宋体"/>
          <w:sz w:val="24"/>
        </w:rPr>
      </w:pPr>
      <w:r>
        <w:rPr>
          <w:rFonts w:hint="eastAsia" w:ascii="宋体" w:hAnsi="宋体"/>
          <w:sz w:val="24"/>
        </w:rPr>
        <w:t>附加说明：</w:t>
      </w:r>
    </w:p>
    <w:p>
      <w:pPr>
        <w:widowControl/>
        <w:spacing w:line="360" w:lineRule="auto"/>
        <w:jc w:val="left"/>
        <w:rPr>
          <w:rFonts w:hint="eastAsia" w:ascii="宋体" w:hAnsi="宋体" w:eastAsia="宋体"/>
          <w:sz w:val="24"/>
          <w:lang w:eastAsia="zh-CN"/>
        </w:rPr>
      </w:pPr>
      <w:r>
        <w:rPr>
          <w:rFonts w:hint="eastAsia" w:ascii="宋体" w:hAnsi="宋体"/>
          <w:sz w:val="24"/>
        </w:rPr>
        <w:t>1）供货期</w:t>
      </w:r>
      <w:r>
        <w:rPr>
          <w:rFonts w:hint="eastAsia" w:ascii="宋体" w:hAnsi="宋体"/>
          <w:sz w:val="24"/>
          <w:lang w:eastAsia="zh-CN"/>
        </w:rPr>
        <w:t>：</w:t>
      </w:r>
    </w:p>
    <w:p>
      <w:pPr>
        <w:widowControl/>
        <w:spacing w:line="360" w:lineRule="auto"/>
        <w:jc w:val="left"/>
        <w:rPr>
          <w:rFonts w:ascii="宋体" w:hAnsi="宋体"/>
          <w:sz w:val="24"/>
        </w:rPr>
      </w:pPr>
      <w:r>
        <w:rPr>
          <w:rFonts w:hint="eastAsia" w:ascii="宋体" w:hAnsi="宋体"/>
          <w:sz w:val="24"/>
        </w:rPr>
        <w:t>2）保修期：验收合格后整机保修</w:t>
      </w:r>
      <w:r>
        <w:rPr>
          <w:rFonts w:hint="eastAsia" w:ascii="宋体" w:hAnsi="宋体"/>
          <w:sz w:val="24"/>
          <w:u w:val="single"/>
        </w:rPr>
        <w:t xml:space="preserve">       </w:t>
      </w:r>
      <w:r>
        <w:rPr>
          <w:rFonts w:hint="eastAsia" w:ascii="宋体" w:hAnsi="宋体"/>
          <w:sz w:val="24"/>
        </w:rPr>
        <w:t>年；</w:t>
      </w:r>
    </w:p>
    <w:p>
      <w:pPr>
        <w:widowControl/>
        <w:spacing w:line="360" w:lineRule="auto"/>
        <w:jc w:val="left"/>
        <w:rPr>
          <w:rFonts w:ascii="宋体" w:hAnsi="宋体"/>
          <w:sz w:val="24"/>
        </w:rPr>
      </w:pPr>
      <w:r>
        <w:rPr>
          <w:rFonts w:hint="eastAsia" w:ascii="宋体" w:hAnsi="宋体"/>
          <w:sz w:val="24"/>
        </w:rPr>
        <w:t>3）故障维修响应时间为</w:t>
      </w:r>
      <w:r>
        <w:rPr>
          <w:rFonts w:hint="eastAsia" w:ascii="宋体" w:hAnsi="宋体"/>
          <w:sz w:val="24"/>
          <w:u w:val="single"/>
        </w:rPr>
        <w:t xml:space="preserve">      </w:t>
      </w:r>
      <w:r>
        <w:rPr>
          <w:rFonts w:hint="eastAsia" w:ascii="宋体" w:hAnsi="宋体"/>
          <w:sz w:val="24"/>
        </w:rPr>
        <w:t>小时，</w:t>
      </w:r>
      <w:r>
        <w:rPr>
          <w:rFonts w:hint="eastAsia" w:ascii="宋体" w:hAnsi="宋体"/>
          <w:sz w:val="24"/>
          <w:u w:val="single"/>
        </w:rPr>
        <w:t xml:space="preserve">      </w:t>
      </w:r>
      <w:r>
        <w:rPr>
          <w:rFonts w:hint="eastAsia" w:ascii="宋体" w:hAnsi="宋体"/>
          <w:sz w:val="24"/>
        </w:rPr>
        <w:t>小时内工程师能到达现场；</w:t>
      </w:r>
      <w:r>
        <w:rPr>
          <w:rFonts w:hint="eastAsia" w:ascii="宋体" w:hAnsi="宋体"/>
          <w:sz w:val="24"/>
          <w:u w:val="single"/>
        </w:rPr>
        <w:t xml:space="preserve">     </w:t>
      </w:r>
      <w:r>
        <w:rPr>
          <w:rFonts w:hint="eastAsia" w:ascii="宋体" w:hAnsi="宋体"/>
          <w:sz w:val="24"/>
        </w:rPr>
        <w:t>小时内修复；如不能修复，保证提供(□同型号□同类型)设备备用机于</w:t>
      </w:r>
      <w:r>
        <w:rPr>
          <w:rFonts w:hint="eastAsia" w:ascii="宋体" w:hAnsi="宋体"/>
          <w:sz w:val="24"/>
          <w:lang w:eastAsia="zh-CN"/>
        </w:rPr>
        <w:t>采购人</w:t>
      </w:r>
      <w:r>
        <w:rPr>
          <w:rFonts w:hint="eastAsia" w:ascii="宋体" w:hAnsi="宋体"/>
          <w:sz w:val="24"/>
        </w:rPr>
        <w:t>使用；</w:t>
      </w:r>
    </w:p>
    <w:p>
      <w:pPr>
        <w:widowControl/>
        <w:spacing w:line="360" w:lineRule="auto"/>
        <w:ind w:left="1080" w:hanging="1080" w:hangingChars="450"/>
        <w:jc w:val="left"/>
        <w:rPr>
          <w:rFonts w:hint="eastAsia" w:ascii="宋体" w:hAnsi="宋体"/>
          <w:sz w:val="24"/>
        </w:rPr>
      </w:pPr>
      <w:r>
        <w:rPr>
          <w:rFonts w:hint="eastAsia" w:ascii="宋体" w:hAnsi="宋体"/>
          <w:sz w:val="24"/>
        </w:rPr>
        <w:t xml:space="preserve">4）提供：□维修培训  □维修手册   □电路图   □维修密码     </w:t>
      </w:r>
    </w:p>
    <w:p>
      <w:pPr>
        <w:widowControl/>
        <w:spacing w:line="360" w:lineRule="auto"/>
        <w:ind w:left="1078" w:leftChars="456" w:hanging="120" w:hangingChars="50"/>
        <w:jc w:val="left"/>
        <w:rPr>
          <w:rFonts w:ascii="宋体" w:hAnsi="宋体"/>
          <w:sz w:val="24"/>
        </w:rPr>
      </w:pPr>
      <w:r>
        <w:rPr>
          <w:rFonts w:hint="eastAsia" w:ascii="宋体" w:hAnsi="宋体"/>
          <w:sz w:val="24"/>
        </w:rPr>
        <w:t>□软件终身免费重装升级   □数据采集的接口协议</w:t>
      </w:r>
    </w:p>
    <w:p>
      <w:pPr>
        <w:widowControl/>
        <w:spacing w:line="360" w:lineRule="auto"/>
        <w:jc w:val="left"/>
        <w:rPr>
          <w:rFonts w:ascii="宋体" w:hAnsi="宋体"/>
          <w:sz w:val="24"/>
        </w:rPr>
      </w:pPr>
      <w:r>
        <w:rPr>
          <w:rFonts w:hint="eastAsia" w:ascii="宋体" w:hAnsi="宋体"/>
          <w:sz w:val="24"/>
        </w:rPr>
        <w:t>5）保修期后只收零配件费用  □是  □否   □无零配件</w:t>
      </w:r>
    </w:p>
    <w:p>
      <w:pPr>
        <w:widowControl/>
        <w:spacing w:line="360" w:lineRule="auto"/>
        <w:jc w:val="left"/>
        <w:rPr>
          <w:rFonts w:ascii="宋体" w:hAnsi="宋体"/>
          <w:sz w:val="24"/>
        </w:rPr>
      </w:pPr>
      <w:r>
        <w:rPr>
          <w:rFonts w:hint="eastAsia" w:ascii="宋体" w:hAnsi="宋体"/>
          <w:sz w:val="24"/>
        </w:rPr>
        <w:t>主要零配件价格：</w:t>
      </w:r>
    </w:p>
    <w:p>
      <w:pPr>
        <w:widowControl/>
        <w:spacing w:line="360" w:lineRule="auto"/>
        <w:jc w:val="left"/>
        <w:rPr>
          <w:rFonts w:ascii="宋体" w:hAnsi="宋体"/>
          <w:sz w:val="24"/>
        </w:rPr>
      </w:pPr>
    </w:p>
    <w:p>
      <w:pPr>
        <w:widowControl/>
        <w:spacing w:line="360" w:lineRule="auto"/>
        <w:jc w:val="left"/>
        <w:rPr>
          <w:rFonts w:ascii="宋体" w:hAnsi="宋体"/>
          <w:sz w:val="24"/>
        </w:rPr>
      </w:pPr>
    </w:p>
    <w:p>
      <w:pPr>
        <w:widowControl/>
        <w:spacing w:line="360" w:lineRule="auto"/>
        <w:jc w:val="left"/>
        <w:rPr>
          <w:rFonts w:ascii="宋体" w:hAnsi="宋体"/>
          <w:sz w:val="24"/>
        </w:rPr>
      </w:pPr>
      <w:r>
        <w:rPr>
          <w:rFonts w:hint="eastAsia" w:ascii="宋体" w:hAnsi="宋体"/>
          <w:sz w:val="24"/>
        </w:rPr>
        <w:t>专机专用耗材报价（如有）：</w:t>
      </w:r>
    </w:p>
    <w:p>
      <w:pPr>
        <w:widowControl/>
        <w:spacing w:line="360" w:lineRule="auto"/>
        <w:jc w:val="left"/>
        <w:rPr>
          <w:rFonts w:ascii="宋体" w:hAnsi="宋体"/>
          <w:sz w:val="24"/>
        </w:rPr>
      </w:pPr>
    </w:p>
    <w:p>
      <w:pPr>
        <w:widowControl/>
        <w:spacing w:line="360" w:lineRule="auto"/>
        <w:ind w:firstLine="1440" w:firstLineChars="600"/>
        <w:jc w:val="left"/>
        <w:rPr>
          <w:rFonts w:hint="eastAsia" w:ascii="宋体" w:hAnsi="宋体"/>
          <w:sz w:val="24"/>
        </w:rPr>
      </w:pPr>
    </w:p>
    <w:p>
      <w:pPr>
        <w:widowControl/>
        <w:spacing w:line="360" w:lineRule="auto"/>
        <w:ind w:firstLine="1440" w:firstLineChars="600"/>
        <w:jc w:val="left"/>
        <w:rPr>
          <w:rFonts w:hint="eastAsia" w:ascii="宋体" w:hAnsi="宋体"/>
          <w:sz w:val="24"/>
        </w:rPr>
      </w:pPr>
    </w:p>
    <w:p>
      <w:pPr>
        <w:spacing w:line="360" w:lineRule="auto"/>
        <w:jc w:val="center"/>
        <w:rPr>
          <w:rFonts w:hint="eastAsia" w:ascii="宋体" w:hAnsi="宋体"/>
          <w:sz w:val="24"/>
        </w:rPr>
      </w:pPr>
      <w:r>
        <w:rPr>
          <w:rFonts w:hint="eastAsia" w:ascii="宋体" w:hAnsi="宋体"/>
          <w:sz w:val="24"/>
        </w:rPr>
        <w:t>公司名称（加盖公章）：</w:t>
      </w:r>
    </w:p>
    <w:p>
      <w:pPr>
        <w:spacing w:line="360" w:lineRule="auto"/>
        <w:jc w:val="center"/>
        <w:rPr>
          <w:rFonts w:hint="eastAsia" w:ascii="宋体" w:hAnsi="宋体"/>
          <w:sz w:val="24"/>
        </w:rPr>
      </w:pPr>
      <w:r>
        <w:rPr>
          <w:rFonts w:hint="eastAsia" w:ascii="宋体" w:hAnsi="宋体"/>
          <w:sz w:val="24"/>
          <w:lang w:eastAsia="zh-CN"/>
        </w:rPr>
        <w:t>公司</w:t>
      </w:r>
      <w:r>
        <w:rPr>
          <w:rFonts w:hint="eastAsia" w:ascii="宋体" w:hAnsi="宋体"/>
          <w:sz w:val="24"/>
        </w:rPr>
        <w:t xml:space="preserve">法定代表人或授权代表签名：              </w:t>
      </w:r>
    </w:p>
    <w:p>
      <w:pPr>
        <w:spacing w:line="360" w:lineRule="auto"/>
        <w:jc w:val="center"/>
        <w:rPr>
          <w:rFonts w:ascii="黑体" w:hAnsi="黑体" w:eastAsia="黑体"/>
          <w:b/>
          <w:bCs/>
          <w:sz w:val="28"/>
          <w:szCs w:val="32"/>
        </w:rPr>
      </w:pPr>
      <w:r>
        <w:rPr>
          <w:rFonts w:hint="eastAsia" w:ascii="宋体" w:hAnsi="宋体"/>
          <w:sz w:val="24"/>
          <w:lang w:val="en-US" w:eastAsia="zh-CN"/>
        </w:rPr>
        <w:t xml:space="preserve">                                       </w:t>
      </w:r>
      <w:r>
        <w:rPr>
          <w:rFonts w:hint="eastAsia" w:ascii="宋体" w:hAnsi="宋体"/>
          <w:sz w:val="24"/>
        </w:rPr>
        <w:t>日  期：  年   月    日</w:t>
      </w:r>
    </w:p>
    <w:p>
      <w:pPr>
        <w:spacing w:line="360" w:lineRule="auto"/>
        <w:jc w:val="center"/>
        <w:rPr>
          <w:rFonts w:hint="eastAsia" w:ascii="宋体" w:hAnsi="宋体" w:eastAsia="宋体" w:cs="宋体"/>
          <w:b/>
          <w:bCs/>
          <w:sz w:val="28"/>
          <w:szCs w:val="32"/>
        </w:rPr>
      </w:pPr>
    </w:p>
    <w:p>
      <w:pPr>
        <w:spacing w:line="360" w:lineRule="auto"/>
        <w:jc w:val="center"/>
        <w:rPr>
          <w:rFonts w:hint="eastAsia" w:ascii="宋体" w:hAnsi="宋体" w:eastAsia="宋体" w:cs="宋体"/>
          <w:b/>
          <w:bCs/>
          <w:sz w:val="28"/>
          <w:szCs w:val="32"/>
        </w:rPr>
      </w:pPr>
    </w:p>
    <w:p>
      <w:pPr>
        <w:spacing w:line="360" w:lineRule="auto"/>
        <w:jc w:val="center"/>
        <w:rPr>
          <w:rFonts w:hint="eastAsia" w:ascii="宋体" w:hAnsi="宋体" w:eastAsia="宋体" w:cs="宋体"/>
          <w:b/>
          <w:bCs/>
          <w:sz w:val="28"/>
          <w:szCs w:val="32"/>
        </w:rPr>
      </w:pPr>
    </w:p>
    <w:p>
      <w:pPr>
        <w:spacing w:line="360" w:lineRule="auto"/>
        <w:jc w:val="center"/>
        <w:rPr>
          <w:rFonts w:hint="eastAsia" w:ascii="宋体" w:hAnsi="宋体" w:eastAsia="宋体" w:cs="宋体"/>
          <w:b/>
          <w:bCs/>
          <w:sz w:val="28"/>
          <w:szCs w:val="32"/>
        </w:rPr>
      </w:pPr>
    </w:p>
    <w:p>
      <w:pPr>
        <w:spacing w:line="360" w:lineRule="auto"/>
        <w:jc w:val="center"/>
        <w:rPr>
          <w:rFonts w:hint="eastAsia" w:ascii="宋体" w:hAnsi="宋体" w:eastAsia="宋体" w:cs="宋体"/>
          <w:b/>
          <w:bCs/>
          <w:sz w:val="28"/>
          <w:szCs w:val="32"/>
        </w:rPr>
      </w:pPr>
      <w:r>
        <w:rPr>
          <w:rFonts w:hint="eastAsia" w:ascii="宋体" w:hAnsi="宋体" w:eastAsia="宋体" w:cs="宋体"/>
          <w:b/>
          <w:bCs/>
          <w:sz w:val="28"/>
          <w:szCs w:val="32"/>
        </w:rPr>
        <w:t>用户需求偏离表</w:t>
      </w:r>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b/>
          <w:sz w:val="21"/>
          <w:szCs w:val="21"/>
          <w:lang w:eastAsia="zh-CN"/>
        </w:rPr>
      </w:pPr>
      <w:r>
        <w:rPr>
          <w:rFonts w:hint="eastAsia" w:ascii="宋体" w:hAnsi="宋体"/>
          <w:b/>
          <w:sz w:val="21"/>
          <w:szCs w:val="21"/>
          <w:lang w:eastAsia="zh-CN"/>
        </w:rPr>
        <w:t>一、技术</w:t>
      </w:r>
      <w:r>
        <w:rPr>
          <w:rFonts w:hint="eastAsia" w:ascii="宋体" w:hAnsi="宋体"/>
          <w:b/>
          <w:sz w:val="21"/>
          <w:szCs w:val="21"/>
        </w:rPr>
        <w:t>参数</w:t>
      </w:r>
      <w:r>
        <w:rPr>
          <w:rFonts w:hint="eastAsia" w:ascii="宋体" w:hAnsi="宋体"/>
          <w:b/>
          <w:sz w:val="21"/>
          <w:szCs w:val="21"/>
          <w:lang w:eastAsia="zh-CN"/>
        </w:rPr>
        <w:t>要求</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auto"/>
                <w:szCs w:val="21"/>
                <w:highlight w:val="none"/>
              </w:rPr>
            </w:pPr>
            <w:r>
              <w:rPr>
                <w:rFonts w:ascii="宋体" w:hAnsi="宋体" w:cs="宋体"/>
                <w:bCs/>
                <w:color w:val="auto"/>
                <w:szCs w:val="21"/>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院方需求</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是否偏离</w:t>
            </w:r>
          </w:p>
          <w:p>
            <w:pPr>
              <w:jc w:val="center"/>
              <w:rPr>
                <w:rFonts w:ascii="宋体" w:hAnsi="宋体" w:cs="宋体"/>
                <w:bCs/>
                <w:color w:val="auto"/>
                <w:szCs w:val="21"/>
                <w:highlight w:val="none"/>
              </w:rPr>
            </w:pPr>
            <w:r>
              <w:rPr>
                <w:rFonts w:ascii="宋体" w:hAnsi="宋体" w:cs="宋体"/>
                <w:bCs/>
                <w:color w:val="auto"/>
                <w:szCs w:val="21"/>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第(</w:t>
            </w:r>
            <w:r>
              <w:rPr>
                <w:rFonts w:hint="eastAsia" w:ascii="宋体" w:hAnsi="宋体" w:cs="宋体"/>
                <w:bCs/>
                <w:color w:val="auto"/>
                <w:szCs w:val="21"/>
                <w:highlight w:val="none"/>
              </w:rPr>
              <w:t xml:space="preserve">   ～    </w:t>
            </w:r>
            <w:r>
              <w:rPr>
                <w:rFonts w:ascii="宋体" w:hAnsi="宋体" w:cs="宋体"/>
                <w:bCs/>
                <w:color w:val="auto"/>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第(</w:t>
            </w:r>
            <w:r>
              <w:rPr>
                <w:rFonts w:hint="eastAsia" w:ascii="宋体" w:hAnsi="宋体" w:cs="宋体"/>
                <w:bCs/>
                <w:color w:val="auto"/>
                <w:szCs w:val="21"/>
                <w:highlight w:val="none"/>
              </w:rPr>
              <w:t xml:space="preserve">   ～    </w:t>
            </w:r>
            <w:r>
              <w:rPr>
                <w:rFonts w:ascii="宋体" w:hAnsi="宋体" w:cs="宋体"/>
                <w:bCs/>
                <w:color w:val="auto"/>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第(</w:t>
            </w:r>
            <w:r>
              <w:rPr>
                <w:rFonts w:hint="eastAsia" w:ascii="宋体" w:hAnsi="宋体" w:cs="宋体"/>
                <w:bCs/>
                <w:color w:val="auto"/>
                <w:szCs w:val="21"/>
                <w:highlight w:val="none"/>
              </w:rPr>
              <w:t xml:space="preserve">   ～    </w:t>
            </w:r>
            <w:r>
              <w:rPr>
                <w:rFonts w:ascii="宋体" w:hAnsi="宋体" w:cs="宋体"/>
                <w:bCs/>
                <w:color w:val="auto"/>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r>
    </w:tbl>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b/>
          <w:sz w:val="21"/>
          <w:szCs w:val="21"/>
          <w:lang w:eastAsia="zh-CN"/>
        </w:rPr>
      </w:pPr>
      <w:r>
        <w:rPr>
          <w:rFonts w:hint="eastAsia" w:ascii="宋体" w:hAnsi="宋体"/>
          <w:b/>
          <w:sz w:val="21"/>
          <w:szCs w:val="21"/>
          <w:lang w:eastAsia="zh-CN"/>
        </w:rPr>
        <w:t>二、商务参数要求</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auto"/>
                <w:szCs w:val="21"/>
                <w:highlight w:val="none"/>
              </w:rPr>
            </w:pPr>
            <w:r>
              <w:rPr>
                <w:rFonts w:ascii="宋体" w:hAnsi="宋体" w:cs="宋体"/>
                <w:bCs/>
                <w:color w:val="auto"/>
                <w:szCs w:val="21"/>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院方需求</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是否偏离</w:t>
            </w:r>
          </w:p>
          <w:p>
            <w:pPr>
              <w:jc w:val="center"/>
              <w:rPr>
                <w:rFonts w:ascii="宋体" w:hAnsi="宋体" w:cs="宋体"/>
                <w:bCs/>
                <w:color w:val="auto"/>
                <w:szCs w:val="21"/>
                <w:highlight w:val="none"/>
              </w:rPr>
            </w:pPr>
            <w:r>
              <w:rPr>
                <w:rFonts w:ascii="宋体" w:hAnsi="宋体" w:cs="宋体"/>
                <w:bCs/>
                <w:color w:val="auto"/>
                <w:szCs w:val="21"/>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第(</w:t>
            </w:r>
            <w:r>
              <w:rPr>
                <w:rFonts w:hint="eastAsia" w:ascii="宋体" w:hAnsi="宋体" w:cs="宋体"/>
                <w:bCs/>
                <w:color w:val="auto"/>
                <w:szCs w:val="21"/>
                <w:highlight w:val="none"/>
              </w:rPr>
              <w:t xml:space="preserve">   ～    </w:t>
            </w:r>
            <w:r>
              <w:rPr>
                <w:rFonts w:ascii="宋体" w:hAnsi="宋体" w:cs="宋体"/>
                <w:bCs/>
                <w:color w:val="auto"/>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第(</w:t>
            </w:r>
            <w:r>
              <w:rPr>
                <w:rFonts w:hint="eastAsia" w:ascii="宋体" w:hAnsi="宋体" w:cs="宋体"/>
                <w:bCs/>
                <w:color w:val="auto"/>
                <w:szCs w:val="21"/>
                <w:highlight w:val="none"/>
              </w:rPr>
              <w:t xml:space="preserve">   ～    </w:t>
            </w:r>
            <w:r>
              <w:rPr>
                <w:rFonts w:ascii="宋体" w:hAnsi="宋体" w:cs="宋体"/>
                <w:bCs/>
                <w:color w:val="auto"/>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第(</w:t>
            </w:r>
            <w:r>
              <w:rPr>
                <w:rFonts w:hint="eastAsia" w:ascii="宋体" w:hAnsi="宋体" w:cs="宋体"/>
                <w:bCs/>
                <w:color w:val="auto"/>
                <w:szCs w:val="21"/>
                <w:highlight w:val="none"/>
              </w:rPr>
              <w:t xml:space="preserve">   ～    </w:t>
            </w:r>
            <w:r>
              <w:rPr>
                <w:rFonts w:ascii="宋体" w:hAnsi="宋体" w:cs="宋体"/>
                <w:bCs/>
                <w:color w:val="auto"/>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r>
    </w:tbl>
    <w:p>
      <w:pPr>
        <w:pStyle w:val="24"/>
      </w:pPr>
      <w:r>
        <w:rPr>
          <w:rFonts w:hint="eastAsia" w:ascii="宋体" w:hAnsi="宋体"/>
          <w:b/>
          <w:sz w:val="21"/>
          <w:szCs w:val="21"/>
          <w:lang w:eastAsia="zh-CN"/>
        </w:rPr>
        <w:t>三</w:t>
      </w:r>
      <w:r>
        <w:rPr>
          <w:rFonts w:hint="eastAsia" w:ascii="宋体" w:hAnsi="宋体"/>
          <w:b/>
          <w:sz w:val="21"/>
          <w:szCs w:val="21"/>
        </w:rPr>
        <w:t>、合同条款</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auto"/>
                <w:szCs w:val="21"/>
                <w:highlight w:val="none"/>
              </w:rPr>
            </w:pPr>
            <w:r>
              <w:rPr>
                <w:rFonts w:ascii="宋体" w:hAnsi="宋体" w:cs="宋体"/>
                <w:bCs/>
                <w:color w:val="auto"/>
                <w:szCs w:val="21"/>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院方需求</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是否偏离</w:t>
            </w:r>
          </w:p>
          <w:p>
            <w:pPr>
              <w:jc w:val="center"/>
              <w:rPr>
                <w:rFonts w:ascii="宋体" w:hAnsi="宋体" w:cs="宋体"/>
                <w:bCs/>
                <w:color w:val="auto"/>
                <w:szCs w:val="21"/>
                <w:highlight w:val="none"/>
              </w:rPr>
            </w:pPr>
            <w:r>
              <w:rPr>
                <w:rFonts w:ascii="宋体" w:hAnsi="宋体" w:cs="宋体"/>
                <w:bCs/>
                <w:color w:val="auto"/>
                <w:szCs w:val="21"/>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第(</w:t>
            </w:r>
            <w:r>
              <w:rPr>
                <w:rFonts w:hint="eastAsia" w:ascii="宋体" w:hAnsi="宋体" w:cs="宋体"/>
                <w:bCs/>
                <w:color w:val="auto"/>
                <w:szCs w:val="21"/>
                <w:highlight w:val="none"/>
              </w:rPr>
              <w:t xml:space="preserve">   ～    </w:t>
            </w:r>
            <w:r>
              <w:rPr>
                <w:rFonts w:ascii="宋体" w:hAnsi="宋体" w:cs="宋体"/>
                <w:bCs/>
                <w:color w:val="auto"/>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第(</w:t>
            </w:r>
            <w:r>
              <w:rPr>
                <w:rFonts w:hint="eastAsia" w:ascii="宋体" w:hAnsi="宋体" w:cs="宋体"/>
                <w:bCs/>
                <w:color w:val="auto"/>
                <w:szCs w:val="21"/>
                <w:highlight w:val="none"/>
              </w:rPr>
              <w:t xml:space="preserve">   ～    </w:t>
            </w:r>
            <w:r>
              <w:rPr>
                <w:rFonts w:ascii="宋体" w:hAnsi="宋体" w:cs="宋体"/>
                <w:bCs/>
                <w:color w:val="auto"/>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第(</w:t>
            </w:r>
            <w:r>
              <w:rPr>
                <w:rFonts w:hint="eastAsia" w:ascii="宋体" w:hAnsi="宋体" w:cs="宋体"/>
                <w:bCs/>
                <w:color w:val="auto"/>
                <w:szCs w:val="21"/>
                <w:highlight w:val="none"/>
              </w:rPr>
              <w:t xml:space="preserve">   ～    </w:t>
            </w:r>
            <w:r>
              <w:rPr>
                <w:rFonts w:ascii="宋体" w:hAnsi="宋体" w:cs="宋体"/>
                <w:bCs/>
                <w:color w:val="auto"/>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r>
    </w:tbl>
    <w:p>
      <w:pPr>
        <w:pStyle w:val="24"/>
      </w:pPr>
    </w:p>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Pr>
        <w:pStyle w:val="27"/>
        <w:tabs>
          <w:tab w:val="left" w:pos="1050"/>
          <w:tab w:val="center" w:pos="4535"/>
        </w:tabs>
        <w:spacing w:line="360" w:lineRule="auto"/>
        <w:jc w:val="center"/>
        <w:outlineLvl w:val="9"/>
        <w:rPr>
          <w:rFonts w:hint="eastAsia"/>
          <w:b/>
          <w:bCs/>
          <w:color w:val="auto"/>
          <w:sz w:val="32"/>
          <w:szCs w:val="32"/>
          <w:highlight w:val="none"/>
        </w:rPr>
      </w:pPr>
      <w:bookmarkStart w:id="83" w:name="_Toc3593"/>
      <w:bookmarkStart w:id="84" w:name="_Toc31077"/>
      <w:bookmarkStart w:id="85" w:name="_Toc28851"/>
      <w:bookmarkStart w:id="86" w:name="_Toc6214"/>
      <w:bookmarkStart w:id="87" w:name="_Toc21213"/>
    </w:p>
    <w:p>
      <w:pPr>
        <w:pStyle w:val="27"/>
        <w:tabs>
          <w:tab w:val="left" w:pos="1050"/>
          <w:tab w:val="center" w:pos="4535"/>
        </w:tabs>
        <w:spacing w:line="360" w:lineRule="auto"/>
        <w:jc w:val="center"/>
        <w:outlineLvl w:val="9"/>
        <w:rPr>
          <w:rFonts w:hint="eastAsia"/>
          <w:b/>
          <w:bCs/>
          <w:color w:val="auto"/>
          <w:sz w:val="32"/>
          <w:szCs w:val="32"/>
          <w:highlight w:val="none"/>
        </w:rPr>
      </w:pPr>
    </w:p>
    <w:p>
      <w:pPr>
        <w:pStyle w:val="27"/>
        <w:tabs>
          <w:tab w:val="left" w:pos="1050"/>
          <w:tab w:val="center" w:pos="4535"/>
        </w:tabs>
        <w:spacing w:line="360" w:lineRule="auto"/>
        <w:jc w:val="center"/>
        <w:outlineLvl w:val="9"/>
        <w:rPr>
          <w:rFonts w:hint="eastAsia"/>
          <w:b/>
          <w:bCs/>
          <w:color w:val="auto"/>
          <w:sz w:val="32"/>
          <w:szCs w:val="32"/>
          <w:highlight w:val="none"/>
        </w:rPr>
      </w:pPr>
    </w:p>
    <w:p>
      <w:pPr>
        <w:pStyle w:val="27"/>
        <w:tabs>
          <w:tab w:val="left" w:pos="1050"/>
          <w:tab w:val="center" w:pos="4535"/>
        </w:tabs>
        <w:spacing w:line="360" w:lineRule="auto"/>
        <w:jc w:val="center"/>
        <w:outlineLvl w:val="9"/>
        <w:rPr>
          <w:rFonts w:hint="eastAsia"/>
          <w:b/>
          <w:bCs/>
          <w:color w:val="auto"/>
          <w:sz w:val="32"/>
          <w:szCs w:val="32"/>
          <w:highlight w:val="none"/>
        </w:rPr>
      </w:pPr>
    </w:p>
    <w:p>
      <w:pPr>
        <w:pStyle w:val="27"/>
        <w:tabs>
          <w:tab w:val="left" w:pos="1050"/>
          <w:tab w:val="center" w:pos="4535"/>
        </w:tabs>
        <w:spacing w:line="360" w:lineRule="auto"/>
        <w:jc w:val="center"/>
        <w:outlineLvl w:val="9"/>
        <w:rPr>
          <w:rFonts w:hint="eastAsia"/>
          <w:b/>
          <w:bCs/>
          <w:color w:val="auto"/>
          <w:sz w:val="32"/>
          <w:szCs w:val="32"/>
          <w:highlight w:val="none"/>
        </w:rPr>
      </w:pPr>
    </w:p>
    <w:p>
      <w:pPr>
        <w:pStyle w:val="27"/>
        <w:tabs>
          <w:tab w:val="left" w:pos="1050"/>
          <w:tab w:val="center" w:pos="4535"/>
        </w:tabs>
        <w:spacing w:line="360" w:lineRule="auto"/>
        <w:jc w:val="center"/>
        <w:outlineLvl w:val="9"/>
        <w:rPr>
          <w:rFonts w:hint="eastAsia"/>
          <w:b/>
          <w:bCs/>
          <w:color w:val="auto"/>
          <w:sz w:val="32"/>
          <w:szCs w:val="32"/>
          <w:highlight w:val="none"/>
        </w:rPr>
      </w:pPr>
    </w:p>
    <w:p>
      <w:pPr>
        <w:pStyle w:val="27"/>
        <w:tabs>
          <w:tab w:val="left" w:pos="1050"/>
          <w:tab w:val="center" w:pos="4535"/>
        </w:tabs>
        <w:spacing w:line="360" w:lineRule="auto"/>
        <w:jc w:val="center"/>
        <w:outlineLvl w:val="9"/>
        <w:rPr>
          <w:rFonts w:hint="eastAsia"/>
          <w:b/>
          <w:bCs/>
          <w:color w:val="auto"/>
          <w:sz w:val="32"/>
          <w:szCs w:val="32"/>
          <w:highlight w:val="none"/>
        </w:rPr>
      </w:pPr>
    </w:p>
    <w:p>
      <w:pPr>
        <w:pStyle w:val="27"/>
        <w:tabs>
          <w:tab w:val="left" w:pos="1050"/>
          <w:tab w:val="center" w:pos="4535"/>
        </w:tabs>
        <w:spacing w:line="360" w:lineRule="auto"/>
        <w:jc w:val="center"/>
        <w:outlineLvl w:val="9"/>
        <w:rPr>
          <w:rFonts w:hint="eastAsia"/>
          <w:b/>
          <w:bCs/>
          <w:color w:val="auto"/>
          <w:sz w:val="32"/>
          <w:szCs w:val="32"/>
          <w:highlight w:val="none"/>
        </w:rPr>
      </w:pPr>
      <w:bookmarkStart w:id="88" w:name="_Toc14991"/>
    </w:p>
    <w:p>
      <w:pPr>
        <w:pStyle w:val="27"/>
        <w:tabs>
          <w:tab w:val="left" w:pos="1050"/>
          <w:tab w:val="center" w:pos="4535"/>
        </w:tabs>
        <w:spacing w:line="360" w:lineRule="auto"/>
        <w:jc w:val="center"/>
        <w:outlineLvl w:val="9"/>
        <w:rPr>
          <w:rFonts w:hint="eastAsia"/>
          <w:b/>
          <w:bCs/>
          <w:color w:val="auto"/>
          <w:sz w:val="32"/>
          <w:szCs w:val="32"/>
          <w:highlight w:val="none"/>
        </w:rPr>
      </w:pPr>
    </w:p>
    <w:p>
      <w:pPr>
        <w:tabs>
          <w:tab w:val="left" w:pos="3656"/>
        </w:tabs>
        <w:jc w:val="center"/>
        <w:rPr>
          <w:rFonts w:hint="eastAsia"/>
          <w:b/>
          <w:sz w:val="24"/>
          <w:szCs w:val="24"/>
        </w:rPr>
      </w:pPr>
    </w:p>
    <w:p>
      <w:pPr>
        <w:tabs>
          <w:tab w:val="left" w:pos="3656"/>
        </w:tabs>
        <w:jc w:val="center"/>
        <w:rPr>
          <w:rFonts w:hint="eastAsia"/>
          <w:b/>
          <w:sz w:val="24"/>
          <w:szCs w:val="24"/>
        </w:rPr>
      </w:pPr>
      <w:r>
        <w:rPr>
          <w:rFonts w:hint="eastAsia"/>
          <w:b/>
          <w:sz w:val="24"/>
          <w:szCs w:val="24"/>
        </w:rPr>
        <w:t>南方医科大学第五附属医院院内采购医疗设备</w:t>
      </w:r>
      <w:r>
        <w:rPr>
          <w:rFonts w:hint="eastAsia"/>
          <w:b/>
          <w:sz w:val="24"/>
          <w:szCs w:val="24"/>
          <w:lang w:eastAsia="zh-CN"/>
        </w:rPr>
        <w:t>（手术吊塔）</w:t>
      </w:r>
      <w:r>
        <w:rPr>
          <w:rFonts w:hint="eastAsia"/>
          <w:b/>
          <w:sz w:val="24"/>
          <w:szCs w:val="24"/>
        </w:rPr>
        <w:t>项目评分</w:t>
      </w:r>
      <w:r>
        <w:rPr>
          <w:rFonts w:hint="eastAsia"/>
          <w:b/>
          <w:sz w:val="24"/>
          <w:szCs w:val="24"/>
          <w:lang w:eastAsia="zh-CN"/>
        </w:rPr>
        <w:t>自查</w:t>
      </w:r>
      <w:r>
        <w:rPr>
          <w:rFonts w:hint="eastAsia"/>
          <w:b/>
          <w:sz w:val="24"/>
          <w:szCs w:val="24"/>
        </w:rPr>
        <w:t>表</w:t>
      </w:r>
    </w:p>
    <w:p>
      <w:pPr>
        <w:tabs>
          <w:tab w:val="left" w:pos="3656"/>
        </w:tabs>
        <w:jc w:val="right"/>
        <w:rPr>
          <w:rFonts w:hint="eastAsia"/>
          <w:b/>
          <w:sz w:val="21"/>
          <w:szCs w:val="21"/>
        </w:rPr>
      </w:pPr>
    </w:p>
    <w:tbl>
      <w:tblPr>
        <w:tblStyle w:val="17"/>
        <w:tblW w:w="9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155"/>
        <w:gridCol w:w="5391"/>
        <w:gridCol w:w="720"/>
        <w:gridCol w:w="756"/>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96"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序号</w:t>
            </w:r>
          </w:p>
        </w:tc>
        <w:tc>
          <w:tcPr>
            <w:tcW w:w="1155"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评审内容</w:t>
            </w:r>
          </w:p>
        </w:tc>
        <w:tc>
          <w:tcPr>
            <w:tcW w:w="5391"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评审细则</w:t>
            </w:r>
          </w:p>
        </w:tc>
        <w:tc>
          <w:tcPr>
            <w:tcW w:w="720"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分值</w:t>
            </w:r>
          </w:p>
        </w:tc>
        <w:tc>
          <w:tcPr>
            <w:tcW w:w="756" w:type="dxa"/>
            <w:shd w:val="clear" w:color="auto" w:fill="auto"/>
            <w:vAlign w:val="center"/>
          </w:tcPr>
          <w:p>
            <w:pPr>
              <w:widowControl/>
              <w:jc w:val="center"/>
              <w:rPr>
                <w:rFonts w:hint="eastAsia" w:ascii="宋体" w:hAnsi="宋体" w:eastAsia="宋体" w:cs="宋体"/>
                <w:b/>
                <w:bCs/>
                <w:kern w:val="0"/>
                <w:szCs w:val="21"/>
                <w:lang w:eastAsia="zh-CN"/>
              </w:rPr>
            </w:pPr>
            <w:r>
              <w:rPr>
                <w:rFonts w:hint="eastAsia" w:ascii="宋体" w:hAnsi="宋体" w:cs="宋体"/>
                <w:b/>
                <w:bCs/>
                <w:kern w:val="0"/>
                <w:szCs w:val="21"/>
                <w:lang w:eastAsia="zh-CN"/>
              </w:rPr>
              <w:t>自评得分</w:t>
            </w:r>
          </w:p>
        </w:tc>
        <w:tc>
          <w:tcPr>
            <w:tcW w:w="1011" w:type="dxa"/>
            <w:shd w:val="clear" w:color="auto" w:fill="auto"/>
            <w:vAlign w:val="center"/>
          </w:tcPr>
          <w:p>
            <w:pPr>
              <w:widowControl/>
              <w:jc w:val="center"/>
              <w:rPr>
                <w:rFonts w:hint="eastAsia" w:ascii="宋体" w:hAnsi="宋体" w:eastAsia="宋体" w:cs="宋体"/>
                <w:b/>
                <w:bCs/>
                <w:kern w:val="0"/>
                <w:szCs w:val="21"/>
                <w:lang w:eastAsia="zh-CN"/>
              </w:rPr>
            </w:pPr>
            <w:r>
              <w:rPr>
                <w:rFonts w:hint="eastAsia" w:ascii="宋体" w:hAnsi="宋体" w:cs="宋体"/>
                <w:b/>
                <w:bCs/>
                <w:kern w:val="0"/>
                <w:szCs w:val="21"/>
                <w:lang w:eastAsia="zh-CN"/>
              </w:rPr>
              <w:t>页码</w:t>
            </w:r>
            <w:r>
              <w:rPr>
                <w:rFonts w:hint="eastAsia" w:ascii="宋体" w:hAnsi="宋体" w:cs="宋体"/>
                <w:b/>
                <w:bCs/>
                <w:kern w:val="0"/>
                <w:szCs w:val="21"/>
                <w:lang w:eastAsia="zh-CN"/>
              </w:rPr>
              <w:br w:type="textWrapping"/>
            </w:r>
            <w:r>
              <w:rPr>
                <w:rFonts w:hint="eastAsia" w:ascii="宋体" w:hAnsi="宋体" w:cs="宋体"/>
                <w:b/>
                <w:bCs/>
                <w:kern w:val="0"/>
                <w:szCs w:val="21"/>
                <w:lang w:eastAsia="zh-CN"/>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shd w:val="clear" w:color="auto" w:fill="auto"/>
            <w:vAlign w:val="center"/>
          </w:tcPr>
          <w:p>
            <w:pPr>
              <w:jc w:val="center"/>
              <w:rPr>
                <w:rFonts w:cs="宋体" w:asciiTheme="minorEastAsia" w:hAnsiTheme="minorEastAsia" w:eastAsiaTheme="minorEastAsia"/>
                <w:b/>
                <w:bCs/>
                <w:szCs w:val="21"/>
              </w:rPr>
            </w:pPr>
            <w:r>
              <w:rPr>
                <w:rFonts w:hint="eastAsia" w:asciiTheme="minorEastAsia" w:hAnsiTheme="minorEastAsia" w:eastAsiaTheme="minorEastAsia"/>
                <w:b/>
                <w:bCs/>
                <w:szCs w:val="21"/>
              </w:rPr>
              <w:t>1</w:t>
            </w:r>
          </w:p>
        </w:tc>
        <w:tc>
          <w:tcPr>
            <w:tcW w:w="1155" w:type="dxa"/>
            <w:shd w:val="clear" w:color="auto" w:fill="auto"/>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用户需求响应情况</w:t>
            </w:r>
          </w:p>
          <w:p>
            <w:pPr>
              <w:jc w:val="center"/>
              <w:rPr>
                <w:rFonts w:cs="宋体" w:asciiTheme="minorEastAsia" w:hAnsiTheme="minorEastAsia" w:eastAsiaTheme="minorEastAsia"/>
                <w:b/>
                <w:bCs/>
                <w:szCs w:val="21"/>
              </w:rPr>
            </w:pPr>
            <w:r>
              <w:rPr>
                <w:rFonts w:hint="eastAsia" w:asciiTheme="minorEastAsia" w:hAnsiTheme="minorEastAsia" w:eastAsiaTheme="minorEastAsia"/>
                <w:b/>
                <w:bCs/>
                <w:szCs w:val="21"/>
              </w:rPr>
              <w:t>（36分）</w:t>
            </w:r>
          </w:p>
        </w:tc>
        <w:tc>
          <w:tcPr>
            <w:tcW w:w="5391" w:type="dxa"/>
            <w:shd w:val="clear" w:color="auto" w:fill="auto"/>
            <w:vAlign w:val="center"/>
          </w:tcPr>
          <w:p>
            <w:pPr>
              <w:rPr>
                <w:rFonts w:asciiTheme="minorEastAsia" w:hAnsiTheme="minorEastAsia" w:eastAsiaTheme="minorEastAsia"/>
                <w:b/>
                <w:szCs w:val="21"/>
              </w:rPr>
            </w:pPr>
            <w:r>
              <w:rPr>
                <w:rFonts w:hint="eastAsia" w:asciiTheme="minorEastAsia" w:hAnsiTheme="minorEastAsia" w:eastAsiaTheme="minorEastAsia"/>
                <w:b/>
                <w:szCs w:val="21"/>
              </w:rPr>
              <w:t>用户需求响应情况，该项最高扣36分。</w:t>
            </w:r>
          </w:p>
          <w:p>
            <w:pPr>
              <w:pStyle w:val="26"/>
              <w:numPr>
                <w:ilvl w:val="0"/>
                <w:numId w:val="3"/>
              </w:numPr>
              <w:ind w:firstLineChars="0"/>
              <w:rPr>
                <w:rFonts w:asciiTheme="minorEastAsia" w:hAnsiTheme="minorEastAsia" w:eastAsiaTheme="minorEastAsia"/>
                <w:b/>
                <w:szCs w:val="21"/>
              </w:rPr>
            </w:pPr>
            <w:r>
              <w:rPr>
                <w:rFonts w:hint="eastAsia" w:asciiTheme="minorEastAsia" w:hAnsiTheme="minorEastAsia" w:eastAsiaTheme="minorEastAsia"/>
                <w:b/>
                <w:szCs w:val="21"/>
              </w:rPr>
              <w:t>对用户需求中技术要求响应情况：</w:t>
            </w:r>
          </w:p>
          <w:p>
            <w:pPr>
              <w:pStyle w:val="26"/>
              <w:numPr>
                <w:ilvl w:val="0"/>
                <w:numId w:val="4"/>
              </w:numPr>
              <w:ind w:firstLineChars="0"/>
              <w:rPr>
                <w:rFonts w:asciiTheme="minorEastAsia" w:hAnsiTheme="minorEastAsia" w:eastAsiaTheme="minorEastAsia"/>
                <w:szCs w:val="21"/>
              </w:rPr>
            </w:pPr>
            <w:r>
              <w:rPr>
                <w:rFonts w:hint="eastAsia" w:asciiTheme="minorEastAsia" w:hAnsiTheme="minorEastAsia" w:eastAsiaTheme="minorEastAsia"/>
                <w:szCs w:val="21"/>
              </w:rPr>
              <w:t>不满足带▲号的重要技术参数的，一项扣4分；</w:t>
            </w:r>
            <w:r>
              <w:rPr>
                <w:rFonts w:hint="eastAsia" w:ascii="仿宋" w:hAnsi="仿宋" w:eastAsia="仿宋"/>
                <w:szCs w:val="21"/>
              </w:rPr>
              <w:t>②</w:t>
            </w:r>
            <w:r>
              <w:rPr>
                <w:rFonts w:hint="eastAsia" w:asciiTheme="minorEastAsia" w:hAnsiTheme="minorEastAsia" w:eastAsiaTheme="minorEastAsia"/>
                <w:szCs w:val="21"/>
              </w:rPr>
              <w:t>不满足不带▲号的一般技术参数的，一项扣1分。</w:t>
            </w:r>
          </w:p>
          <w:p>
            <w:pPr>
              <w:rPr>
                <w:rFonts w:asciiTheme="minorEastAsia" w:hAnsiTheme="minorEastAsia" w:eastAsiaTheme="minorEastAsia"/>
                <w:b/>
                <w:szCs w:val="21"/>
              </w:rPr>
            </w:pPr>
            <w:r>
              <w:rPr>
                <w:rFonts w:hint="eastAsia" w:asciiTheme="minorEastAsia" w:hAnsiTheme="minorEastAsia" w:eastAsiaTheme="minorEastAsia"/>
                <w:b/>
                <w:szCs w:val="21"/>
              </w:rPr>
              <w:t>备注：如采购需求中有明确要求提供证明材料的，则以采购需求要求的为准；如采购需求中无明确要求证明材料的，则投标人须提供投标产品的产品彩页或产品使用说明书（如为英文版，请同时提供中文版加盖供应商公章）或第三方检测机构出具的检测报告复印件或盖有厂家公章的技术参数（中文版）确认函作为技术证明文件。凡不符合上述要求的，将视为无效技术支持资料。</w:t>
            </w:r>
          </w:p>
          <w:p>
            <w:pPr>
              <w:rPr>
                <w:rFonts w:asciiTheme="minorEastAsia" w:hAnsiTheme="minorEastAsia" w:eastAsiaTheme="minorEastAsia"/>
                <w:szCs w:val="21"/>
              </w:rPr>
            </w:pPr>
            <w:r>
              <w:rPr>
                <w:rFonts w:hint="eastAsia" w:asciiTheme="minorEastAsia" w:hAnsiTheme="minorEastAsia" w:eastAsiaTheme="minorEastAsia"/>
                <w:b/>
                <w:szCs w:val="21"/>
              </w:rPr>
              <w:t>（2）对用户需求中商务要求响应情况：</w:t>
            </w:r>
            <w:r>
              <w:rPr>
                <w:rFonts w:asciiTheme="minorEastAsia" w:hAnsiTheme="minorEastAsia" w:eastAsiaTheme="minorEastAsia"/>
                <w:szCs w:val="21"/>
              </w:rPr>
              <w:t xml:space="preserve"> </w:t>
            </w:r>
            <w:r>
              <w:rPr>
                <w:rFonts w:hint="eastAsia" w:asciiTheme="minorEastAsia" w:hAnsiTheme="minorEastAsia" w:eastAsiaTheme="minorEastAsia"/>
                <w:szCs w:val="21"/>
              </w:rPr>
              <w:t>一项不满足的，扣1分。</w:t>
            </w:r>
          </w:p>
          <w:p>
            <w:pPr>
              <w:rPr>
                <w:rFonts w:asciiTheme="minorEastAsia" w:hAnsiTheme="minorEastAsia" w:eastAsiaTheme="minorEastAsia"/>
                <w:b/>
                <w:szCs w:val="21"/>
              </w:rPr>
            </w:pPr>
            <w:r>
              <w:rPr>
                <w:rFonts w:hint="eastAsia" w:asciiTheme="minorEastAsia" w:hAnsiTheme="minorEastAsia" w:eastAsiaTheme="minorEastAsia"/>
                <w:b/>
                <w:szCs w:val="21"/>
              </w:rPr>
              <w:t>备注：以供应商响应文件中的《用户需求偏离表》中填写内容为准，未填写的或不响应的视为负偏离，不得分。</w:t>
            </w:r>
          </w:p>
        </w:tc>
        <w:tc>
          <w:tcPr>
            <w:tcW w:w="720" w:type="dxa"/>
            <w:shd w:val="clear" w:color="auto" w:fill="auto"/>
            <w:vAlign w:val="center"/>
          </w:tcPr>
          <w:p>
            <w:pPr>
              <w:jc w:val="center"/>
              <w:rPr>
                <w:rFonts w:hint="eastAsia" w:cs="宋体" w:asciiTheme="minorEastAsia" w:hAnsiTheme="minorEastAsia" w:eastAsiaTheme="minorEastAsia"/>
                <w:szCs w:val="21"/>
                <w:lang w:eastAsia="zh-CN"/>
              </w:rPr>
            </w:pPr>
            <w:r>
              <w:rPr>
                <w:rFonts w:hint="eastAsia" w:asciiTheme="minorEastAsia" w:hAnsiTheme="minorEastAsia" w:eastAsiaTheme="minorEastAsia"/>
                <w:szCs w:val="21"/>
              </w:rPr>
              <w:t>36</w:t>
            </w:r>
            <w:r>
              <w:rPr>
                <w:rFonts w:hint="eastAsia" w:asciiTheme="minorEastAsia" w:hAnsiTheme="minorEastAsia" w:eastAsiaTheme="minorEastAsia"/>
                <w:szCs w:val="21"/>
                <w:lang w:eastAsia="zh-CN"/>
              </w:rPr>
              <w:t>分</w:t>
            </w:r>
          </w:p>
        </w:tc>
        <w:tc>
          <w:tcPr>
            <w:tcW w:w="756" w:type="dxa"/>
            <w:shd w:val="clear" w:color="auto" w:fill="auto"/>
            <w:vAlign w:val="center"/>
          </w:tcPr>
          <w:p>
            <w:pPr>
              <w:jc w:val="center"/>
              <w:rPr>
                <w:rFonts w:hint="eastAsia" w:asciiTheme="minorEastAsia" w:hAnsiTheme="minorEastAsia" w:eastAsiaTheme="minorEastAsia"/>
                <w:szCs w:val="21"/>
              </w:rPr>
            </w:pPr>
          </w:p>
        </w:tc>
        <w:tc>
          <w:tcPr>
            <w:tcW w:w="1011" w:type="dxa"/>
            <w:shd w:val="clear" w:color="auto" w:fill="auto"/>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shd w:val="clear" w:color="auto" w:fill="auto"/>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2</w:t>
            </w:r>
          </w:p>
        </w:tc>
        <w:tc>
          <w:tcPr>
            <w:tcW w:w="1155" w:type="dxa"/>
            <w:shd w:val="clear" w:color="auto" w:fill="auto"/>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同类产品业绩情况</w:t>
            </w:r>
          </w:p>
          <w:p>
            <w:pPr>
              <w:jc w:val="center"/>
              <w:rPr>
                <w:rFonts w:cs="宋体" w:asciiTheme="minorEastAsia" w:hAnsiTheme="minorEastAsia" w:eastAsiaTheme="minorEastAsia"/>
                <w:b/>
                <w:bCs/>
                <w:szCs w:val="21"/>
              </w:rPr>
            </w:pPr>
            <w:r>
              <w:rPr>
                <w:rFonts w:hint="eastAsia" w:asciiTheme="minorEastAsia" w:hAnsiTheme="minorEastAsia" w:eastAsiaTheme="minorEastAsia"/>
                <w:b/>
                <w:bCs/>
                <w:szCs w:val="21"/>
              </w:rPr>
              <w:t>（9分）</w:t>
            </w:r>
          </w:p>
        </w:tc>
        <w:tc>
          <w:tcPr>
            <w:tcW w:w="5391" w:type="dxa"/>
            <w:shd w:val="clear" w:color="auto" w:fill="auto"/>
            <w:vAlign w:val="center"/>
          </w:tcPr>
          <w:p>
            <w:pPr>
              <w:rPr>
                <w:rFonts w:asciiTheme="minorEastAsia" w:hAnsiTheme="minorEastAsia" w:eastAsiaTheme="minorEastAsia"/>
                <w:szCs w:val="21"/>
              </w:rPr>
            </w:pPr>
            <w:r>
              <w:rPr>
                <w:rFonts w:hint="eastAsia" w:asciiTheme="minorEastAsia" w:hAnsiTheme="minorEastAsia" w:eastAsiaTheme="minorEastAsia"/>
                <w:b/>
                <w:szCs w:val="21"/>
              </w:rPr>
              <w:t>根据供应商提供所投同型号产品</w:t>
            </w:r>
            <w:r>
              <w:rPr>
                <w:rFonts w:hint="eastAsia" w:asciiTheme="minorEastAsia" w:hAnsiTheme="minorEastAsia" w:eastAsiaTheme="minorEastAsia"/>
                <w:szCs w:val="21"/>
              </w:rPr>
              <w:t>2020年1月1日</w:t>
            </w:r>
            <w:r>
              <w:rPr>
                <w:szCs w:val="21"/>
              </w:rPr>
              <w:t>（以合同生效日期或相关文件落款时间为准）</w:t>
            </w:r>
            <w:r>
              <w:rPr>
                <w:rFonts w:hint="eastAsia" w:asciiTheme="minorEastAsia" w:hAnsiTheme="minorEastAsia" w:eastAsiaTheme="minorEastAsia"/>
                <w:szCs w:val="21"/>
              </w:rPr>
              <w:t>以来业绩清单，</w:t>
            </w:r>
            <w:r>
              <w:rPr>
                <w:szCs w:val="21"/>
              </w:rPr>
              <w:t>每提供一份得</w:t>
            </w:r>
            <w:r>
              <w:rPr>
                <w:rFonts w:hint="eastAsia"/>
                <w:szCs w:val="21"/>
              </w:rPr>
              <w:t>1.5</w:t>
            </w:r>
            <w:r>
              <w:rPr>
                <w:szCs w:val="21"/>
              </w:rPr>
              <w:t>分，满分</w:t>
            </w:r>
            <w:r>
              <w:rPr>
                <w:rFonts w:hint="eastAsia"/>
                <w:szCs w:val="21"/>
              </w:rPr>
              <w:t>9</w:t>
            </w:r>
            <w:r>
              <w:rPr>
                <w:szCs w:val="21"/>
              </w:rPr>
              <w:t>分。</w:t>
            </w:r>
          </w:p>
          <w:p>
            <w:pPr>
              <w:rPr>
                <w:rFonts w:asciiTheme="minorEastAsia" w:hAnsiTheme="minorEastAsia" w:eastAsiaTheme="minorEastAsia"/>
                <w:b/>
                <w:szCs w:val="21"/>
              </w:rPr>
            </w:pPr>
            <w:r>
              <w:rPr>
                <w:rFonts w:hint="eastAsia" w:asciiTheme="minorEastAsia" w:hAnsiTheme="minorEastAsia" w:eastAsiaTheme="minorEastAsia"/>
                <w:b/>
                <w:szCs w:val="21"/>
              </w:rPr>
              <w:t>注：须附上合同、发票、中标通知书其中一种并加盖公章，不提供不得分，提供不清晰不得分。</w:t>
            </w:r>
          </w:p>
        </w:tc>
        <w:tc>
          <w:tcPr>
            <w:tcW w:w="720" w:type="dxa"/>
            <w:shd w:val="clear" w:color="auto" w:fill="auto"/>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rPr>
              <w:t>9</w:t>
            </w:r>
            <w:r>
              <w:rPr>
                <w:rFonts w:hint="eastAsia" w:asciiTheme="minorEastAsia" w:hAnsiTheme="minorEastAsia" w:eastAsiaTheme="minorEastAsia"/>
                <w:szCs w:val="21"/>
                <w:lang w:eastAsia="zh-CN"/>
              </w:rPr>
              <w:t>分</w:t>
            </w:r>
          </w:p>
        </w:tc>
        <w:tc>
          <w:tcPr>
            <w:tcW w:w="756" w:type="dxa"/>
            <w:shd w:val="clear" w:color="auto" w:fill="auto"/>
            <w:vAlign w:val="center"/>
          </w:tcPr>
          <w:p>
            <w:pPr>
              <w:jc w:val="center"/>
              <w:rPr>
                <w:rFonts w:hint="eastAsia" w:asciiTheme="minorEastAsia" w:hAnsiTheme="minorEastAsia" w:eastAsiaTheme="minorEastAsia"/>
                <w:szCs w:val="21"/>
              </w:rPr>
            </w:pPr>
          </w:p>
        </w:tc>
        <w:tc>
          <w:tcPr>
            <w:tcW w:w="1011" w:type="dxa"/>
            <w:shd w:val="clear" w:color="auto" w:fill="auto"/>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lang w:eastAsia="zh-CN"/>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796" w:type="dxa"/>
            <w:shd w:val="clear" w:color="auto" w:fill="auto"/>
            <w:vAlign w:val="center"/>
          </w:tcPr>
          <w:p>
            <w:pPr>
              <w:jc w:val="center"/>
              <w:rPr>
                <w:rFonts w:cs="宋体" w:asciiTheme="minorEastAsia" w:hAnsiTheme="minorEastAsia" w:eastAsiaTheme="minorEastAsia"/>
                <w:b/>
                <w:bCs/>
                <w:szCs w:val="21"/>
              </w:rPr>
            </w:pPr>
            <w:r>
              <w:rPr>
                <w:rFonts w:hint="eastAsia" w:asciiTheme="minorEastAsia" w:hAnsiTheme="minorEastAsia" w:eastAsiaTheme="minorEastAsia"/>
                <w:b/>
                <w:bCs/>
                <w:szCs w:val="21"/>
              </w:rPr>
              <w:t>3</w:t>
            </w:r>
          </w:p>
        </w:tc>
        <w:tc>
          <w:tcPr>
            <w:tcW w:w="1155" w:type="dxa"/>
            <w:shd w:val="clear" w:color="auto" w:fill="auto"/>
            <w:vAlign w:val="center"/>
          </w:tcPr>
          <w:p>
            <w:pPr>
              <w:jc w:val="center"/>
              <w:rPr>
                <w:rFonts w:cs="宋体" w:asciiTheme="minorEastAsia" w:hAnsiTheme="minorEastAsia" w:eastAsiaTheme="minorEastAsia"/>
                <w:b/>
                <w:bCs/>
                <w:szCs w:val="21"/>
              </w:rPr>
            </w:pPr>
            <w:r>
              <w:rPr>
                <w:rFonts w:hint="eastAsia" w:asciiTheme="minorEastAsia" w:hAnsiTheme="minorEastAsia" w:eastAsiaTheme="minorEastAsia"/>
                <w:b/>
                <w:bCs/>
                <w:szCs w:val="21"/>
              </w:rPr>
              <w:t>设备包装、安装运输方案（10分）</w:t>
            </w:r>
          </w:p>
        </w:tc>
        <w:tc>
          <w:tcPr>
            <w:tcW w:w="5391" w:type="dxa"/>
            <w:shd w:val="clear" w:color="auto" w:fill="auto"/>
            <w:vAlign w:val="center"/>
          </w:tcPr>
          <w:p>
            <w:pPr>
              <w:rPr>
                <w:rFonts w:asciiTheme="minorEastAsia" w:hAnsiTheme="minorEastAsia" w:eastAsiaTheme="minorEastAsia"/>
                <w:b/>
                <w:szCs w:val="21"/>
              </w:rPr>
            </w:pPr>
            <w:r>
              <w:rPr>
                <w:rFonts w:hint="eastAsia" w:asciiTheme="minorEastAsia" w:hAnsiTheme="minorEastAsia" w:eastAsiaTheme="minorEastAsia"/>
                <w:b/>
                <w:szCs w:val="21"/>
              </w:rPr>
              <w:t>根据供应商针对本项目制定的设备包装、安装运输方案进行评审：</w:t>
            </w:r>
          </w:p>
          <w:p>
            <w:pPr>
              <w:rPr>
                <w:rFonts w:asciiTheme="minorEastAsia" w:hAnsiTheme="minorEastAsia" w:eastAsiaTheme="minorEastAsia"/>
                <w:szCs w:val="21"/>
              </w:rPr>
            </w:pPr>
            <w:r>
              <w:rPr>
                <w:rFonts w:hint="eastAsia" w:asciiTheme="minorEastAsia" w:hAnsiTheme="minorEastAsia" w:eastAsiaTheme="minorEastAsia"/>
                <w:szCs w:val="21"/>
              </w:rPr>
              <w:t xml:space="preserve">（1）设备包装及安装运输方案合理、详细，优于采购需求，得10分；  </w:t>
            </w:r>
          </w:p>
          <w:p>
            <w:pPr>
              <w:rPr>
                <w:rFonts w:asciiTheme="minorEastAsia" w:hAnsiTheme="minorEastAsia" w:eastAsiaTheme="minorEastAsia"/>
                <w:szCs w:val="21"/>
              </w:rPr>
            </w:pPr>
            <w:r>
              <w:rPr>
                <w:rFonts w:hint="eastAsia" w:asciiTheme="minorEastAsia" w:hAnsiTheme="minorEastAsia" w:eastAsiaTheme="minorEastAsia"/>
                <w:szCs w:val="21"/>
              </w:rPr>
              <w:t>（2）设备包装及安装运输方案合理、详细，能满足要求，得6分；</w:t>
            </w:r>
          </w:p>
          <w:p>
            <w:pPr>
              <w:rPr>
                <w:rFonts w:asciiTheme="minorEastAsia" w:hAnsiTheme="minorEastAsia" w:eastAsiaTheme="minorEastAsia"/>
                <w:szCs w:val="21"/>
              </w:rPr>
            </w:pPr>
            <w:r>
              <w:rPr>
                <w:rFonts w:hint="eastAsia" w:asciiTheme="minorEastAsia" w:hAnsiTheme="minorEastAsia" w:eastAsiaTheme="minorEastAsia"/>
                <w:szCs w:val="21"/>
              </w:rPr>
              <w:t>（3）设备包装及安装运输方案欠合理、详细，基本满足要求，得2分；</w:t>
            </w:r>
          </w:p>
          <w:p>
            <w:pPr>
              <w:rPr>
                <w:rFonts w:asciiTheme="minorEastAsia" w:hAnsiTheme="minorEastAsia" w:eastAsiaTheme="minorEastAsia"/>
                <w:szCs w:val="21"/>
              </w:rPr>
            </w:pPr>
            <w:r>
              <w:rPr>
                <w:rFonts w:hint="eastAsia" w:asciiTheme="minorEastAsia" w:hAnsiTheme="minorEastAsia" w:eastAsiaTheme="minorEastAsia"/>
                <w:szCs w:val="21"/>
              </w:rPr>
              <w:t>（4）设备包装及安装运输方案不合理、详细，不满足要求，得0分；</w:t>
            </w:r>
          </w:p>
        </w:tc>
        <w:tc>
          <w:tcPr>
            <w:tcW w:w="720" w:type="dxa"/>
            <w:shd w:val="clear" w:color="auto" w:fill="auto"/>
            <w:vAlign w:val="center"/>
          </w:tcPr>
          <w:p>
            <w:pPr>
              <w:jc w:val="center"/>
              <w:rPr>
                <w:rFonts w:hint="eastAsia" w:cs="宋体" w:asciiTheme="minorEastAsia" w:hAnsiTheme="minorEastAsia" w:eastAsiaTheme="minorEastAsia"/>
                <w:szCs w:val="21"/>
                <w:lang w:eastAsia="zh-CN"/>
              </w:rPr>
            </w:pPr>
            <w:r>
              <w:rPr>
                <w:rFonts w:hint="eastAsia" w:asciiTheme="minorEastAsia" w:hAnsiTheme="minorEastAsia" w:eastAsiaTheme="minorEastAsia"/>
                <w:szCs w:val="21"/>
              </w:rPr>
              <w:t>10</w:t>
            </w:r>
            <w:r>
              <w:rPr>
                <w:rFonts w:hint="eastAsia" w:asciiTheme="minorEastAsia" w:hAnsiTheme="minorEastAsia" w:eastAsiaTheme="minorEastAsia"/>
                <w:szCs w:val="21"/>
                <w:lang w:eastAsia="zh-CN"/>
              </w:rPr>
              <w:t>分</w:t>
            </w:r>
          </w:p>
        </w:tc>
        <w:tc>
          <w:tcPr>
            <w:tcW w:w="756" w:type="dxa"/>
            <w:shd w:val="clear" w:color="auto" w:fill="auto"/>
            <w:vAlign w:val="center"/>
          </w:tcPr>
          <w:p>
            <w:pPr>
              <w:jc w:val="center"/>
              <w:rPr>
                <w:rFonts w:hint="eastAsia" w:asciiTheme="minorEastAsia" w:hAnsiTheme="minorEastAsia" w:eastAsiaTheme="minorEastAsia"/>
                <w:szCs w:val="21"/>
              </w:rPr>
            </w:pPr>
          </w:p>
        </w:tc>
        <w:tc>
          <w:tcPr>
            <w:tcW w:w="1011" w:type="dxa"/>
            <w:shd w:val="clear" w:color="auto" w:fill="auto"/>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lang w:eastAsia="zh-CN"/>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96" w:type="dxa"/>
            <w:shd w:val="clear" w:color="auto" w:fill="auto"/>
            <w:vAlign w:val="center"/>
          </w:tcPr>
          <w:p>
            <w:pPr>
              <w:jc w:val="center"/>
              <w:rPr>
                <w:rFonts w:cs="宋体" w:asciiTheme="minorEastAsia" w:hAnsiTheme="minorEastAsia" w:eastAsiaTheme="minorEastAsia"/>
                <w:b/>
                <w:bCs/>
                <w:szCs w:val="21"/>
              </w:rPr>
            </w:pPr>
            <w:r>
              <w:rPr>
                <w:rFonts w:hint="eastAsia" w:asciiTheme="minorEastAsia" w:hAnsiTheme="minorEastAsia" w:eastAsiaTheme="minorEastAsia"/>
                <w:b/>
                <w:bCs/>
                <w:szCs w:val="21"/>
              </w:rPr>
              <w:t>4</w:t>
            </w:r>
          </w:p>
        </w:tc>
        <w:tc>
          <w:tcPr>
            <w:tcW w:w="1155" w:type="dxa"/>
            <w:shd w:val="clear" w:color="auto" w:fill="auto"/>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售后服务方案</w:t>
            </w:r>
          </w:p>
          <w:p>
            <w:pPr>
              <w:jc w:val="center"/>
              <w:rPr>
                <w:rFonts w:cs="宋体" w:asciiTheme="minorEastAsia" w:hAnsiTheme="minorEastAsia" w:eastAsiaTheme="minorEastAsia"/>
                <w:b/>
                <w:bCs/>
                <w:szCs w:val="21"/>
              </w:rPr>
            </w:pPr>
            <w:r>
              <w:rPr>
                <w:rFonts w:hint="eastAsia" w:asciiTheme="minorEastAsia" w:hAnsiTheme="minorEastAsia" w:eastAsiaTheme="minorEastAsia"/>
                <w:b/>
                <w:bCs/>
                <w:szCs w:val="21"/>
              </w:rPr>
              <w:t>（10分）</w:t>
            </w:r>
          </w:p>
        </w:tc>
        <w:tc>
          <w:tcPr>
            <w:tcW w:w="5391" w:type="dxa"/>
            <w:shd w:val="clear" w:color="auto" w:fill="auto"/>
            <w:vAlign w:val="center"/>
          </w:tcPr>
          <w:p>
            <w:pPr>
              <w:rPr>
                <w:rFonts w:asciiTheme="minorEastAsia" w:hAnsiTheme="minorEastAsia" w:eastAsiaTheme="minorEastAsia"/>
                <w:szCs w:val="21"/>
              </w:rPr>
            </w:pPr>
            <w:r>
              <w:rPr>
                <w:rFonts w:hint="eastAsia" w:asciiTheme="minorEastAsia" w:hAnsiTheme="minorEastAsia" w:eastAsiaTheme="minorEastAsia"/>
                <w:b/>
                <w:szCs w:val="21"/>
              </w:rPr>
              <w:t>根据供应商针对本项目制定的售后服务方案，（包含保修期内的三包原则、维修保障方案、培训方案）进行评审：</w:t>
            </w:r>
            <w:r>
              <w:rPr>
                <w:rFonts w:hint="eastAsia" w:asciiTheme="minorEastAsia" w:hAnsiTheme="minorEastAsia" w:eastAsiaTheme="minorEastAsia"/>
                <w:b/>
                <w:szCs w:val="21"/>
              </w:rPr>
              <w:br w:type="textWrapping"/>
            </w:r>
            <w:r>
              <w:rPr>
                <w:rFonts w:hint="eastAsia" w:asciiTheme="minorEastAsia" w:hAnsiTheme="minorEastAsia" w:eastAsiaTheme="minorEastAsia"/>
                <w:szCs w:val="21"/>
              </w:rPr>
              <w:t xml:space="preserve">（1）售后服务方案合理、详细，响应速度快，应急处理快，优于采购需求，得10分；  </w:t>
            </w:r>
          </w:p>
          <w:p>
            <w:pPr>
              <w:rPr>
                <w:rFonts w:asciiTheme="minorEastAsia" w:hAnsiTheme="minorEastAsia" w:eastAsiaTheme="minorEastAsia"/>
                <w:szCs w:val="21"/>
              </w:rPr>
            </w:pPr>
            <w:r>
              <w:rPr>
                <w:rFonts w:hint="eastAsia" w:asciiTheme="minorEastAsia" w:hAnsiTheme="minorEastAsia" w:eastAsiaTheme="minorEastAsia"/>
                <w:szCs w:val="21"/>
              </w:rPr>
              <w:t xml:space="preserve">（2）售后服务方案较合理，响应速度较快，应急处理较快，满足采购需求，得6分；  </w:t>
            </w:r>
          </w:p>
          <w:p>
            <w:pPr>
              <w:rPr>
                <w:rFonts w:asciiTheme="minorEastAsia" w:hAnsiTheme="minorEastAsia" w:eastAsiaTheme="minorEastAsia"/>
                <w:szCs w:val="21"/>
              </w:rPr>
            </w:pPr>
            <w:r>
              <w:rPr>
                <w:rFonts w:hint="eastAsia" w:asciiTheme="minorEastAsia" w:hAnsiTheme="minorEastAsia" w:eastAsiaTheme="minorEastAsia"/>
                <w:szCs w:val="21"/>
              </w:rPr>
              <w:t xml:space="preserve">（3）售后服务方案不够合理，响应速度一般，应急处理较慢，基本满足采购需求，得2分；  </w:t>
            </w:r>
          </w:p>
          <w:p>
            <w:pPr>
              <w:rPr>
                <w:rFonts w:asciiTheme="minorEastAsia" w:hAnsiTheme="minorEastAsia" w:eastAsiaTheme="minorEastAsia"/>
                <w:szCs w:val="21"/>
              </w:rPr>
            </w:pPr>
            <w:r>
              <w:rPr>
                <w:rFonts w:hint="eastAsia" w:asciiTheme="minorEastAsia" w:hAnsiTheme="minorEastAsia" w:eastAsiaTheme="minorEastAsia"/>
                <w:szCs w:val="21"/>
              </w:rPr>
              <w:t>（4）售后服务方案不合理，响应速度慢，应急处理较慢，不满足采购需求，得0分；</w:t>
            </w:r>
          </w:p>
        </w:tc>
        <w:tc>
          <w:tcPr>
            <w:tcW w:w="720" w:type="dxa"/>
            <w:shd w:val="clear" w:color="auto" w:fill="auto"/>
            <w:vAlign w:val="center"/>
          </w:tcPr>
          <w:p>
            <w:pPr>
              <w:jc w:val="center"/>
              <w:rPr>
                <w:rFonts w:hint="eastAsia" w:cs="宋体" w:asciiTheme="minorEastAsia" w:hAnsiTheme="minorEastAsia" w:eastAsiaTheme="minorEastAsia"/>
                <w:szCs w:val="21"/>
                <w:lang w:eastAsia="zh-CN"/>
              </w:rPr>
            </w:pPr>
            <w:r>
              <w:rPr>
                <w:rFonts w:hint="eastAsia" w:asciiTheme="minorEastAsia" w:hAnsiTheme="minorEastAsia" w:eastAsiaTheme="minorEastAsia"/>
                <w:szCs w:val="21"/>
              </w:rPr>
              <w:t>10</w:t>
            </w:r>
            <w:r>
              <w:rPr>
                <w:rFonts w:hint="eastAsia" w:asciiTheme="minorEastAsia" w:hAnsiTheme="minorEastAsia" w:eastAsiaTheme="minorEastAsia"/>
                <w:szCs w:val="21"/>
                <w:lang w:eastAsia="zh-CN"/>
              </w:rPr>
              <w:t>分</w:t>
            </w:r>
          </w:p>
        </w:tc>
        <w:tc>
          <w:tcPr>
            <w:tcW w:w="756" w:type="dxa"/>
            <w:shd w:val="clear" w:color="auto" w:fill="auto"/>
            <w:vAlign w:val="center"/>
          </w:tcPr>
          <w:p>
            <w:pPr>
              <w:jc w:val="center"/>
              <w:rPr>
                <w:rFonts w:hint="eastAsia" w:asciiTheme="minorEastAsia" w:hAnsiTheme="minorEastAsia" w:eastAsiaTheme="minorEastAsia"/>
                <w:szCs w:val="21"/>
              </w:rPr>
            </w:pPr>
          </w:p>
        </w:tc>
        <w:tc>
          <w:tcPr>
            <w:tcW w:w="1011" w:type="dxa"/>
            <w:shd w:val="clear" w:color="auto" w:fill="auto"/>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lang w:eastAsia="zh-CN"/>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796" w:type="dxa"/>
            <w:shd w:val="clear" w:color="auto" w:fill="auto"/>
            <w:vAlign w:val="center"/>
          </w:tcPr>
          <w:p>
            <w:pPr>
              <w:jc w:val="center"/>
              <w:rPr>
                <w:rFonts w:cs="宋体" w:asciiTheme="minorEastAsia" w:hAnsiTheme="minorEastAsia" w:eastAsiaTheme="minorEastAsia"/>
                <w:b/>
                <w:bCs/>
                <w:szCs w:val="21"/>
              </w:rPr>
            </w:pPr>
            <w:r>
              <w:rPr>
                <w:rFonts w:hint="eastAsia" w:asciiTheme="minorEastAsia" w:hAnsiTheme="minorEastAsia" w:eastAsiaTheme="minorEastAsia"/>
                <w:b/>
                <w:bCs/>
                <w:szCs w:val="21"/>
              </w:rPr>
              <w:t>5</w:t>
            </w:r>
          </w:p>
        </w:tc>
        <w:tc>
          <w:tcPr>
            <w:tcW w:w="1155"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价格分</w:t>
            </w:r>
          </w:p>
          <w:p>
            <w:pPr>
              <w:widowControl/>
              <w:jc w:val="center"/>
              <w:rPr>
                <w:rFonts w:ascii="宋体" w:hAnsi="宋体" w:cs="宋体"/>
                <w:b/>
                <w:bCs/>
                <w:kern w:val="0"/>
                <w:szCs w:val="21"/>
              </w:rPr>
            </w:pPr>
            <w:r>
              <w:rPr>
                <w:rFonts w:hint="eastAsia" w:ascii="宋体" w:hAnsi="宋体" w:cs="宋体"/>
                <w:b/>
                <w:bCs/>
                <w:kern w:val="0"/>
                <w:szCs w:val="21"/>
              </w:rPr>
              <w:t>（35分）</w:t>
            </w:r>
          </w:p>
        </w:tc>
        <w:tc>
          <w:tcPr>
            <w:tcW w:w="5391" w:type="dxa"/>
            <w:shd w:val="clear" w:color="auto" w:fill="auto"/>
            <w:vAlign w:val="center"/>
          </w:tcPr>
          <w:p>
            <w:pPr>
              <w:widowControl/>
              <w:jc w:val="left"/>
              <w:rPr>
                <w:rFonts w:hint="default" w:ascii="宋体" w:hAnsi="宋体" w:eastAsia="宋体" w:cs="宋体"/>
                <w:kern w:val="0"/>
                <w:szCs w:val="21"/>
                <w:lang w:val="en-US" w:eastAsia="zh-CN"/>
              </w:rPr>
            </w:pPr>
            <w:r>
              <w:rPr>
                <w:rFonts w:hint="eastAsia" w:ascii="宋体" w:hAnsi="宋体" w:cs="宋体"/>
                <w:kern w:val="0"/>
                <w:szCs w:val="21"/>
              </w:rPr>
              <w:t>（1）满足院内采购文件要求且最终价格最低的报价为评标基准价，其价格为满分。</w:t>
            </w:r>
            <w:r>
              <w:rPr>
                <w:rFonts w:hint="eastAsia" w:ascii="宋体" w:hAnsi="宋体" w:cs="宋体"/>
                <w:kern w:val="0"/>
                <w:szCs w:val="21"/>
              </w:rPr>
              <w:br w:type="textWrapping"/>
            </w:r>
            <w:r>
              <w:rPr>
                <w:rFonts w:hint="eastAsia" w:ascii="宋体" w:hAnsi="宋体" w:cs="宋体"/>
                <w:kern w:val="0"/>
                <w:szCs w:val="21"/>
              </w:rPr>
              <w:t>（2）各有效响应供应商的价格评分统一按照下列公式计算：</w:t>
            </w:r>
            <w:r>
              <w:rPr>
                <w:rFonts w:hint="eastAsia" w:ascii="宋体" w:hAnsi="宋体" w:cs="宋体"/>
                <w:kern w:val="0"/>
                <w:szCs w:val="21"/>
              </w:rPr>
              <w:br w:type="textWrapping"/>
            </w:r>
            <w:r>
              <w:rPr>
                <w:rFonts w:hint="eastAsia" w:ascii="宋体" w:hAnsi="宋体" w:cs="宋体"/>
                <w:kern w:val="0"/>
                <w:szCs w:val="21"/>
              </w:rPr>
              <w:t>报价得分 = （评标基准价/最终报价）×价格权值</w:t>
            </w:r>
          </w:p>
        </w:tc>
        <w:tc>
          <w:tcPr>
            <w:tcW w:w="720" w:type="dxa"/>
            <w:shd w:val="clear" w:color="auto" w:fill="auto"/>
            <w:vAlign w:val="center"/>
          </w:tcPr>
          <w:p>
            <w:pPr>
              <w:widowControl/>
              <w:jc w:val="center"/>
              <w:rPr>
                <w:rFonts w:hint="eastAsia" w:ascii="宋体" w:hAnsi="宋体" w:eastAsia="宋体" w:cs="宋体"/>
                <w:strike/>
                <w:kern w:val="0"/>
                <w:szCs w:val="21"/>
                <w:lang w:eastAsia="zh-CN"/>
              </w:rPr>
            </w:pPr>
            <w:r>
              <w:rPr>
                <w:rFonts w:hint="eastAsia" w:ascii="宋体" w:hAnsi="宋体" w:cs="宋体"/>
                <w:kern w:val="0"/>
                <w:szCs w:val="21"/>
              </w:rPr>
              <w:t>35</w:t>
            </w:r>
            <w:r>
              <w:rPr>
                <w:rFonts w:hint="eastAsia" w:ascii="宋体" w:hAnsi="宋体" w:cs="宋体"/>
                <w:kern w:val="0"/>
                <w:szCs w:val="21"/>
                <w:lang w:eastAsia="zh-CN"/>
              </w:rPr>
              <w:t>分</w:t>
            </w:r>
          </w:p>
        </w:tc>
        <w:tc>
          <w:tcPr>
            <w:tcW w:w="756" w:type="dxa"/>
            <w:shd w:val="clear" w:color="auto" w:fill="auto"/>
            <w:vAlign w:val="center"/>
          </w:tcPr>
          <w:p>
            <w:pPr>
              <w:widowControl/>
              <w:jc w:val="center"/>
              <w:rPr>
                <w:rFonts w:hint="eastAsia" w:ascii="宋体" w:hAnsi="宋体" w:cs="宋体"/>
                <w:kern w:val="0"/>
                <w:szCs w:val="21"/>
              </w:rPr>
            </w:pPr>
          </w:p>
        </w:tc>
        <w:tc>
          <w:tcPr>
            <w:tcW w:w="1011" w:type="dxa"/>
            <w:shd w:val="clear" w:color="auto" w:fill="auto"/>
            <w:vAlign w:val="center"/>
          </w:tcPr>
          <w:p>
            <w:pPr>
              <w:widowControl/>
              <w:jc w:val="center"/>
              <w:rPr>
                <w:rFonts w:hint="eastAsia" w:ascii="宋体" w:hAnsi="宋体" w:cs="宋体"/>
                <w:kern w:val="0"/>
                <w:szCs w:val="21"/>
              </w:rPr>
            </w:pPr>
            <w:r>
              <w:rPr>
                <w:rFonts w:hint="eastAsia" w:asciiTheme="minorEastAsia" w:hAnsiTheme="minorEastAsia" w:eastAsiaTheme="minorEastAsia"/>
                <w:szCs w:val="21"/>
                <w:lang w:eastAsia="zh-CN"/>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342" w:type="dxa"/>
            <w:gridSpan w:val="3"/>
            <w:shd w:val="clear" w:color="auto" w:fill="auto"/>
            <w:noWrap/>
            <w:vAlign w:val="center"/>
          </w:tcPr>
          <w:p>
            <w:pPr>
              <w:widowControl/>
              <w:jc w:val="center"/>
              <w:rPr>
                <w:rFonts w:ascii="宋体" w:hAnsi="宋体" w:cs="宋体"/>
                <w:color w:val="000000"/>
                <w:kern w:val="0"/>
                <w:szCs w:val="21"/>
              </w:rPr>
            </w:pPr>
            <w:r>
              <w:rPr>
                <w:rFonts w:hint="eastAsia" w:ascii="宋体" w:hAnsi="宋体" w:cs="宋体"/>
                <w:b/>
                <w:bCs/>
                <w:color w:val="000000"/>
                <w:kern w:val="0"/>
                <w:szCs w:val="21"/>
              </w:rPr>
              <w:t>合</w:t>
            </w:r>
            <w:r>
              <w:rPr>
                <w:rFonts w:hint="eastAsia" w:ascii="宋体" w:hAnsi="宋体" w:cs="宋体"/>
                <w:b/>
                <w:bCs/>
                <w:color w:val="000000"/>
                <w:kern w:val="0"/>
                <w:szCs w:val="21"/>
                <w:lang w:val="en-US" w:eastAsia="zh-CN"/>
              </w:rPr>
              <w:t xml:space="preserve">  </w:t>
            </w:r>
            <w:r>
              <w:rPr>
                <w:rFonts w:hint="eastAsia" w:ascii="宋体" w:hAnsi="宋体" w:cs="宋体"/>
                <w:b/>
                <w:bCs/>
                <w:color w:val="000000"/>
                <w:kern w:val="0"/>
                <w:szCs w:val="21"/>
              </w:rPr>
              <w:t>计</w:t>
            </w:r>
          </w:p>
        </w:tc>
        <w:tc>
          <w:tcPr>
            <w:tcW w:w="720" w:type="dxa"/>
            <w:shd w:val="clear" w:color="auto" w:fill="auto"/>
            <w:noWrap/>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100</w:t>
            </w:r>
            <w:r>
              <w:rPr>
                <w:rFonts w:hint="eastAsia" w:ascii="宋体" w:hAnsi="宋体" w:cs="宋体"/>
                <w:color w:val="000000"/>
                <w:kern w:val="0"/>
                <w:szCs w:val="21"/>
                <w:lang w:eastAsia="zh-CN"/>
              </w:rPr>
              <w:t>分</w:t>
            </w:r>
          </w:p>
        </w:tc>
        <w:tc>
          <w:tcPr>
            <w:tcW w:w="756" w:type="dxa"/>
            <w:shd w:val="clear" w:color="auto" w:fill="auto"/>
            <w:noWrap/>
            <w:vAlign w:val="center"/>
          </w:tcPr>
          <w:p>
            <w:pPr>
              <w:widowControl/>
              <w:jc w:val="center"/>
              <w:rPr>
                <w:rFonts w:hint="eastAsia" w:ascii="宋体" w:hAnsi="宋体" w:cs="宋体"/>
                <w:color w:val="000000"/>
                <w:kern w:val="0"/>
                <w:szCs w:val="21"/>
              </w:rPr>
            </w:pPr>
          </w:p>
        </w:tc>
        <w:tc>
          <w:tcPr>
            <w:tcW w:w="1011" w:type="dxa"/>
            <w:shd w:val="clear" w:color="auto" w:fill="auto"/>
            <w:noWrap/>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w:t>
            </w:r>
          </w:p>
        </w:tc>
      </w:tr>
    </w:tbl>
    <w:p>
      <w:pPr>
        <w:pStyle w:val="23"/>
        <w:spacing w:line="360" w:lineRule="auto"/>
        <w:rPr>
          <w:rFonts w:hint="eastAsia" w:ascii="宋体" w:hAnsi="宋体" w:eastAsia="宋体" w:cs="宋体"/>
          <w:b/>
          <w:bCs/>
          <w:sz w:val="24"/>
        </w:rPr>
      </w:pPr>
    </w:p>
    <w:p>
      <w:pPr>
        <w:pStyle w:val="27"/>
        <w:tabs>
          <w:tab w:val="left" w:pos="1050"/>
          <w:tab w:val="center" w:pos="4535"/>
        </w:tabs>
        <w:spacing w:line="360" w:lineRule="auto"/>
        <w:jc w:val="center"/>
        <w:outlineLvl w:val="0"/>
        <w:rPr>
          <w:b/>
          <w:bCs/>
          <w:color w:val="auto"/>
          <w:sz w:val="32"/>
          <w:szCs w:val="32"/>
          <w:highlight w:val="none"/>
        </w:rPr>
      </w:pPr>
      <w:bookmarkStart w:id="89" w:name="_Toc13869"/>
      <w:r>
        <w:rPr>
          <w:rFonts w:hint="eastAsia"/>
          <w:b/>
          <w:bCs/>
          <w:color w:val="auto"/>
          <w:sz w:val="32"/>
          <w:szCs w:val="32"/>
          <w:highlight w:val="none"/>
        </w:rPr>
        <w:t>法定代表人资格证明书</w:t>
      </w:r>
      <w:bookmarkEnd w:id="83"/>
      <w:bookmarkEnd w:id="84"/>
      <w:bookmarkEnd w:id="85"/>
      <w:bookmarkEnd w:id="86"/>
      <w:bookmarkEnd w:id="87"/>
      <w:bookmarkEnd w:id="88"/>
      <w:bookmarkEnd w:id="89"/>
    </w:p>
    <w:p>
      <w:pPr>
        <w:pStyle w:val="27"/>
        <w:spacing w:line="360" w:lineRule="auto"/>
        <w:ind w:firstLine="560"/>
        <w:rPr>
          <w:color w:val="auto"/>
          <w:highlight w:val="none"/>
        </w:rPr>
      </w:pPr>
      <w:r>
        <w:rPr>
          <w:rFonts w:hint="eastAsia"/>
          <w:color w:val="auto"/>
          <w:highlight w:val="none"/>
        </w:rPr>
        <w:t>兹证明，</w:t>
      </w:r>
      <w:r>
        <w:rPr>
          <w:rFonts w:hint="eastAsia"/>
          <w:color w:val="auto"/>
          <w:highlight w:val="none"/>
          <w:u w:val="single"/>
        </w:rPr>
        <w:t xml:space="preserve">           </w:t>
      </w:r>
      <w:r>
        <w:rPr>
          <w:rFonts w:hint="eastAsia"/>
          <w:color w:val="auto"/>
          <w:highlight w:val="none"/>
        </w:rPr>
        <w:t>同志，</w:t>
      </w:r>
      <w:r>
        <w:rPr>
          <w:rFonts w:hint="eastAsia"/>
          <w:color w:val="auto"/>
          <w:highlight w:val="none"/>
          <w:u w:val="single"/>
        </w:rPr>
        <w:t xml:space="preserve">     </w:t>
      </w:r>
      <w:r>
        <w:rPr>
          <w:rFonts w:hint="eastAsia"/>
          <w:color w:val="auto"/>
          <w:highlight w:val="none"/>
        </w:rPr>
        <w:t>（性别），现任我司</w:t>
      </w:r>
      <w:r>
        <w:rPr>
          <w:rFonts w:hint="eastAsia"/>
          <w:color w:val="auto"/>
          <w:highlight w:val="none"/>
          <w:u w:val="single"/>
        </w:rPr>
        <w:t xml:space="preserve">         </w:t>
      </w:r>
      <w:r>
        <w:rPr>
          <w:rFonts w:hint="eastAsia"/>
          <w:color w:val="auto"/>
          <w:highlight w:val="none"/>
        </w:rPr>
        <w:t>职务，为本公司的法定代表人，特此证明。</w:t>
      </w:r>
    </w:p>
    <w:p>
      <w:pPr>
        <w:pStyle w:val="27"/>
        <w:spacing w:line="360" w:lineRule="auto"/>
        <w:ind w:firstLine="560"/>
        <w:rPr>
          <w:color w:val="auto"/>
          <w:highlight w:val="none"/>
        </w:rPr>
      </w:pPr>
    </w:p>
    <w:p>
      <w:pPr>
        <w:pStyle w:val="27"/>
        <w:spacing w:line="360" w:lineRule="auto"/>
        <w:ind w:firstLine="560"/>
        <w:rPr>
          <w:color w:val="auto"/>
          <w:highlight w:val="none"/>
          <w:u w:val="single"/>
        </w:rPr>
      </w:pPr>
      <w:r>
        <w:rPr>
          <w:rFonts w:hint="eastAsia"/>
          <w:color w:val="auto"/>
          <w:highlight w:val="none"/>
        </w:rPr>
        <w:t>公司法定代表人签字（盖章）：</w:t>
      </w:r>
      <w:r>
        <w:rPr>
          <w:rFonts w:hint="eastAsia"/>
          <w:color w:val="auto"/>
          <w:highlight w:val="none"/>
          <w:u w:val="single"/>
        </w:rPr>
        <w:t xml:space="preserve">                                  </w:t>
      </w:r>
    </w:p>
    <w:p>
      <w:pPr>
        <w:pStyle w:val="27"/>
        <w:spacing w:line="360" w:lineRule="auto"/>
        <w:ind w:firstLine="560"/>
        <w:rPr>
          <w:color w:val="auto"/>
          <w:highlight w:val="none"/>
        </w:rPr>
      </w:pPr>
      <w:r>
        <w:rPr>
          <w:rFonts w:hint="eastAsia"/>
          <w:color w:val="auto"/>
          <w:highlight w:val="none"/>
        </w:rPr>
        <w:t>公司名称（加盖公章）：</w:t>
      </w:r>
      <w:r>
        <w:rPr>
          <w:rFonts w:hint="eastAsia"/>
          <w:color w:val="auto"/>
          <w:highlight w:val="none"/>
          <w:u w:val="single"/>
        </w:rPr>
        <w:t xml:space="preserve">                                            </w:t>
      </w:r>
      <w:r>
        <w:rPr>
          <w:rFonts w:hint="eastAsia"/>
          <w:color w:val="auto"/>
          <w:highlight w:val="none"/>
        </w:rPr>
        <w:t xml:space="preserve">  </w:t>
      </w:r>
    </w:p>
    <w:p>
      <w:pPr>
        <w:pStyle w:val="27"/>
        <w:spacing w:line="360" w:lineRule="auto"/>
        <w:ind w:firstLine="560"/>
        <w:rPr>
          <w:color w:val="auto"/>
          <w:highlight w:val="none"/>
          <w:u w:val="single"/>
        </w:rPr>
      </w:pPr>
      <w:r>
        <w:rPr>
          <w:rFonts w:hint="eastAsia"/>
          <w:color w:val="auto"/>
          <w:highlight w:val="none"/>
        </w:rPr>
        <w:t>日期：</w:t>
      </w:r>
      <w:r>
        <w:rPr>
          <w:rFonts w:hint="eastAsia"/>
          <w:color w:val="auto"/>
          <w:highlight w:val="none"/>
          <w:u w:val="single"/>
        </w:rPr>
        <w:t xml:space="preserve">                                                           </w:t>
      </w:r>
    </w:p>
    <w:p>
      <w:pPr>
        <w:pStyle w:val="27"/>
        <w:spacing w:line="360" w:lineRule="auto"/>
        <w:rPr>
          <w:b/>
          <w:bCs/>
          <w:color w:val="auto"/>
          <w:sz w:val="28"/>
          <w:szCs w:val="28"/>
          <w:highlight w:val="none"/>
        </w:rPr>
      </w:pPr>
    </w:p>
    <w:p>
      <w:pPr>
        <w:pStyle w:val="27"/>
        <w:spacing w:line="360" w:lineRule="auto"/>
        <w:ind w:firstLine="120" w:firstLineChars="50"/>
        <w:rPr>
          <w:b/>
          <w:bCs/>
          <w:color w:val="auto"/>
          <w:sz w:val="28"/>
          <w:szCs w:val="28"/>
          <w:highlight w:val="none"/>
        </w:rPr>
      </w:pPr>
      <w:r>
        <w:rPr>
          <w:color w:val="auto"/>
          <w:highlight w:val="none"/>
        </w:rPr>
        <w:drawing>
          <wp:inline distT="0" distB="0" distL="0" distR="0">
            <wp:extent cx="236220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362200" cy="1733550"/>
                    </a:xfrm>
                    <a:prstGeom prst="rect">
                      <a:avLst/>
                    </a:prstGeom>
                    <a:noFill/>
                    <a:ln>
                      <a:noFill/>
                    </a:ln>
                  </pic:spPr>
                </pic:pic>
              </a:graphicData>
            </a:graphic>
          </wp:inline>
        </w:drawing>
      </w:r>
      <w:r>
        <w:rPr>
          <w:rFonts w:hint="eastAsia"/>
          <w:color w:val="auto"/>
          <w:highlight w:val="none"/>
        </w:rPr>
        <w:t xml:space="preserve">      </w:t>
      </w:r>
      <w:r>
        <w:rPr>
          <w:color w:val="auto"/>
          <w:highlight w:val="none"/>
        </w:rPr>
        <w:drawing>
          <wp:inline distT="0" distB="0" distL="0" distR="0">
            <wp:extent cx="2277110" cy="1733550"/>
            <wp:effectExtent l="0" t="0" r="8890" b="0"/>
            <wp:docPr id="1" name="图片 1"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17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277110" cy="1733550"/>
                    </a:xfrm>
                    <a:prstGeom prst="rect">
                      <a:avLst/>
                    </a:prstGeom>
                    <a:noFill/>
                    <a:ln>
                      <a:noFill/>
                    </a:ln>
                  </pic:spPr>
                </pic:pic>
              </a:graphicData>
            </a:graphic>
          </wp:inline>
        </w:drawing>
      </w:r>
    </w:p>
    <w:p>
      <w:pPr>
        <w:widowControl/>
        <w:spacing w:line="500" w:lineRule="atLeast"/>
        <w:rPr>
          <w:rFonts w:ascii="宋体" w:hAnsi="宋体"/>
          <w:color w:val="auto"/>
          <w:spacing w:val="4"/>
          <w:kern w:val="0"/>
          <w:szCs w:val="21"/>
          <w:highlight w:val="none"/>
        </w:rPr>
      </w:pPr>
    </w:p>
    <w:p>
      <w:pPr>
        <w:spacing w:line="400" w:lineRule="exact"/>
        <w:rPr>
          <w:rFonts w:ascii="宋体" w:hAnsi="宋体"/>
          <w:b/>
          <w:color w:val="auto"/>
          <w:sz w:val="36"/>
          <w:szCs w:val="36"/>
          <w:highlight w:val="none"/>
        </w:rPr>
      </w:pPr>
    </w:p>
    <w:p>
      <w:pPr>
        <w:spacing w:line="400" w:lineRule="exact"/>
        <w:rPr>
          <w:rFonts w:ascii="宋体" w:hAnsi="宋体"/>
          <w:b/>
          <w:color w:val="auto"/>
          <w:sz w:val="36"/>
          <w:szCs w:val="36"/>
          <w:highlight w:val="none"/>
        </w:rPr>
      </w:pPr>
    </w:p>
    <w:p>
      <w:pPr>
        <w:widowControl/>
        <w:spacing w:line="360" w:lineRule="auto"/>
        <w:jc w:val="left"/>
        <w:rPr>
          <w:rFonts w:ascii="仿宋" w:hAnsi="仿宋" w:eastAsia="仿宋" w:cs="宋体"/>
          <w:b/>
          <w:color w:val="auto"/>
          <w:kern w:val="0"/>
          <w:sz w:val="24"/>
          <w:szCs w:val="32"/>
          <w:highlight w:val="none"/>
        </w:rPr>
      </w:pPr>
    </w:p>
    <w:p>
      <w:pPr>
        <w:pStyle w:val="27"/>
        <w:spacing w:line="360" w:lineRule="auto"/>
        <w:jc w:val="center"/>
        <w:outlineLvl w:val="9"/>
        <w:rPr>
          <w:b/>
          <w:bCs/>
          <w:color w:val="auto"/>
          <w:sz w:val="32"/>
          <w:szCs w:val="32"/>
          <w:highlight w:val="none"/>
        </w:rPr>
      </w:pPr>
      <w:bookmarkStart w:id="90" w:name="_Toc28957"/>
      <w:bookmarkStart w:id="91" w:name="_Toc3241"/>
      <w:bookmarkStart w:id="92" w:name="_Toc22175"/>
      <w:bookmarkStart w:id="93" w:name="_Toc23685"/>
      <w:bookmarkStart w:id="94" w:name="_Toc7276"/>
      <w:bookmarkStart w:id="95" w:name="_Toc14853"/>
      <w:bookmarkStart w:id="96" w:name="_Toc18443"/>
      <w:bookmarkStart w:id="97" w:name="_Toc14020"/>
      <w:bookmarkStart w:id="98" w:name="_Toc3758"/>
      <w:bookmarkStart w:id="99" w:name="_Toc14591"/>
      <w:bookmarkStart w:id="100" w:name="_Toc15050"/>
    </w:p>
    <w:p>
      <w:pPr>
        <w:pStyle w:val="27"/>
        <w:spacing w:line="360" w:lineRule="auto"/>
        <w:jc w:val="center"/>
        <w:outlineLvl w:val="9"/>
        <w:rPr>
          <w:b/>
          <w:bCs/>
          <w:color w:val="auto"/>
          <w:sz w:val="32"/>
          <w:szCs w:val="32"/>
          <w:highlight w:val="none"/>
        </w:rPr>
      </w:pPr>
    </w:p>
    <w:p>
      <w:pPr>
        <w:pStyle w:val="27"/>
        <w:spacing w:line="360" w:lineRule="auto"/>
        <w:jc w:val="center"/>
        <w:outlineLvl w:val="9"/>
        <w:rPr>
          <w:b/>
          <w:bCs/>
          <w:color w:val="auto"/>
          <w:sz w:val="32"/>
          <w:szCs w:val="32"/>
          <w:highlight w:val="none"/>
        </w:rPr>
      </w:pPr>
    </w:p>
    <w:p>
      <w:pPr>
        <w:pStyle w:val="27"/>
        <w:spacing w:line="360" w:lineRule="auto"/>
        <w:jc w:val="center"/>
        <w:outlineLvl w:val="0"/>
        <w:rPr>
          <w:b/>
          <w:bCs/>
          <w:color w:val="auto"/>
          <w:sz w:val="32"/>
          <w:szCs w:val="32"/>
          <w:highlight w:val="none"/>
        </w:rPr>
      </w:pPr>
      <w:bookmarkStart w:id="101" w:name="_Toc11734"/>
      <w:bookmarkStart w:id="102" w:name="_Toc22186"/>
      <w:bookmarkStart w:id="103" w:name="_Toc15848"/>
      <w:r>
        <w:rPr>
          <w:rFonts w:hint="eastAsia"/>
          <w:b/>
          <w:bCs/>
          <w:color w:val="auto"/>
          <w:sz w:val="32"/>
          <w:szCs w:val="32"/>
          <w:highlight w:val="none"/>
        </w:rPr>
        <w:t>法定代表人授权委托书</w:t>
      </w:r>
      <w:bookmarkEnd w:id="90"/>
      <w:bookmarkEnd w:id="91"/>
      <w:bookmarkEnd w:id="92"/>
      <w:bookmarkEnd w:id="93"/>
      <w:bookmarkEnd w:id="94"/>
      <w:bookmarkEnd w:id="95"/>
      <w:bookmarkEnd w:id="96"/>
      <w:bookmarkEnd w:id="97"/>
      <w:bookmarkEnd w:id="98"/>
      <w:bookmarkEnd w:id="99"/>
      <w:bookmarkEnd w:id="100"/>
      <w:bookmarkEnd w:id="101"/>
      <w:bookmarkEnd w:id="102"/>
      <w:bookmarkEnd w:id="103"/>
    </w:p>
    <w:p>
      <w:pPr>
        <w:pStyle w:val="28"/>
        <w:spacing w:line="360" w:lineRule="auto"/>
        <w:jc w:val="left"/>
        <w:rPr>
          <w:b/>
          <w:bCs/>
          <w:color w:val="auto"/>
          <w:sz w:val="24"/>
          <w:szCs w:val="24"/>
          <w:highlight w:val="none"/>
        </w:rPr>
      </w:pPr>
      <w:r>
        <w:rPr>
          <w:rFonts w:hint="eastAsia"/>
          <w:b/>
          <w:bCs/>
          <w:color w:val="auto"/>
          <w:sz w:val="24"/>
          <w:szCs w:val="24"/>
          <w:highlight w:val="none"/>
        </w:rPr>
        <w:t>本授权书声明：</w:t>
      </w:r>
    </w:p>
    <w:p>
      <w:pPr>
        <w:pStyle w:val="27"/>
        <w:spacing w:line="360" w:lineRule="auto"/>
        <w:ind w:firstLine="560"/>
        <w:rPr>
          <w:color w:val="auto"/>
          <w:highlight w:val="none"/>
        </w:rPr>
      </w:pPr>
      <w:r>
        <w:rPr>
          <w:rFonts w:hint="eastAsia"/>
          <w:color w:val="auto"/>
          <w:highlight w:val="none"/>
        </w:rPr>
        <w:t>注册于</w:t>
      </w:r>
      <w:r>
        <w:rPr>
          <w:rFonts w:hint="eastAsia"/>
          <w:color w:val="auto"/>
          <w:highlight w:val="none"/>
          <w:u w:val="single"/>
        </w:rPr>
        <w:t xml:space="preserve">           </w:t>
      </w:r>
      <w:r>
        <w:rPr>
          <w:rFonts w:hint="eastAsia"/>
          <w:color w:val="auto"/>
          <w:highlight w:val="none"/>
        </w:rPr>
        <w:t>（公司地址）</w:t>
      </w:r>
      <w:r>
        <w:rPr>
          <w:rFonts w:hint="eastAsia"/>
          <w:color w:val="auto"/>
          <w:highlight w:val="none"/>
          <w:u w:val="single"/>
        </w:rPr>
        <w:t xml:space="preserve">               </w:t>
      </w:r>
      <w:r>
        <w:rPr>
          <w:rFonts w:hint="eastAsia"/>
          <w:color w:val="auto"/>
          <w:highlight w:val="none"/>
        </w:rPr>
        <w:t>（公司名称）的</w:t>
      </w:r>
      <w:r>
        <w:rPr>
          <w:rFonts w:hint="eastAsia"/>
          <w:color w:val="auto"/>
          <w:highlight w:val="none"/>
          <w:u w:val="single"/>
        </w:rPr>
        <w:t xml:space="preserve">        </w:t>
      </w:r>
      <w:r>
        <w:rPr>
          <w:rFonts w:hint="eastAsia"/>
          <w:color w:val="auto"/>
          <w:highlight w:val="none"/>
        </w:rPr>
        <w:t xml:space="preserve">（法定代表人姓名、职务）代表本公司授权 </w:t>
      </w:r>
      <w:r>
        <w:rPr>
          <w:rFonts w:hint="eastAsia"/>
          <w:color w:val="auto"/>
          <w:highlight w:val="none"/>
          <w:u w:val="single"/>
        </w:rPr>
        <w:t xml:space="preserve">       </w:t>
      </w:r>
      <w:r>
        <w:rPr>
          <w:rFonts w:hint="eastAsia"/>
          <w:color w:val="auto"/>
          <w:highlight w:val="none"/>
        </w:rPr>
        <w:t>（被授权人的姓名、职务、联系方式）为本公司的合法代表，以本公司名义负责处理在</w:t>
      </w:r>
      <w:r>
        <w:rPr>
          <w:rFonts w:hint="eastAsia"/>
          <w:color w:val="auto"/>
          <w:highlight w:val="none"/>
          <w:u w:val="single"/>
        </w:rPr>
        <w:t>南方医科大学第五附属医院 ***项目</w:t>
      </w:r>
      <w:r>
        <w:rPr>
          <w:rFonts w:hint="eastAsia"/>
          <w:color w:val="auto"/>
          <w:highlight w:val="none"/>
        </w:rPr>
        <w:t>院内采购活动中</w:t>
      </w:r>
      <w:r>
        <w:rPr>
          <w:rFonts w:hint="eastAsia"/>
          <w:color w:val="auto"/>
          <w:highlight w:val="none"/>
          <w:lang w:eastAsia="zh-CN"/>
        </w:rPr>
        <w:t>一切与之相关的</w:t>
      </w:r>
      <w:r>
        <w:rPr>
          <w:rFonts w:hint="eastAsia"/>
          <w:color w:val="auto"/>
          <w:highlight w:val="none"/>
        </w:rPr>
        <w:t>事宜。</w:t>
      </w:r>
    </w:p>
    <w:p>
      <w:pPr>
        <w:pStyle w:val="27"/>
        <w:spacing w:line="360" w:lineRule="auto"/>
        <w:ind w:firstLine="560"/>
        <w:rPr>
          <w:color w:val="auto"/>
          <w:highlight w:val="none"/>
          <w:u w:val="single"/>
        </w:rPr>
      </w:pPr>
      <w:r>
        <w:rPr>
          <w:rFonts w:hint="eastAsia"/>
          <w:color w:val="auto"/>
          <w:highlight w:val="none"/>
        </w:rPr>
        <w:t xml:space="preserve">授权日期： </w:t>
      </w:r>
      <w:r>
        <w:rPr>
          <w:rFonts w:hint="eastAsia"/>
          <w:color w:val="auto"/>
          <w:highlight w:val="none"/>
          <w:u w:val="single"/>
        </w:rPr>
        <w:t xml:space="preserve">                 至                   </w:t>
      </w:r>
    </w:p>
    <w:p>
      <w:pPr>
        <w:pStyle w:val="27"/>
        <w:spacing w:line="360" w:lineRule="auto"/>
        <w:ind w:firstLine="560"/>
        <w:rPr>
          <w:color w:val="auto"/>
          <w:highlight w:val="none"/>
        </w:rPr>
      </w:pPr>
      <w:r>
        <w:rPr>
          <w:rFonts w:hint="eastAsia"/>
          <w:color w:val="auto"/>
          <w:highlight w:val="none"/>
        </w:rPr>
        <w:t>本授权书在签字盖章后生效，特此声明。</w:t>
      </w:r>
    </w:p>
    <w:p>
      <w:pPr>
        <w:pStyle w:val="27"/>
        <w:spacing w:line="360" w:lineRule="auto"/>
        <w:ind w:firstLine="560"/>
        <w:rPr>
          <w:color w:val="auto"/>
          <w:highlight w:val="none"/>
          <w:u w:val="single"/>
        </w:rPr>
      </w:pPr>
      <w:r>
        <w:rPr>
          <w:rFonts w:hint="eastAsia"/>
          <w:color w:val="auto"/>
          <w:highlight w:val="none"/>
        </w:rPr>
        <w:t>公司法定代表人签字（盖章）：</w:t>
      </w:r>
      <w:r>
        <w:rPr>
          <w:rFonts w:hint="eastAsia"/>
          <w:color w:val="auto"/>
          <w:highlight w:val="none"/>
          <w:u w:val="single"/>
        </w:rPr>
        <w:t xml:space="preserve">                                </w:t>
      </w:r>
    </w:p>
    <w:p>
      <w:pPr>
        <w:pStyle w:val="27"/>
        <w:spacing w:line="360" w:lineRule="auto"/>
        <w:ind w:firstLine="560"/>
        <w:rPr>
          <w:color w:val="auto"/>
          <w:highlight w:val="none"/>
        </w:rPr>
      </w:pPr>
      <w:r>
        <w:rPr>
          <w:rFonts w:hint="eastAsia"/>
          <w:color w:val="auto"/>
          <w:highlight w:val="none"/>
        </w:rPr>
        <w:t>被授权人签字（盖章）：</w:t>
      </w:r>
      <w:r>
        <w:rPr>
          <w:rFonts w:hint="eastAsia"/>
          <w:color w:val="auto"/>
          <w:highlight w:val="none"/>
          <w:u w:val="single"/>
        </w:rPr>
        <w:t xml:space="preserve">                                        </w:t>
      </w:r>
    </w:p>
    <w:p>
      <w:pPr>
        <w:pStyle w:val="27"/>
        <w:spacing w:line="360" w:lineRule="auto"/>
        <w:ind w:firstLine="560"/>
        <w:rPr>
          <w:color w:val="auto"/>
          <w:highlight w:val="none"/>
          <w:u w:val="single"/>
        </w:rPr>
      </w:pPr>
      <w:r>
        <w:rPr>
          <w:rFonts w:hint="eastAsia"/>
          <w:color w:val="auto"/>
          <w:highlight w:val="none"/>
        </w:rPr>
        <w:t>公司名称（加盖公章）：</w:t>
      </w:r>
      <w:r>
        <w:rPr>
          <w:rFonts w:hint="eastAsia"/>
          <w:color w:val="auto"/>
          <w:highlight w:val="none"/>
          <w:u w:val="single"/>
        </w:rPr>
        <w:t xml:space="preserve">                                        </w:t>
      </w:r>
    </w:p>
    <w:p>
      <w:pPr>
        <w:pStyle w:val="27"/>
        <w:spacing w:line="360" w:lineRule="auto"/>
        <w:ind w:firstLine="560"/>
        <w:rPr>
          <w:color w:val="auto"/>
          <w:sz w:val="28"/>
          <w:szCs w:val="28"/>
          <w:highlight w:val="none"/>
        </w:rPr>
      </w:pPr>
      <w:r>
        <w:rPr>
          <w:rFonts w:hint="eastAsia"/>
          <w:color w:val="auto"/>
          <w:highlight w:val="none"/>
        </w:rPr>
        <w:t>日期 ：</w:t>
      </w:r>
      <w:r>
        <w:rPr>
          <w:rFonts w:hint="eastAsia"/>
          <w:color w:val="auto"/>
          <w:highlight w:val="none"/>
          <w:u w:val="single"/>
        </w:rPr>
        <w:t xml:space="preserve">                                                       </w:t>
      </w:r>
      <w:r>
        <w:rPr>
          <w:rFonts w:hint="eastAsia"/>
          <w:color w:val="auto"/>
          <w:highlight w:val="none"/>
        </w:rPr>
        <w:t xml:space="preserve">  </w:t>
      </w:r>
      <w:r>
        <w:rPr>
          <w:rFonts w:hint="eastAsia"/>
          <w:color w:val="auto"/>
          <w:sz w:val="28"/>
          <w:szCs w:val="28"/>
          <w:highlight w:val="none"/>
        </w:rPr>
        <w:t xml:space="preserve">                                       </w:t>
      </w:r>
    </w:p>
    <w:p>
      <w:pPr>
        <w:pStyle w:val="27"/>
        <w:spacing w:line="360" w:lineRule="auto"/>
        <w:jc w:val="both"/>
        <w:rPr>
          <w:color w:val="auto"/>
          <w:highlight w:val="none"/>
        </w:rPr>
      </w:pPr>
      <w:r>
        <w:rPr>
          <w:color w:val="auto"/>
          <w:highlight w:val="none"/>
        </w:rP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color w:val="auto"/>
          <w:highlight w:val="none"/>
        </w:rP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pStyle w:val="23"/>
        <w:ind w:firstLine="3975" w:firstLineChars="1100"/>
        <w:rPr>
          <w:b/>
          <w:bCs/>
          <w:color w:val="auto"/>
          <w:sz w:val="36"/>
          <w:szCs w:val="36"/>
          <w:highlight w:val="none"/>
        </w:rPr>
      </w:pPr>
    </w:p>
    <w:p>
      <w:pPr>
        <w:pStyle w:val="27"/>
        <w:spacing w:line="360" w:lineRule="auto"/>
        <w:ind w:firstLine="360" w:firstLineChars="150"/>
      </w:pPr>
    </w:p>
    <w:p>
      <w:pPr>
        <w:pStyle w:val="27"/>
        <w:spacing w:line="360" w:lineRule="auto"/>
        <w:ind w:firstLine="360" w:firstLineChars="150"/>
      </w:pPr>
    </w:p>
    <w:p>
      <w:pPr>
        <w:widowControl/>
        <w:spacing w:line="480" w:lineRule="exact"/>
        <w:jc w:val="center"/>
        <w:rPr>
          <w:rFonts w:ascii="宋体" w:hAnsi="宋体"/>
          <w:b/>
          <w:sz w:val="24"/>
        </w:rPr>
      </w:pPr>
      <w:r>
        <w:rPr>
          <w:rFonts w:hint="eastAsia" w:ascii="宋体" w:hAnsi="宋体"/>
          <w:b/>
          <w:sz w:val="24"/>
        </w:rPr>
        <w:t>20</w:t>
      </w:r>
      <w:r>
        <w:rPr>
          <w:rFonts w:hint="eastAsia" w:ascii="宋体" w:hAnsi="宋体"/>
          <w:b/>
          <w:sz w:val="24"/>
          <w:lang w:val="en-US" w:eastAsia="zh-CN"/>
        </w:rPr>
        <w:t>20</w:t>
      </w:r>
      <w:r>
        <w:rPr>
          <w:rFonts w:hint="eastAsia" w:ascii="宋体" w:hAnsi="宋体"/>
          <w:b/>
          <w:sz w:val="24"/>
        </w:rPr>
        <w:t>年1月1日以来同型号产品业绩清单</w:t>
      </w:r>
    </w:p>
    <w:tbl>
      <w:tblPr>
        <w:tblStyle w:val="17"/>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53"/>
        <w:gridCol w:w="1344"/>
        <w:gridCol w:w="1727"/>
        <w:gridCol w:w="1344"/>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pPr>
              <w:spacing w:line="360" w:lineRule="auto"/>
              <w:jc w:val="center"/>
              <w:rPr>
                <w:rFonts w:ascii="宋体" w:hAnsi="宋体"/>
                <w:b/>
                <w:sz w:val="24"/>
              </w:rPr>
            </w:pPr>
            <w:r>
              <w:rPr>
                <w:rFonts w:hint="eastAsia" w:ascii="宋体" w:hAnsi="宋体"/>
                <w:b/>
                <w:sz w:val="24"/>
              </w:rPr>
              <w:t>序号</w:t>
            </w:r>
          </w:p>
        </w:tc>
        <w:tc>
          <w:tcPr>
            <w:tcW w:w="1753" w:type="dxa"/>
            <w:vAlign w:val="center"/>
          </w:tcPr>
          <w:p>
            <w:pPr>
              <w:spacing w:line="360" w:lineRule="auto"/>
              <w:jc w:val="center"/>
              <w:rPr>
                <w:rFonts w:ascii="宋体" w:hAnsi="宋体"/>
                <w:b/>
                <w:sz w:val="24"/>
              </w:rPr>
            </w:pPr>
            <w:r>
              <w:rPr>
                <w:rFonts w:hint="eastAsia" w:ascii="宋体" w:hAnsi="宋体"/>
                <w:b/>
                <w:sz w:val="24"/>
              </w:rPr>
              <w:t>业主名称</w:t>
            </w:r>
          </w:p>
        </w:tc>
        <w:tc>
          <w:tcPr>
            <w:tcW w:w="1344" w:type="dxa"/>
            <w:vAlign w:val="center"/>
          </w:tcPr>
          <w:p>
            <w:pPr>
              <w:spacing w:line="360" w:lineRule="auto"/>
              <w:jc w:val="center"/>
              <w:rPr>
                <w:rFonts w:ascii="宋体" w:hAnsi="宋体"/>
                <w:b/>
                <w:sz w:val="24"/>
              </w:rPr>
            </w:pPr>
            <w:r>
              <w:rPr>
                <w:rFonts w:hint="eastAsia" w:ascii="宋体" w:hAnsi="宋体"/>
                <w:b/>
                <w:sz w:val="24"/>
              </w:rPr>
              <w:t>项目名称</w:t>
            </w:r>
          </w:p>
        </w:tc>
        <w:tc>
          <w:tcPr>
            <w:tcW w:w="1727" w:type="dxa"/>
            <w:vAlign w:val="center"/>
          </w:tcPr>
          <w:p>
            <w:pPr>
              <w:spacing w:line="360" w:lineRule="auto"/>
              <w:jc w:val="center"/>
              <w:rPr>
                <w:rFonts w:ascii="宋体" w:hAnsi="宋体"/>
                <w:b/>
                <w:sz w:val="24"/>
              </w:rPr>
            </w:pPr>
            <w:r>
              <w:rPr>
                <w:rFonts w:hint="eastAsia" w:ascii="宋体" w:hAnsi="宋体"/>
                <w:b/>
                <w:sz w:val="24"/>
              </w:rPr>
              <w:t>合同总价</w:t>
            </w:r>
          </w:p>
        </w:tc>
        <w:tc>
          <w:tcPr>
            <w:tcW w:w="1344" w:type="dxa"/>
            <w:vAlign w:val="center"/>
          </w:tcPr>
          <w:p>
            <w:pPr>
              <w:spacing w:line="360" w:lineRule="auto"/>
              <w:jc w:val="center"/>
              <w:rPr>
                <w:rFonts w:ascii="宋体" w:hAnsi="宋体"/>
                <w:b/>
                <w:sz w:val="24"/>
              </w:rPr>
            </w:pPr>
            <w:r>
              <w:rPr>
                <w:rFonts w:hint="eastAsia" w:ascii="宋体" w:hAnsi="宋体"/>
                <w:b/>
                <w:sz w:val="24"/>
              </w:rPr>
              <w:t>完成时间</w:t>
            </w:r>
          </w:p>
        </w:tc>
        <w:tc>
          <w:tcPr>
            <w:tcW w:w="2119" w:type="dxa"/>
            <w:vAlign w:val="center"/>
          </w:tcPr>
          <w:p>
            <w:pPr>
              <w:jc w:val="center"/>
              <w:rPr>
                <w:rFonts w:ascii="宋体" w:hAnsi="宋体"/>
                <w:b/>
                <w:sz w:val="24"/>
              </w:rPr>
            </w:pPr>
            <w:r>
              <w:rPr>
                <w:rFonts w:hint="eastAsia" w:ascii="宋体" w:hAnsi="宋体"/>
                <w:b/>
                <w:sz w:val="24"/>
              </w:rPr>
              <w:t>业主单位</w:t>
            </w:r>
          </w:p>
          <w:p>
            <w:pPr>
              <w:jc w:val="center"/>
              <w:rPr>
                <w:rFonts w:ascii="宋体" w:hAnsi="宋体"/>
                <w:b/>
                <w:sz w:val="24"/>
              </w:rPr>
            </w:pPr>
            <w:r>
              <w:rPr>
                <w:rFonts w:hint="eastAsia" w:ascii="宋体" w:hAnsi="宋体"/>
                <w:b/>
                <w:sz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1</w:t>
            </w:r>
          </w:p>
        </w:tc>
        <w:tc>
          <w:tcPr>
            <w:tcW w:w="1753" w:type="dxa"/>
            <w:vAlign w:val="center"/>
          </w:tcPr>
          <w:p>
            <w:pPr>
              <w:spacing w:line="360" w:lineRule="auto"/>
              <w:jc w:val="center"/>
              <w:rPr>
                <w:rFonts w:ascii="宋体" w:hAnsi="宋体"/>
                <w:sz w:val="24"/>
              </w:rPr>
            </w:pPr>
          </w:p>
        </w:tc>
        <w:tc>
          <w:tcPr>
            <w:tcW w:w="1344" w:type="dxa"/>
            <w:vAlign w:val="center"/>
          </w:tcPr>
          <w:p>
            <w:pPr>
              <w:spacing w:line="360" w:lineRule="auto"/>
              <w:jc w:val="center"/>
              <w:rPr>
                <w:rFonts w:ascii="宋体" w:hAnsi="宋体"/>
                <w:sz w:val="24"/>
              </w:rPr>
            </w:pPr>
          </w:p>
        </w:tc>
        <w:tc>
          <w:tcPr>
            <w:tcW w:w="1727" w:type="dxa"/>
            <w:vAlign w:val="center"/>
          </w:tcPr>
          <w:p>
            <w:pPr>
              <w:spacing w:line="360" w:lineRule="auto"/>
              <w:jc w:val="center"/>
              <w:rPr>
                <w:rFonts w:ascii="宋体" w:hAnsi="宋体"/>
                <w:sz w:val="24"/>
              </w:rPr>
            </w:pPr>
          </w:p>
        </w:tc>
        <w:tc>
          <w:tcPr>
            <w:tcW w:w="1344" w:type="dxa"/>
            <w:vAlign w:val="center"/>
          </w:tcPr>
          <w:p>
            <w:pPr>
              <w:spacing w:line="360" w:lineRule="auto"/>
              <w:jc w:val="center"/>
              <w:rPr>
                <w:rFonts w:ascii="宋体" w:hAnsi="宋体"/>
                <w:sz w:val="24"/>
              </w:rPr>
            </w:pPr>
          </w:p>
        </w:tc>
        <w:tc>
          <w:tcPr>
            <w:tcW w:w="2119"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2</w:t>
            </w:r>
          </w:p>
        </w:tc>
        <w:tc>
          <w:tcPr>
            <w:tcW w:w="1753" w:type="dxa"/>
            <w:vAlign w:val="center"/>
          </w:tcPr>
          <w:p>
            <w:pPr>
              <w:spacing w:line="360" w:lineRule="auto"/>
              <w:jc w:val="center"/>
              <w:rPr>
                <w:rFonts w:ascii="宋体" w:hAnsi="宋体"/>
                <w:sz w:val="24"/>
              </w:rPr>
            </w:pPr>
          </w:p>
        </w:tc>
        <w:tc>
          <w:tcPr>
            <w:tcW w:w="1344" w:type="dxa"/>
            <w:vAlign w:val="center"/>
          </w:tcPr>
          <w:p>
            <w:pPr>
              <w:spacing w:line="360" w:lineRule="auto"/>
              <w:jc w:val="center"/>
              <w:rPr>
                <w:rFonts w:ascii="宋体" w:hAnsi="宋体"/>
                <w:sz w:val="24"/>
              </w:rPr>
            </w:pPr>
          </w:p>
        </w:tc>
        <w:tc>
          <w:tcPr>
            <w:tcW w:w="1727" w:type="dxa"/>
            <w:vAlign w:val="center"/>
          </w:tcPr>
          <w:p>
            <w:pPr>
              <w:spacing w:line="360" w:lineRule="auto"/>
              <w:jc w:val="center"/>
              <w:rPr>
                <w:rFonts w:ascii="宋体" w:hAnsi="宋体"/>
                <w:sz w:val="24"/>
              </w:rPr>
            </w:pPr>
          </w:p>
        </w:tc>
        <w:tc>
          <w:tcPr>
            <w:tcW w:w="1344" w:type="dxa"/>
            <w:vAlign w:val="center"/>
          </w:tcPr>
          <w:p>
            <w:pPr>
              <w:spacing w:line="360" w:lineRule="auto"/>
              <w:jc w:val="center"/>
              <w:rPr>
                <w:rFonts w:ascii="宋体" w:hAnsi="宋体"/>
                <w:sz w:val="24"/>
              </w:rPr>
            </w:pPr>
          </w:p>
        </w:tc>
        <w:tc>
          <w:tcPr>
            <w:tcW w:w="2119"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w:t>
            </w:r>
          </w:p>
        </w:tc>
        <w:tc>
          <w:tcPr>
            <w:tcW w:w="1753" w:type="dxa"/>
            <w:vAlign w:val="center"/>
          </w:tcPr>
          <w:p>
            <w:pPr>
              <w:spacing w:line="360" w:lineRule="auto"/>
              <w:jc w:val="center"/>
              <w:rPr>
                <w:rFonts w:ascii="宋体" w:hAnsi="宋体"/>
                <w:sz w:val="24"/>
              </w:rPr>
            </w:pPr>
          </w:p>
        </w:tc>
        <w:tc>
          <w:tcPr>
            <w:tcW w:w="1344" w:type="dxa"/>
            <w:vAlign w:val="center"/>
          </w:tcPr>
          <w:p>
            <w:pPr>
              <w:spacing w:line="360" w:lineRule="auto"/>
              <w:jc w:val="center"/>
              <w:rPr>
                <w:rFonts w:ascii="宋体" w:hAnsi="宋体"/>
                <w:sz w:val="24"/>
              </w:rPr>
            </w:pPr>
          </w:p>
        </w:tc>
        <w:tc>
          <w:tcPr>
            <w:tcW w:w="1727" w:type="dxa"/>
            <w:vAlign w:val="center"/>
          </w:tcPr>
          <w:p>
            <w:pPr>
              <w:spacing w:line="360" w:lineRule="auto"/>
              <w:jc w:val="center"/>
              <w:rPr>
                <w:rFonts w:ascii="宋体" w:hAnsi="宋体"/>
                <w:sz w:val="24"/>
              </w:rPr>
            </w:pPr>
          </w:p>
        </w:tc>
        <w:tc>
          <w:tcPr>
            <w:tcW w:w="1344" w:type="dxa"/>
            <w:vAlign w:val="center"/>
          </w:tcPr>
          <w:p>
            <w:pPr>
              <w:spacing w:line="360" w:lineRule="auto"/>
              <w:jc w:val="center"/>
              <w:rPr>
                <w:rFonts w:ascii="宋体" w:hAnsi="宋体"/>
                <w:sz w:val="24"/>
              </w:rPr>
            </w:pPr>
          </w:p>
        </w:tc>
        <w:tc>
          <w:tcPr>
            <w:tcW w:w="2119"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小计</w:t>
            </w:r>
          </w:p>
        </w:tc>
        <w:tc>
          <w:tcPr>
            <w:tcW w:w="1753" w:type="dxa"/>
            <w:vAlign w:val="center"/>
          </w:tcPr>
          <w:p>
            <w:pPr>
              <w:spacing w:line="360" w:lineRule="auto"/>
              <w:jc w:val="center"/>
              <w:rPr>
                <w:rFonts w:ascii="宋体" w:hAnsi="宋体"/>
                <w:sz w:val="24"/>
              </w:rPr>
            </w:pPr>
          </w:p>
        </w:tc>
        <w:tc>
          <w:tcPr>
            <w:tcW w:w="1344" w:type="dxa"/>
            <w:vAlign w:val="center"/>
          </w:tcPr>
          <w:p>
            <w:pPr>
              <w:spacing w:line="360" w:lineRule="auto"/>
              <w:jc w:val="center"/>
              <w:rPr>
                <w:rFonts w:ascii="宋体" w:hAnsi="宋体"/>
                <w:sz w:val="24"/>
              </w:rPr>
            </w:pPr>
          </w:p>
        </w:tc>
        <w:tc>
          <w:tcPr>
            <w:tcW w:w="1727" w:type="dxa"/>
            <w:vAlign w:val="center"/>
          </w:tcPr>
          <w:p>
            <w:pPr>
              <w:spacing w:line="360" w:lineRule="auto"/>
              <w:jc w:val="center"/>
              <w:rPr>
                <w:rFonts w:ascii="宋体" w:hAnsi="宋体"/>
                <w:sz w:val="24"/>
              </w:rPr>
            </w:pPr>
          </w:p>
        </w:tc>
        <w:tc>
          <w:tcPr>
            <w:tcW w:w="1344" w:type="dxa"/>
            <w:vAlign w:val="center"/>
          </w:tcPr>
          <w:p>
            <w:pPr>
              <w:spacing w:line="360" w:lineRule="auto"/>
              <w:jc w:val="center"/>
              <w:rPr>
                <w:rFonts w:ascii="宋体" w:hAnsi="宋体"/>
                <w:sz w:val="24"/>
              </w:rPr>
            </w:pPr>
          </w:p>
        </w:tc>
        <w:tc>
          <w:tcPr>
            <w:tcW w:w="2119" w:type="dxa"/>
            <w:vAlign w:val="center"/>
          </w:tcPr>
          <w:p>
            <w:pPr>
              <w:spacing w:line="360" w:lineRule="auto"/>
              <w:jc w:val="center"/>
              <w:rPr>
                <w:rFonts w:ascii="宋体" w:hAnsi="宋体"/>
                <w:sz w:val="24"/>
              </w:rPr>
            </w:pPr>
          </w:p>
        </w:tc>
      </w:tr>
    </w:tbl>
    <w:p>
      <w:pPr>
        <w:spacing w:line="360" w:lineRule="auto"/>
        <w:ind w:left="556" w:leftChars="150" w:hanging="241" w:hangingChars="100"/>
        <w:rPr>
          <w:rFonts w:ascii="宋体" w:hAnsi="宋体"/>
          <w:b/>
          <w:sz w:val="24"/>
        </w:rPr>
      </w:pPr>
      <w:bookmarkStart w:id="104" w:name="_Hlt10548694"/>
      <w:r>
        <w:rPr>
          <w:rFonts w:hint="eastAsia" w:ascii="宋体" w:hAnsi="宋体"/>
          <w:b/>
          <w:sz w:val="24"/>
        </w:rPr>
        <w:t>注：</w:t>
      </w:r>
      <w:bookmarkEnd w:id="104"/>
      <w:r>
        <w:rPr>
          <w:rFonts w:hint="eastAsia" w:ascii="宋体" w:hAnsi="宋体"/>
          <w:b/>
          <w:sz w:val="24"/>
        </w:rPr>
        <w:t>1.需提供完整合同、中标通知书、发票其中一种作为附件。</w:t>
      </w:r>
    </w:p>
    <w:p>
      <w:pPr>
        <w:spacing w:line="360" w:lineRule="auto"/>
        <w:ind w:left="525" w:leftChars="150" w:hanging="210" w:hangingChars="100"/>
        <w:sectPr>
          <w:footerReference r:id="rId5" w:type="default"/>
          <w:pgSz w:w="11906" w:h="16838"/>
          <w:pgMar w:top="1134" w:right="1134" w:bottom="1134" w:left="850" w:header="851" w:footer="992" w:gutter="0"/>
          <w:pgNumType w:fmt="decimal" w:start="1"/>
          <w:cols w:space="425" w:num="1"/>
          <w:docGrid w:linePitch="312" w:charSpace="0"/>
        </w:sectPr>
      </w:pPr>
      <w:r>
        <w:rPr>
          <w:rFonts w:hint="eastAsia"/>
        </w:rPr>
        <w:t xml:space="preserve">     </w:t>
      </w:r>
      <w:r>
        <w:rPr>
          <w:rFonts w:hint="eastAsia" w:ascii="宋体" w:hAnsi="宋体"/>
          <w:b/>
          <w:sz w:val="24"/>
        </w:rPr>
        <w:t>2. 须自行提供业绩清单中证明</w:t>
      </w:r>
      <w:r>
        <w:rPr>
          <w:rFonts w:hint="eastAsia" w:ascii="宋体" w:hAnsi="宋体"/>
          <w:b/>
          <w:sz w:val="24"/>
          <w:lang w:eastAsia="zh-CN"/>
        </w:rPr>
        <w:t>材料</w:t>
      </w:r>
      <w:r>
        <w:rPr>
          <w:rFonts w:hint="eastAsia" w:ascii="宋体" w:hAnsi="宋体"/>
          <w:b/>
          <w:sz w:val="24"/>
        </w:rPr>
        <w:t>。</w:t>
      </w:r>
    </w:p>
    <w:p>
      <w:pPr>
        <w:jc w:val="center"/>
        <w:rPr>
          <w:b/>
          <w:sz w:val="32"/>
          <w:szCs w:val="32"/>
        </w:rPr>
      </w:pPr>
      <w:r>
        <w:rPr>
          <w:b/>
          <w:sz w:val="32"/>
          <w:szCs w:val="32"/>
        </w:rPr>
        <w:t>公平竞争承诺书</w:t>
      </w:r>
    </w:p>
    <w:p>
      <w:pPr>
        <w:spacing w:line="360" w:lineRule="auto"/>
        <w:ind w:firstLine="560" w:firstLineChars="200"/>
        <w:rPr>
          <w:sz w:val="28"/>
          <w:szCs w:val="28"/>
        </w:rPr>
      </w:pPr>
    </w:p>
    <w:p>
      <w:pPr>
        <w:spacing w:line="360" w:lineRule="auto"/>
        <w:ind w:firstLine="480" w:firstLineChars="200"/>
        <w:rPr>
          <w:sz w:val="28"/>
          <w:szCs w:val="28"/>
        </w:rPr>
      </w:pPr>
      <w:r>
        <w:rPr>
          <w:color w:val="auto"/>
          <w:sz w:val="24"/>
          <w:highlight w:val="none"/>
        </w:rPr>
        <w:t>本公司郑重承诺：本公司保证所提交的相关资质文件和证明材料的真实性，有良好的历史诚信记录，并将依法参与</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项目名称</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项目编号           </w:t>
      </w:r>
      <w:r>
        <w:rPr>
          <w:color w:val="auto"/>
          <w:sz w:val="24"/>
          <w:highlight w:val="none"/>
        </w:rPr>
        <w:t xml:space="preserve">的公平竞争，不以任何不正当行为谋取不当利益，否则承担相应的法律责任。 </w:t>
      </w:r>
    </w:p>
    <w:p>
      <w:pPr>
        <w:rPr>
          <w:b/>
          <w:sz w:val="28"/>
          <w:szCs w:val="28"/>
        </w:rPr>
      </w:pPr>
    </w:p>
    <w:p>
      <w:pPr>
        <w:rPr>
          <w:b/>
          <w:sz w:val="28"/>
          <w:szCs w:val="28"/>
        </w:rPr>
      </w:pPr>
    </w:p>
    <w:p>
      <w:pPr>
        <w:rPr>
          <w:b/>
          <w:sz w:val="28"/>
          <w:szCs w:val="28"/>
        </w:rPr>
      </w:pPr>
    </w:p>
    <w:p>
      <w:pPr>
        <w:rPr>
          <w:b/>
          <w:sz w:val="28"/>
          <w:szCs w:val="28"/>
        </w:rPr>
      </w:pPr>
    </w:p>
    <w:p>
      <w:pPr>
        <w:rPr>
          <w:b/>
          <w:sz w:val="28"/>
          <w:szCs w:val="28"/>
        </w:rPr>
      </w:pPr>
    </w:p>
    <w:p>
      <w:pPr>
        <w:spacing w:line="360" w:lineRule="auto"/>
        <w:jc w:val="left"/>
        <w:rPr>
          <w:sz w:val="28"/>
          <w:szCs w:val="28"/>
        </w:rPr>
      </w:pPr>
      <w:r>
        <w:rPr>
          <w:b/>
          <w:sz w:val="28"/>
          <w:szCs w:val="28"/>
        </w:rPr>
        <w:t xml:space="preserve">   </w:t>
      </w:r>
      <w:r>
        <w:rPr>
          <w:rFonts w:hint="eastAsia"/>
          <w:b/>
          <w:sz w:val="28"/>
          <w:szCs w:val="28"/>
        </w:rPr>
        <w:t xml:space="preserve">                       </w:t>
      </w:r>
      <w:r>
        <w:rPr>
          <w:sz w:val="28"/>
          <w:szCs w:val="28"/>
        </w:rPr>
        <w:t>公司名称</w:t>
      </w:r>
      <w:r>
        <w:rPr>
          <w:rFonts w:hint="eastAsia"/>
          <w:sz w:val="28"/>
          <w:szCs w:val="28"/>
        </w:rPr>
        <w:t>：（</w:t>
      </w:r>
      <w:r>
        <w:rPr>
          <w:sz w:val="28"/>
          <w:szCs w:val="28"/>
        </w:rPr>
        <w:t>加盖公章</w:t>
      </w:r>
      <w:r>
        <w:rPr>
          <w:rFonts w:hint="eastAsia"/>
          <w:sz w:val="28"/>
          <w:szCs w:val="28"/>
        </w:rPr>
        <w:t>）</w:t>
      </w:r>
    </w:p>
    <w:p>
      <w:pPr>
        <w:spacing w:line="360" w:lineRule="auto"/>
        <w:ind w:right="560" w:firstLine="4200" w:firstLineChars="1500"/>
        <w:rPr>
          <w:sz w:val="28"/>
          <w:szCs w:val="28"/>
        </w:rPr>
      </w:pPr>
      <w:r>
        <w:rPr>
          <w:sz w:val="28"/>
          <w:szCs w:val="28"/>
        </w:rPr>
        <w:t>时间：  年    月   日</w:t>
      </w: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pStyle w:val="8"/>
        <w:adjustRightInd w:val="0"/>
        <w:snapToGrid w:val="0"/>
        <w:rPr>
          <w:rFonts w:hAnsi="宋体" w:cs="Times New Roman"/>
          <w:b/>
        </w:rPr>
      </w:pPr>
    </w:p>
    <w:p>
      <w:pPr>
        <w:widowControl/>
        <w:spacing w:line="500" w:lineRule="atLeast"/>
        <w:outlineLvl w:val="0"/>
        <w:rPr>
          <w:rFonts w:ascii="宋体" w:hAnsi="宋体"/>
          <w:b/>
          <w:spacing w:val="4"/>
          <w:kern w:val="0"/>
          <w:szCs w:val="21"/>
        </w:rPr>
      </w:pPr>
      <w:bookmarkStart w:id="105" w:name="_Toc3704"/>
      <w:bookmarkStart w:id="106" w:name="_Toc27291"/>
      <w:bookmarkStart w:id="107" w:name="_Toc5541"/>
      <w:r>
        <w:rPr>
          <w:rFonts w:hint="eastAsia" w:ascii="仿宋" w:hAnsi="仿宋" w:eastAsia="仿宋" w:cs="宋体"/>
          <w:b/>
          <w:kern w:val="0"/>
          <w:sz w:val="24"/>
          <w:szCs w:val="32"/>
        </w:rPr>
        <w:t>无专机专用耗材保证函(无专机专用耗材设备)</w:t>
      </w:r>
      <w:bookmarkEnd w:id="105"/>
      <w:bookmarkEnd w:id="106"/>
      <w:bookmarkEnd w:id="107"/>
    </w:p>
    <w:p>
      <w:pPr>
        <w:jc w:val="center"/>
        <w:rPr>
          <w:b/>
          <w:sz w:val="32"/>
          <w:szCs w:val="32"/>
        </w:rPr>
      </w:pPr>
    </w:p>
    <w:p>
      <w:pPr>
        <w:jc w:val="center"/>
        <w:rPr>
          <w:b/>
          <w:sz w:val="32"/>
          <w:szCs w:val="32"/>
        </w:rPr>
      </w:pPr>
      <w:r>
        <w:rPr>
          <w:rFonts w:hint="eastAsia"/>
          <w:b/>
          <w:sz w:val="32"/>
          <w:szCs w:val="32"/>
        </w:rPr>
        <w:t>保证函</w:t>
      </w:r>
    </w:p>
    <w:p>
      <w:pPr>
        <w:spacing w:line="360" w:lineRule="auto"/>
        <w:ind w:firstLine="560" w:firstLineChars="200"/>
        <w:rPr>
          <w:sz w:val="28"/>
          <w:szCs w:val="28"/>
        </w:rPr>
      </w:pPr>
    </w:p>
    <w:p>
      <w:pPr>
        <w:spacing w:line="360" w:lineRule="auto"/>
        <w:ind w:firstLine="560" w:firstLineChars="200"/>
        <w:rPr>
          <w:sz w:val="28"/>
          <w:szCs w:val="28"/>
        </w:rPr>
      </w:pPr>
      <w:r>
        <w:rPr>
          <w:sz w:val="28"/>
          <w:szCs w:val="28"/>
        </w:rPr>
        <w:t>本公司郑重承诺：本公司保证</w:t>
      </w:r>
      <w:r>
        <w:rPr>
          <w:rFonts w:hint="eastAsia"/>
          <w:sz w:val="28"/>
          <w:szCs w:val="28"/>
        </w:rPr>
        <w:t>所销售的产品无专机专用耗材，</w:t>
      </w:r>
      <w:r>
        <w:rPr>
          <w:sz w:val="28"/>
          <w:szCs w:val="28"/>
        </w:rPr>
        <w:t>否则</w:t>
      </w:r>
      <w:r>
        <w:rPr>
          <w:rFonts w:hint="eastAsia"/>
          <w:sz w:val="28"/>
          <w:szCs w:val="28"/>
        </w:rPr>
        <w:t>负责赔偿买方的损失并</w:t>
      </w:r>
      <w:r>
        <w:rPr>
          <w:sz w:val="28"/>
          <w:szCs w:val="28"/>
        </w:rPr>
        <w:t>承担相应的法律责任。</w:t>
      </w:r>
      <w:r>
        <w:rPr>
          <w:rFonts w:hint="eastAsia"/>
          <w:sz w:val="28"/>
          <w:szCs w:val="28"/>
        </w:rPr>
        <w:t>此外，买方有权取消本公司的成交资格。</w:t>
      </w:r>
    </w:p>
    <w:p>
      <w:pPr>
        <w:rPr>
          <w:b/>
          <w:sz w:val="28"/>
          <w:szCs w:val="28"/>
        </w:rPr>
      </w:pPr>
    </w:p>
    <w:p>
      <w:pPr>
        <w:rPr>
          <w:b/>
          <w:sz w:val="28"/>
          <w:szCs w:val="28"/>
        </w:rPr>
      </w:pPr>
    </w:p>
    <w:p>
      <w:pPr>
        <w:rPr>
          <w:b/>
          <w:sz w:val="28"/>
          <w:szCs w:val="28"/>
        </w:rPr>
      </w:pPr>
    </w:p>
    <w:p>
      <w:pPr>
        <w:rPr>
          <w:b/>
          <w:sz w:val="28"/>
          <w:szCs w:val="28"/>
        </w:rPr>
      </w:pPr>
    </w:p>
    <w:p>
      <w:pPr>
        <w:rPr>
          <w:b/>
          <w:sz w:val="28"/>
          <w:szCs w:val="28"/>
        </w:rPr>
      </w:pPr>
    </w:p>
    <w:p>
      <w:pPr>
        <w:spacing w:line="360" w:lineRule="auto"/>
        <w:jc w:val="left"/>
        <w:rPr>
          <w:sz w:val="28"/>
          <w:szCs w:val="28"/>
        </w:rPr>
      </w:pPr>
      <w:r>
        <w:rPr>
          <w:b/>
          <w:sz w:val="28"/>
          <w:szCs w:val="28"/>
        </w:rPr>
        <w:t xml:space="preserve">   </w:t>
      </w:r>
      <w:r>
        <w:rPr>
          <w:rFonts w:hint="eastAsia"/>
          <w:b/>
          <w:sz w:val="28"/>
          <w:szCs w:val="28"/>
        </w:rPr>
        <w:t xml:space="preserve">                       </w:t>
      </w:r>
      <w:r>
        <w:rPr>
          <w:sz w:val="28"/>
          <w:szCs w:val="28"/>
        </w:rPr>
        <w:t>公司名称</w:t>
      </w:r>
      <w:r>
        <w:rPr>
          <w:rFonts w:hint="eastAsia"/>
          <w:sz w:val="28"/>
          <w:szCs w:val="28"/>
        </w:rPr>
        <w:t>：（</w:t>
      </w:r>
      <w:r>
        <w:rPr>
          <w:sz w:val="28"/>
          <w:szCs w:val="28"/>
        </w:rPr>
        <w:t>加盖公章</w:t>
      </w:r>
      <w:r>
        <w:rPr>
          <w:rFonts w:hint="eastAsia"/>
          <w:sz w:val="28"/>
          <w:szCs w:val="28"/>
        </w:rPr>
        <w:t>）</w:t>
      </w:r>
    </w:p>
    <w:p>
      <w:pPr>
        <w:spacing w:line="360" w:lineRule="auto"/>
        <w:ind w:right="560" w:firstLine="4200" w:firstLineChars="1500"/>
        <w:rPr>
          <w:sz w:val="28"/>
          <w:szCs w:val="28"/>
        </w:rPr>
      </w:pPr>
      <w:r>
        <w:rPr>
          <w:sz w:val="28"/>
          <w:szCs w:val="28"/>
        </w:rPr>
        <w:t>时间：  年    月   日</w:t>
      </w: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27"/>
        <w:spacing w:line="360" w:lineRule="auto"/>
        <w:jc w:val="center"/>
        <w:outlineLvl w:val="0"/>
        <w:rPr>
          <w:b/>
          <w:bCs/>
          <w:color w:val="auto"/>
          <w:sz w:val="32"/>
          <w:szCs w:val="32"/>
          <w:highlight w:val="none"/>
        </w:rPr>
      </w:pPr>
      <w:bookmarkStart w:id="108" w:name="_Toc22349"/>
      <w:bookmarkStart w:id="109" w:name="_Toc29986"/>
      <w:bookmarkStart w:id="110" w:name="_Toc6773"/>
      <w:bookmarkStart w:id="111" w:name="_Toc2412"/>
      <w:bookmarkStart w:id="112" w:name="_Toc9308"/>
      <w:bookmarkStart w:id="113" w:name="_Toc9813"/>
      <w:bookmarkStart w:id="114" w:name="_Toc8464"/>
      <w:bookmarkStart w:id="115" w:name="_Toc12986"/>
      <w:bookmarkStart w:id="116" w:name="_Toc4538"/>
      <w:bookmarkStart w:id="117" w:name="_Toc20949"/>
      <w:bookmarkStart w:id="118" w:name="_Toc5237"/>
      <w:bookmarkStart w:id="119" w:name="_Toc9085"/>
      <w:bookmarkStart w:id="120" w:name="_Toc12567"/>
      <w:bookmarkStart w:id="121" w:name="_Toc9264"/>
      <w:r>
        <w:rPr>
          <w:rFonts w:hint="eastAsia"/>
          <w:b/>
          <w:bCs/>
          <w:color w:val="auto"/>
          <w:sz w:val="32"/>
          <w:szCs w:val="32"/>
          <w:highlight w:val="none"/>
        </w:rPr>
        <w:t>关于资格和响应文件的声明函</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pPr>
        <w:spacing w:line="276" w:lineRule="auto"/>
        <w:rPr>
          <w:rFonts w:ascii="宋体" w:hAnsi="宋体"/>
          <w:color w:val="auto"/>
          <w:sz w:val="24"/>
          <w:highlight w:val="none"/>
        </w:rPr>
      </w:pPr>
      <w:r>
        <w:rPr>
          <w:rFonts w:hint="eastAsia" w:ascii="宋体" w:hAnsi="宋体"/>
          <w:color w:val="auto"/>
          <w:sz w:val="24"/>
          <w:highlight w:val="none"/>
        </w:rPr>
        <w:t>致：南方医科大学第五附属医院</w:t>
      </w:r>
    </w:p>
    <w:p>
      <w:pPr>
        <w:spacing w:line="276" w:lineRule="auto"/>
        <w:ind w:firstLine="480" w:firstLineChars="200"/>
        <w:rPr>
          <w:rFonts w:ascii="宋体" w:hAnsi="宋体"/>
          <w:color w:val="auto"/>
          <w:sz w:val="24"/>
          <w:highlight w:val="none"/>
        </w:rPr>
      </w:pPr>
      <w:r>
        <w:rPr>
          <w:rFonts w:hint="eastAsia" w:ascii="宋体" w:hAnsi="宋体"/>
          <w:color w:val="auto"/>
          <w:sz w:val="24"/>
          <w:highlight w:val="none"/>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pPr>
        <w:spacing w:line="276" w:lineRule="auto"/>
        <w:rPr>
          <w:rFonts w:ascii="宋体" w:hAnsi="宋体"/>
          <w:color w:val="auto"/>
          <w:sz w:val="24"/>
          <w:highlight w:val="none"/>
        </w:rPr>
      </w:pPr>
      <w:r>
        <w:rPr>
          <w:rFonts w:hint="eastAsia" w:ascii="宋体" w:hAnsi="宋体"/>
          <w:color w:val="auto"/>
          <w:sz w:val="24"/>
          <w:highlight w:val="none"/>
        </w:rPr>
        <w:t>1.我方具有独立承担民事责任的能力；</w:t>
      </w:r>
    </w:p>
    <w:p>
      <w:pPr>
        <w:spacing w:line="276" w:lineRule="auto"/>
        <w:rPr>
          <w:rFonts w:ascii="宋体" w:hAnsi="宋体"/>
          <w:color w:val="auto"/>
          <w:sz w:val="24"/>
          <w:highlight w:val="none"/>
        </w:rPr>
      </w:pPr>
      <w:r>
        <w:rPr>
          <w:rFonts w:hint="eastAsia" w:ascii="宋体" w:hAnsi="宋体"/>
          <w:color w:val="auto"/>
          <w:sz w:val="24"/>
          <w:highlight w:val="none"/>
        </w:rPr>
        <w:t>2.我方具有良好的商业信誉和健全的财务会计制度；</w:t>
      </w:r>
    </w:p>
    <w:p>
      <w:pPr>
        <w:spacing w:line="276" w:lineRule="auto"/>
        <w:rPr>
          <w:rFonts w:ascii="宋体" w:hAnsi="宋体"/>
          <w:color w:val="auto"/>
          <w:sz w:val="24"/>
          <w:highlight w:val="none"/>
        </w:rPr>
      </w:pPr>
      <w:r>
        <w:rPr>
          <w:rFonts w:hint="eastAsia" w:ascii="宋体" w:hAnsi="宋体"/>
          <w:color w:val="auto"/>
          <w:sz w:val="24"/>
          <w:highlight w:val="none"/>
        </w:rPr>
        <w:t>3.我方有依法缴纳税收和社会保障资金的良好记录；</w:t>
      </w:r>
    </w:p>
    <w:p>
      <w:pPr>
        <w:spacing w:line="276" w:lineRule="auto"/>
        <w:rPr>
          <w:rFonts w:ascii="宋体" w:hAnsi="宋体"/>
          <w:color w:val="auto"/>
          <w:sz w:val="24"/>
          <w:highlight w:val="none"/>
        </w:rPr>
      </w:pPr>
      <w:r>
        <w:rPr>
          <w:rFonts w:hint="eastAsia" w:ascii="宋体" w:hAnsi="宋体"/>
          <w:color w:val="auto"/>
          <w:sz w:val="24"/>
          <w:highlight w:val="none"/>
        </w:rPr>
        <w:t>4.我方具有履行合同所必需的设备和专业技术能力；</w:t>
      </w:r>
    </w:p>
    <w:p>
      <w:pPr>
        <w:spacing w:line="276" w:lineRule="auto"/>
        <w:rPr>
          <w:rFonts w:ascii="宋体" w:hAnsi="宋体"/>
          <w:color w:val="auto"/>
          <w:sz w:val="24"/>
          <w:highlight w:val="none"/>
        </w:rPr>
      </w:pPr>
      <w:r>
        <w:rPr>
          <w:rFonts w:hint="eastAsia" w:ascii="宋体" w:hAnsi="宋体"/>
          <w:color w:val="auto"/>
          <w:sz w:val="24"/>
          <w:highlight w:val="none"/>
        </w:rPr>
        <w:t>5.我方不存在以下情况：以联合体形式参加本项目院内采购活动；</w:t>
      </w:r>
    </w:p>
    <w:p>
      <w:pPr>
        <w:pStyle w:val="6"/>
        <w:rPr>
          <w:color w:val="auto"/>
          <w:highlight w:val="none"/>
        </w:rPr>
      </w:pPr>
      <w:r>
        <w:rPr>
          <w:rFonts w:hint="eastAsia" w:ascii="宋体" w:hAnsi="宋体"/>
          <w:color w:val="auto"/>
          <w:sz w:val="24"/>
          <w:highlight w:val="none"/>
        </w:rPr>
        <w:t>6.我方不存在以下情况：以分包、转包形式参加本项目院内采购活动；</w:t>
      </w:r>
    </w:p>
    <w:p>
      <w:pPr>
        <w:spacing w:line="276" w:lineRule="auto"/>
        <w:rPr>
          <w:rFonts w:ascii="宋体" w:hAnsi="宋体"/>
          <w:color w:val="auto"/>
          <w:sz w:val="24"/>
          <w:highlight w:val="none"/>
        </w:rPr>
      </w:pPr>
      <w:r>
        <w:rPr>
          <w:rFonts w:hint="eastAsia" w:ascii="宋体" w:hAnsi="宋体"/>
          <w:color w:val="auto"/>
          <w:sz w:val="24"/>
          <w:highlight w:val="none"/>
        </w:rPr>
        <w:t>7.我方在参加政府采购活动前3年内在经营活动中没有重大违法、违规及刑事犯罪记录；</w:t>
      </w:r>
    </w:p>
    <w:p>
      <w:pPr>
        <w:spacing w:line="276" w:lineRule="auto"/>
        <w:rPr>
          <w:rFonts w:ascii="宋体" w:hAnsi="宋体"/>
          <w:color w:val="auto"/>
          <w:sz w:val="24"/>
          <w:highlight w:val="none"/>
        </w:rPr>
      </w:pPr>
      <w:r>
        <w:rPr>
          <w:rFonts w:hint="eastAsia" w:ascii="宋体" w:hAnsi="宋体"/>
          <w:color w:val="auto"/>
          <w:sz w:val="24"/>
          <w:highlight w:val="none"/>
        </w:rPr>
        <w:t>8.我方不存在以下情况：法定代表人或单位负责人为同一人或者存在直接控股、管理关系的不同供应商，不同时参加本采购项目的院内采购活动；</w:t>
      </w:r>
    </w:p>
    <w:p>
      <w:pPr>
        <w:spacing w:line="276" w:lineRule="auto"/>
        <w:rPr>
          <w:rFonts w:ascii="宋体" w:hAnsi="宋体"/>
          <w:color w:val="auto"/>
          <w:sz w:val="24"/>
          <w:highlight w:val="none"/>
        </w:rPr>
      </w:pPr>
      <w:r>
        <w:rPr>
          <w:rFonts w:hint="eastAsia" w:ascii="宋体" w:hAnsi="宋体"/>
          <w:color w:val="auto"/>
          <w:sz w:val="24"/>
          <w:highlight w:val="none"/>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pPr>
        <w:spacing w:line="276" w:lineRule="auto"/>
        <w:rPr>
          <w:rFonts w:ascii="宋体" w:hAnsi="宋体"/>
          <w:color w:val="auto"/>
          <w:sz w:val="24"/>
          <w:highlight w:val="none"/>
        </w:rPr>
      </w:pPr>
      <w:r>
        <w:rPr>
          <w:rFonts w:hint="eastAsia" w:ascii="宋体" w:hAnsi="宋体"/>
          <w:color w:val="auto"/>
          <w:sz w:val="24"/>
          <w:highlight w:val="none"/>
        </w:rPr>
        <w:t>10.我方为本次磋商所提交的所有证明其合格和资格的文件是真实的和正确的，并愿为其真实性和正确性承担法律责任。</w:t>
      </w:r>
    </w:p>
    <w:p>
      <w:pPr>
        <w:pStyle w:val="6"/>
        <w:rPr>
          <w:color w:val="auto"/>
          <w:highlight w:val="none"/>
        </w:rPr>
      </w:pPr>
    </w:p>
    <w:p>
      <w:pPr>
        <w:spacing w:line="276" w:lineRule="auto"/>
        <w:rPr>
          <w:rFonts w:ascii="宋体" w:hAnsi="宋体"/>
          <w:color w:val="auto"/>
          <w:sz w:val="24"/>
          <w:highlight w:val="none"/>
        </w:rPr>
      </w:pPr>
    </w:p>
    <w:p>
      <w:pPr>
        <w:spacing w:line="276" w:lineRule="auto"/>
        <w:rPr>
          <w:rFonts w:ascii="宋体" w:hAnsi="宋体"/>
          <w:color w:val="auto"/>
          <w:sz w:val="24"/>
          <w:highlight w:val="none"/>
        </w:rPr>
      </w:pPr>
      <w:r>
        <w:rPr>
          <w:rFonts w:hint="eastAsia" w:ascii="宋体" w:hAnsi="宋体"/>
          <w:color w:val="auto"/>
          <w:sz w:val="24"/>
          <w:highlight w:val="none"/>
        </w:rPr>
        <w:t>如有违法、违规、弄虚作假行为，所造成的损失、不良后果及法律责任，一律由我方承担。</w:t>
      </w:r>
    </w:p>
    <w:p>
      <w:pPr>
        <w:spacing w:line="276" w:lineRule="auto"/>
        <w:rPr>
          <w:rFonts w:ascii="宋体" w:hAnsi="宋体"/>
          <w:color w:val="auto"/>
          <w:sz w:val="24"/>
          <w:highlight w:val="none"/>
        </w:rPr>
      </w:pPr>
      <w:r>
        <w:rPr>
          <w:rFonts w:hint="eastAsia" w:ascii="宋体" w:hAnsi="宋体"/>
          <w:color w:val="auto"/>
          <w:sz w:val="24"/>
          <w:highlight w:val="none"/>
        </w:rPr>
        <w:t>特此声明！</w:t>
      </w:r>
    </w:p>
    <w:p>
      <w:pPr>
        <w:spacing w:line="276"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jc w:val="left"/>
        <w:rPr>
          <w:rFonts w:ascii="宋体" w:hAnsi="宋体"/>
          <w:color w:val="auto"/>
          <w:sz w:val="24"/>
          <w:highlight w:val="none"/>
        </w:rPr>
      </w:pPr>
      <w:r>
        <w:rPr>
          <w:rFonts w:hint="eastAsia" w:ascii="宋体" w:hAnsi="宋体"/>
          <w:color w:val="auto"/>
          <w:sz w:val="24"/>
          <w:highlight w:val="none"/>
        </w:rPr>
        <w:t>公司名称（盖章）：</w:t>
      </w:r>
    </w:p>
    <w:p>
      <w:pPr>
        <w:pStyle w:val="23"/>
        <w:jc w:val="left"/>
        <w:rPr>
          <w:color w:val="auto"/>
          <w:highlight w:val="none"/>
        </w:rPr>
      </w:pPr>
    </w:p>
    <w:p>
      <w:pPr>
        <w:spacing w:line="360" w:lineRule="auto"/>
        <w:jc w:val="left"/>
        <w:rPr>
          <w:rFonts w:ascii="宋体" w:hAnsi="宋体"/>
          <w:color w:val="auto"/>
          <w:sz w:val="24"/>
          <w:highlight w:val="none"/>
        </w:rPr>
      </w:pPr>
      <w:r>
        <w:rPr>
          <w:rFonts w:hint="eastAsia" w:ascii="宋体" w:hAnsi="宋体"/>
          <w:color w:val="auto"/>
          <w:sz w:val="24"/>
          <w:highlight w:val="none"/>
        </w:rPr>
        <w:t>公司法定代表人（或法定代表人授权代表）（签字或盖章）：</w:t>
      </w:r>
    </w:p>
    <w:p>
      <w:pPr>
        <w:pStyle w:val="23"/>
        <w:jc w:val="left"/>
        <w:rPr>
          <w:color w:val="auto"/>
          <w:highlight w:val="none"/>
        </w:rPr>
      </w:pPr>
    </w:p>
    <w:p>
      <w:pPr>
        <w:spacing w:line="360" w:lineRule="auto"/>
        <w:jc w:val="left"/>
        <w:rPr>
          <w:rFonts w:ascii="宋体" w:hAnsi="宋体"/>
          <w:color w:val="auto"/>
          <w:sz w:val="24"/>
          <w:highlight w:val="none"/>
        </w:rPr>
      </w:pPr>
      <w:r>
        <w:rPr>
          <w:rFonts w:hint="eastAsia" w:ascii="宋体" w:hAnsi="宋体"/>
          <w:color w:val="auto"/>
          <w:sz w:val="24"/>
          <w:highlight w:val="none"/>
        </w:rPr>
        <w:t>日期：　　年　  月　  日</w:t>
      </w:r>
    </w:p>
    <w:p>
      <w:pPr>
        <w:pStyle w:val="23"/>
        <w:rPr>
          <w:rFonts w:ascii="宋体" w:hAnsi="宋体"/>
          <w:color w:val="auto"/>
          <w:sz w:val="24"/>
          <w:highlight w:val="none"/>
        </w:rPr>
      </w:pPr>
    </w:p>
    <w:p>
      <w:pPr>
        <w:pStyle w:val="23"/>
        <w:rPr>
          <w:rFonts w:ascii="宋体" w:hAnsi="宋体"/>
          <w:color w:val="auto"/>
          <w:sz w:val="24"/>
          <w:highlight w:val="none"/>
        </w:rPr>
      </w:pPr>
    </w:p>
    <w:p>
      <w:pPr>
        <w:pStyle w:val="23"/>
        <w:rPr>
          <w:rFonts w:ascii="宋体" w:hAnsi="宋体"/>
          <w:color w:val="auto"/>
          <w:sz w:val="24"/>
          <w:highlight w:val="none"/>
        </w:rPr>
      </w:pPr>
    </w:p>
    <w:p>
      <w:pPr>
        <w:pStyle w:val="23"/>
        <w:rPr>
          <w:rFonts w:ascii="仿宋" w:hAnsi="仿宋" w:eastAsia="仿宋" w:cs="宋体"/>
          <w:b/>
          <w:kern w:val="0"/>
          <w:sz w:val="24"/>
          <w:szCs w:val="32"/>
        </w:rPr>
      </w:pPr>
    </w:p>
    <w:p>
      <w:pPr>
        <w:numPr>
          <w:ilvl w:val="0"/>
          <w:numId w:val="0"/>
        </w:numPr>
        <w:jc w:val="center"/>
        <w:outlineLvl w:val="0"/>
        <w:rPr>
          <w:b/>
          <w:bCs/>
          <w:kern w:val="0"/>
          <w:sz w:val="32"/>
          <w:szCs w:val="36"/>
        </w:rPr>
      </w:pPr>
      <w:bookmarkStart w:id="122" w:name="_Toc9958"/>
      <w:r>
        <w:rPr>
          <w:rFonts w:hint="eastAsia"/>
          <w:b/>
          <w:bCs/>
          <w:kern w:val="0"/>
          <w:sz w:val="32"/>
          <w:szCs w:val="36"/>
          <w:lang w:eastAsia="zh-CN"/>
        </w:rPr>
        <w:t>第六部分</w:t>
      </w:r>
      <w:r>
        <w:rPr>
          <w:rFonts w:hint="eastAsia"/>
          <w:b/>
          <w:bCs/>
          <w:kern w:val="0"/>
          <w:sz w:val="32"/>
          <w:szCs w:val="36"/>
        </w:rPr>
        <w:t xml:space="preserve">  </w:t>
      </w:r>
      <w:bookmarkStart w:id="123" w:name="_Toc91515614"/>
      <w:r>
        <w:rPr>
          <w:rFonts w:hint="eastAsia"/>
          <w:b/>
          <w:bCs/>
          <w:kern w:val="0"/>
          <w:sz w:val="32"/>
          <w:szCs w:val="36"/>
        </w:rPr>
        <w:t>合同模板</w:t>
      </w:r>
      <w:bookmarkEnd w:id="122"/>
      <w:bookmarkEnd w:id="123"/>
    </w:p>
    <w:p>
      <w:pPr>
        <w:spacing w:line="360" w:lineRule="auto"/>
        <w:rPr>
          <w:rFonts w:ascii="黑体" w:hAnsi="黑体" w:eastAsia="黑体" w:cs="黑体"/>
          <w:b/>
          <w:bCs/>
          <w:sz w:val="28"/>
          <w:szCs w:val="28"/>
        </w:rPr>
      </w:pPr>
    </w:p>
    <w:p>
      <w:pPr>
        <w:spacing w:line="360" w:lineRule="auto"/>
        <w:rPr>
          <w:rFonts w:ascii="黑体" w:hAnsi="黑体" w:eastAsia="黑体" w:cs="黑体"/>
          <w:b/>
          <w:bCs/>
          <w:sz w:val="28"/>
          <w:szCs w:val="28"/>
        </w:rPr>
      </w:pPr>
      <w:r>
        <w:rPr>
          <w:rFonts w:hint="eastAsia" w:ascii="黑体" w:hAnsi="黑体" w:eastAsia="黑体" w:cs="黑体"/>
          <w:b/>
          <w:bCs/>
          <w:sz w:val="28"/>
          <w:szCs w:val="28"/>
        </w:rPr>
        <w:t>注：本合同仅为合同的参考文本，合同签订双方可根据项目的具体要求进行修订，但不得偏离实质性条款。</w:t>
      </w:r>
    </w:p>
    <w:p>
      <w:pPr>
        <w:spacing w:line="360" w:lineRule="auto"/>
        <w:rPr>
          <w:rFonts w:ascii="黑体" w:hAnsi="黑体" w:eastAsia="黑体" w:cs="黑体"/>
          <w:b/>
          <w:bCs/>
          <w:sz w:val="48"/>
          <w:szCs w:val="48"/>
        </w:rPr>
      </w:pPr>
      <w:bookmarkStart w:id="124" w:name="EB96da972056de4385935c5eeed9aedf73"/>
    </w:p>
    <w:bookmarkEnd w:id="124"/>
    <w:p>
      <w:pPr>
        <w:spacing w:line="360" w:lineRule="auto"/>
        <w:jc w:val="center"/>
        <w:rPr>
          <w:rFonts w:hint="eastAsia" w:ascii="黑体" w:hAnsi="黑体" w:eastAsia="黑体" w:cs="黑体"/>
          <w:b/>
          <w:bCs/>
          <w:sz w:val="44"/>
          <w:szCs w:val="44"/>
        </w:rPr>
      </w:pPr>
      <w:r>
        <w:rPr>
          <w:rFonts w:hint="eastAsia" w:ascii="黑体" w:hAnsi="黑体" w:eastAsia="黑体" w:cs="黑体"/>
          <w:b/>
          <w:bCs/>
          <w:sz w:val="44"/>
          <w:szCs w:val="44"/>
        </w:rPr>
        <w:t>南方医科大学第五附属医院</w:t>
      </w:r>
    </w:p>
    <w:p>
      <w:pPr>
        <w:spacing w:line="360" w:lineRule="auto"/>
        <w:jc w:val="center"/>
        <w:rPr>
          <w:rFonts w:hint="eastAsia" w:ascii="黑体" w:hAnsi="黑体" w:eastAsia="黑体" w:cs="黑体"/>
          <w:b/>
          <w:bCs/>
          <w:sz w:val="44"/>
          <w:szCs w:val="44"/>
        </w:rPr>
      </w:pPr>
      <w:r>
        <w:rPr>
          <w:rFonts w:hint="eastAsia" w:ascii="黑体" w:hAnsi="黑体" w:eastAsia="黑体" w:cs="黑体"/>
          <w:b/>
          <w:bCs/>
          <w:color w:val="0000FF"/>
          <w:sz w:val="44"/>
          <w:szCs w:val="44"/>
          <w:lang w:val="en-US" w:eastAsia="zh-CN"/>
        </w:rPr>
        <w:t>****项目</w:t>
      </w:r>
      <w:r>
        <w:rPr>
          <w:rFonts w:hint="eastAsia" w:ascii="黑体" w:hAnsi="黑体" w:eastAsia="黑体" w:cs="黑体"/>
          <w:b/>
          <w:bCs/>
          <w:sz w:val="44"/>
          <w:szCs w:val="44"/>
        </w:rPr>
        <w:t>采购合同</w:t>
      </w:r>
    </w:p>
    <w:p>
      <w:pPr>
        <w:spacing w:line="360" w:lineRule="auto"/>
        <w:jc w:val="center"/>
        <w:rPr>
          <w:rFonts w:ascii="宋体" w:hAnsi="宋体" w:cs="宋体"/>
          <w:sz w:val="24"/>
          <w:szCs w:val="24"/>
        </w:rPr>
      </w:pPr>
    </w:p>
    <w:p>
      <w:pPr>
        <w:spacing w:line="360" w:lineRule="auto"/>
        <w:jc w:val="center"/>
        <w:rPr>
          <w:rFonts w:ascii="宋体" w:hAnsi="宋体" w:cs="宋体"/>
          <w:sz w:val="24"/>
          <w:szCs w:val="24"/>
        </w:rPr>
      </w:pPr>
    </w:p>
    <w:p>
      <w:pPr>
        <w:spacing w:line="360" w:lineRule="auto"/>
        <w:jc w:val="center"/>
        <w:rPr>
          <w:rFonts w:ascii="宋体" w:hAnsi="宋体" w:cs="宋体"/>
          <w:sz w:val="24"/>
          <w:szCs w:val="24"/>
        </w:rPr>
      </w:pPr>
    </w:p>
    <w:p>
      <w:pPr>
        <w:spacing w:line="360" w:lineRule="auto"/>
        <w:jc w:val="center"/>
        <w:rPr>
          <w:rFonts w:ascii="宋体" w:hAnsi="宋体" w:cs="宋体"/>
          <w:b/>
          <w:bCs/>
          <w:sz w:val="24"/>
          <w:szCs w:val="24"/>
        </w:rPr>
      </w:pPr>
    </w:p>
    <w:p>
      <w:pPr>
        <w:pStyle w:val="23"/>
        <w:rPr>
          <w:rFonts w:ascii="宋体" w:hAnsi="宋体" w:cs="宋体"/>
          <w:b/>
          <w:bCs/>
          <w:sz w:val="24"/>
        </w:rPr>
      </w:pPr>
    </w:p>
    <w:p>
      <w:pPr>
        <w:pStyle w:val="23"/>
        <w:rPr>
          <w:rFonts w:ascii="宋体" w:hAnsi="宋体" w:cs="宋体"/>
          <w:b/>
          <w:bCs/>
          <w:sz w:val="24"/>
        </w:rPr>
      </w:pPr>
    </w:p>
    <w:p>
      <w:pPr>
        <w:pStyle w:val="23"/>
        <w:rPr>
          <w:rFonts w:ascii="宋体" w:hAnsi="宋体" w:cs="宋体"/>
          <w:b/>
          <w:bCs/>
          <w:sz w:val="24"/>
        </w:rPr>
      </w:pPr>
    </w:p>
    <w:p>
      <w:pPr>
        <w:adjustRightInd w:val="0"/>
        <w:snapToGrid w:val="0"/>
        <w:spacing w:line="360" w:lineRule="auto"/>
        <w:ind w:firstLine="301" w:firstLineChars="100"/>
        <w:rPr>
          <w:rFonts w:ascii="宋体" w:hAnsi="宋体" w:eastAsia="宋体" w:cs="宋体"/>
          <w:sz w:val="30"/>
          <w:szCs w:val="30"/>
        </w:rPr>
      </w:pPr>
      <w:r>
        <w:rPr>
          <w:rFonts w:ascii="宋体" w:hAnsi="宋体" w:cs="宋体"/>
          <w:b/>
          <w:bCs/>
          <w:sz w:val="30"/>
          <w:szCs w:val="30"/>
        </w:rPr>
        <w:t>合同编号：</w:t>
      </w:r>
    </w:p>
    <w:p>
      <w:pPr>
        <w:autoSpaceDE w:val="0"/>
        <w:autoSpaceDN w:val="0"/>
        <w:spacing w:line="360" w:lineRule="auto"/>
        <w:ind w:right="1848" w:firstLine="301" w:firstLineChars="100"/>
        <w:rPr>
          <w:rFonts w:ascii="宋体" w:hAnsi="宋体" w:cs="宋体"/>
          <w:b/>
          <w:sz w:val="30"/>
          <w:szCs w:val="30"/>
        </w:rPr>
      </w:pPr>
      <w:r>
        <w:rPr>
          <w:rFonts w:ascii="宋体" w:hAnsi="宋体" w:cs="宋体"/>
          <w:b/>
          <w:sz w:val="30"/>
          <w:szCs w:val="30"/>
        </w:rPr>
        <w:t>甲方：</w:t>
      </w:r>
    </w:p>
    <w:p>
      <w:pPr>
        <w:autoSpaceDE w:val="0"/>
        <w:autoSpaceDN w:val="0"/>
        <w:spacing w:line="360" w:lineRule="auto"/>
        <w:ind w:right="1848" w:firstLine="301" w:firstLineChars="100"/>
        <w:rPr>
          <w:rFonts w:ascii="宋体" w:hAnsi="宋体" w:cs="宋体"/>
          <w:sz w:val="28"/>
          <w:szCs w:val="28"/>
          <w:highlight w:val="none"/>
        </w:rPr>
      </w:pPr>
      <w:r>
        <w:rPr>
          <w:rFonts w:ascii="宋体" w:hAnsi="宋体" w:cs="宋体"/>
          <w:b/>
          <w:sz w:val="30"/>
          <w:szCs w:val="30"/>
          <w:highlight w:val="none"/>
        </w:rPr>
        <w:t>乙方：</w:t>
      </w:r>
    </w:p>
    <w:p>
      <w:pPr>
        <w:widowControl/>
        <w:spacing w:line="360" w:lineRule="auto"/>
        <w:ind w:firstLine="301" w:firstLineChars="100"/>
        <w:rPr>
          <w:rFonts w:ascii="宋体" w:hAnsi="宋体" w:cs="宋体"/>
          <w:kern w:val="0"/>
          <w:sz w:val="30"/>
          <w:szCs w:val="30"/>
        </w:rPr>
        <w:sectPr>
          <w:headerReference r:id="rId6" w:type="default"/>
          <w:pgSz w:w="12240" w:h="15840"/>
          <w:pgMar w:top="1440" w:right="1418" w:bottom="1440" w:left="1418" w:header="720" w:footer="720" w:gutter="0"/>
          <w:pgNumType w:fmt="decimal"/>
          <w:cols w:space="720" w:num="1"/>
        </w:sectPr>
      </w:pPr>
      <w:r>
        <w:rPr>
          <w:rFonts w:ascii="宋体" w:hAnsi="宋体" w:cs="宋体"/>
          <w:b/>
          <w:kern w:val="0"/>
          <w:sz w:val="30"/>
          <w:szCs w:val="30"/>
        </w:rPr>
        <w:t>签署地点：</w:t>
      </w:r>
    </w:p>
    <w:p>
      <w:pPr>
        <w:jc w:val="center"/>
        <w:rPr>
          <w:rFonts w:ascii="宋体" w:hAnsi="Times New Roman" w:eastAsia="宋体" w:cs="Times New Roman"/>
          <w:b/>
          <w:sz w:val="28"/>
        </w:rPr>
      </w:pPr>
    </w:p>
    <w:p>
      <w:pPr>
        <w:jc w:val="center"/>
        <w:rPr>
          <w:b/>
          <w:sz w:val="28"/>
        </w:rPr>
      </w:pPr>
    </w:p>
    <w:p>
      <w:pPr>
        <w:jc w:val="center"/>
      </w:pPr>
      <w:r>
        <w:rPr>
          <w:b/>
          <w:sz w:val="28"/>
        </w:rPr>
        <w:t>南方医科大学第五附属医院</w:t>
      </w:r>
    </w:p>
    <w:p>
      <w:pPr>
        <w:jc w:val="center"/>
      </w:pPr>
      <w:r>
        <w:rPr>
          <w:rFonts w:hint="eastAsia"/>
          <w:b/>
          <w:color w:val="0000FF"/>
          <w:sz w:val="28"/>
          <w:lang w:val="en-US" w:eastAsia="zh-CN"/>
        </w:rPr>
        <w:t>***项目</w:t>
      </w:r>
      <w:r>
        <w:rPr>
          <w:b/>
          <w:sz w:val="28"/>
        </w:rPr>
        <w:t>采购合同</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甲方：</w:t>
      </w:r>
      <w:r>
        <w:rPr>
          <w:rFonts w:hint="eastAsia" w:asciiTheme="minorEastAsia" w:hAnsiTheme="minorEastAsia" w:eastAsiaTheme="minorEastAsia" w:cstheme="minorEastAsia"/>
          <w:sz w:val="21"/>
          <w:szCs w:val="21"/>
        </w:rPr>
        <w:t>南方医科大学第五附属医院</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sz w:val="21"/>
          <w:szCs w:val="21"/>
          <w:highlight w:val="none"/>
        </w:rPr>
        <w:t>乙方：</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根据南方医科大学第五附属医院</w:t>
      </w:r>
      <w:r>
        <w:rPr>
          <w:rFonts w:hint="eastAsia" w:asciiTheme="minorEastAsia" w:hAnsiTheme="minorEastAsia" w:eastAsiaTheme="minorEastAsia" w:cstheme="minorEastAsia"/>
          <w:color w:val="0000FF"/>
          <w:sz w:val="21"/>
          <w:szCs w:val="21"/>
          <w:lang w:val="en-US" w:eastAsia="zh-CN"/>
        </w:rPr>
        <w:t>****</w:t>
      </w:r>
      <w:r>
        <w:rPr>
          <w:rFonts w:hint="eastAsia" w:asciiTheme="minorEastAsia" w:hAnsiTheme="minorEastAsia" w:eastAsiaTheme="minorEastAsia" w:cstheme="minorEastAsia"/>
          <w:sz w:val="21"/>
          <w:szCs w:val="21"/>
        </w:rPr>
        <w:t>项目(项目编号：</w:t>
      </w:r>
      <w:r>
        <w:rPr>
          <w:rFonts w:hint="eastAsia" w:asciiTheme="minorEastAsia" w:hAnsiTheme="minorEastAsia" w:eastAsiaTheme="minorEastAsia" w:cstheme="minorEastAsia"/>
          <w:color w:val="0000FF"/>
          <w:sz w:val="21"/>
          <w:szCs w:val="21"/>
          <w:lang w:val="en-US" w:eastAsia="zh-CN"/>
        </w:rPr>
        <w:t>******</w:t>
      </w:r>
      <w:r>
        <w:rPr>
          <w:rFonts w:hint="eastAsia" w:asciiTheme="minorEastAsia" w:hAnsiTheme="minorEastAsia" w:eastAsiaTheme="minorEastAsia" w:cstheme="minorEastAsia"/>
          <w:sz w:val="21"/>
          <w:szCs w:val="21"/>
        </w:rPr>
        <w:t>）的采购结果，按照《中华人民共和国民法典》合同编相关规定，甲、乙双方在平等互利的基础上，经协商一致确定，甲方向乙方</w:t>
      </w:r>
      <w:r>
        <w:rPr>
          <w:rFonts w:hint="eastAsia" w:asciiTheme="minorEastAsia" w:hAnsiTheme="minorEastAsia" w:eastAsiaTheme="minorEastAsia" w:cstheme="minorEastAsia"/>
          <w:color w:val="0000FF"/>
          <w:sz w:val="21"/>
          <w:szCs w:val="21"/>
        </w:rPr>
        <w:t>订购</w:t>
      </w:r>
      <w:r>
        <w:rPr>
          <w:rFonts w:hint="eastAsia" w:asciiTheme="minorEastAsia" w:hAnsiTheme="minorEastAsia" w:eastAsiaTheme="minorEastAsia" w:cstheme="minorEastAsia"/>
          <w:color w:val="0000FF"/>
          <w:sz w:val="21"/>
          <w:szCs w:val="21"/>
          <w:lang w:val="en-US" w:eastAsia="zh-CN"/>
        </w:rPr>
        <w:t>*****</w:t>
      </w:r>
      <w:r>
        <w:rPr>
          <w:rFonts w:hint="eastAsia" w:asciiTheme="minorEastAsia" w:hAnsiTheme="minorEastAsia" w:eastAsiaTheme="minorEastAsia" w:cstheme="minorEastAsia"/>
          <w:sz w:val="21"/>
          <w:szCs w:val="21"/>
        </w:rPr>
        <w:t>，为明确双方的权利和义务，特签订本合同，共同遵守。具体条款如下：</w:t>
      </w:r>
    </w:p>
    <w:p>
      <w:pPr>
        <w:keepNext w:val="0"/>
        <w:keepLines w:val="0"/>
        <w:pageBreakBefore w:val="0"/>
        <w:widowControl w:val="0"/>
        <w:kinsoku/>
        <w:wordWrap/>
        <w:overflowPunct/>
        <w:topLinePunct w:val="0"/>
        <w:autoSpaceDE/>
        <w:autoSpaceDN/>
        <w:bidi w:val="0"/>
        <w:adjustRightInd/>
        <w:snapToGrid/>
        <w:spacing w:line="400" w:lineRule="exact"/>
        <w:ind w:firstLine="422"/>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第一条 合同采购的设备</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color w:val="0000FF"/>
          <w:sz w:val="21"/>
          <w:szCs w:val="21"/>
          <w:highlight w:val="none"/>
          <w:lang w:eastAsia="zh-CN"/>
        </w:rPr>
      </w:pPr>
      <w:r>
        <w:rPr>
          <w:rFonts w:hint="eastAsia" w:asciiTheme="minorEastAsia" w:hAnsiTheme="minorEastAsia" w:eastAsiaTheme="minorEastAsia" w:cstheme="minorEastAsia"/>
          <w:sz w:val="21"/>
          <w:szCs w:val="21"/>
        </w:rPr>
        <w:t>乙方负责向甲方供应下表中所列设备及负责安装调试。</w:t>
      </w:r>
    </w:p>
    <w:tbl>
      <w:tblPr>
        <w:tblStyle w:val="17"/>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55"/>
        <w:gridCol w:w="918"/>
        <w:gridCol w:w="772"/>
        <w:gridCol w:w="641"/>
        <w:gridCol w:w="699"/>
        <w:gridCol w:w="699"/>
        <w:gridCol w:w="772"/>
        <w:gridCol w:w="1535"/>
        <w:gridCol w:w="165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品名</w:t>
            </w:r>
          </w:p>
        </w:tc>
        <w:tc>
          <w:tcPr>
            <w:tcW w:w="918"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注册证名称</w:t>
            </w:r>
          </w:p>
        </w:tc>
        <w:tc>
          <w:tcPr>
            <w:tcW w:w="772"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品牌型号</w:t>
            </w:r>
          </w:p>
        </w:tc>
        <w:tc>
          <w:tcPr>
            <w:tcW w:w="641"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产地</w:t>
            </w:r>
          </w:p>
        </w:tc>
        <w:tc>
          <w:tcPr>
            <w:tcW w:w="699"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厂家</w:t>
            </w:r>
          </w:p>
        </w:tc>
        <w:tc>
          <w:tcPr>
            <w:tcW w:w="699"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单位</w:t>
            </w:r>
          </w:p>
        </w:tc>
        <w:tc>
          <w:tcPr>
            <w:tcW w:w="772"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数量</w:t>
            </w:r>
          </w:p>
        </w:tc>
        <w:tc>
          <w:tcPr>
            <w:tcW w:w="1535"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单价(元)</w:t>
            </w:r>
          </w:p>
        </w:tc>
        <w:tc>
          <w:tcPr>
            <w:tcW w:w="1650"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随机配件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5" w:type="dxa"/>
            <w:tcBorders>
              <w:top w:val="nil"/>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highlight w:val="yellow"/>
              </w:rPr>
            </w:pPr>
          </w:p>
        </w:tc>
        <w:tc>
          <w:tcPr>
            <w:tcW w:w="918" w:type="dxa"/>
            <w:tcBorders>
              <w:top w:val="nil"/>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highlight w:val="yellow"/>
              </w:rPr>
            </w:pPr>
          </w:p>
        </w:tc>
        <w:tc>
          <w:tcPr>
            <w:tcW w:w="772" w:type="dxa"/>
            <w:tcBorders>
              <w:top w:val="nil"/>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highlight w:val="yellow"/>
              </w:rPr>
            </w:pPr>
          </w:p>
        </w:tc>
        <w:tc>
          <w:tcPr>
            <w:tcW w:w="641" w:type="dxa"/>
            <w:tcBorders>
              <w:top w:val="nil"/>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highlight w:val="yellow"/>
              </w:rPr>
            </w:pPr>
          </w:p>
        </w:tc>
        <w:tc>
          <w:tcPr>
            <w:tcW w:w="699" w:type="dxa"/>
            <w:tcBorders>
              <w:top w:val="nil"/>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highlight w:val="yellow"/>
              </w:rPr>
            </w:pPr>
          </w:p>
        </w:tc>
        <w:tc>
          <w:tcPr>
            <w:tcW w:w="699" w:type="dxa"/>
            <w:tcBorders>
              <w:top w:val="nil"/>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highlight w:val="yellow"/>
              </w:rPr>
            </w:pPr>
          </w:p>
        </w:tc>
        <w:tc>
          <w:tcPr>
            <w:tcW w:w="772" w:type="dxa"/>
            <w:tcBorders>
              <w:top w:val="nil"/>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highlight w:val="yellow"/>
              </w:rPr>
            </w:pPr>
          </w:p>
        </w:tc>
        <w:tc>
          <w:tcPr>
            <w:tcW w:w="1535" w:type="dxa"/>
            <w:tcBorders>
              <w:top w:val="nil"/>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highlight w:val="yellow"/>
              </w:rPr>
            </w:pPr>
          </w:p>
        </w:tc>
        <w:tc>
          <w:tcPr>
            <w:tcW w:w="1650" w:type="dxa"/>
            <w:tcBorders>
              <w:top w:val="nil"/>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1"/>
                <w:szCs w:val="21"/>
                <w:highlight w:val="yellow"/>
              </w:rPr>
            </w:pPr>
            <w:r>
              <w:rPr>
                <w:rFonts w:hint="eastAsia" w:asciiTheme="minorEastAsia" w:hAnsiTheme="minorEastAsia" w:eastAsiaTheme="minorEastAsia" w:cstheme="minorEastAsia"/>
                <w:sz w:val="21"/>
                <w:szCs w:val="21"/>
              </w:rPr>
              <w:t>详见附件1《配置清单》</w:t>
            </w:r>
          </w:p>
        </w:tc>
      </w:tr>
    </w:tbl>
    <w:p>
      <w:pPr>
        <w:keepNext w:val="0"/>
        <w:keepLines w:val="0"/>
        <w:pageBreakBefore w:val="0"/>
        <w:widowControl w:val="0"/>
        <w:kinsoku/>
        <w:wordWrap/>
        <w:overflowPunct/>
        <w:topLinePunct w:val="0"/>
        <w:autoSpaceDE/>
        <w:autoSpaceDN/>
        <w:bidi w:val="0"/>
        <w:adjustRightInd/>
        <w:snapToGrid/>
        <w:spacing w:line="400" w:lineRule="exact"/>
        <w:ind w:firstLine="472"/>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第二条 合同总价</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总价为</w:t>
      </w:r>
      <w:r>
        <w:rPr>
          <w:rFonts w:hint="eastAsia" w:asciiTheme="minorEastAsia" w:hAnsiTheme="minorEastAsia" w:eastAsiaTheme="minorEastAsia" w:cstheme="minorEastAsia"/>
          <w:sz w:val="21"/>
          <w:szCs w:val="21"/>
          <w:highlight w:val="none"/>
        </w:rPr>
        <w:t>人民币</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元整（￥      ），该合</w:t>
      </w:r>
      <w:r>
        <w:rPr>
          <w:rFonts w:hint="eastAsia" w:asciiTheme="minorEastAsia" w:hAnsiTheme="minorEastAsia" w:eastAsiaTheme="minorEastAsia" w:cstheme="minorEastAsia"/>
          <w:sz w:val="21"/>
          <w:szCs w:val="21"/>
        </w:rPr>
        <w:t>同总金额包括但不限于设计、设备制造、包装、仓储、运输、安装及验收合格之前及保修期间包括备品备件发生的所有含税费用。本合同履行期间合同总金额不变。</w:t>
      </w:r>
    </w:p>
    <w:p>
      <w:pPr>
        <w:keepNext w:val="0"/>
        <w:keepLines w:val="0"/>
        <w:pageBreakBefore w:val="0"/>
        <w:widowControl w:val="0"/>
        <w:kinsoku/>
        <w:wordWrap/>
        <w:overflowPunct/>
        <w:topLinePunct w:val="0"/>
        <w:autoSpaceDE/>
        <w:autoSpaceDN/>
        <w:bidi w:val="0"/>
        <w:adjustRightInd/>
        <w:snapToGrid/>
        <w:spacing w:line="400" w:lineRule="exact"/>
        <w:ind w:firstLine="472"/>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第三条 合同组成</w:t>
      </w:r>
    </w:p>
    <w:p>
      <w:pPr>
        <w:keepNext w:val="0"/>
        <w:keepLines w:val="0"/>
        <w:pageBreakBefore w:val="0"/>
        <w:widowControl w:val="0"/>
        <w:kinsoku/>
        <w:wordWrap/>
        <w:overflowPunct/>
        <w:topLinePunct w:val="0"/>
        <w:autoSpaceDE/>
        <w:autoSpaceDN/>
        <w:bidi w:val="0"/>
        <w:adjustRightInd/>
        <w:snapToGrid/>
        <w:spacing w:line="400" w:lineRule="exact"/>
        <w:ind w:firstLine="472"/>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1.本合同所有附件、采购文件、响应文件、报价文件、会议纪要等均为合同的有效组成部分，与本合同具有同等法律效力。</w:t>
      </w:r>
    </w:p>
    <w:p>
      <w:pPr>
        <w:keepNext w:val="0"/>
        <w:keepLines w:val="0"/>
        <w:pageBreakBefore w:val="0"/>
        <w:widowControl w:val="0"/>
        <w:kinsoku/>
        <w:wordWrap/>
        <w:overflowPunct/>
        <w:topLinePunct w:val="0"/>
        <w:autoSpaceDE/>
        <w:autoSpaceDN/>
        <w:bidi w:val="0"/>
        <w:adjustRightInd/>
        <w:snapToGrid/>
        <w:spacing w:line="400" w:lineRule="exact"/>
        <w:ind w:firstLine="472"/>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2.在协商和执行本合同的过程中，所有经双方签署确认的文件（包括补充协议、往来信函）也可成为本合同的有效组成部分。</w:t>
      </w:r>
    </w:p>
    <w:p>
      <w:pPr>
        <w:keepNext w:val="0"/>
        <w:keepLines w:val="0"/>
        <w:pageBreakBefore w:val="0"/>
        <w:widowControl w:val="0"/>
        <w:kinsoku/>
        <w:wordWrap/>
        <w:overflowPunct/>
        <w:topLinePunct w:val="0"/>
        <w:autoSpaceDE/>
        <w:autoSpaceDN/>
        <w:bidi w:val="0"/>
        <w:adjustRightInd/>
        <w:snapToGrid/>
        <w:spacing w:line="400" w:lineRule="exact"/>
        <w:ind w:firstLine="472"/>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3.以上若不同文件之间有冲突的，适用有利于甲方的条款。</w:t>
      </w:r>
    </w:p>
    <w:p>
      <w:pPr>
        <w:keepNext w:val="0"/>
        <w:keepLines w:val="0"/>
        <w:pageBreakBefore w:val="0"/>
        <w:widowControl w:val="0"/>
        <w:kinsoku/>
        <w:wordWrap/>
        <w:overflowPunct/>
        <w:topLinePunct w:val="0"/>
        <w:autoSpaceDE/>
        <w:autoSpaceDN/>
        <w:bidi w:val="0"/>
        <w:adjustRightInd/>
        <w:snapToGrid/>
        <w:spacing w:line="400" w:lineRule="exact"/>
        <w:ind w:firstLine="472"/>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第四条 技术要求</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乙方所提供设备，必须符合国家有关规范和环保要求及甲方的技术要求。</w:t>
      </w:r>
    </w:p>
    <w:p>
      <w:pPr>
        <w:keepNext w:val="0"/>
        <w:keepLines w:val="0"/>
        <w:pageBreakBefore w:val="0"/>
        <w:widowControl w:val="0"/>
        <w:kinsoku/>
        <w:wordWrap/>
        <w:overflowPunct/>
        <w:topLinePunct w:val="0"/>
        <w:autoSpaceDE/>
        <w:autoSpaceDN/>
        <w:bidi w:val="0"/>
        <w:adjustRightInd/>
        <w:snapToGrid/>
        <w:spacing w:line="400" w:lineRule="exact"/>
        <w:ind w:firstLine="472"/>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第五条 合同设备包装、交货、安装及验收</w:t>
      </w:r>
      <w:r>
        <w:rPr>
          <w:rFonts w:hint="eastAsia" w:asciiTheme="minorEastAsia" w:hAnsiTheme="minorEastAsia" w:eastAsiaTheme="minorEastAsia" w:cstheme="minorEastAsia"/>
          <w:sz w:val="21"/>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1.合同设备的包装</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设备的包装均应有良好的防湿、防锈、防潮、防雨、防腐及防碰撞的措施。凡由于包装不良造成的损失和由此产生的费用均由乙方承担。</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2.合同设备的交货</w:t>
      </w:r>
    </w:p>
    <w:p>
      <w:pPr>
        <w:keepNext w:val="0"/>
        <w:keepLines w:val="0"/>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2.1乙方交货时间：签</w:t>
      </w:r>
      <w:r>
        <w:rPr>
          <w:rFonts w:hint="eastAsia" w:asciiTheme="minorEastAsia" w:hAnsiTheme="minorEastAsia" w:eastAsiaTheme="minorEastAsia" w:cstheme="minorEastAsia"/>
          <w:sz w:val="21"/>
          <w:szCs w:val="21"/>
          <w:highlight w:val="none"/>
        </w:rPr>
        <w:t>订合同后</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天内完</w:t>
      </w:r>
      <w:r>
        <w:rPr>
          <w:rFonts w:hint="eastAsia" w:asciiTheme="minorEastAsia" w:hAnsiTheme="minorEastAsia" w:eastAsiaTheme="minorEastAsia" w:cstheme="minorEastAsia"/>
          <w:sz w:val="21"/>
          <w:szCs w:val="21"/>
        </w:rPr>
        <w:t>成供货。</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2.2乙方交货地点：运输及交货至甲方指定地点。</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3.合同设备的安装</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3.1乙方负责合同项下所有采购设备的安装，一切费用由乙方负责。</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3.2乙方安装时须对各安装场地内的其他设备、设施有良好保护措施。</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 设备的验收</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4.1合同采购的设备全部安装完成后设备全部安装完成后投入正常使用20个工作日后验收，验收在使用科室、设备器材科和经销商三方共同参加下进行。</w:t>
      </w:r>
    </w:p>
    <w:p>
      <w:pPr>
        <w:keepNext w:val="0"/>
        <w:keepLines w:val="0"/>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验收按国家有关的规定、规范进行，验收时如发现乙方所交付的设备有短装、次品、损坏或其它不符合本合同约定之情形者，甲方应作出详尽的现场记录，或由甲乙双方签署备忘录，此现场记录或备忘录可用作补充、缺失和更换损坏部件的有效证据，由此产生的补充，更换设备或部件等有关费用由乙方承担。</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4.3如果合同设备运输和安装过程中因事故造成货物短缺、损坏，乙方应及时安排换装，以保证合同设备安装的按期成功完成，换货的时间包含在验收时间中不予延期，换货的相关费用由乙方承担。</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5.乙方保证合同项下提供的设备不侵犯任何第三方的专利、商标或版权，否则，乙方须承担对第三方的专利或版权的侵权责任并承担因此而发生的所有费用。</w:t>
      </w:r>
    </w:p>
    <w:p>
      <w:pPr>
        <w:keepNext w:val="0"/>
        <w:keepLines w:val="0"/>
        <w:pageBreakBefore w:val="0"/>
        <w:widowControl w:val="0"/>
        <w:kinsoku/>
        <w:wordWrap/>
        <w:overflowPunct/>
        <w:topLinePunct w:val="0"/>
        <w:autoSpaceDE/>
        <w:autoSpaceDN/>
        <w:bidi w:val="0"/>
        <w:adjustRightInd/>
        <w:snapToGrid/>
        <w:spacing w:line="400" w:lineRule="exact"/>
        <w:ind w:firstLine="472"/>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第六条 质量保证及售后服务</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1.乙方保证合同设备是全新、未曾使用过的，其质量、规格及技术特征符合合同附件的要求。</w:t>
      </w:r>
    </w:p>
    <w:p>
      <w:pPr>
        <w:keepNext w:val="0"/>
        <w:keepLines w:val="0"/>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2.保修期：合同设备整机保修期为本项目有关部门验收合格签</w:t>
      </w:r>
      <w:r>
        <w:rPr>
          <w:rFonts w:hint="eastAsia" w:asciiTheme="minorEastAsia" w:hAnsiTheme="minorEastAsia" w:eastAsiaTheme="minorEastAsia" w:cstheme="minorEastAsia"/>
          <w:sz w:val="21"/>
          <w:szCs w:val="21"/>
          <w:highlight w:val="none"/>
        </w:rPr>
        <w:t>字之日起</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 xml:space="preserve"> 年，</w:t>
      </w:r>
      <w:r>
        <w:rPr>
          <w:rFonts w:hint="eastAsia" w:asciiTheme="minorEastAsia" w:hAnsiTheme="minorEastAsia" w:eastAsiaTheme="minorEastAsia" w:cstheme="minorEastAsia"/>
          <w:sz w:val="21"/>
          <w:szCs w:val="21"/>
        </w:rPr>
        <w:t>保修期内，每半年一次常规维护保养。免费维修和更换零配件，保修期过后终身维修，仅收取零件费用。</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rPr>
        <w:t>3.保质保用期内非因甲方的人为原因而出现产品质量及安装问题，由乙方负责包修、包换或包退，并承担因此而产生的一切费用。设备发生故障后，乙方故障维修响应</w:t>
      </w:r>
      <w:r>
        <w:rPr>
          <w:rFonts w:hint="eastAsia" w:asciiTheme="minorEastAsia" w:hAnsiTheme="minorEastAsia" w:eastAsiaTheme="minorEastAsia" w:cstheme="minorEastAsia"/>
          <w:sz w:val="21"/>
          <w:szCs w:val="21"/>
          <w:highlight w:val="none"/>
        </w:rPr>
        <w:t>时间为</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小时，</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时内工程师能到达现场，</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小时内修复，如不能修复，乙方保证提供同型号设备备用机于甲方使用。</w:t>
      </w:r>
    </w:p>
    <w:p>
      <w:pPr>
        <w:keepNext w:val="0"/>
        <w:keepLines w:val="0"/>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下列情况乙方不负责免费保修：</w:t>
      </w:r>
    </w:p>
    <w:p>
      <w:pPr>
        <w:keepNext w:val="0"/>
        <w:keepLines w:val="0"/>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（1）甲方不按照乙方提供的正确使用方法使用而引致设备发生故障损坏；</w:t>
      </w:r>
    </w:p>
    <w:p>
      <w:pPr>
        <w:keepNext w:val="0"/>
        <w:keepLines w:val="0"/>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（2）甲方擅自改装设备；</w:t>
      </w:r>
    </w:p>
    <w:p>
      <w:pPr>
        <w:keepNext w:val="0"/>
        <w:keepLines w:val="0"/>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4.因设备的质量问题而发生争议，由广东省质检部门进行质量鉴定。设备符合质量标准的，鉴定费用由甲方承担；设备不符合质量标准的，鉴定费用由乙方承担。</w:t>
      </w:r>
    </w:p>
    <w:p>
      <w:pPr>
        <w:keepNext w:val="0"/>
        <w:keepLines w:val="0"/>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5.乙方履行本合同的指定联系人及授权代表为</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，职务：</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；身份证件号码：</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联系电话：</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。在履行合同过程中，该指定联系人及授权代表的行为、意思表示及对甲方所作的任何承诺、通知等，都对乙方直接具有约束力；甲方通知送达该联系人及授权代表时，即视为通知送达乙方。</w:t>
      </w:r>
    </w:p>
    <w:p>
      <w:pPr>
        <w:keepNext w:val="0"/>
        <w:keepLines w:val="0"/>
        <w:pageBreakBefore w:val="0"/>
        <w:widowControl w:val="0"/>
        <w:kinsoku/>
        <w:wordWrap/>
        <w:overflowPunct/>
        <w:topLinePunct w:val="0"/>
        <w:autoSpaceDE/>
        <w:autoSpaceDN/>
        <w:bidi w:val="0"/>
        <w:adjustRightInd/>
        <w:snapToGrid/>
        <w:spacing w:line="400" w:lineRule="exact"/>
        <w:ind w:firstLine="482"/>
        <w:jc w:val="both"/>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sz w:val="21"/>
          <w:szCs w:val="21"/>
          <w:highlight w:val="none"/>
        </w:rPr>
        <w:t>第七条 付款办法</w:t>
      </w:r>
    </w:p>
    <w:p>
      <w:pPr>
        <w:keepNext w:val="0"/>
        <w:keepLines w:val="0"/>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1.本合同的每笔款项以人民币方式支付，支付的时间和金额如下：</w:t>
      </w:r>
    </w:p>
    <w:p>
      <w:pPr>
        <w:keepNext w:val="0"/>
        <w:keepLines w:val="0"/>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合同设备全部到指定地点交付并完成安装及验收合格后，凭收货证明、正式全额发票、验收合格证明，收取货款，由甲方审核后在3个月内向乙方支付合同总金额的100%，即人民币大写</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元整（￥</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2"/>
        <w:jc w:val="both"/>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sz w:val="21"/>
          <w:szCs w:val="21"/>
          <w:highlight w:val="none"/>
        </w:rPr>
        <w:t>第八条 履约保证金</w:t>
      </w:r>
    </w:p>
    <w:p>
      <w:pPr>
        <w:keepNext w:val="0"/>
        <w:keepLines w:val="0"/>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乙方在签订合同前5个工作日内需向甲方支付合同金额5%履约保证金，即人民币大写</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元整（￥</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）。甲方确认乙方全部义务履行完毕且无违约责任后30个工作日内无息退回。</w:t>
      </w:r>
    </w:p>
    <w:p>
      <w:pPr>
        <w:keepNext w:val="0"/>
        <w:keepLines w:val="0"/>
        <w:pageBreakBefore w:val="0"/>
        <w:widowControl w:val="0"/>
        <w:kinsoku/>
        <w:wordWrap/>
        <w:overflowPunct/>
        <w:topLinePunct w:val="0"/>
        <w:autoSpaceDE/>
        <w:autoSpaceDN/>
        <w:bidi w:val="0"/>
        <w:adjustRightInd/>
        <w:snapToGrid/>
        <w:spacing w:line="400" w:lineRule="exact"/>
        <w:ind w:firstLine="482"/>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第九条 技术服务</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1.乙方应派员到甲方指定地点配合工作。</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2.乙方按甲方提供的合同执行进度计划，再配合甲方及有关单位，以此做好合同执行进度上的配合工作。</w:t>
      </w:r>
    </w:p>
    <w:p>
      <w:pPr>
        <w:keepNext w:val="0"/>
        <w:keepLines w:val="0"/>
        <w:pageBreakBefore w:val="0"/>
        <w:widowControl w:val="0"/>
        <w:kinsoku/>
        <w:wordWrap/>
        <w:overflowPunct/>
        <w:topLinePunct w:val="0"/>
        <w:autoSpaceDE/>
        <w:autoSpaceDN/>
        <w:bidi w:val="0"/>
        <w:adjustRightInd/>
        <w:snapToGrid/>
        <w:spacing w:line="400" w:lineRule="exact"/>
        <w:ind w:firstLine="482"/>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第十条 不可抗力</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1.不可抗力指战争、严重火灾、洪水、台风、地震等或其它双方认定的不可抗力事件。</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 签约双方中任何一方由于不可抗力影响合同履行时，发生不可抗力一方应尽快将事故通知另一方。在此情况下，乙方仍然有责任采取必要的措施加速供货，双方应通过友好协商尽快解决本合同的履行问题。</w:t>
      </w:r>
    </w:p>
    <w:p>
      <w:pPr>
        <w:keepNext w:val="0"/>
        <w:keepLines w:val="0"/>
        <w:pageBreakBefore w:val="0"/>
        <w:widowControl w:val="0"/>
        <w:kinsoku/>
        <w:wordWrap/>
        <w:overflowPunct/>
        <w:topLinePunct w:val="0"/>
        <w:autoSpaceDE/>
        <w:autoSpaceDN/>
        <w:bidi w:val="0"/>
        <w:adjustRightInd/>
        <w:snapToGrid/>
        <w:spacing w:line="400" w:lineRule="exact"/>
        <w:ind w:firstLine="472"/>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第十一条 索赔</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1.甲方如对乙方供应的设备质量或安装质量有异议，甲方有权根据有关政府部门的检验结果向乙方提出索赔。</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 在合同履行期间，如果乙方对甲方提出的索赔和差异负有责任，乙方应按照甲方同意的下列一种或多种方式解决索赔事宜：</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2.1乙方同意退货，并按合同规定的同种货币将货款退还给甲方，并赔偿甲方由此发生的一切损失和费用。</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2.2根据货物低劣程度、损坏程度以及甲方所遭受损失的数额甲乙双方商定降低货物的价格。</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2.3用符合规格、质量和性能要求的新零件、部件或货物来更换有缺陷的部分或修补缺陷的部分，乙方应承担一切费用和风险并负担甲方所发生的一切直接费用。同时，相应延长质量保证期。</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3.如果在甲方发出索赔通知后30天内，乙方未作答复，上述索赔应视为已被乙方接受。甲方将从合同款项中扣回索赔金额。如果这些金额不足以补偿索赔金额，甲方有权向乙方提出不足部分的补偿。</w:t>
      </w:r>
    </w:p>
    <w:p>
      <w:pPr>
        <w:keepNext w:val="0"/>
        <w:keepLines w:val="0"/>
        <w:pageBreakBefore w:val="0"/>
        <w:widowControl w:val="0"/>
        <w:kinsoku/>
        <w:wordWrap/>
        <w:overflowPunct/>
        <w:topLinePunct w:val="0"/>
        <w:autoSpaceDE/>
        <w:autoSpaceDN/>
        <w:bidi w:val="0"/>
        <w:adjustRightInd/>
        <w:snapToGrid/>
        <w:spacing w:line="400" w:lineRule="exact"/>
        <w:ind w:firstLine="472"/>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第十二条  违约与处罚</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1.甲方应依合同规定时间内，向乙方支付货款，每拖延一天乙方可向甲方加收应付款项3‰的违约金，违约金累计不超过欠付费用的3%。</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乙方未能按时交货、未能按时验收合格、未能按时完成维修等未按时完成合同约定义务的，每拖延1天，须向甲方支付合同金额的5‰的违约金，逾期超过三十日的，乙方需向甲方另行支付合同总价的10%的违约金，且甲方有权单方解除本合同，乙方于收到甲方发出的解除通知书后三日内无条件退回甲方已支付的全部款项。</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3.乙方交付的货物不符合合同约定的，甲方有权拒收，乙方向甲方支付合同金额的5%的违约金。</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4.甲方无正当理由拒收货物的，甲方向乙方支付合同金额5%的违约金。</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5.乙方未能交付货物，则向甲方支付合同金额7.5%的违约金。造成甲方损失的，还应予以赔偿。</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6.本合同生效后，如任何一方违约，守约方为维护权益，向违约方追偿的一切费用包括但不限于律师费、诉讼费、保全费、鉴定费、差旅费由违约方承担。</w:t>
      </w:r>
    </w:p>
    <w:p>
      <w:pPr>
        <w:keepNext w:val="0"/>
        <w:keepLines w:val="0"/>
        <w:pageBreakBefore w:val="0"/>
        <w:widowControl w:val="0"/>
        <w:kinsoku/>
        <w:wordWrap/>
        <w:overflowPunct/>
        <w:topLinePunct w:val="0"/>
        <w:autoSpaceDE/>
        <w:autoSpaceDN/>
        <w:bidi w:val="0"/>
        <w:adjustRightInd/>
        <w:snapToGrid/>
        <w:spacing w:line="400" w:lineRule="exact"/>
        <w:ind w:firstLine="472"/>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第十三条 合同解除</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如果一方严重违反合同，并在收到对方违约通知书后在30天内仍未能改正违约的另一方可立即解除本合同。</w:t>
      </w:r>
    </w:p>
    <w:p>
      <w:pPr>
        <w:keepNext w:val="0"/>
        <w:keepLines w:val="0"/>
        <w:pageBreakBefore w:val="0"/>
        <w:widowControl w:val="0"/>
        <w:kinsoku/>
        <w:wordWrap/>
        <w:overflowPunct/>
        <w:topLinePunct w:val="0"/>
        <w:autoSpaceDE/>
        <w:autoSpaceDN/>
        <w:bidi w:val="0"/>
        <w:adjustRightInd/>
        <w:snapToGrid/>
        <w:spacing w:line="400" w:lineRule="exact"/>
        <w:ind w:firstLine="472"/>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第十四条 纠纷的解决方式</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签约双方在履约中发生争执和分歧，双方应通过友好协商解决，若经协商不能达成协议时，则由甲方所在地人民法院管辖。受理期间，双方应继续执行合同其余部分。</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第十五条 其他</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1.如一方地址、电话有变更，应在变更当日内书面通知对方，否则，应承担相应责任。</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2.本合同未尽事宜，由双方协商处理,另行签订《补充协议》。</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第十</w:t>
      </w:r>
      <w:r>
        <w:rPr>
          <w:rFonts w:hint="eastAsia" w:asciiTheme="minorEastAsia" w:hAnsiTheme="minorEastAsia" w:eastAsiaTheme="minorEastAsia" w:cstheme="minorEastAsia"/>
          <w:b/>
          <w:sz w:val="21"/>
          <w:szCs w:val="21"/>
          <w:lang w:eastAsia="zh-CN"/>
        </w:rPr>
        <w:t>六</w:t>
      </w:r>
      <w:r>
        <w:rPr>
          <w:rFonts w:hint="eastAsia" w:asciiTheme="minorEastAsia" w:hAnsiTheme="minorEastAsia" w:eastAsiaTheme="minorEastAsia" w:cstheme="minorEastAsia"/>
          <w:b/>
          <w:sz w:val="21"/>
          <w:szCs w:val="21"/>
        </w:rPr>
        <w:t>条</w:t>
      </w:r>
      <w:r>
        <w:rPr>
          <w:rFonts w:hint="eastAsia" w:asciiTheme="minorEastAsia" w:hAnsiTheme="minorEastAsia" w:eastAsiaTheme="minorEastAsia" w:cstheme="minorEastAsia"/>
          <w:b/>
          <w:sz w:val="21"/>
          <w:szCs w:val="21"/>
          <w:lang w:val="en-US" w:eastAsia="zh-CN"/>
        </w:rPr>
        <w:t xml:space="preserve"> </w:t>
      </w:r>
      <w:r>
        <w:rPr>
          <w:rFonts w:hint="eastAsia" w:asciiTheme="minorEastAsia" w:hAnsiTheme="minorEastAsia" w:eastAsiaTheme="minorEastAsia" w:cstheme="minorEastAsia"/>
          <w:b/>
          <w:sz w:val="21"/>
          <w:szCs w:val="21"/>
        </w:rPr>
        <w:t>合同生效</w:t>
      </w:r>
    </w:p>
    <w:p>
      <w:pPr>
        <w:keepNext w:val="0"/>
        <w:keepLines w:val="0"/>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1.本合同在甲乙双方法定代表人或其授权代表签字并加盖公章后生效。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2.本合同一式</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份，甲方执</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份，乙方执</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份。各份合同具有同等法律效力。</w:t>
      </w:r>
    </w:p>
    <w:p>
      <w:pPr>
        <w:keepNext w:val="0"/>
        <w:keepLines w:val="0"/>
        <w:pageBreakBefore w:val="0"/>
        <w:widowControl w:val="0"/>
        <w:kinsoku/>
        <w:wordWrap/>
        <w:overflowPunct/>
        <w:topLinePunct w:val="0"/>
        <w:autoSpaceDE/>
        <w:autoSpaceDN/>
        <w:bidi w:val="0"/>
        <w:adjustRightInd/>
        <w:snapToGrid/>
        <w:spacing w:line="400" w:lineRule="exact"/>
        <w:ind w:firstLine="48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(以下无正文)</w:t>
      </w:r>
    </w:p>
    <w:p>
      <w:pPr>
        <w:keepNext w:val="0"/>
        <w:keepLines w:val="0"/>
        <w:pageBreakBefore w:val="0"/>
        <w:widowControl w:val="0"/>
        <w:kinsoku/>
        <w:wordWrap/>
        <w:overflowPunct/>
        <w:topLinePunct w:val="0"/>
        <w:autoSpaceDE/>
        <w:autoSpaceDN/>
        <w:bidi w:val="0"/>
        <w:adjustRightInd/>
        <w:snapToGrid/>
        <w:spacing w:line="400" w:lineRule="exact"/>
        <w:ind w:firstLine="400"/>
        <w:jc w:val="both"/>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 xml:space="preserve"> 附件：配置清单</w:t>
      </w:r>
    </w:p>
    <w:p>
      <w:pPr>
        <w:keepNext w:val="0"/>
        <w:keepLines w:val="0"/>
        <w:pageBreakBefore w:val="0"/>
        <w:widowControl w:val="0"/>
        <w:kinsoku/>
        <w:wordWrap/>
        <w:overflowPunct/>
        <w:topLinePunct w:val="0"/>
        <w:autoSpaceDE/>
        <w:autoSpaceDN/>
        <w:bidi w:val="0"/>
        <w:adjustRightInd/>
        <w:snapToGrid/>
        <w:spacing w:line="400" w:lineRule="exact"/>
        <w:ind w:firstLine="400"/>
        <w:jc w:val="both"/>
        <w:textAlignment w:val="auto"/>
        <w:rPr>
          <w:rFonts w:hint="eastAsia" w:asciiTheme="minorEastAsia" w:hAnsiTheme="minorEastAsia" w:eastAsiaTheme="minorEastAsia" w:cstheme="minorEastAsia"/>
          <w:sz w:val="21"/>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82"/>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签署页</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sz w:val="21"/>
          <w:szCs w:val="21"/>
        </w:rPr>
        <w:t>甲方：</w:t>
      </w:r>
      <w:r>
        <w:rPr>
          <w:rFonts w:hint="eastAsia" w:asciiTheme="minorEastAsia" w:hAnsiTheme="minorEastAsia" w:eastAsiaTheme="minorEastAsia" w:cstheme="minorEastAsia"/>
          <w:b/>
          <w:sz w:val="21"/>
          <w:szCs w:val="21"/>
          <w:lang w:val="en-US" w:eastAsia="zh-CN"/>
        </w:rPr>
        <w:t xml:space="preserve">                       </w:t>
      </w:r>
      <w:r>
        <w:rPr>
          <w:rFonts w:hint="eastAsia" w:asciiTheme="minorEastAsia" w:hAnsiTheme="minorEastAsia" w:eastAsiaTheme="minorEastAsia" w:cstheme="minorEastAsia"/>
          <w:b/>
          <w:sz w:val="21"/>
          <w:szCs w:val="21"/>
        </w:rPr>
        <w:t xml:space="preserve">                </w:t>
      </w:r>
      <w:r>
        <w:rPr>
          <w:rFonts w:hint="eastAsia" w:asciiTheme="minorEastAsia" w:hAnsiTheme="minorEastAsia" w:eastAsiaTheme="minorEastAsia" w:cstheme="minorEastAsia"/>
          <w:b/>
          <w:sz w:val="21"/>
          <w:szCs w:val="21"/>
          <w:highlight w:val="none"/>
        </w:rPr>
        <w:t xml:space="preserve">  </w:t>
      </w:r>
      <w:r>
        <w:rPr>
          <w:rFonts w:hint="eastAsia" w:asciiTheme="minorEastAsia" w:hAnsiTheme="minorEastAsia" w:eastAsiaTheme="minorEastAsia" w:cstheme="minorEastAsia"/>
          <w:b/>
          <w:sz w:val="21"/>
          <w:szCs w:val="21"/>
          <w:highlight w:val="none"/>
          <w:lang w:val="en-US" w:eastAsia="zh-CN"/>
        </w:rPr>
        <w:t xml:space="preserve"> </w:t>
      </w:r>
      <w:r>
        <w:rPr>
          <w:rFonts w:hint="eastAsia" w:asciiTheme="minorEastAsia" w:hAnsiTheme="minorEastAsia" w:eastAsiaTheme="minorEastAsia" w:cstheme="minorEastAsia"/>
          <w:b/>
          <w:sz w:val="21"/>
          <w:szCs w:val="21"/>
          <w:highlight w:val="none"/>
        </w:rPr>
        <w:t xml:space="preserve"> 乙方：</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400" w:lineRule="exact"/>
        <w:ind w:firstLine="400"/>
        <w:jc w:val="both"/>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400" w:lineRule="exact"/>
        <w:ind w:firstLine="400"/>
        <w:jc w:val="both"/>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法定代表人或授权代表：                           法定代表人或授权代表：</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b/>
          <w:sz w:val="21"/>
          <w:szCs w:val="21"/>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b/>
          <w:sz w:val="21"/>
          <w:szCs w:val="21"/>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 xml:space="preserve">日期：  年  月  日                          </w:t>
      </w:r>
      <w:r>
        <w:rPr>
          <w:rFonts w:hint="eastAsia" w:asciiTheme="minorEastAsia" w:hAnsiTheme="minorEastAsia" w:eastAsiaTheme="minorEastAsia" w:cstheme="minorEastAsia"/>
          <w:b/>
          <w:sz w:val="21"/>
          <w:szCs w:val="21"/>
          <w:lang w:val="en-US" w:eastAsia="zh-CN"/>
        </w:rPr>
        <w:t xml:space="preserve">    </w:t>
      </w:r>
      <w:r>
        <w:rPr>
          <w:rFonts w:hint="eastAsia" w:asciiTheme="minorEastAsia" w:hAnsiTheme="minorEastAsia" w:eastAsiaTheme="minorEastAsia" w:cstheme="minorEastAsia"/>
          <w:b/>
          <w:sz w:val="21"/>
          <w:szCs w:val="21"/>
        </w:rPr>
        <w:t xml:space="preserve">  日期：  年  月  日</w:t>
      </w:r>
    </w:p>
    <w:p>
      <w:pPr>
        <w:pStyle w:val="13"/>
        <w:ind w:left="0" w:leftChars="0"/>
      </w:pPr>
    </w:p>
    <w:p>
      <w:pPr>
        <w:pStyle w:val="13"/>
        <w:ind w:left="0" w:leftChars="0"/>
      </w:pPr>
    </w:p>
    <w:p>
      <w:pPr>
        <w:pStyle w:val="13"/>
        <w:ind w:left="0" w:leftChars="0"/>
      </w:pPr>
    </w:p>
    <w:p>
      <w:pPr>
        <w:pStyle w:val="13"/>
        <w:ind w:left="0" w:leftChars="0"/>
      </w:pPr>
    </w:p>
    <w:p>
      <w:pPr>
        <w:pStyle w:val="13"/>
        <w:ind w:left="0" w:leftChars="0"/>
      </w:pPr>
    </w:p>
    <w:p>
      <w:pPr>
        <w:pStyle w:val="13"/>
        <w:ind w:left="0" w:leftChars="0"/>
      </w:pPr>
    </w:p>
    <w:p>
      <w:pPr>
        <w:pStyle w:val="13"/>
        <w:ind w:left="0" w:leftChars="0"/>
      </w:pPr>
    </w:p>
    <w:p>
      <w:pPr>
        <w:pStyle w:val="13"/>
        <w:ind w:left="0" w:leftChars="0"/>
      </w:pPr>
    </w:p>
    <w:p>
      <w:pPr>
        <w:pStyle w:val="13"/>
        <w:ind w:left="0" w:leftChars="0"/>
      </w:pPr>
    </w:p>
    <w:p>
      <w:pPr>
        <w:pStyle w:val="13"/>
        <w:ind w:left="0" w:leftChars="0"/>
      </w:pPr>
    </w:p>
    <w:p>
      <w:pPr>
        <w:pStyle w:val="13"/>
        <w:ind w:left="0" w:leftChars="0"/>
      </w:pPr>
    </w:p>
    <w:p>
      <w:pPr>
        <w:widowControl/>
        <w:jc w:val="left"/>
        <w:rPr>
          <w:rFonts w:ascii="宋体" w:hAnsi="宋体" w:cs="Arial"/>
          <w:b/>
          <w:sz w:val="24"/>
        </w:rPr>
      </w:pPr>
    </w:p>
    <w:p>
      <w:pPr>
        <w:pStyle w:val="23"/>
        <w:rPr>
          <w:rFonts w:ascii="宋体" w:hAnsi="宋体" w:cs="Arial"/>
          <w:b/>
          <w:sz w:val="24"/>
        </w:rPr>
      </w:pPr>
    </w:p>
    <w:p>
      <w:pPr>
        <w:pStyle w:val="23"/>
        <w:rPr>
          <w:rFonts w:ascii="宋体" w:hAnsi="宋体" w:cs="Arial"/>
          <w:b/>
          <w:sz w:val="24"/>
        </w:rPr>
      </w:pPr>
    </w:p>
    <w:p>
      <w:pPr>
        <w:pStyle w:val="23"/>
        <w:rPr>
          <w:rFonts w:ascii="宋体" w:hAnsi="宋体" w:cs="Arial"/>
          <w:b/>
          <w:sz w:val="24"/>
        </w:rPr>
      </w:pPr>
    </w:p>
    <w:p>
      <w:pPr>
        <w:pStyle w:val="23"/>
        <w:rPr>
          <w:rFonts w:ascii="宋体" w:hAnsi="宋体" w:cs="Arial"/>
          <w:b/>
          <w:sz w:val="24"/>
        </w:rPr>
      </w:pPr>
    </w:p>
    <w:p>
      <w:pPr>
        <w:pStyle w:val="23"/>
        <w:rPr>
          <w:rFonts w:ascii="宋体" w:hAnsi="宋体" w:cs="Arial"/>
          <w:b/>
          <w:sz w:val="24"/>
        </w:rPr>
      </w:pPr>
    </w:p>
    <w:p>
      <w:pPr>
        <w:pStyle w:val="13"/>
        <w:outlineLvl w:val="0"/>
        <w:rPr>
          <w:rFonts w:asciiTheme="minorEastAsia" w:hAnsiTheme="minorEastAsia" w:eastAsiaTheme="minorEastAsia"/>
          <w:b/>
          <w:sz w:val="24"/>
        </w:rPr>
      </w:pPr>
      <w:bookmarkStart w:id="125" w:name="_Toc3458"/>
      <w:bookmarkStart w:id="126" w:name="_Toc811"/>
      <w:bookmarkStart w:id="127" w:name="_Toc9358"/>
      <w:r>
        <w:rPr>
          <w:rFonts w:hint="eastAsia" w:asciiTheme="minorEastAsia" w:hAnsiTheme="minorEastAsia" w:eastAsiaTheme="minorEastAsia"/>
          <w:b/>
          <w:sz w:val="24"/>
        </w:rPr>
        <w:t>附件1</w:t>
      </w:r>
      <w:bookmarkEnd w:id="125"/>
      <w:bookmarkEnd w:id="126"/>
      <w:bookmarkEnd w:id="127"/>
    </w:p>
    <w:p>
      <w:pPr>
        <w:widowControl/>
        <w:jc w:val="center"/>
        <w:rPr>
          <w:rFonts w:ascii="宋体" w:hAnsi="宋体"/>
          <w:b/>
          <w:bCs/>
          <w:sz w:val="24"/>
        </w:rPr>
      </w:pPr>
      <w:r>
        <w:rPr>
          <w:rFonts w:ascii="宋体" w:hAnsi="宋体"/>
          <w:b/>
          <w:bCs/>
          <w:sz w:val="24"/>
        </w:rPr>
        <w:t>配置清单(单台/单套)</w:t>
      </w:r>
    </w:p>
    <w:tbl>
      <w:tblPr>
        <w:tblStyle w:val="17"/>
        <w:tblW w:w="8496" w:type="dxa"/>
        <w:jc w:val="center"/>
        <w:tblLayout w:type="autofit"/>
        <w:tblCellMar>
          <w:top w:w="0" w:type="dxa"/>
          <w:left w:w="108" w:type="dxa"/>
          <w:bottom w:w="0" w:type="dxa"/>
          <w:right w:w="108" w:type="dxa"/>
        </w:tblCellMar>
      </w:tblPr>
      <w:tblGrid>
        <w:gridCol w:w="895"/>
        <w:gridCol w:w="2830"/>
        <w:gridCol w:w="2957"/>
        <w:gridCol w:w="934"/>
        <w:gridCol w:w="880"/>
      </w:tblGrid>
      <w:tr>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hAnsi="宋体" w:cs="宋体"/>
                <w:b/>
                <w:bCs/>
                <w:sz w:val="24"/>
              </w:rPr>
            </w:pPr>
            <w:r>
              <w:rPr>
                <w:rFonts w:ascii="宋体" w:hAnsi="宋体" w:cs="宋体"/>
                <w:b/>
                <w:bCs/>
                <w:kern w:val="0"/>
                <w:sz w:val="24"/>
                <w:lang w:bidi="ar"/>
              </w:rPr>
              <w:t>序号</w:t>
            </w:r>
          </w:p>
        </w:tc>
        <w:tc>
          <w:tcPr>
            <w:tcW w:w="2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hAnsi="宋体" w:cs="宋体"/>
                <w:b/>
                <w:bCs/>
                <w:sz w:val="24"/>
              </w:rPr>
            </w:pPr>
            <w:r>
              <w:rPr>
                <w:rFonts w:ascii="宋体" w:hAnsi="宋体" w:cs="宋体"/>
                <w:b/>
                <w:bCs/>
                <w:kern w:val="0"/>
                <w:sz w:val="24"/>
                <w:lang w:bidi="ar"/>
              </w:rPr>
              <w:t>名称</w:t>
            </w:r>
          </w:p>
        </w:tc>
        <w:tc>
          <w:tcPr>
            <w:tcW w:w="2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hAnsi="宋体" w:cs="宋体"/>
                <w:b/>
                <w:bCs/>
                <w:sz w:val="24"/>
              </w:rPr>
            </w:pPr>
            <w:r>
              <w:rPr>
                <w:rFonts w:ascii="宋体" w:hAnsi="宋体" w:cs="宋体"/>
                <w:b/>
                <w:bCs/>
                <w:kern w:val="0"/>
                <w:sz w:val="24"/>
                <w:lang w:bidi="ar"/>
              </w:rPr>
              <w:t>型号/描述</w:t>
            </w:r>
          </w:p>
        </w:tc>
        <w:tc>
          <w:tcPr>
            <w:tcW w:w="9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hAnsi="宋体" w:cs="宋体"/>
                <w:b/>
                <w:bCs/>
                <w:sz w:val="24"/>
              </w:rPr>
            </w:pPr>
            <w:r>
              <w:rPr>
                <w:rFonts w:ascii="宋体" w:hAnsi="宋体" w:cs="宋体"/>
                <w:b/>
                <w:bCs/>
                <w:kern w:val="0"/>
                <w:sz w:val="24"/>
                <w:lang w:bidi="ar"/>
              </w:rPr>
              <w:t>单位</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hAnsi="宋体" w:cs="宋体"/>
                <w:b/>
                <w:bCs/>
                <w:sz w:val="24"/>
              </w:rPr>
            </w:pPr>
            <w:r>
              <w:rPr>
                <w:rFonts w:ascii="宋体" w:hAnsi="宋体" w:cs="宋体"/>
                <w:b/>
                <w:bCs/>
                <w:kern w:val="0"/>
                <w:sz w:val="24"/>
                <w:lang w:bidi="ar"/>
              </w:rPr>
              <w:t>数量</w:t>
            </w:r>
          </w:p>
        </w:tc>
      </w:tr>
      <w:tr>
        <w:tblPrEx>
          <w:tblCellMar>
            <w:top w:w="0" w:type="dxa"/>
            <w:left w:w="108" w:type="dxa"/>
            <w:bottom w:w="0" w:type="dxa"/>
            <w:right w:w="108" w:type="dxa"/>
          </w:tblCellMar>
        </w:tblPrEx>
        <w:trPr>
          <w:trHeight w:val="526"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1</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kern w:val="0"/>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kern w:val="0"/>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4"/>
              </w:rPr>
            </w:pPr>
          </w:p>
        </w:tc>
      </w:tr>
      <w:tr>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2</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kern w:val="0"/>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4"/>
              </w:rPr>
            </w:pPr>
          </w:p>
        </w:tc>
      </w:tr>
      <w:tr>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3</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kern w:val="0"/>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4"/>
              </w:rPr>
            </w:pPr>
          </w:p>
        </w:tc>
      </w:tr>
      <w:tr>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4</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kern w:val="0"/>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4"/>
              </w:rPr>
            </w:pPr>
          </w:p>
        </w:tc>
      </w:tr>
      <w:tr>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5</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kern w:val="0"/>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4"/>
              </w:rPr>
            </w:pPr>
          </w:p>
        </w:tc>
      </w:tr>
      <w:tr>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6</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r>
      <w:tr>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7</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r>
      <w:tr>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8</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r>
      <w:tr>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9</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r>
      <w:tr>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10</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r>
      <w:tr>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11</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r>
      <w:tr>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12</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r>
    </w:tbl>
    <w:p>
      <w:pPr>
        <w:widowControl/>
        <w:jc w:val="left"/>
        <w:rPr>
          <w:rFonts w:ascii="Calibri" w:hAnsi="Calibri"/>
          <w:szCs w:val="20"/>
        </w:rPr>
      </w:pPr>
    </w:p>
    <w:p>
      <w:pPr>
        <w:spacing w:line="360" w:lineRule="auto"/>
        <w:rPr>
          <w:rFonts w:ascii="Calibri" w:hAnsi="Calibri"/>
          <w:szCs w:val="20"/>
        </w:rPr>
      </w:pPr>
    </w:p>
    <w:p>
      <w:pPr>
        <w:spacing w:line="360" w:lineRule="auto"/>
        <w:rPr>
          <w:szCs w:val="20"/>
        </w:rPr>
      </w:pPr>
    </w:p>
    <w:p>
      <w:pPr>
        <w:spacing w:line="360" w:lineRule="auto"/>
        <w:rPr>
          <w:szCs w:val="20"/>
        </w:rPr>
      </w:pPr>
    </w:p>
    <w:p>
      <w:pPr>
        <w:spacing w:line="360" w:lineRule="auto"/>
        <w:rPr>
          <w:szCs w:val="20"/>
        </w:rPr>
      </w:pPr>
    </w:p>
    <w:p>
      <w:pPr>
        <w:spacing w:line="360" w:lineRule="auto"/>
        <w:rPr>
          <w:szCs w:val="20"/>
        </w:rPr>
      </w:pPr>
    </w:p>
    <w:p>
      <w:pPr>
        <w:spacing w:line="360" w:lineRule="auto"/>
        <w:rPr>
          <w:szCs w:val="20"/>
        </w:rPr>
      </w:pPr>
    </w:p>
    <w:p>
      <w:pPr>
        <w:pStyle w:val="23"/>
        <w:rPr>
          <w:szCs w:val="20"/>
        </w:rPr>
      </w:pPr>
    </w:p>
    <w:p>
      <w:pPr>
        <w:pStyle w:val="23"/>
        <w:rPr>
          <w:szCs w:val="20"/>
        </w:rPr>
      </w:pPr>
    </w:p>
    <w:p>
      <w:pPr>
        <w:pStyle w:val="23"/>
        <w:rPr>
          <w:szCs w:val="20"/>
        </w:rPr>
      </w:pPr>
    </w:p>
    <w:p>
      <w:pPr>
        <w:pStyle w:val="23"/>
        <w:rPr>
          <w:rFonts w:ascii="仿宋" w:hAnsi="仿宋" w:eastAsia="仿宋" w:cs="宋体"/>
          <w:b/>
          <w:kern w:val="0"/>
          <w:sz w:val="24"/>
          <w:szCs w:val="32"/>
        </w:rPr>
      </w:pPr>
    </w:p>
    <w:sectPr>
      <w:pgSz w:w="11906" w:h="16838"/>
      <w:pgMar w:top="1134" w:right="1418" w:bottom="1134" w:left="1418"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24</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24</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1"/>
        <w:right w:val="none" w:color="auto" w:sz="0" w:space="0"/>
        <w:between w:val="none" w:color="auto" w:sz="0" w:space="0"/>
      </w:pBdr>
      <w:jc w:val="lef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725CE2"/>
    <w:multiLevelType w:val="singleLevel"/>
    <w:tmpl w:val="E9725CE2"/>
    <w:lvl w:ilvl="0" w:tentative="0">
      <w:start w:val="1"/>
      <w:numFmt w:val="chineseCounting"/>
      <w:suff w:val="space"/>
      <w:lvlText w:val="第%1部分"/>
      <w:lvlJc w:val="left"/>
      <w:rPr>
        <w:rFonts w:hint="eastAsia"/>
      </w:rPr>
    </w:lvl>
  </w:abstractNum>
  <w:abstractNum w:abstractNumId="1">
    <w:nsid w:val="F74E7DEF"/>
    <w:multiLevelType w:val="singleLevel"/>
    <w:tmpl w:val="F74E7DEF"/>
    <w:lvl w:ilvl="0" w:tentative="0">
      <w:start w:val="2"/>
      <w:numFmt w:val="decimal"/>
      <w:lvlText w:val="%1."/>
      <w:lvlJc w:val="left"/>
      <w:pPr>
        <w:tabs>
          <w:tab w:val="left" w:pos="312"/>
        </w:tabs>
      </w:pPr>
    </w:lvl>
  </w:abstractNum>
  <w:abstractNum w:abstractNumId="2">
    <w:nsid w:val="62116A68"/>
    <w:multiLevelType w:val="multilevel"/>
    <w:tmpl w:val="62116A68"/>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63D10CA"/>
    <w:multiLevelType w:val="multilevel"/>
    <w:tmpl w:val="663D10CA"/>
    <w:lvl w:ilvl="0" w:tentative="0">
      <w:start w:val="1"/>
      <w:numFmt w:val="decimalEnclosedCircle"/>
      <w:lvlText w:val="%1"/>
      <w:lvlJc w:val="left"/>
      <w:pPr>
        <w:ind w:left="360" w:hanging="360"/>
      </w:pPr>
      <w:rPr>
        <w:rFonts w:hint="default" w:ascii="仿宋" w:hAnsi="仿宋" w:eastAsia="仿宋"/>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B91535"/>
    <w:rsid w:val="0000220B"/>
    <w:rsid w:val="000025B3"/>
    <w:rsid w:val="000043C9"/>
    <w:rsid w:val="0001341C"/>
    <w:rsid w:val="00014D55"/>
    <w:rsid w:val="00017E23"/>
    <w:rsid w:val="000200E0"/>
    <w:rsid w:val="00021CC8"/>
    <w:rsid w:val="00027970"/>
    <w:rsid w:val="00032B7D"/>
    <w:rsid w:val="00034389"/>
    <w:rsid w:val="00035D30"/>
    <w:rsid w:val="00042A6E"/>
    <w:rsid w:val="00047663"/>
    <w:rsid w:val="000526DB"/>
    <w:rsid w:val="00056B96"/>
    <w:rsid w:val="000600F4"/>
    <w:rsid w:val="00060A70"/>
    <w:rsid w:val="000628B5"/>
    <w:rsid w:val="00063329"/>
    <w:rsid w:val="00076B5A"/>
    <w:rsid w:val="000938D7"/>
    <w:rsid w:val="000A154A"/>
    <w:rsid w:val="000C0C39"/>
    <w:rsid w:val="000D085D"/>
    <w:rsid w:val="000F08B6"/>
    <w:rsid w:val="000F1FC3"/>
    <w:rsid w:val="000F7BCA"/>
    <w:rsid w:val="00103673"/>
    <w:rsid w:val="00104A35"/>
    <w:rsid w:val="001055AB"/>
    <w:rsid w:val="0011606D"/>
    <w:rsid w:val="001217F8"/>
    <w:rsid w:val="00127B88"/>
    <w:rsid w:val="00130E8D"/>
    <w:rsid w:val="00133C71"/>
    <w:rsid w:val="001364EC"/>
    <w:rsid w:val="00141D7B"/>
    <w:rsid w:val="0014708B"/>
    <w:rsid w:val="001543B8"/>
    <w:rsid w:val="00155470"/>
    <w:rsid w:val="0015568C"/>
    <w:rsid w:val="00161FE0"/>
    <w:rsid w:val="001666C3"/>
    <w:rsid w:val="00171800"/>
    <w:rsid w:val="00175A59"/>
    <w:rsid w:val="001838E6"/>
    <w:rsid w:val="00186A21"/>
    <w:rsid w:val="00195549"/>
    <w:rsid w:val="001C2B72"/>
    <w:rsid w:val="001C57CB"/>
    <w:rsid w:val="001C5F30"/>
    <w:rsid w:val="001C643E"/>
    <w:rsid w:val="001C7626"/>
    <w:rsid w:val="001C7E2B"/>
    <w:rsid w:val="001D4DFE"/>
    <w:rsid w:val="00200C9A"/>
    <w:rsid w:val="00202123"/>
    <w:rsid w:val="00202278"/>
    <w:rsid w:val="00202EE9"/>
    <w:rsid w:val="00205A0A"/>
    <w:rsid w:val="002168D5"/>
    <w:rsid w:val="00221E43"/>
    <w:rsid w:val="00226F5B"/>
    <w:rsid w:val="0022771F"/>
    <w:rsid w:val="00233004"/>
    <w:rsid w:val="00240F35"/>
    <w:rsid w:val="00241835"/>
    <w:rsid w:val="00243B4E"/>
    <w:rsid w:val="002447A7"/>
    <w:rsid w:val="002534E2"/>
    <w:rsid w:val="00253E1A"/>
    <w:rsid w:val="002755EC"/>
    <w:rsid w:val="002820D3"/>
    <w:rsid w:val="00285545"/>
    <w:rsid w:val="002855ED"/>
    <w:rsid w:val="00295966"/>
    <w:rsid w:val="00295ABC"/>
    <w:rsid w:val="002A031D"/>
    <w:rsid w:val="002A686F"/>
    <w:rsid w:val="002B00B5"/>
    <w:rsid w:val="002B0D16"/>
    <w:rsid w:val="002B2CA5"/>
    <w:rsid w:val="002C117A"/>
    <w:rsid w:val="002C1DB1"/>
    <w:rsid w:val="002C1FB7"/>
    <w:rsid w:val="002D3669"/>
    <w:rsid w:val="002D6EC4"/>
    <w:rsid w:val="002E4FA6"/>
    <w:rsid w:val="002F0FC4"/>
    <w:rsid w:val="00300886"/>
    <w:rsid w:val="00300F81"/>
    <w:rsid w:val="003015F0"/>
    <w:rsid w:val="00306522"/>
    <w:rsid w:val="0031291E"/>
    <w:rsid w:val="00315D80"/>
    <w:rsid w:val="00316FF6"/>
    <w:rsid w:val="00321969"/>
    <w:rsid w:val="00323CBC"/>
    <w:rsid w:val="003315E4"/>
    <w:rsid w:val="003338EF"/>
    <w:rsid w:val="00336CE6"/>
    <w:rsid w:val="0034162C"/>
    <w:rsid w:val="00351892"/>
    <w:rsid w:val="0035677C"/>
    <w:rsid w:val="00357545"/>
    <w:rsid w:val="00366C3F"/>
    <w:rsid w:val="00366CAF"/>
    <w:rsid w:val="0036743E"/>
    <w:rsid w:val="0037362B"/>
    <w:rsid w:val="00375B6E"/>
    <w:rsid w:val="00380F46"/>
    <w:rsid w:val="003864F4"/>
    <w:rsid w:val="0038679E"/>
    <w:rsid w:val="003943B6"/>
    <w:rsid w:val="00396EED"/>
    <w:rsid w:val="003A39D2"/>
    <w:rsid w:val="003A45A7"/>
    <w:rsid w:val="003B38CE"/>
    <w:rsid w:val="003C66AA"/>
    <w:rsid w:val="003C66F3"/>
    <w:rsid w:val="003D5924"/>
    <w:rsid w:val="00400FDB"/>
    <w:rsid w:val="00402103"/>
    <w:rsid w:val="00405A8F"/>
    <w:rsid w:val="004131E2"/>
    <w:rsid w:val="00417817"/>
    <w:rsid w:val="004338DF"/>
    <w:rsid w:val="00436487"/>
    <w:rsid w:val="004374B0"/>
    <w:rsid w:val="00440878"/>
    <w:rsid w:val="004418BE"/>
    <w:rsid w:val="00441B24"/>
    <w:rsid w:val="004435A4"/>
    <w:rsid w:val="004543EB"/>
    <w:rsid w:val="00477CCE"/>
    <w:rsid w:val="0049039A"/>
    <w:rsid w:val="004A0F39"/>
    <w:rsid w:val="004A4010"/>
    <w:rsid w:val="004A583B"/>
    <w:rsid w:val="004A79C0"/>
    <w:rsid w:val="004B68C5"/>
    <w:rsid w:val="004D3516"/>
    <w:rsid w:val="004E3536"/>
    <w:rsid w:val="004E550E"/>
    <w:rsid w:val="004E6D43"/>
    <w:rsid w:val="004F7906"/>
    <w:rsid w:val="00507CCD"/>
    <w:rsid w:val="005111EF"/>
    <w:rsid w:val="00515B14"/>
    <w:rsid w:val="0052104C"/>
    <w:rsid w:val="005315C2"/>
    <w:rsid w:val="005347DC"/>
    <w:rsid w:val="00541D00"/>
    <w:rsid w:val="00546D27"/>
    <w:rsid w:val="00552549"/>
    <w:rsid w:val="00556C9E"/>
    <w:rsid w:val="005606E4"/>
    <w:rsid w:val="00561155"/>
    <w:rsid w:val="00567639"/>
    <w:rsid w:val="00571E28"/>
    <w:rsid w:val="0057674F"/>
    <w:rsid w:val="00580ACD"/>
    <w:rsid w:val="005819C3"/>
    <w:rsid w:val="0058444F"/>
    <w:rsid w:val="005A38E4"/>
    <w:rsid w:val="005A3B81"/>
    <w:rsid w:val="005A4AFA"/>
    <w:rsid w:val="005B0DB7"/>
    <w:rsid w:val="005B4867"/>
    <w:rsid w:val="005B4D51"/>
    <w:rsid w:val="005B7651"/>
    <w:rsid w:val="005C3825"/>
    <w:rsid w:val="005E14EC"/>
    <w:rsid w:val="005E3D74"/>
    <w:rsid w:val="005F7C57"/>
    <w:rsid w:val="00602D7C"/>
    <w:rsid w:val="006063B4"/>
    <w:rsid w:val="006075C4"/>
    <w:rsid w:val="00624C6E"/>
    <w:rsid w:val="0063432E"/>
    <w:rsid w:val="006350FC"/>
    <w:rsid w:val="00637719"/>
    <w:rsid w:val="0064590C"/>
    <w:rsid w:val="0065328D"/>
    <w:rsid w:val="006550B6"/>
    <w:rsid w:val="00655EF5"/>
    <w:rsid w:val="006607E1"/>
    <w:rsid w:val="00663288"/>
    <w:rsid w:val="00671F10"/>
    <w:rsid w:val="0067225F"/>
    <w:rsid w:val="006726F7"/>
    <w:rsid w:val="0068405E"/>
    <w:rsid w:val="00693F38"/>
    <w:rsid w:val="006960F2"/>
    <w:rsid w:val="006A1DB3"/>
    <w:rsid w:val="006A7779"/>
    <w:rsid w:val="006B2636"/>
    <w:rsid w:val="006C76C2"/>
    <w:rsid w:val="006D0A51"/>
    <w:rsid w:val="006D4BE0"/>
    <w:rsid w:val="006D7799"/>
    <w:rsid w:val="006E13AB"/>
    <w:rsid w:val="006E6D1D"/>
    <w:rsid w:val="006E7618"/>
    <w:rsid w:val="006F0853"/>
    <w:rsid w:val="006F48C6"/>
    <w:rsid w:val="006F611F"/>
    <w:rsid w:val="00700EDE"/>
    <w:rsid w:val="00702EB0"/>
    <w:rsid w:val="00707399"/>
    <w:rsid w:val="0071055F"/>
    <w:rsid w:val="00720975"/>
    <w:rsid w:val="00720E98"/>
    <w:rsid w:val="00725681"/>
    <w:rsid w:val="007269C8"/>
    <w:rsid w:val="00731E5C"/>
    <w:rsid w:val="007339D3"/>
    <w:rsid w:val="00740E14"/>
    <w:rsid w:val="0075454C"/>
    <w:rsid w:val="007546D5"/>
    <w:rsid w:val="00754B00"/>
    <w:rsid w:val="0075535A"/>
    <w:rsid w:val="0076103B"/>
    <w:rsid w:val="007626FA"/>
    <w:rsid w:val="00762EDB"/>
    <w:rsid w:val="0076341A"/>
    <w:rsid w:val="00766300"/>
    <w:rsid w:val="00766C69"/>
    <w:rsid w:val="00772FFA"/>
    <w:rsid w:val="00777B8A"/>
    <w:rsid w:val="00780E1D"/>
    <w:rsid w:val="007821F3"/>
    <w:rsid w:val="00792FF9"/>
    <w:rsid w:val="00793029"/>
    <w:rsid w:val="00797F1D"/>
    <w:rsid w:val="007A5A96"/>
    <w:rsid w:val="007A64DF"/>
    <w:rsid w:val="007B0E51"/>
    <w:rsid w:val="007B4C8B"/>
    <w:rsid w:val="007C2A48"/>
    <w:rsid w:val="007D285A"/>
    <w:rsid w:val="007E08D3"/>
    <w:rsid w:val="007E366F"/>
    <w:rsid w:val="007F0CE1"/>
    <w:rsid w:val="007F16CD"/>
    <w:rsid w:val="007F5208"/>
    <w:rsid w:val="007F706A"/>
    <w:rsid w:val="00806BC8"/>
    <w:rsid w:val="00807FA4"/>
    <w:rsid w:val="008314A5"/>
    <w:rsid w:val="008318E3"/>
    <w:rsid w:val="0083460F"/>
    <w:rsid w:val="00835D2C"/>
    <w:rsid w:val="00844E9D"/>
    <w:rsid w:val="00845788"/>
    <w:rsid w:val="00845F57"/>
    <w:rsid w:val="008514F9"/>
    <w:rsid w:val="00855282"/>
    <w:rsid w:val="00860838"/>
    <w:rsid w:val="00865AD0"/>
    <w:rsid w:val="00866226"/>
    <w:rsid w:val="00867626"/>
    <w:rsid w:val="00874F7B"/>
    <w:rsid w:val="00880EE5"/>
    <w:rsid w:val="00885A20"/>
    <w:rsid w:val="0089236B"/>
    <w:rsid w:val="00892856"/>
    <w:rsid w:val="00893836"/>
    <w:rsid w:val="008A0837"/>
    <w:rsid w:val="008A0CEE"/>
    <w:rsid w:val="008A7D05"/>
    <w:rsid w:val="008B3CF2"/>
    <w:rsid w:val="008B4431"/>
    <w:rsid w:val="008B64B0"/>
    <w:rsid w:val="008C48FF"/>
    <w:rsid w:val="008C7BC3"/>
    <w:rsid w:val="008C7EB7"/>
    <w:rsid w:val="008D1F18"/>
    <w:rsid w:val="008D6BEF"/>
    <w:rsid w:val="008E4DE9"/>
    <w:rsid w:val="008E5CB0"/>
    <w:rsid w:val="008F0099"/>
    <w:rsid w:val="008F2B30"/>
    <w:rsid w:val="008F2F4C"/>
    <w:rsid w:val="00900651"/>
    <w:rsid w:val="00903607"/>
    <w:rsid w:val="009044C5"/>
    <w:rsid w:val="00904C93"/>
    <w:rsid w:val="00905A9D"/>
    <w:rsid w:val="00905B62"/>
    <w:rsid w:val="00907001"/>
    <w:rsid w:val="009111E9"/>
    <w:rsid w:val="00911221"/>
    <w:rsid w:val="0091365F"/>
    <w:rsid w:val="00930DE4"/>
    <w:rsid w:val="009438B0"/>
    <w:rsid w:val="00944CDE"/>
    <w:rsid w:val="00946B65"/>
    <w:rsid w:val="0094715A"/>
    <w:rsid w:val="009543D0"/>
    <w:rsid w:val="00960AA9"/>
    <w:rsid w:val="009720E1"/>
    <w:rsid w:val="009753DB"/>
    <w:rsid w:val="00977BCD"/>
    <w:rsid w:val="0098240A"/>
    <w:rsid w:val="00983255"/>
    <w:rsid w:val="009B48FA"/>
    <w:rsid w:val="009C3BDE"/>
    <w:rsid w:val="009D4269"/>
    <w:rsid w:val="009E2A4C"/>
    <w:rsid w:val="009E7304"/>
    <w:rsid w:val="009F0AD9"/>
    <w:rsid w:val="009F5CB1"/>
    <w:rsid w:val="00A02479"/>
    <w:rsid w:val="00A03480"/>
    <w:rsid w:val="00A04CD5"/>
    <w:rsid w:val="00A14A3E"/>
    <w:rsid w:val="00A22552"/>
    <w:rsid w:val="00A24C20"/>
    <w:rsid w:val="00A2786F"/>
    <w:rsid w:val="00A31984"/>
    <w:rsid w:val="00A329DD"/>
    <w:rsid w:val="00A3716B"/>
    <w:rsid w:val="00A3761D"/>
    <w:rsid w:val="00A45A4B"/>
    <w:rsid w:val="00A46736"/>
    <w:rsid w:val="00A6400E"/>
    <w:rsid w:val="00A6717E"/>
    <w:rsid w:val="00A71834"/>
    <w:rsid w:val="00A84113"/>
    <w:rsid w:val="00A90840"/>
    <w:rsid w:val="00A91E52"/>
    <w:rsid w:val="00A93150"/>
    <w:rsid w:val="00A957FF"/>
    <w:rsid w:val="00AA0B63"/>
    <w:rsid w:val="00AA0F93"/>
    <w:rsid w:val="00AD0B08"/>
    <w:rsid w:val="00AE06CB"/>
    <w:rsid w:val="00AE3DED"/>
    <w:rsid w:val="00B0391B"/>
    <w:rsid w:val="00B03B0C"/>
    <w:rsid w:val="00B04A4C"/>
    <w:rsid w:val="00B25662"/>
    <w:rsid w:val="00B25A0F"/>
    <w:rsid w:val="00B31526"/>
    <w:rsid w:val="00B363C1"/>
    <w:rsid w:val="00B46C39"/>
    <w:rsid w:val="00B52D4F"/>
    <w:rsid w:val="00B53B5B"/>
    <w:rsid w:val="00B6089E"/>
    <w:rsid w:val="00B710AB"/>
    <w:rsid w:val="00B76E2B"/>
    <w:rsid w:val="00B84A41"/>
    <w:rsid w:val="00B84D97"/>
    <w:rsid w:val="00B85666"/>
    <w:rsid w:val="00B869B0"/>
    <w:rsid w:val="00B905DF"/>
    <w:rsid w:val="00B91535"/>
    <w:rsid w:val="00B921C8"/>
    <w:rsid w:val="00BA4899"/>
    <w:rsid w:val="00BB33AE"/>
    <w:rsid w:val="00BB5AA2"/>
    <w:rsid w:val="00BB6A56"/>
    <w:rsid w:val="00BB7118"/>
    <w:rsid w:val="00BC7219"/>
    <w:rsid w:val="00BD1605"/>
    <w:rsid w:val="00BD17A3"/>
    <w:rsid w:val="00BD328B"/>
    <w:rsid w:val="00BD5B44"/>
    <w:rsid w:val="00BD785F"/>
    <w:rsid w:val="00BE5F1A"/>
    <w:rsid w:val="00BE7594"/>
    <w:rsid w:val="00BF34F0"/>
    <w:rsid w:val="00BF538B"/>
    <w:rsid w:val="00BF5CC7"/>
    <w:rsid w:val="00C035F5"/>
    <w:rsid w:val="00C075B8"/>
    <w:rsid w:val="00C11CDE"/>
    <w:rsid w:val="00C23109"/>
    <w:rsid w:val="00C3357E"/>
    <w:rsid w:val="00C46085"/>
    <w:rsid w:val="00C50A82"/>
    <w:rsid w:val="00C51393"/>
    <w:rsid w:val="00C519F6"/>
    <w:rsid w:val="00C75AA1"/>
    <w:rsid w:val="00C77DF3"/>
    <w:rsid w:val="00C903C9"/>
    <w:rsid w:val="00C959AB"/>
    <w:rsid w:val="00C95AE1"/>
    <w:rsid w:val="00C97379"/>
    <w:rsid w:val="00CA49A0"/>
    <w:rsid w:val="00CA61BF"/>
    <w:rsid w:val="00CA6D99"/>
    <w:rsid w:val="00CB2DE1"/>
    <w:rsid w:val="00CC69CD"/>
    <w:rsid w:val="00CC7B3C"/>
    <w:rsid w:val="00CD3338"/>
    <w:rsid w:val="00CE152B"/>
    <w:rsid w:val="00CE323A"/>
    <w:rsid w:val="00CE59C4"/>
    <w:rsid w:val="00CE59EF"/>
    <w:rsid w:val="00CF79FA"/>
    <w:rsid w:val="00D0336F"/>
    <w:rsid w:val="00D03389"/>
    <w:rsid w:val="00D04F5C"/>
    <w:rsid w:val="00D0503D"/>
    <w:rsid w:val="00D10F28"/>
    <w:rsid w:val="00D24608"/>
    <w:rsid w:val="00D3384C"/>
    <w:rsid w:val="00D37CAB"/>
    <w:rsid w:val="00D46312"/>
    <w:rsid w:val="00D53055"/>
    <w:rsid w:val="00D60940"/>
    <w:rsid w:val="00D75C20"/>
    <w:rsid w:val="00D85C23"/>
    <w:rsid w:val="00D933C7"/>
    <w:rsid w:val="00D9569F"/>
    <w:rsid w:val="00D97FD2"/>
    <w:rsid w:val="00DA7759"/>
    <w:rsid w:val="00DB7EED"/>
    <w:rsid w:val="00DC3792"/>
    <w:rsid w:val="00DC4587"/>
    <w:rsid w:val="00DD4578"/>
    <w:rsid w:val="00DD58E0"/>
    <w:rsid w:val="00DD65AD"/>
    <w:rsid w:val="00DE428C"/>
    <w:rsid w:val="00DE5893"/>
    <w:rsid w:val="00DF04D9"/>
    <w:rsid w:val="00DF0C8B"/>
    <w:rsid w:val="00DF1B84"/>
    <w:rsid w:val="00DF7EEC"/>
    <w:rsid w:val="00DF7FEA"/>
    <w:rsid w:val="00E03214"/>
    <w:rsid w:val="00E0723B"/>
    <w:rsid w:val="00E14B30"/>
    <w:rsid w:val="00E259D7"/>
    <w:rsid w:val="00E324CF"/>
    <w:rsid w:val="00E40250"/>
    <w:rsid w:val="00E42153"/>
    <w:rsid w:val="00E43EB0"/>
    <w:rsid w:val="00E505F8"/>
    <w:rsid w:val="00E5391F"/>
    <w:rsid w:val="00E54D56"/>
    <w:rsid w:val="00E60048"/>
    <w:rsid w:val="00E62DFA"/>
    <w:rsid w:val="00E64914"/>
    <w:rsid w:val="00E77785"/>
    <w:rsid w:val="00E90128"/>
    <w:rsid w:val="00E9253A"/>
    <w:rsid w:val="00E94736"/>
    <w:rsid w:val="00E954B7"/>
    <w:rsid w:val="00EA537E"/>
    <w:rsid w:val="00EA5E1A"/>
    <w:rsid w:val="00EA74E2"/>
    <w:rsid w:val="00EB0A8E"/>
    <w:rsid w:val="00EB0C17"/>
    <w:rsid w:val="00EC7B75"/>
    <w:rsid w:val="00ED55A5"/>
    <w:rsid w:val="00ED685E"/>
    <w:rsid w:val="00EE1A8E"/>
    <w:rsid w:val="00EE5B75"/>
    <w:rsid w:val="00EF2A1D"/>
    <w:rsid w:val="00EF4631"/>
    <w:rsid w:val="00EF5578"/>
    <w:rsid w:val="00EF77A1"/>
    <w:rsid w:val="00F00BD7"/>
    <w:rsid w:val="00F011DD"/>
    <w:rsid w:val="00F031AD"/>
    <w:rsid w:val="00F06FF0"/>
    <w:rsid w:val="00F10487"/>
    <w:rsid w:val="00F172C4"/>
    <w:rsid w:val="00F217FE"/>
    <w:rsid w:val="00F408C7"/>
    <w:rsid w:val="00F408F9"/>
    <w:rsid w:val="00F45389"/>
    <w:rsid w:val="00F474A5"/>
    <w:rsid w:val="00F532E4"/>
    <w:rsid w:val="00F554C3"/>
    <w:rsid w:val="00F57A41"/>
    <w:rsid w:val="00F618A1"/>
    <w:rsid w:val="00F66D48"/>
    <w:rsid w:val="00F671AF"/>
    <w:rsid w:val="00F74617"/>
    <w:rsid w:val="00F803F0"/>
    <w:rsid w:val="00F84D52"/>
    <w:rsid w:val="00F90443"/>
    <w:rsid w:val="00F925C0"/>
    <w:rsid w:val="00F92F2B"/>
    <w:rsid w:val="00FA00F0"/>
    <w:rsid w:val="00FA3CE7"/>
    <w:rsid w:val="00FA7EC5"/>
    <w:rsid w:val="00FB4B5A"/>
    <w:rsid w:val="00FC4A59"/>
    <w:rsid w:val="00FC666E"/>
    <w:rsid w:val="00FD1091"/>
    <w:rsid w:val="00FD4ABD"/>
    <w:rsid w:val="00FE09E4"/>
    <w:rsid w:val="00FE3191"/>
    <w:rsid w:val="00FF0A5C"/>
    <w:rsid w:val="00FF23A8"/>
    <w:rsid w:val="016B468D"/>
    <w:rsid w:val="0204241B"/>
    <w:rsid w:val="028F4759"/>
    <w:rsid w:val="02F34145"/>
    <w:rsid w:val="03766311"/>
    <w:rsid w:val="067C2431"/>
    <w:rsid w:val="06D53D90"/>
    <w:rsid w:val="071B55C3"/>
    <w:rsid w:val="075E248C"/>
    <w:rsid w:val="07717FE4"/>
    <w:rsid w:val="08323CDC"/>
    <w:rsid w:val="08C946BC"/>
    <w:rsid w:val="09C134A0"/>
    <w:rsid w:val="0A460D6B"/>
    <w:rsid w:val="0A726737"/>
    <w:rsid w:val="0AAE36E1"/>
    <w:rsid w:val="0C21655A"/>
    <w:rsid w:val="0C7D0976"/>
    <w:rsid w:val="0C865B71"/>
    <w:rsid w:val="0CEA502E"/>
    <w:rsid w:val="0D070E59"/>
    <w:rsid w:val="0D565967"/>
    <w:rsid w:val="0D6C49AA"/>
    <w:rsid w:val="0D987605"/>
    <w:rsid w:val="0E7C0F26"/>
    <w:rsid w:val="0EBD7892"/>
    <w:rsid w:val="0FCF6133"/>
    <w:rsid w:val="100C6724"/>
    <w:rsid w:val="10F93609"/>
    <w:rsid w:val="11B5417B"/>
    <w:rsid w:val="12D44A81"/>
    <w:rsid w:val="13A07EA8"/>
    <w:rsid w:val="13C0284D"/>
    <w:rsid w:val="148E0F6C"/>
    <w:rsid w:val="15156CCE"/>
    <w:rsid w:val="159837B8"/>
    <w:rsid w:val="16622EAD"/>
    <w:rsid w:val="18583300"/>
    <w:rsid w:val="19245736"/>
    <w:rsid w:val="19B02442"/>
    <w:rsid w:val="1A1E1C90"/>
    <w:rsid w:val="1AE64524"/>
    <w:rsid w:val="1BA837CD"/>
    <w:rsid w:val="1C675470"/>
    <w:rsid w:val="1C862732"/>
    <w:rsid w:val="1CC865E3"/>
    <w:rsid w:val="1CFA688A"/>
    <w:rsid w:val="1D73541C"/>
    <w:rsid w:val="1DC73F81"/>
    <w:rsid w:val="1ED85A70"/>
    <w:rsid w:val="20883077"/>
    <w:rsid w:val="21614A2B"/>
    <w:rsid w:val="21A7260E"/>
    <w:rsid w:val="23224138"/>
    <w:rsid w:val="24614E76"/>
    <w:rsid w:val="24782FDE"/>
    <w:rsid w:val="248D7E61"/>
    <w:rsid w:val="26565926"/>
    <w:rsid w:val="26E25288"/>
    <w:rsid w:val="27555203"/>
    <w:rsid w:val="27B0758A"/>
    <w:rsid w:val="2813078C"/>
    <w:rsid w:val="28716EFA"/>
    <w:rsid w:val="28F05BE9"/>
    <w:rsid w:val="28FA298C"/>
    <w:rsid w:val="291658E9"/>
    <w:rsid w:val="29192B14"/>
    <w:rsid w:val="292E7041"/>
    <w:rsid w:val="296F2D34"/>
    <w:rsid w:val="29DE75C4"/>
    <w:rsid w:val="29F7222B"/>
    <w:rsid w:val="2A85242B"/>
    <w:rsid w:val="2B694EC9"/>
    <w:rsid w:val="2C785FD6"/>
    <w:rsid w:val="2C7F4488"/>
    <w:rsid w:val="2D22434F"/>
    <w:rsid w:val="2D247BFB"/>
    <w:rsid w:val="2DAD7DFD"/>
    <w:rsid w:val="2DBE4A99"/>
    <w:rsid w:val="2E46739B"/>
    <w:rsid w:val="2E563044"/>
    <w:rsid w:val="2EB01C1E"/>
    <w:rsid w:val="2EB65903"/>
    <w:rsid w:val="2F2B6123"/>
    <w:rsid w:val="30CF1B3A"/>
    <w:rsid w:val="33497717"/>
    <w:rsid w:val="34D6158E"/>
    <w:rsid w:val="351B0104"/>
    <w:rsid w:val="355B0E0A"/>
    <w:rsid w:val="35742812"/>
    <w:rsid w:val="35F12D98"/>
    <w:rsid w:val="38183C99"/>
    <w:rsid w:val="38935A50"/>
    <w:rsid w:val="38AC7253"/>
    <w:rsid w:val="38E86458"/>
    <w:rsid w:val="39573D91"/>
    <w:rsid w:val="39E207BF"/>
    <w:rsid w:val="3A0410CF"/>
    <w:rsid w:val="3A372485"/>
    <w:rsid w:val="3AA649D4"/>
    <w:rsid w:val="3AF37D8C"/>
    <w:rsid w:val="3BE951B6"/>
    <w:rsid w:val="3BF9256D"/>
    <w:rsid w:val="3C52785C"/>
    <w:rsid w:val="3ED7163A"/>
    <w:rsid w:val="3F787C67"/>
    <w:rsid w:val="3FC858DC"/>
    <w:rsid w:val="3FEB602E"/>
    <w:rsid w:val="40A95E96"/>
    <w:rsid w:val="4121517C"/>
    <w:rsid w:val="42610076"/>
    <w:rsid w:val="42F736CA"/>
    <w:rsid w:val="432E501B"/>
    <w:rsid w:val="43F54F5F"/>
    <w:rsid w:val="4426172F"/>
    <w:rsid w:val="44546201"/>
    <w:rsid w:val="445F5435"/>
    <w:rsid w:val="44A97AE4"/>
    <w:rsid w:val="44B4176F"/>
    <w:rsid w:val="473A6662"/>
    <w:rsid w:val="4750593E"/>
    <w:rsid w:val="47C92F7B"/>
    <w:rsid w:val="47D57948"/>
    <w:rsid w:val="47E6500A"/>
    <w:rsid w:val="49286F91"/>
    <w:rsid w:val="493C3F49"/>
    <w:rsid w:val="494516EF"/>
    <w:rsid w:val="498F5AC9"/>
    <w:rsid w:val="4A77668A"/>
    <w:rsid w:val="4A7B1730"/>
    <w:rsid w:val="4B78393E"/>
    <w:rsid w:val="4C5B5CAE"/>
    <w:rsid w:val="4CB709E2"/>
    <w:rsid w:val="4D4A5495"/>
    <w:rsid w:val="4E5E5E11"/>
    <w:rsid w:val="4EC01691"/>
    <w:rsid w:val="4F3767B4"/>
    <w:rsid w:val="4F771DC3"/>
    <w:rsid w:val="4FC56AF0"/>
    <w:rsid w:val="50520ABE"/>
    <w:rsid w:val="50D43B78"/>
    <w:rsid w:val="50DE4FD7"/>
    <w:rsid w:val="525940CF"/>
    <w:rsid w:val="53432B32"/>
    <w:rsid w:val="53773B61"/>
    <w:rsid w:val="54794E03"/>
    <w:rsid w:val="568A3B26"/>
    <w:rsid w:val="5699320F"/>
    <w:rsid w:val="57513563"/>
    <w:rsid w:val="57EF2F07"/>
    <w:rsid w:val="589725A1"/>
    <w:rsid w:val="5A612F88"/>
    <w:rsid w:val="5ADF607A"/>
    <w:rsid w:val="5B1E6C40"/>
    <w:rsid w:val="5B737397"/>
    <w:rsid w:val="5C1A2297"/>
    <w:rsid w:val="5C1F26E8"/>
    <w:rsid w:val="5C4557E5"/>
    <w:rsid w:val="5C8B31BA"/>
    <w:rsid w:val="5CB50119"/>
    <w:rsid w:val="5D223DF8"/>
    <w:rsid w:val="5D3A105C"/>
    <w:rsid w:val="5E792165"/>
    <w:rsid w:val="61DA1F74"/>
    <w:rsid w:val="61E233E4"/>
    <w:rsid w:val="62610083"/>
    <w:rsid w:val="6261664C"/>
    <w:rsid w:val="63675036"/>
    <w:rsid w:val="63966F89"/>
    <w:rsid w:val="63995DE9"/>
    <w:rsid w:val="64501C5F"/>
    <w:rsid w:val="650E2EA2"/>
    <w:rsid w:val="65890FFB"/>
    <w:rsid w:val="658925AF"/>
    <w:rsid w:val="65D375A4"/>
    <w:rsid w:val="66930864"/>
    <w:rsid w:val="69E53D98"/>
    <w:rsid w:val="69ED4F00"/>
    <w:rsid w:val="6A1E198E"/>
    <w:rsid w:val="6A4C0196"/>
    <w:rsid w:val="6AC52C01"/>
    <w:rsid w:val="6B907B50"/>
    <w:rsid w:val="6C063B86"/>
    <w:rsid w:val="6CF00C27"/>
    <w:rsid w:val="6D971A88"/>
    <w:rsid w:val="6E122C37"/>
    <w:rsid w:val="6E4F3F34"/>
    <w:rsid w:val="6F125E32"/>
    <w:rsid w:val="6F6513F8"/>
    <w:rsid w:val="6F6F2711"/>
    <w:rsid w:val="705E55CD"/>
    <w:rsid w:val="70E265CD"/>
    <w:rsid w:val="70F2261F"/>
    <w:rsid w:val="72113DDC"/>
    <w:rsid w:val="73350423"/>
    <w:rsid w:val="74A50AEE"/>
    <w:rsid w:val="75996CCD"/>
    <w:rsid w:val="765021A6"/>
    <w:rsid w:val="768A637D"/>
    <w:rsid w:val="76C306EB"/>
    <w:rsid w:val="775F306F"/>
    <w:rsid w:val="77EA3963"/>
    <w:rsid w:val="786870B3"/>
    <w:rsid w:val="78833952"/>
    <w:rsid w:val="78840542"/>
    <w:rsid w:val="78AB2DA7"/>
    <w:rsid w:val="7910501E"/>
    <w:rsid w:val="79C63ECA"/>
    <w:rsid w:val="7A597865"/>
    <w:rsid w:val="7ADE338D"/>
    <w:rsid w:val="7BF41475"/>
    <w:rsid w:val="7C773D9D"/>
    <w:rsid w:val="7CBA72F4"/>
    <w:rsid w:val="7DA5314F"/>
    <w:rsid w:val="7DC62455"/>
    <w:rsid w:val="7E1418F5"/>
    <w:rsid w:val="7E5356EF"/>
    <w:rsid w:val="7E9D4575"/>
    <w:rsid w:val="7EA96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style>
  <w:style w:type="paragraph" w:styleId="5">
    <w:name w:val="annotation text"/>
    <w:basedOn w:val="1"/>
    <w:link w:val="37"/>
    <w:autoRedefine/>
    <w:unhideWhenUsed/>
    <w:qFormat/>
    <w:uiPriority w:val="99"/>
    <w:pPr>
      <w:jc w:val="left"/>
    </w:pPr>
  </w:style>
  <w:style w:type="paragraph" w:styleId="6">
    <w:name w:val="Body Text"/>
    <w:basedOn w:val="1"/>
    <w:autoRedefine/>
    <w:qFormat/>
    <w:uiPriority w:val="0"/>
    <w:pPr>
      <w:spacing w:after="120"/>
    </w:pPr>
    <w:rPr>
      <w:kern w:val="0"/>
      <w:sz w:val="20"/>
    </w:rPr>
  </w:style>
  <w:style w:type="paragraph" w:styleId="7">
    <w:name w:val="Body Text Indent"/>
    <w:basedOn w:val="1"/>
    <w:link w:val="38"/>
    <w:autoRedefine/>
    <w:qFormat/>
    <w:uiPriority w:val="0"/>
    <w:pPr>
      <w:ind w:firstLine="830" w:firstLineChars="352"/>
    </w:pPr>
    <w:rPr>
      <w:rFonts w:ascii="仿宋_GB2312" w:eastAsia="仿宋_GB2312"/>
      <w:sz w:val="32"/>
    </w:rPr>
  </w:style>
  <w:style w:type="paragraph" w:styleId="8">
    <w:name w:val="Plain Text"/>
    <w:basedOn w:val="1"/>
    <w:link w:val="39"/>
    <w:autoRedefine/>
    <w:qFormat/>
    <w:uiPriority w:val="0"/>
    <w:rPr>
      <w:rFonts w:ascii="宋体" w:hAnsi="Courier New" w:cs="Courier New"/>
      <w:szCs w:val="21"/>
    </w:rPr>
  </w:style>
  <w:style w:type="paragraph" w:styleId="9">
    <w:name w:val="Balloon Text"/>
    <w:basedOn w:val="1"/>
    <w:link w:val="32"/>
    <w:autoRedefine/>
    <w:qFormat/>
    <w:uiPriority w:val="0"/>
    <w:rPr>
      <w:sz w:val="18"/>
      <w:szCs w:val="18"/>
    </w:rPr>
  </w:style>
  <w:style w:type="paragraph" w:styleId="10">
    <w:name w:val="footer"/>
    <w:basedOn w:val="1"/>
    <w:link w:val="36"/>
    <w:autoRedefine/>
    <w:qFormat/>
    <w:uiPriority w:val="99"/>
    <w:pPr>
      <w:tabs>
        <w:tab w:val="center" w:pos="4153"/>
        <w:tab w:val="right" w:pos="8306"/>
      </w:tabs>
      <w:snapToGrid w:val="0"/>
      <w:jc w:val="left"/>
    </w:pPr>
    <w:rPr>
      <w:sz w:val="18"/>
      <w:szCs w:val="18"/>
    </w:rPr>
  </w:style>
  <w:style w:type="paragraph" w:styleId="11">
    <w:name w:val="header"/>
    <w:basedOn w:val="1"/>
    <w:link w:val="43"/>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style>
  <w:style w:type="paragraph" w:styleId="13">
    <w:name w:val="Body Text Indent 3"/>
    <w:basedOn w:val="1"/>
    <w:link w:val="44"/>
    <w:autoRedefine/>
    <w:qFormat/>
    <w:uiPriority w:val="0"/>
    <w:pPr>
      <w:spacing w:after="120"/>
      <w:ind w:left="420" w:leftChars="200"/>
    </w:pPr>
    <w:rPr>
      <w:sz w:val="16"/>
      <w:szCs w:val="16"/>
    </w:rPr>
  </w:style>
  <w:style w:type="paragraph" w:styleId="14">
    <w:name w:val="toc 2"/>
    <w:basedOn w:val="1"/>
    <w:next w:val="1"/>
    <w:autoRedefine/>
    <w:qFormat/>
    <w:uiPriority w:val="39"/>
    <w:pPr>
      <w:ind w:left="420" w:leftChars="200"/>
    </w:pPr>
  </w:style>
  <w:style w:type="paragraph" w:styleId="15">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16">
    <w:name w:val="Body Text First Indent"/>
    <w:basedOn w:val="6"/>
    <w:autoRedefine/>
    <w:qFormat/>
    <w:uiPriority w:val="0"/>
    <w:pPr>
      <w:ind w:firstLine="420"/>
    </w:pPr>
    <w:rPr>
      <w:rFonts w:ascii="Calibri" w:hAnsi="Calibri" w:eastAsia="仿宋_GB2312"/>
      <w:b/>
    </w:rPr>
  </w:style>
  <w:style w:type="table" w:styleId="18">
    <w:name w:val="Table Grid"/>
    <w:basedOn w:val="1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autoRedefine/>
    <w:qFormat/>
    <w:uiPriority w:val="0"/>
    <w:rPr>
      <w:rFonts w:ascii="Tahoma" w:hAnsi="Tahoma" w:eastAsia="宋体"/>
      <w:b/>
      <w:bCs/>
      <w:spacing w:val="10"/>
      <w:kern w:val="2"/>
      <w:sz w:val="24"/>
      <w:szCs w:val="24"/>
      <w:lang w:val="en-US" w:eastAsia="zh-CN" w:bidi="ar-SA"/>
    </w:rPr>
  </w:style>
  <w:style w:type="character" w:styleId="21">
    <w:name w:val="page number"/>
    <w:autoRedefine/>
    <w:qFormat/>
    <w:uiPriority w:val="0"/>
    <w:rPr>
      <w:lang w:val="en-US" w:eastAsia="zh-CN" w:bidi="ar-SA"/>
    </w:rPr>
  </w:style>
  <w:style w:type="character" w:styleId="22">
    <w:name w:val="Hyperlink"/>
    <w:autoRedefine/>
    <w:qFormat/>
    <w:uiPriority w:val="99"/>
    <w:rPr>
      <w:rFonts w:eastAsia="宋体"/>
      <w:color w:val="0000FF"/>
      <w:kern w:val="2"/>
      <w:sz w:val="24"/>
      <w:szCs w:val="24"/>
      <w:u w:val="single"/>
      <w:lang w:val="en-US" w:eastAsia="zh-CN" w:bidi="ar-SA"/>
    </w:rPr>
  </w:style>
  <w:style w:type="paragraph" w:customStyle="1" w:styleId="23">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_Style 3"/>
    <w:next w:val="1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WPSOffice手动目录 1"/>
    <w:autoRedefine/>
    <w:qFormat/>
    <w:uiPriority w:val="0"/>
    <w:rPr>
      <w:rFonts w:ascii="Times New Roman" w:hAnsi="Times New Roman" w:eastAsia="宋体" w:cs="Times New Roman"/>
      <w:lang w:val="en-US" w:eastAsia="zh-CN" w:bidi="ar-SA"/>
    </w:rPr>
  </w:style>
  <w:style w:type="paragraph" w:styleId="26">
    <w:name w:val="List Paragraph"/>
    <w:basedOn w:val="1"/>
    <w:autoRedefine/>
    <w:qFormat/>
    <w:uiPriority w:val="0"/>
    <w:pPr>
      <w:ind w:firstLine="420" w:firstLineChars="200"/>
    </w:pPr>
    <w:rPr>
      <w:rFonts w:ascii="Calibri" w:hAnsi="Calibri"/>
      <w:szCs w:val="22"/>
    </w:rPr>
  </w:style>
  <w:style w:type="paragraph" w:customStyle="1" w:styleId="27">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8">
    <w:name w:val="p16"/>
    <w:basedOn w:val="1"/>
    <w:autoRedefine/>
    <w:qFormat/>
    <w:uiPriority w:val="0"/>
    <w:pPr>
      <w:widowControl/>
    </w:pPr>
    <w:rPr>
      <w:rFonts w:ascii="宋体" w:hAnsi="宋体" w:cs="宋体"/>
      <w:kern w:val="0"/>
      <w:szCs w:val="21"/>
    </w:rPr>
  </w:style>
  <w:style w:type="paragraph" w:customStyle="1" w:styleId="29">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NormalCharacter"/>
    <w:autoRedefine/>
    <w:qFormat/>
    <w:uiPriority w:val="0"/>
  </w:style>
  <w:style w:type="paragraph" w:customStyle="1" w:styleId="31">
    <w:name w:val="文一"/>
    <w:basedOn w:val="1"/>
    <w:autoRedefine/>
    <w:qFormat/>
    <w:uiPriority w:val="0"/>
    <w:pPr>
      <w:topLinePunct/>
      <w:adjustRightInd w:val="0"/>
      <w:snapToGrid w:val="0"/>
      <w:spacing w:line="360" w:lineRule="auto"/>
      <w:ind w:firstLine="200" w:firstLineChars="200"/>
    </w:pPr>
    <w:rPr>
      <w:rFonts w:ascii="Calibri" w:hAnsi="Calibri"/>
      <w:snapToGrid w:val="0"/>
      <w:spacing w:val="4"/>
      <w:kern w:val="0"/>
      <w:sz w:val="24"/>
    </w:rPr>
  </w:style>
  <w:style w:type="character" w:customStyle="1" w:styleId="32">
    <w:name w:val="批注框文本 Char"/>
    <w:basedOn w:val="19"/>
    <w:link w:val="9"/>
    <w:autoRedefine/>
    <w:qFormat/>
    <w:uiPriority w:val="0"/>
    <w:rPr>
      <w:rFonts w:ascii="Times New Roman" w:hAnsi="Times New Roman" w:eastAsia="宋体" w:cs="Times New Roman"/>
      <w:kern w:val="2"/>
      <w:sz w:val="18"/>
      <w:szCs w:val="18"/>
    </w:rPr>
  </w:style>
  <w:style w:type="paragraph" w:customStyle="1" w:styleId="3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普通(网站)1"/>
    <w:basedOn w:val="1"/>
    <w:autoRedefine/>
    <w:qFormat/>
    <w:uiPriority w:val="0"/>
    <w:pPr>
      <w:widowControl/>
    </w:pPr>
    <w:rPr>
      <w:rFonts w:hAnsi="宋体"/>
      <w:sz w:val="15"/>
      <w:szCs w:val="15"/>
    </w:rPr>
  </w:style>
  <w:style w:type="paragraph" w:customStyle="1" w:styleId="35">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36">
    <w:name w:val="页脚 Char"/>
    <w:basedOn w:val="19"/>
    <w:link w:val="10"/>
    <w:autoRedefine/>
    <w:qFormat/>
    <w:uiPriority w:val="99"/>
    <w:rPr>
      <w:kern w:val="2"/>
      <w:sz w:val="18"/>
      <w:szCs w:val="18"/>
    </w:rPr>
  </w:style>
  <w:style w:type="character" w:customStyle="1" w:styleId="37">
    <w:name w:val="批注文字 Char"/>
    <w:basedOn w:val="19"/>
    <w:link w:val="5"/>
    <w:autoRedefine/>
    <w:qFormat/>
    <w:uiPriority w:val="99"/>
    <w:rPr>
      <w:kern w:val="2"/>
      <w:sz w:val="21"/>
      <w:szCs w:val="24"/>
    </w:rPr>
  </w:style>
  <w:style w:type="character" w:customStyle="1" w:styleId="38">
    <w:name w:val="正文文本缩进 Char"/>
    <w:basedOn w:val="19"/>
    <w:link w:val="7"/>
    <w:autoRedefine/>
    <w:qFormat/>
    <w:uiPriority w:val="0"/>
    <w:rPr>
      <w:rFonts w:ascii="仿宋_GB2312" w:eastAsia="仿宋_GB2312"/>
      <w:kern w:val="2"/>
      <w:sz w:val="32"/>
      <w:szCs w:val="24"/>
    </w:rPr>
  </w:style>
  <w:style w:type="character" w:customStyle="1" w:styleId="39">
    <w:name w:val="纯文本 Char"/>
    <w:link w:val="8"/>
    <w:autoRedefine/>
    <w:qFormat/>
    <w:uiPriority w:val="0"/>
    <w:rPr>
      <w:rFonts w:ascii="宋体" w:hAnsi="Courier New" w:cs="Courier New"/>
      <w:kern w:val="2"/>
      <w:sz w:val="21"/>
      <w:szCs w:val="21"/>
    </w:rPr>
  </w:style>
  <w:style w:type="paragraph" w:customStyle="1" w:styleId="40">
    <w:name w:val="Table Paragraph"/>
    <w:autoRedefine/>
    <w:qFormat/>
    <w:uiPriority w:val="1"/>
    <w:pPr>
      <w:widowControl w:val="0"/>
      <w:autoSpaceDE w:val="0"/>
      <w:autoSpaceDN w:val="0"/>
      <w:spacing w:before="18"/>
      <w:ind w:left="15"/>
    </w:pPr>
    <w:rPr>
      <w:rFonts w:ascii="宋体" w:hAnsi="宋体" w:eastAsia="宋体" w:cs="宋体"/>
      <w:sz w:val="22"/>
      <w:szCs w:val="22"/>
      <w:lang w:val="zh-CN" w:eastAsia="zh-CN" w:bidi="zh-CN"/>
    </w:rPr>
  </w:style>
  <w:style w:type="table" w:customStyle="1" w:styleId="41">
    <w:name w:val="Table Normal"/>
    <w:autoRedefine/>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42">
    <w:name w:val="目录 61"/>
    <w:next w:val="1"/>
    <w:autoRedefine/>
    <w:qFormat/>
    <w:uiPriority w:val="99"/>
    <w:pPr>
      <w:wordWrap w:val="0"/>
      <w:ind w:left="2125"/>
      <w:jc w:val="both"/>
    </w:pPr>
    <w:rPr>
      <w:rFonts w:ascii="Times New Roman" w:hAnsi="Times New Roman" w:eastAsia="宋体" w:cs="Times New Roman"/>
      <w:sz w:val="21"/>
      <w:szCs w:val="21"/>
      <w:lang w:val="en-US" w:eastAsia="zh-CN" w:bidi="ar-SA"/>
    </w:rPr>
  </w:style>
  <w:style w:type="character" w:customStyle="1" w:styleId="43">
    <w:name w:val="页眉 Char"/>
    <w:link w:val="11"/>
    <w:autoRedefine/>
    <w:qFormat/>
    <w:uiPriority w:val="0"/>
    <w:rPr>
      <w:kern w:val="2"/>
      <w:sz w:val="18"/>
      <w:szCs w:val="18"/>
    </w:rPr>
  </w:style>
  <w:style w:type="character" w:customStyle="1" w:styleId="44">
    <w:name w:val="正文文本缩进 3 Char"/>
    <w:link w:val="13"/>
    <w:autoRedefine/>
    <w:qFormat/>
    <w:uiPriority w:val="0"/>
    <w:rPr>
      <w:kern w:val="2"/>
      <w:sz w:val="16"/>
      <w:szCs w:val="16"/>
    </w:rPr>
  </w:style>
  <w:style w:type="paragraph" w:customStyle="1" w:styleId="45">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31E725-B1CD-434C-8B28-1AFC3EF018BA}">
  <ds:schemaRefs/>
</ds:datastoreItem>
</file>

<file path=docProps/app.xml><?xml version="1.0" encoding="utf-8"?>
<Properties xmlns="http://schemas.openxmlformats.org/officeDocument/2006/extended-properties" xmlns:vt="http://schemas.openxmlformats.org/officeDocument/2006/docPropsVTypes">
  <Template>Normal</Template>
  <Company>NY5Y</Company>
  <Pages>36</Pages>
  <Words>2582</Words>
  <Characters>14719</Characters>
  <Lines>122</Lines>
  <Paragraphs>34</Paragraphs>
  <TotalTime>0</TotalTime>
  <ScaleCrop>false</ScaleCrop>
  <LinksUpToDate>false</LinksUpToDate>
  <CharactersWithSpaces>17267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NY5Y</cp:lastModifiedBy>
  <cp:lastPrinted>2023-12-18T04:02:00Z</cp:lastPrinted>
  <dcterms:modified xsi:type="dcterms:W3CDTF">2023-12-19T06:48:50Z</dcterms:modified>
  <cp:revision>285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47429C040DC449BB8D491E4A4BA5268A</vt:lpwstr>
  </property>
</Properties>
</file>