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rPr>
      </w:pPr>
    </w:p>
    <w:p>
      <w:pPr>
        <w:jc w:val="both"/>
        <w:rPr>
          <w:rFonts w:ascii="宋体" w:hAnsi="宋体"/>
          <w:b/>
          <w:color w:val="auto"/>
          <w:kern w:val="0"/>
          <w:sz w:val="48"/>
          <w:szCs w:val="48"/>
        </w:rPr>
      </w:pPr>
    </w:p>
    <w:p>
      <w:pPr>
        <w:spacing w:line="720" w:lineRule="auto"/>
        <w:jc w:val="center"/>
        <w:rPr>
          <w:rFonts w:hint="eastAsia" w:ascii="宋体" w:hAnsi="宋体"/>
          <w:b/>
          <w:color w:val="auto"/>
          <w:kern w:val="0"/>
          <w:sz w:val="44"/>
          <w:szCs w:val="44"/>
        </w:rPr>
      </w:pPr>
      <w:r>
        <w:rPr>
          <w:rFonts w:hint="eastAsia" w:ascii="宋体" w:hAnsi="宋体"/>
          <w:b/>
          <w:color w:val="auto"/>
          <w:kern w:val="0"/>
          <w:sz w:val="44"/>
          <w:szCs w:val="44"/>
        </w:rPr>
        <w:t>南方医科大学第五附属医院</w:t>
      </w:r>
    </w:p>
    <w:p>
      <w:pPr>
        <w:spacing w:line="720" w:lineRule="auto"/>
        <w:jc w:val="center"/>
        <w:rPr>
          <w:rFonts w:hint="eastAsia" w:ascii="宋体" w:hAnsi="宋体"/>
          <w:b/>
          <w:color w:val="auto"/>
          <w:kern w:val="0"/>
          <w:sz w:val="44"/>
          <w:szCs w:val="44"/>
        </w:rPr>
      </w:pPr>
      <w:r>
        <w:rPr>
          <w:rFonts w:hint="eastAsia" w:ascii="宋体" w:hAnsi="宋体"/>
          <w:b/>
          <w:color w:val="auto"/>
          <w:kern w:val="0"/>
          <w:sz w:val="44"/>
          <w:szCs w:val="44"/>
          <w:lang w:val="en-US" w:eastAsia="zh-CN"/>
        </w:rPr>
        <w:t>婴儿配方奶粉</w:t>
      </w:r>
      <w:r>
        <w:rPr>
          <w:rFonts w:hint="eastAsia" w:ascii="宋体" w:hAnsi="宋体"/>
          <w:b/>
          <w:color w:val="auto"/>
          <w:kern w:val="0"/>
          <w:sz w:val="44"/>
          <w:szCs w:val="44"/>
        </w:rPr>
        <w:t>采购项目</w:t>
      </w:r>
    </w:p>
    <w:p>
      <w:pPr>
        <w:jc w:val="center"/>
        <w:rPr>
          <w:rFonts w:hint="eastAsia" w:ascii="宋体" w:hAnsi="宋体"/>
          <w:b/>
          <w:color w:val="auto"/>
          <w:kern w:val="0"/>
          <w:sz w:val="44"/>
          <w:szCs w:val="44"/>
        </w:rPr>
      </w:pPr>
    </w:p>
    <w:p>
      <w:pPr>
        <w:pStyle w:val="2"/>
        <w:rPr>
          <w:rFonts w:hint="eastAsia" w:ascii="宋体" w:hAnsi="宋体"/>
          <w:b/>
          <w:color w:val="auto"/>
          <w:kern w:val="0"/>
          <w:sz w:val="44"/>
          <w:szCs w:val="44"/>
        </w:rPr>
      </w:pPr>
    </w:p>
    <w:p>
      <w:pPr>
        <w:pStyle w:val="2"/>
        <w:rPr>
          <w:rFonts w:hint="eastAsia" w:ascii="宋体" w:hAnsi="宋体"/>
          <w:b/>
          <w:color w:val="auto"/>
          <w:kern w:val="0"/>
          <w:sz w:val="44"/>
          <w:szCs w:val="44"/>
        </w:rPr>
      </w:pPr>
    </w:p>
    <w:p>
      <w:pPr>
        <w:spacing w:line="480" w:lineRule="auto"/>
        <w:jc w:val="center"/>
        <w:rPr>
          <w:rFonts w:ascii="宋体" w:hAnsi="宋体"/>
          <w:b/>
          <w:bCs/>
          <w:color w:val="auto"/>
          <w:sz w:val="72"/>
          <w:szCs w:val="72"/>
        </w:rPr>
      </w:pPr>
      <w:r>
        <w:rPr>
          <w:rFonts w:hint="eastAsia" w:ascii="宋体" w:hAnsi="宋体"/>
          <w:b/>
          <w:bCs/>
          <w:color w:val="auto"/>
          <w:sz w:val="72"/>
          <w:szCs w:val="72"/>
        </w:rPr>
        <w:t>院内采购文件</w:t>
      </w:r>
    </w:p>
    <w:p>
      <w:pPr>
        <w:spacing w:line="480" w:lineRule="auto"/>
        <w:ind w:firstLine="843" w:firstLineChars="300"/>
        <w:jc w:val="center"/>
        <w:rPr>
          <w:rFonts w:ascii="宋体" w:hAnsi="宋体"/>
          <w:b/>
          <w:bCs/>
          <w:color w:val="auto"/>
          <w:sz w:val="28"/>
          <w:szCs w:val="28"/>
        </w:rPr>
      </w:pPr>
    </w:p>
    <w:p>
      <w:pPr>
        <w:pStyle w:val="23"/>
        <w:rPr>
          <w:color w:val="auto"/>
        </w:rPr>
      </w:pPr>
    </w:p>
    <w:p>
      <w:pPr>
        <w:pStyle w:val="23"/>
        <w:spacing w:line="360" w:lineRule="auto"/>
        <w:rPr>
          <w:rFonts w:ascii="方正小标宋简体" w:hAnsi="宋体" w:eastAsia="方正小标宋简体"/>
          <w:color w:val="auto"/>
          <w:sz w:val="32"/>
        </w:rPr>
      </w:pPr>
    </w:p>
    <w:p>
      <w:pPr>
        <w:adjustRightInd w:val="0"/>
        <w:snapToGrid w:val="0"/>
        <w:spacing w:line="360" w:lineRule="auto"/>
        <w:ind w:firstLine="2530" w:firstLineChars="700"/>
        <w:rPr>
          <w:rFonts w:hint="default" w:ascii="宋体" w:hAnsi="宋体" w:eastAsia="宋体"/>
          <w:b/>
          <w:bCs/>
          <w:color w:val="auto"/>
          <w:sz w:val="36"/>
          <w:szCs w:val="36"/>
          <w:lang w:val="en-US" w:eastAsia="zh-CN"/>
        </w:rPr>
      </w:pPr>
      <w:r>
        <w:rPr>
          <w:rFonts w:hint="eastAsia" w:ascii="宋体" w:hAnsi="宋体"/>
          <w:b/>
          <w:bCs/>
          <w:color w:val="auto"/>
          <w:sz w:val="36"/>
          <w:szCs w:val="36"/>
        </w:rPr>
        <w:t>项目编号：NYWYH20230011</w:t>
      </w:r>
    </w:p>
    <w:p>
      <w:pPr>
        <w:pStyle w:val="23"/>
        <w:spacing w:line="360" w:lineRule="auto"/>
        <w:ind w:firstLine="2530" w:firstLineChars="700"/>
        <w:rPr>
          <w:rFonts w:ascii="宋体" w:hAnsi="宋体"/>
          <w:b/>
          <w:bCs/>
          <w:color w:val="auto"/>
          <w:sz w:val="36"/>
          <w:szCs w:val="36"/>
        </w:rPr>
      </w:pPr>
    </w:p>
    <w:p>
      <w:pPr>
        <w:widowControl/>
        <w:ind w:right="-26"/>
        <w:jc w:val="center"/>
        <w:textAlignment w:val="bottom"/>
        <w:rPr>
          <w:rFonts w:ascii="方正小标宋简体" w:hAnsi="宋体" w:eastAsia="方正小标宋简体"/>
          <w:color w:val="auto"/>
          <w:sz w:val="32"/>
        </w:rPr>
      </w:pPr>
    </w:p>
    <w:p>
      <w:pPr>
        <w:spacing w:line="360" w:lineRule="auto"/>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期：2023年</w:t>
      </w:r>
      <w:r>
        <w:rPr>
          <w:rFonts w:hint="eastAsia" w:ascii="宋体" w:hAnsi="宋体"/>
          <w:b/>
          <w:bCs/>
          <w:color w:val="auto"/>
          <w:sz w:val="32"/>
          <w:szCs w:val="32"/>
          <w:lang w:val="en-US" w:eastAsia="zh-CN"/>
        </w:rPr>
        <w:t>7</w:t>
      </w:r>
      <w:r>
        <w:rPr>
          <w:rFonts w:hint="eastAsia" w:ascii="宋体" w:hAnsi="宋体"/>
          <w:b/>
          <w:bCs/>
          <w:color w:val="auto"/>
          <w:sz w:val="32"/>
          <w:szCs w:val="32"/>
        </w:rPr>
        <w:t>月</w:t>
      </w:r>
    </w:p>
    <w:sdt>
      <w:sdtPr>
        <w:rPr>
          <w:rFonts w:ascii="宋体" w:hAnsi="宋体"/>
          <w:color w:val="auto"/>
        </w:rPr>
        <w:id w:val="147468325"/>
        <w:docPartObj>
          <w:docPartGallery w:val="Table of Contents"/>
          <w:docPartUnique/>
        </w:docPartObj>
      </w:sdtPr>
      <w:sdtEndPr>
        <w:rPr>
          <w:rFonts w:ascii="Times New Roman" w:hAnsi="Times New Roman"/>
          <w:bCs/>
          <w:color w:val="auto"/>
          <w:kern w:val="0"/>
          <w:szCs w:val="36"/>
        </w:rPr>
      </w:sdtEndPr>
      <w:sdtContent>
        <w:p>
          <w:pPr>
            <w:jc w:val="center"/>
            <w:rPr>
              <w:b/>
              <w:bCs/>
              <w:color w:val="auto"/>
              <w:sz w:val="44"/>
              <w:szCs w:val="44"/>
            </w:rPr>
          </w:pPr>
          <w:bookmarkStart w:id="0" w:name="_Toc12670"/>
          <w:bookmarkStart w:id="1" w:name="_Toc40776106"/>
          <w:bookmarkStart w:id="2" w:name="_Toc40346211"/>
          <w:r>
            <w:rPr>
              <w:rFonts w:ascii="宋体" w:hAnsi="宋体"/>
              <w:b/>
              <w:bCs/>
              <w:color w:val="auto"/>
              <w:sz w:val="44"/>
              <w:szCs w:val="44"/>
            </w:rPr>
            <w:t>目</w:t>
          </w:r>
          <w:r>
            <w:rPr>
              <w:rFonts w:hint="eastAsia" w:ascii="宋体" w:hAnsi="宋体"/>
              <w:b/>
              <w:bCs/>
              <w:color w:val="auto"/>
              <w:sz w:val="44"/>
              <w:szCs w:val="44"/>
            </w:rPr>
            <w:t xml:space="preserve">  </w:t>
          </w:r>
          <w:r>
            <w:rPr>
              <w:rFonts w:ascii="宋体" w:hAnsi="宋体"/>
              <w:b/>
              <w:bCs/>
              <w:color w:val="auto"/>
              <w:sz w:val="44"/>
              <w:szCs w:val="44"/>
            </w:rPr>
            <w:t>录</w:t>
          </w:r>
        </w:p>
        <w:p>
          <w:pPr>
            <w:pStyle w:val="25"/>
            <w:tabs>
              <w:tab w:val="right" w:leader="dot" w:pos="9638"/>
            </w:tabs>
            <w:spacing w:line="360" w:lineRule="auto"/>
            <w:rPr>
              <w:b/>
              <w:bCs/>
              <w:color w:val="auto"/>
              <w:sz w:val="28"/>
              <w:szCs w:val="28"/>
              <w:highlight w:val="yellow"/>
            </w:rPr>
          </w:pPr>
        </w:p>
        <w:p>
          <w:pPr>
            <w:pStyle w:val="25"/>
            <w:tabs>
              <w:tab w:val="right" w:leader="dot" w:pos="9638"/>
            </w:tabs>
            <w:spacing w:line="360" w:lineRule="auto"/>
            <w:rPr>
              <w:b/>
              <w:color w:val="auto"/>
              <w:sz w:val="28"/>
              <w:szCs w:val="28"/>
              <w:highlight w:val="none"/>
            </w:rPr>
          </w:pPr>
          <w:r>
            <w:rPr>
              <w:b/>
              <w:bCs/>
              <w:color w:val="auto"/>
              <w:sz w:val="28"/>
              <w:szCs w:val="28"/>
              <w:highlight w:val="yellow"/>
            </w:rPr>
            <w:fldChar w:fldCharType="begin"/>
          </w:r>
          <w:r>
            <w:rPr>
              <w:b/>
              <w:bCs/>
              <w:color w:val="auto"/>
              <w:sz w:val="28"/>
              <w:szCs w:val="28"/>
              <w:highlight w:val="yellow"/>
            </w:rPr>
            <w:instrText xml:space="preserve">TOC \o "1-1" \h \u </w:instrText>
          </w:r>
          <w:r>
            <w:rPr>
              <w:b/>
              <w:bCs/>
              <w:color w:val="auto"/>
              <w:sz w:val="28"/>
              <w:szCs w:val="28"/>
              <w:highlight w:val="yellow"/>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5"/>
            <w:tabs>
              <w:tab w:val="right" w:leader="dot" w:pos="9638"/>
            </w:tabs>
            <w:spacing w:line="360" w:lineRule="auto"/>
            <w:rPr>
              <w:rFonts w:hint="eastAsia"/>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rPr>
            <w:t>3</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w:t>
          </w:r>
          <w:r>
            <w:rPr>
              <w:rFonts w:hint="eastAsia"/>
              <w:b/>
              <w:color w:val="auto"/>
              <w:sz w:val="28"/>
              <w:szCs w:val="28"/>
              <w:highlight w:val="none"/>
              <w:lang w:eastAsia="zh-CN"/>
            </w:rPr>
            <w:t>三</w:t>
          </w:r>
          <w:r>
            <w:rPr>
              <w:rFonts w:hint="eastAsia"/>
              <w:b/>
              <w:color w:val="auto"/>
              <w:sz w:val="28"/>
              <w:szCs w:val="28"/>
              <w:highlight w:val="none"/>
            </w:rPr>
            <w:t>部分  资料整理注意事项</w:t>
          </w:r>
          <w:r>
            <w:rPr>
              <w:b/>
              <w:color w:val="auto"/>
              <w:sz w:val="28"/>
              <w:szCs w:val="28"/>
              <w:highlight w:val="none"/>
            </w:rPr>
            <w:tab/>
          </w:r>
          <w:r>
            <w:rPr>
              <w:rFonts w:hint="eastAsia"/>
              <w:b/>
              <w:color w:val="auto"/>
              <w:sz w:val="28"/>
              <w:szCs w:val="28"/>
              <w:highlight w:val="none"/>
              <w:lang w:val="en-US" w:eastAsia="zh-CN"/>
            </w:rPr>
            <w:t>6</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w:t>
          </w:r>
          <w:r>
            <w:rPr>
              <w:rFonts w:hint="eastAsia" w:ascii="宋体" w:hAnsi="宋体"/>
              <w:b/>
              <w:color w:val="auto"/>
              <w:sz w:val="28"/>
              <w:szCs w:val="28"/>
              <w:highlight w:val="none"/>
              <w:lang w:eastAsia="zh-CN"/>
            </w:rPr>
            <w:t>四</w:t>
          </w:r>
          <w:r>
            <w:rPr>
              <w:rFonts w:hint="eastAsia" w:ascii="宋体" w:hAnsi="宋体"/>
              <w:b/>
              <w:color w:val="auto"/>
              <w:sz w:val="28"/>
              <w:szCs w:val="28"/>
              <w:highlight w:val="none"/>
            </w:rPr>
            <w:t>部分  相关格式文件</w:t>
          </w:r>
          <w:r>
            <w:rPr>
              <w:b/>
              <w:color w:val="auto"/>
              <w:sz w:val="28"/>
              <w:szCs w:val="28"/>
              <w:highlight w:val="none"/>
            </w:rPr>
            <w:tab/>
          </w:r>
          <w:r>
            <w:rPr>
              <w:rFonts w:hint="eastAsia"/>
              <w:b/>
              <w:color w:val="auto"/>
              <w:sz w:val="28"/>
              <w:szCs w:val="28"/>
              <w:highlight w:val="none"/>
              <w:lang w:val="en-US" w:eastAsia="zh-CN"/>
            </w:rPr>
            <w:t>7</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w:t>
          </w:r>
          <w:r>
            <w:rPr>
              <w:rFonts w:hint="eastAsia" w:ascii="宋体" w:hAnsi="宋体"/>
              <w:b/>
              <w:color w:val="auto"/>
              <w:sz w:val="28"/>
              <w:szCs w:val="28"/>
              <w:highlight w:val="none"/>
              <w:lang w:eastAsia="zh-CN"/>
            </w:rPr>
            <w:t>五</w:t>
          </w:r>
          <w:r>
            <w:rPr>
              <w:rFonts w:hint="eastAsia" w:ascii="宋体" w:hAnsi="宋体"/>
              <w:b/>
              <w:color w:val="auto"/>
              <w:sz w:val="28"/>
              <w:szCs w:val="28"/>
              <w:highlight w:val="none"/>
            </w:rPr>
            <w:t>部分 合同模板（报名成功后获取）</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r>
            <w:rPr>
              <w:rFonts w:hint="eastAsia"/>
              <w:b/>
              <w:color w:val="auto"/>
              <w:sz w:val="28"/>
              <w:szCs w:val="28"/>
              <w:highlight w:val="none"/>
              <w:lang w:val="en-US" w:eastAsia="zh-CN"/>
            </w:rPr>
            <w:t>0</w:t>
          </w:r>
        </w:p>
        <w:p>
          <w:pPr>
            <w:pStyle w:val="25"/>
            <w:tabs>
              <w:tab w:val="right" w:leader="dot" w:pos="9638"/>
            </w:tabs>
            <w:spacing w:line="360" w:lineRule="auto"/>
            <w:rPr>
              <w:b/>
              <w:color w:val="auto"/>
              <w:sz w:val="28"/>
              <w:szCs w:val="28"/>
              <w:highlight w:val="yellow"/>
            </w:rPr>
          </w:pPr>
        </w:p>
        <w:p>
          <w:pPr>
            <w:pStyle w:val="25"/>
            <w:tabs>
              <w:tab w:val="right" w:leader="dot" w:pos="9638"/>
            </w:tabs>
            <w:rPr>
              <w:color w:val="auto"/>
              <w:sz w:val="28"/>
              <w:szCs w:val="28"/>
              <w:highlight w:val="yellow"/>
            </w:rPr>
          </w:pPr>
        </w:p>
        <w:p>
          <w:pPr>
            <w:jc w:val="center"/>
            <w:rPr>
              <w:b/>
              <w:bCs/>
              <w:color w:val="auto"/>
              <w:kern w:val="0"/>
              <w:sz w:val="28"/>
              <w:szCs w:val="36"/>
            </w:rPr>
          </w:pPr>
          <w:r>
            <w:rPr>
              <w:bCs/>
              <w:color w:val="auto"/>
              <w:kern w:val="0"/>
              <w:sz w:val="28"/>
              <w:szCs w:val="28"/>
              <w:highlight w:val="yellow"/>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b/>
          <w:bCs/>
          <w:color w:val="auto"/>
          <w:kern w:val="0"/>
          <w:sz w:val="28"/>
          <w:szCs w:val="36"/>
        </w:rPr>
      </w:pPr>
      <w:r>
        <w:rPr>
          <w:rFonts w:hint="eastAsia"/>
          <w:b/>
          <w:bCs/>
          <w:color w:val="auto"/>
          <w:kern w:val="0"/>
          <w:sz w:val="28"/>
          <w:szCs w:val="36"/>
        </w:rPr>
        <w:tab/>
      </w:r>
    </w:p>
    <w:p>
      <w:pPr>
        <w:tabs>
          <w:tab w:val="left" w:pos="7411"/>
        </w:tabs>
        <w:jc w:val="left"/>
        <w:rPr>
          <w:b/>
          <w:bCs/>
          <w:color w:val="auto"/>
          <w:kern w:val="0"/>
          <w:sz w:val="28"/>
          <w:szCs w:val="36"/>
        </w:rPr>
      </w:pPr>
      <w:r>
        <w:rPr>
          <w:rFonts w:hint="eastAsia"/>
          <w:b/>
          <w:bCs/>
          <w:color w:val="auto"/>
          <w:kern w:val="0"/>
          <w:sz w:val="28"/>
          <w:szCs w:val="36"/>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bookmarkEnd w:id="0"/>
    <w:p>
      <w:pPr>
        <w:spacing w:line="360" w:lineRule="auto"/>
        <w:jc w:val="center"/>
        <w:outlineLvl w:val="0"/>
        <w:rPr>
          <w:color w:val="auto"/>
        </w:rPr>
      </w:pPr>
      <w:bookmarkStart w:id="3" w:name="_Toc19427"/>
    </w:p>
    <w:p>
      <w:pPr>
        <w:spacing w:line="360" w:lineRule="auto"/>
        <w:jc w:val="center"/>
        <w:outlineLvl w:val="0"/>
        <w:rPr>
          <w:color w:val="auto"/>
        </w:rPr>
      </w:pPr>
    </w:p>
    <w:p>
      <w:pPr>
        <w:spacing w:line="360" w:lineRule="auto"/>
        <w:jc w:val="center"/>
        <w:outlineLvl w:val="0"/>
        <w:rPr>
          <w:color w:val="auto"/>
        </w:rPr>
      </w:pPr>
    </w:p>
    <w:p>
      <w:pPr>
        <w:spacing w:line="360" w:lineRule="auto"/>
        <w:jc w:val="center"/>
        <w:outlineLvl w:val="0"/>
        <w:rPr>
          <w:color w:val="auto"/>
        </w:rPr>
      </w:pPr>
    </w:p>
    <w:p>
      <w:pPr>
        <w:spacing w:line="360" w:lineRule="auto"/>
        <w:jc w:val="center"/>
        <w:outlineLvl w:val="0"/>
        <w:rPr>
          <w:color w:val="auto"/>
        </w:rPr>
      </w:pPr>
    </w:p>
    <w:p>
      <w:pPr>
        <w:spacing w:line="360" w:lineRule="auto"/>
        <w:jc w:val="center"/>
        <w:outlineLvl w:val="0"/>
        <w:rPr>
          <w:color w:val="auto"/>
        </w:rPr>
        <w:sectPr>
          <w:headerReference r:id="rId7" w:type="default"/>
          <w:footerReference r:id="rId8" w:type="default"/>
          <w:pgSz w:w="11906" w:h="16838"/>
          <w:pgMar w:top="850" w:right="1134" w:bottom="567" w:left="1134" w:header="851" w:footer="992" w:gutter="0"/>
          <w:pgNumType w:start="1"/>
          <w:cols w:space="720" w:num="1"/>
          <w:docGrid w:linePitch="312" w:charSpace="0"/>
        </w:sectPr>
      </w:pPr>
    </w:p>
    <w:p>
      <w:pPr>
        <w:spacing w:line="360" w:lineRule="auto"/>
        <w:jc w:val="center"/>
        <w:outlineLvl w:val="0"/>
        <w:rPr>
          <w:rFonts w:ascii="仿宋" w:hAnsi="仿宋" w:eastAsia="仿宋" w:cs="Helvetica"/>
          <w:color w:val="auto"/>
          <w:sz w:val="30"/>
          <w:szCs w:val="30"/>
        </w:rPr>
      </w:pPr>
      <w:r>
        <w:rPr>
          <w:color w:val="auto"/>
        </w:rPr>
        <w:fldChar w:fldCharType="begin"/>
      </w:r>
      <w:r>
        <w:rPr>
          <w:color w:val="auto"/>
        </w:rPr>
        <w:instrText xml:space="preserve"> HYPERLINK \l "_Toc17950" </w:instrText>
      </w:r>
      <w:r>
        <w:rPr>
          <w:color w:val="auto"/>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3"/>
    </w:p>
    <w:p>
      <w:pPr>
        <w:spacing w:line="400" w:lineRule="exact"/>
        <w:ind w:firstLine="420" w:firstLineChars="200"/>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根据我院业务发展需要，近期拟</w:t>
      </w:r>
      <w:r>
        <w:rPr>
          <w:rFonts w:hint="eastAsia" w:ascii="宋体" w:hAnsi="宋体" w:eastAsia="宋体" w:cs="宋体"/>
          <w:color w:val="000000"/>
          <w:sz w:val="21"/>
          <w:szCs w:val="21"/>
          <w:lang w:eastAsia="zh-CN"/>
        </w:rPr>
        <w:t>对</w:t>
      </w:r>
      <w:r>
        <w:rPr>
          <w:rFonts w:hint="eastAsia" w:ascii="宋体" w:hAnsi="宋体" w:eastAsia="宋体" w:cs="宋体"/>
          <w:color w:val="000000"/>
          <w:sz w:val="21"/>
          <w:szCs w:val="21"/>
          <w:lang w:val="en-US" w:eastAsia="zh-CN"/>
        </w:rPr>
        <w:t>婴儿配方奶粉进行采购</w:t>
      </w:r>
      <w:r>
        <w:rPr>
          <w:rFonts w:hint="eastAsia" w:ascii="宋体" w:hAnsi="宋体" w:eastAsia="宋体" w:cs="宋体"/>
          <w:color w:val="000000"/>
          <w:sz w:val="21"/>
          <w:szCs w:val="21"/>
        </w:rPr>
        <w:t>。现根据相关规定特此公告，欢迎符合条件的供应商参加。</w:t>
      </w:r>
    </w:p>
    <w:p>
      <w:pPr>
        <w:spacing w:line="400" w:lineRule="exact"/>
        <w:ind w:firstLine="422" w:firstLineChars="200"/>
        <w:contextualSpacing/>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一、</w:t>
      </w:r>
      <w:r>
        <w:rPr>
          <w:rFonts w:hint="eastAsia" w:ascii="宋体" w:hAnsi="宋体" w:eastAsia="宋体" w:cs="宋体"/>
          <w:b/>
          <w:bCs/>
          <w:color w:val="000000"/>
          <w:sz w:val="21"/>
          <w:szCs w:val="21"/>
        </w:rPr>
        <w:t>采购需求</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bCs/>
          <w:color w:val="000000"/>
          <w:sz w:val="21"/>
          <w:szCs w:val="21"/>
          <w:lang w:val="en-US" w:eastAsia="zh-CN"/>
        </w:rPr>
        <w:t>1.项目编号：</w:t>
      </w:r>
      <w:r>
        <w:rPr>
          <w:rFonts w:hint="eastAsia" w:ascii="宋体" w:hAnsi="宋体" w:eastAsia="宋体" w:cs="宋体"/>
          <w:b w:val="0"/>
          <w:bCs w:val="0"/>
          <w:color w:val="000000"/>
          <w:sz w:val="21"/>
          <w:szCs w:val="21"/>
          <w:lang w:val="en-US" w:eastAsia="zh-CN"/>
        </w:rPr>
        <w:t>NYWYH20230011</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bCs/>
          <w:color w:val="000000"/>
          <w:sz w:val="21"/>
          <w:szCs w:val="21"/>
          <w:lang w:val="en-US" w:eastAsia="zh-CN"/>
        </w:rPr>
        <w:t>2.项目名称：</w:t>
      </w:r>
      <w:r>
        <w:rPr>
          <w:rFonts w:hint="eastAsia" w:ascii="宋体" w:hAnsi="宋体" w:eastAsia="宋体" w:cs="宋体"/>
          <w:color w:val="auto"/>
          <w:sz w:val="21"/>
          <w:szCs w:val="21"/>
          <w:lang w:eastAsia="zh-CN"/>
        </w:rPr>
        <w:t>南方医科大学第五附属</w:t>
      </w:r>
      <w:r>
        <w:rPr>
          <w:rFonts w:hint="eastAsia" w:ascii="宋体" w:hAnsi="宋体" w:eastAsia="宋体" w:cs="宋体"/>
          <w:color w:val="auto"/>
          <w:sz w:val="21"/>
          <w:szCs w:val="21"/>
        </w:rPr>
        <w:t>医</w:t>
      </w:r>
      <w:r>
        <w:rPr>
          <w:rFonts w:hint="eastAsia" w:ascii="宋体" w:hAnsi="宋体" w:eastAsia="宋体" w:cs="宋体"/>
          <w:b w:val="0"/>
          <w:bCs w:val="0"/>
          <w:color w:val="000000"/>
          <w:sz w:val="21"/>
          <w:szCs w:val="21"/>
          <w:lang w:val="en-US" w:eastAsia="zh-CN"/>
        </w:rPr>
        <w:t>院婴儿配方奶粉采购项目</w:t>
      </w:r>
    </w:p>
    <w:p>
      <w:pPr>
        <w:keepNext w:val="0"/>
        <w:keepLines w:val="0"/>
        <w:pageBreakBefore w:val="0"/>
        <w:kinsoku/>
        <w:wordWrap/>
        <w:overflowPunct/>
        <w:topLinePunct w:val="0"/>
        <w:bidi w:val="0"/>
        <w:spacing w:line="400" w:lineRule="exact"/>
        <w:ind w:firstLine="422" w:firstLineChars="200"/>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bCs/>
          <w:color w:val="000000"/>
          <w:sz w:val="21"/>
          <w:szCs w:val="21"/>
          <w:lang w:val="en-US" w:eastAsia="zh-CN"/>
        </w:rPr>
        <w:t>3.服务期</w:t>
      </w:r>
      <w:r>
        <w:rPr>
          <w:rFonts w:hint="eastAsia" w:ascii="宋体" w:hAnsi="宋体" w:eastAsia="宋体" w:cs="宋体"/>
          <w:b w:val="0"/>
          <w:bCs w:val="0"/>
          <w:color w:val="000000"/>
          <w:sz w:val="21"/>
          <w:szCs w:val="21"/>
          <w:lang w:val="en-US" w:eastAsia="zh-CN"/>
        </w:rPr>
        <w:t>：两年</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cs="宋体"/>
          <w:b/>
          <w:bCs/>
          <w:color w:val="000000"/>
          <w:sz w:val="21"/>
          <w:szCs w:val="21"/>
          <w:lang w:val="en-US" w:eastAsia="zh-CN"/>
        </w:rPr>
        <w:t>4.</w:t>
      </w:r>
      <w:r>
        <w:rPr>
          <w:rFonts w:hint="eastAsia" w:ascii="宋体" w:hAnsi="宋体" w:eastAsia="宋体" w:cs="宋体"/>
          <w:b/>
          <w:bCs/>
          <w:color w:val="000000"/>
          <w:sz w:val="21"/>
          <w:szCs w:val="21"/>
          <w:lang w:val="en-US" w:eastAsia="zh-CN"/>
        </w:rPr>
        <w:t>项目限价:</w:t>
      </w:r>
      <w:r>
        <w:rPr>
          <w:rFonts w:hint="eastAsia" w:ascii="宋体" w:hAnsi="宋体" w:eastAsia="宋体" w:cs="宋体"/>
          <w:b w:val="0"/>
          <w:bCs w:val="0"/>
          <w:color w:val="000000"/>
          <w:sz w:val="21"/>
          <w:szCs w:val="21"/>
          <w:lang w:val="en-US" w:eastAsia="zh-CN"/>
        </w:rPr>
        <w:t>9.45万元/年，18.9万元/两年，</w:t>
      </w:r>
      <w:r>
        <w:rPr>
          <w:rFonts w:hint="eastAsia" w:ascii="宋体" w:hAnsi="宋体" w:cs="宋体"/>
          <w:b w:val="0"/>
          <w:bCs w:val="0"/>
          <w:color w:val="000000"/>
          <w:sz w:val="21"/>
          <w:szCs w:val="21"/>
          <w:lang w:val="en-US" w:eastAsia="zh-CN"/>
        </w:rPr>
        <w:t>按实际采购量进行结算，</w:t>
      </w:r>
      <w:r>
        <w:rPr>
          <w:rFonts w:hint="eastAsia" w:ascii="宋体" w:hAnsi="宋体" w:eastAsia="宋体" w:cs="宋体"/>
          <w:b w:val="0"/>
          <w:bCs w:val="0"/>
          <w:color w:val="000000"/>
          <w:sz w:val="21"/>
          <w:szCs w:val="21"/>
          <w:lang w:val="en-US" w:eastAsia="zh-CN"/>
        </w:rPr>
        <w:t>项目分成三个包，详见下表:</w:t>
      </w:r>
    </w:p>
    <w:tbl>
      <w:tblPr>
        <w:tblStyle w:val="17"/>
        <w:tblW w:w="9058" w:type="dxa"/>
        <w:jc w:val="center"/>
        <w:tblLayout w:type="fixed"/>
        <w:tblCellMar>
          <w:top w:w="0" w:type="dxa"/>
          <w:left w:w="108" w:type="dxa"/>
          <w:bottom w:w="0" w:type="dxa"/>
          <w:right w:w="108" w:type="dxa"/>
        </w:tblCellMar>
      </w:tblPr>
      <w:tblGrid>
        <w:gridCol w:w="1242"/>
        <w:gridCol w:w="2152"/>
        <w:gridCol w:w="1827"/>
        <w:gridCol w:w="1771"/>
        <w:gridCol w:w="2066"/>
      </w:tblGrid>
      <w:tr>
        <w:tblPrEx>
          <w:tblCellMar>
            <w:top w:w="0" w:type="dxa"/>
            <w:left w:w="108" w:type="dxa"/>
            <w:bottom w:w="0" w:type="dxa"/>
            <w:right w:w="108" w:type="dxa"/>
          </w:tblCellMar>
        </w:tblPrEx>
        <w:trPr>
          <w:trHeight w:val="978" w:hRule="atLeast"/>
          <w:jc w:val="center"/>
        </w:trPr>
        <w:tc>
          <w:tcPr>
            <w:tcW w:w="124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3"/>
              <w:numPr>
                <w:ilvl w:val="0"/>
                <w:numId w:val="0"/>
              </w:numPr>
              <w:spacing w:line="240" w:lineRule="auto"/>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项目</w:t>
            </w:r>
            <w:r>
              <w:rPr>
                <w:rFonts w:hint="eastAsia" w:ascii="宋体" w:hAnsi="宋体" w:cs="宋体"/>
                <w:b/>
                <w:bCs/>
                <w:i w:val="0"/>
                <w:caps w:val="0"/>
                <w:color w:val="auto"/>
                <w:spacing w:val="0"/>
                <w:kern w:val="2"/>
                <w:sz w:val="21"/>
                <w:szCs w:val="21"/>
                <w:highlight w:val="none"/>
                <w:lang w:val="en-US" w:eastAsia="zh-CN" w:bidi="ar-SA"/>
              </w:rPr>
              <w:t>包别</w:t>
            </w:r>
          </w:p>
        </w:tc>
        <w:tc>
          <w:tcPr>
            <w:tcW w:w="2152" w:type="dxa"/>
            <w:tcBorders>
              <w:top w:val="single" w:color="000000" w:sz="8" w:space="0"/>
              <w:left w:val="nil"/>
              <w:bottom w:val="single" w:color="000000" w:sz="8" w:space="0"/>
              <w:right w:val="single" w:color="000000" w:sz="8" w:space="0"/>
            </w:tcBorders>
            <w:shd w:val="clear" w:color="auto" w:fill="auto"/>
            <w:noWrap w:val="0"/>
            <w:vAlign w:val="center"/>
          </w:tcPr>
          <w:p>
            <w:pPr>
              <w:pStyle w:val="23"/>
              <w:numPr>
                <w:ilvl w:val="0"/>
                <w:numId w:val="0"/>
              </w:numPr>
              <w:spacing w:line="240" w:lineRule="auto"/>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cs="宋体"/>
                <w:b/>
                <w:bCs/>
                <w:i w:val="0"/>
                <w:caps w:val="0"/>
                <w:color w:val="auto"/>
                <w:spacing w:val="0"/>
                <w:kern w:val="2"/>
                <w:sz w:val="21"/>
                <w:szCs w:val="21"/>
                <w:highlight w:val="none"/>
                <w:lang w:val="en-US" w:eastAsia="zh-CN" w:bidi="ar-SA"/>
              </w:rPr>
              <w:t>品名</w:t>
            </w:r>
          </w:p>
        </w:tc>
        <w:tc>
          <w:tcPr>
            <w:tcW w:w="1827" w:type="dxa"/>
            <w:tcBorders>
              <w:top w:val="single" w:color="000000" w:sz="8" w:space="0"/>
              <w:left w:val="nil"/>
              <w:bottom w:val="single" w:color="000000" w:sz="8" w:space="0"/>
              <w:right w:val="single" w:color="000000" w:sz="8" w:space="0"/>
            </w:tcBorders>
            <w:shd w:val="clear" w:color="auto" w:fill="auto"/>
            <w:noWrap w:val="0"/>
            <w:vAlign w:val="center"/>
          </w:tcPr>
          <w:p>
            <w:pPr>
              <w:pStyle w:val="23"/>
              <w:numPr>
                <w:ilvl w:val="0"/>
                <w:numId w:val="0"/>
              </w:numPr>
              <w:spacing w:line="240" w:lineRule="auto"/>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单位（10克/份或10ML/份）</w:t>
            </w:r>
          </w:p>
        </w:tc>
        <w:tc>
          <w:tcPr>
            <w:tcW w:w="1771" w:type="dxa"/>
            <w:tcBorders>
              <w:top w:val="single" w:color="000000" w:sz="8" w:space="0"/>
              <w:left w:val="nil"/>
              <w:bottom w:val="single" w:color="000000" w:sz="8" w:space="0"/>
              <w:right w:val="single" w:color="000000" w:sz="8" w:space="0"/>
            </w:tcBorders>
            <w:shd w:val="clear" w:color="auto" w:fill="auto"/>
            <w:noWrap w:val="0"/>
            <w:vAlign w:val="center"/>
          </w:tcPr>
          <w:p>
            <w:pPr>
              <w:pStyle w:val="23"/>
              <w:numPr>
                <w:ilvl w:val="0"/>
                <w:numId w:val="0"/>
              </w:numPr>
              <w:spacing w:line="240" w:lineRule="auto"/>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年采购预算</w:t>
            </w:r>
            <w:r>
              <w:rPr>
                <w:rFonts w:hint="eastAsia" w:ascii="宋体" w:hAnsi="宋体" w:cs="宋体"/>
                <w:b/>
                <w:bCs/>
                <w:i w:val="0"/>
                <w:caps w:val="0"/>
                <w:color w:val="auto"/>
                <w:spacing w:val="0"/>
                <w:kern w:val="2"/>
                <w:sz w:val="21"/>
                <w:szCs w:val="21"/>
                <w:highlight w:val="none"/>
                <w:lang w:val="en-US" w:eastAsia="zh-CN" w:bidi="ar-SA"/>
              </w:rPr>
              <w:t>量</w:t>
            </w:r>
          </w:p>
        </w:tc>
        <w:tc>
          <w:tcPr>
            <w:tcW w:w="2066" w:type="dxa"/>
            <w:tcBorders>
              <w:top w:val="single" w:color="000000" w:sz="8" w:space="0"/>
              <w:left w:val="nil"/>
              <w:bottom w:val="single" w:color="000000" w:sz="8" w:space="0"/>
              <w:right w:val="single" w:color="000000" w:sz="8" w:space="0"/>
            </w:tcBorders>
            <w:shd w:val="clear" w:color="auto" w:fill="auto"/>
            <w:noWrap w:val="0"/>
            <w:vAlign w:val="center"/>
          </w:tcPr>
          <w:p>
            <w:pPr>
              <w:pStyle w:val="23"/>
              <w:numPr>
                <w:ilvl w:val="0"/>
                <w:numId w:val="0"/>
              </w:numPr>
              <w:spacing w:line="240" w:lineRule="auto"/>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单价限价（元/份）</w:t>
            </w:r>
          </w:p>
        </w:tc>
      </w:tr>
      <w:tr>
        <w:tblPrEx>
          <w:tblCellMar>
            <w:top w:w="0" w:type="dxa"/>
            <w:left w:w="108" w:type="dxa"/>
            <w:bottom w:w="0" w:type="dxa"/>
            <w:right w:w="108" w:type="dxa"/>
          </w:tblCellMar>
        </w:tblPrEx>
        <w:trPr>
          <w:trHeight w:val="90" w:hRule="atLeast"/>
          <w:jc w:val="center"/>
        </w:trPr>
        <w:tc>
          <w:tcPr>
            <w:tcW w:w="1242" w:type="dxa"/>
            <w:tcBorders>
              <w:top w:val="nil"/>
              <w:left w:val="single" w:color="000000" w:sz="8" w:space="0"/>
              <w:bottom w:val="single" w:color="000000" w:sz="8" w:space="0"/>
              <w:right w:val="single" w:color="000000" w:sz="8" w:space="0"/>
            </w:tcBorders>
            <w:noWrap w:val="0"/>
            <w:vAlign w:val="center"/>
          </w:tcPr>
          <w:p>
            <w:pPr>
              <w:pStyle w:val="23"/>
              <w:numPr>
                <w:ilvl w:val="0"/>
                <w:numId w:val="0"/>
              </w:numPr>
              <w:spacing w:line="360" w:lineRule="auto"/>
              <w:jc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caps w:val="0"/>
                <w:color w:val="auto"/>
                <w:spacing w:val="0"/>
                <w:kern w:val="2"/>
                <w:sz w:val="21"/>
                <w:szCs w:val="21"/>
                <w:highlight w:val="none"/>
                <w:lang w:val="en-US" w:eastAsia="zh-CN" w:bidi="ar-SA"/>
              </w:rPr>
              <w:t>包一</w:t>
            </w:r>
          </w:p>
        </w:tc>
        <w:tc>
          <w:tcPr>
            <w:tcW w:w="21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婴儿配方足月奶粉</w:t>
            </w:r>
          </w:p>
        </w:tc>
        <w:tc>
          <w:tcPr>
            <w:tcW w:w="182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10克</w:t>
            </w:r>
          </w:p>
        </w:tc>
        <w:tc>
          <w:tcPr>
            <w:tcW w:w="177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50000份</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1.31</w:t>
            </w:r>
          </w:p>
        </w:tc>
      </w:tr>
      <w:tr>
        <w:tblPrEx>
          <w:tblCellMar>
            <w:top w:w="0" w:type="dxa"/>
            <w:left w:w="108" w:type="dxa"/>
            <w:bottom w:w="0" w:type="dxa"/>
            <w:right w:w="108" w:type="dxa"/>
          </w:tblCellMar>
        </w:tblPrEx>
        <w:trPr>
          <w:trHeight w:val="467" w:hRule="atLeast"/>
          <w:jc w:val="center"/>
        </w:trPr>
        <w:tc>
          <w:tcPr>
            <w:tcW w:w="1242" w:type="dxa"/>
            <w:tcBorders>
              <w:top w:val="nil"/>
              <w:left w:val="single" w:color="000000" w:sz="8" w:space="0"/>
              <w:bottom w:val="single" w:color="000000" w:sz="8" w:space="0"/>
              <w:right w:val="single" w:color="000000" w:sz="8" w:space="0"/>
            </w:tcBorders>
            <w:noWrap w:val="0"/>
            <w:vAlign w:val="center"/>
          </w:tcPr>
          <w:p>
            <w:pPr>
              <w:pStyle w:val="23"/>
              <w:numPr>
                <w:ilvl w:val="0"/>
                <w:numId w:val="0"/>
              </w:numPr>
              <w:spacing w:line="360" w:lineRule="auto"/>
              <w:jc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caps w:val="0"/>
                <w:color w:val="auto"/>
                <w:spacing w:val="0"/>
                <w:kern w:val="2"/>
                <w:sz w:val="21"/>
                <w:szCs w:val="21"/>
                <w:highlight w:val="none"/>
                <w:lang w:val="en-US" w:eastAsia="zh-CN" w:bidi="ar-SA"/>
              </w:rPr>
              <w:t>包二</w:t>
            </w:r>
          </w:p>
        </w:tc>
        <w:tc>
          <w:tcPr>
            <w:tcW w:w="21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配方早产奶粉</w:t>
            </w:r>
          </w:p>
        </w:tc>
        <w:tc>
          <w:tcPr>
            <w:tcW w:w="182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10克</w:t>
            </w:r>
          </w:p>
        </w:tc>
        <w:tc>
          <w:tcPr>
            <w:tcW w:w="177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10000份</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1.175</w:t>
            </w:r>
          </w:p>
        </w:tc>
      </w:tr>
      <w:tr>
        <w:tblPrEx>
          <w:tblCellMar>
            <w:top w:w="0" w:type="dxa"/>
            <w:left w:w="108" w:type="dxa"/>
            <w:bottom w:w="0" w:type="dxa"/>
            <w:right w:w="108" w:type="dxa"/>
          </w:tblCellMar>
        </w:tblPrEx>
        <w:trPr>
          <w:trHeight w:val="470" w:hRule="atLeast"/>
          <w:jc w:val="center"/>
        </w:trPr>
        <w:tc>
          <w:tcPr>
            <w:tcW w:w="1242" w:type="dxa"/>
            <w:tcBorders>
              <w:top w:val="nil"/>
              <w:left w:val="single" w:color="000000" w:sz="8" w:space="0"/>
              <w:bottom w:val="single" w:color="000000" w:sz="8" w:space="0"/>
              <w:right w:val="single" w:color="000000" w:sz="8" w:space="0"/>
            </w:tcBorders>
            <w:noWrap w:val="0"/>
            <w:vAlign w:val="center"/>
          </w:tcPr>
          <w:p>
            <w:pPr>
              <w:pStyle w:val="23"/>
              <w:numPr>
                <w:ilvl w:val="0"/>
                <w:numId w:val="0"/>
              </w:numPr>
              <w:spacing w:line="360" w:lineRule="auto"/>
              <w:ind w:left="0" w:leftChars="0" w:firstLine="0" w:firstLineChars="0"/>
              <w:jc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caps w:val="0"/>
                <w:color w:val="auto"/>
                <w:spacing w:val="0"/>
                <w:kern w:val="2"/>
                <w:sz w:val="21"/>
                <w:szCs w:val="21"/>
                <w:highlight w:val="none"/>
                <w:lang w:val="en-US" w:eastAsia="zh-CN" w:bidi="ar-SA"/>
              </w:rPr>
              <w:t>包三</w:t>
            </w:r>
          </w:p>
        </w:tc>
        <w:tc>
          <w:tcPr>
            <w:tcW w:w="21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配方足月液态奶</w:t>
            </w:r>
          </w:p>
        </w:tc>
        <w:tc>
          <w:tcPr>
            <w:tcW w:w="182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10ml</w:t>
            </w:r>
          </w:p>
        </w:tc>
        <w:tc>
          <w:tcPr>
            <w:tcW w:w="177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25000份</w:t>
            </w:r>
          </w:p>
        </w:tc>
        <w:tc>
          <w:tcPr>
            <w:tcW w:w="2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0.69</w:t>
            </w:r>
          </w:p>
        </w:tc>
      </w:tr>
    </w:tbl>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备注：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各供应商</w:t>
      </w:r>
      <w:r>
        <w:rPr>
          <w:rFonts w:hint="eastAsia" w:ascii="宋体" w:hAnsi="宋体" w:eastAsia="宋体" w:cs="宋体"/>
          <w:b w:val="0"/>
          <w:bCs w:val="0"/>
          <w:color w:val="000000"/>
          <w:sz w:val="21"/>
          <w:szCs w:val="21"/>
          <w:lang w:val="zh-CN" w:eastAsia="zh-CN"/>
        </w:rPr>
        <w:t>对各产品的单价报价不得高于该产品的单价最高限价，否则按无效报价处理。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(2)因各厂家奶粉包装重量不同，表格中规格及单位仅便于各公司换算报价，供货时须以正规厂家包装。</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b w:val="0"/>
          <w:bCs w:val="0"/>
          <w:color w:val="000000"/>
          <w:sz w:val="21"/>
          <w:szCs w:val="21"/>
          <w:lang w:val="en-US" w:eastAsia="zh-CN"/>
        </w:rPr>
        <w:t>(3)</w:t>
      </w:r>
      <w:r>
        <w:rPr>
          <w:rFonts w:hint="eastAsia" w:ascii="宋体" w:hAnsi="宋体" w:eastAsia="宋体" w:cs="宋体"/>
          <w:b w:val="0"/>
          <w:bCs w:val="0"/>
          <w:color w:val="000000"/>
          <w:sz w:val="21"/>
          <w:szCs w:val="21"/>
          <w:lang w:val="en-US" w:eastAsia="zh-CN"/>
        </w:rPr>
        <w:t>包一采购3个不同品牌奶粉的3家供应商；包二采购3个不同品牌奶粉的3家供应商；包三采购2个不同品牌奶粉的2家供应商。</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cs="宋体"/>
          <w:b/>
          <w:bCs/>
          <w:color w:val="000000"/>
          <w:sz w:val="21"/>
          <w:szCs w:val="21"/>
          <w:lang w:val="en-US" w:eastAsia="zh-CN"/>
        </w:rPr>
        <w:t>5</w:t>
      </w:r>
      <w:r>
        <w:rPr>
          <w:rFonts w:hint="eastAsia" w:ascii="宋体" w:hAnsi="宋体" w:eastAsia="宋体" w:cs="宋体"/>
          <w:b/>
          <w:bCs/>
          <w:color w:val="000000"/>
          <w:sz w:val="21"/>
          <w:szCs w:val="21"/>
          <w:lang w:val="en-US" w:eastAsia="zh-CN"/>
        </w:rPr>
        <w:t>.采购内容及要求：</w:t>
      </w:r>
      <w:r>
        <w:rPr>
          <w:rFonts w:hint="eastAsia" w:ascii="宋体" w:hAnsi="宋体" w:eastAsia="宋体" w:cs="宋体"/>
          <w:color w:val="000000"/>
          <w:sz w:val="21"/>
          <w:szCs w:val="21"/>
          <w:lang w:val="en-US" w:eastAsia="zh-CN"/>
        </w:rPr>
        <w:t>详见第二部分用户需求书</w:t>
      </w:r>
    </w:p>
    <w:p>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12</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采购公告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40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1.供应商必须是具有独立承担民事责任能力的在中华人民共和国境内注册的法人、其他组织或个体工商户，</w:t>
      </w:r>
      <w:r>
        <w:rPr>
          <w:rFonts w:hint="eastAsia" w:ascii="宋体" w:hAnsi="宋体" w:eastAsia="宋体" w:cs="宋体"/>
          <w:color w:val="auto"/>
          <w:sz w:val="21"/>
          <w:szCs w:val="21"/>
          <w:lang w:eastAsia="zh-CN"/>
        </w:rPr>
        <w:t>需</w:t>
      </w:r>
      <w:r>
        <w:rPr>
          <w:rFonts w:hint="eastAsia" w:ascii="宋体" w:hAnsi="宋体" w:eastAsia="宋体" w:cs="宋体"/>
          <w:color w:val="auto"/>
          <w:sz w:val="21"/>
          <w:szCs w:val="21"/>
        </w:rPr>
        <w:t>提交有效的企业法人营业执</w:t>
      </w:r>
      <w:r>
        <w:rPr>
          <w:rFonts w:hint="eastAsia" w:ascii="宋体" w:hAnsi="宋体" w:eastAsia="宋体" w:cs="宋体"/>
          <w:color w:val="auto"/>
          <w:sz w:val="21"/>
          <w:szCs w:val="21"/>
          <w:lang w:val="en-US" w:eastAsia="zh-CN"/>
        </w:rPr>
        <w:t>照（或事业法人登记证等）副本复印件并加盖公章。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供应商如是生产厂家，须提供有效期内的《食品生产许可证》，如国家另有规定，从其规定，需提交相关证明材料，标识所查项，并加盖公章；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供应商如是经销商或代理商，须提供</w:t>
      </w:r>
      <w:r>
        <w:rPr>
          <w:rFonts w:hint="eastAsia" w:ascii="宋体" w:hAnsi="宋体" w:cs="宋体"/>
          <w:color w:val="auto"/>
          <w:sz w:val="21"/>
          <w:szCs w:val="21"/>
          <w:lang w:val="en-US" w:eastAsia="zh-CN"/>
        </w:rPr>
        <w:t>市场监督部门提供的有效期内</w:t>
      </w:r>
      <w:r>
        <w:rPr>
          <w:rFonts w:hint="eastAsia" w:ascii="宋体" w:hAnsi="宋体" w:eastAsia="宋体" w:cs="宋体"/>
          <w:color w:val="auto"/>
          <w:sz w:val="21"/>
          <w:szCs w:val="21"/>
          <w:lang w:val="en-US" w:eastAsia="zh-CN"/>
        </w:rPr>
        <w:t>仅销售预包装食品备案</w:t>
      </w:r>
      <w:r>
        <w:rPr>
          <w:rFonts w:hint="eastAsia" w:ascii="宋体" w:hAnsi="宋体" w:cs="宋体"/>
          <w:color w:val="auto"/>
          <w:sz w:val="21"/>
          <w:szCs w:val="21"/>
          <w:lang w:val="en-US" w:eastAsia="zh-CN"/>
        </w:rPr>
        <w:t>证明</w:t>
      </w:r>
      <w:r>
        <w:rPr>
          <w:rFonts w:hint="eastAsia" w:ascii="宋体" w:hAnsi="宋体" w:eastAsia="宋体" w:cs="宋体"/>
          <w:color w:val="auto"/>
          <w:sz w:val="21"/>
          <w:szCs w:val="21"/>
          <w:lang w:val="en-US" w:eastAsia="zh-CN"/>
        </w:rPr>
        <w:t>，其中备案经营项目须包含婴幼儿配方奶粉，如国家另有规定，从其规定；需提交相关证明材料，标识所查项，并加盖公章；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本项目不允许联合体投标，</w:t>
      </w:r>
      <w:r>
        <w:rPr>
          <w:rFonts w:hint="eastAsia" w:ascii="宋体" w:hAnsi="宋体" w:eastAsia="宋体" w:cs="宋体"/>
          <w:color w:val="auto"/>
          <w:sz w:val="21"/>
          <w:szCs w:val="21"/>
          <w:lang w:val="zh-CN" w:eastAsia="zh-CN"/>
        </w:rPr>
        <w:t>不允许分包和转包。</w:t>
      </w:r>
      <w:r>
        <w:rPr>
          <w:rFonts w:hint="eastAsia" w:ascii="宋体" w:hAnsi="宋体" w:eastAsia="宋体" w:cs="宋体"/>
          <w:color w:val="auto"/>
          <w:sz w:val="21"/>
          <w:szCs w:val="21"/>
          <w:lang w:val="en-US" w:eastAsia="zh-CN"/>
        </w:rPr>
        <w:t>需提供承诺函，承诺函必须包含相关文字内容，格式自拟，并加盖公章。</w:t>
      </w:r>
    </w:p>
    <w:p>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冯老师：020-61780580（采购业务咨询）  邮箱：nywycgb@126.com</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sz w:val="21"/>
          <w:szCs w:val="21"/>
          <w:lang w:eastAsia="zh-CN"/>
        </w:rPr>
        <w:t>徐</w:t>
      </w:r>
      <w:r>
        <w:rPr>
          <w:rFonts w:hint="eastAsia" w:ascii="宋体" w:hAnsi="宋体" w:eastAsia="宋体" w:cs="宋体"/>
          <w:color w:val="auto"/>
          <w:sz w:val="21"/>
          <w:szCs w:val="21"/>
        </w:rPr>
        <w:t>老师：020-61780</w:t>
      </w:r>
      <w:r>
        <w:rPr>
          <w:rFonts w:hint="eastAsia" w:ascii="宋体" w:hAnsi="宋体" w:cs="宋体"/>
          <w:color w:val="auto"/>
          <w:sz w:val="21"/>
          <w:szCs w:val="21"/>
          <w:lang w:val="en-US" w:eastAsia="zh-CN"/>
        </w:rPr>
        <w:t>303</w:t>
      </w:r>
      <w:r>
        <w:rPr>
          <w:rFonts w:hint="eastAsia" w:ascii="宋体" w:hAnsi="宋体" w:eastAsia="宋体" w:cs="宋体"/>
          <w:color w:val="auto"/>
          <w:sz w:val="21"/>
          <w:szCs w:val="21"/>
        </w:rPr>
        <w:t>（项目需求咨询）</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tabs>
          <w:tab w:val="left" w:pos="6645"/>
        </w:tabs>
        <w:kinsoku/>
        <w:wordWrap/>
        <w:overflowPunct/>
        <w:topLinePunct w:val="0"/>
        <w:bidi w:val="0"/>
        <w:spacing w:line="400" w:lineRule="exact"/>
        <w:jc w:val="right"/>
        <w:textAlignment w:val="auto"/>
        <w:rPr>
          <w:rFonts w:hint="eastAsia" w:ascii="宋体" w:hAnsi="宋体" w:eastAsia="宋体" w:cs="宋体"/>
          <w:sz w:val="21"/>
          <w:szCs w:val="21"/>
        </w:rPr>
      </w:pPr>
      <w:r>
        <w:rPr>
          <w:rFonts w:hint="eastAsia" w:ascii="宋体" w:hAnsi="宋体" w:eastAsia="宋体" w:cs="宋体"/>
          <w:color w:val="auto"/>
          <w:kern w:val="0"/>
          <w:sz w:val="21"/>
          <w:szCs w:val="21"/>
        </w:rPr>
        <w:t>2023年</w:t>
      </w:r>
      <w:r>
        <w:rPr>
          <w:rFonts w:hint="eastAsia" w:ascii="宋体" w:hAnsi="宋体" w:cs="宋体"/>
          <w:color w:val="auto"/>
          <w:sz w:val="21"/>
          <w:szCs w:val="21"/>
          <w:shd w:val="clear" w:color="auto" w:fill="FFFFFF"/>
          <w:lang w:val="en-US" w:eastAsia="zh-CN"/>
        </w:rPr>
        <w:t>7</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rPr>
        <w:t>日</w:t>
      </w: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pStyle w:val="23"/>
        <w:rPr>
          <w:rFonts w:ascii="宋体" w:hAnsi="宋体" w:cs="宋体"/>
          <w:color w:val="auto"/>
          <w:szCs w:val="21"/>
        </w:rPr>
      </w:pPr>
    </w:p>
    <w:p>
      <w:pPr>
        <w:numPr>
          <w:ilvl w:val="0"/>
          <w:numId w:val="2"/>
        </w:numPr>
        <w:spacing w:line="360" w:lineRule="auto"/>
        <w:jc w:val="center"/>
        <w:outlineLvl w:val="0"/>
        <w:rPr>
          <w:rFonts w:ascii="宋体" w:hAnsi="宋体"/>
          <w:b/>
          <w:bCs/>
          <w:color w:val="auto"/>
          <w:sz w:val="30"/>
          <w:szCs w:val="30"/>
        </w:rPr>
      </w:pPr>
      <w:bookmarkStart w:id="4" w:name="_Toc27350"/>
      <w:bookmarkStart w:id="5" w:name="_Toc25861"/>
      <w:r>
        <w:rPr>
          <w:rFonts w:hint="eastAsia" w:ascii="宋体" w:hAnsi="宋体"/>
          <w:b/>
          <w:bCs/>
          <w:color w:val="auto"/>
          <w:sz w:val="30"/>
          <w:szCs w:val="30"/>
        </w:rPr>
        <w:t>用户需求书</w:t>
      </w:r>
      <w:bookmarkEnd w:id="4"/>
      <w:bookmarkEnd w:id="5"/>
    </w:p>
    <w:p>
      <w:pPr>
        <w:keepNext w:val="0"/>
        <w:keepLines w:val="0"/>
        <w:pageBreakBefore w:val="0"/>
        <w:kinsoku/>
        <w:wordWrap/>
        <w:overflowPunct/>
        <w:topLinePunct w:val="0"/>
        <w:autoSpaceDE/>
        <w:autoSpaceDN/>
        <w:bidi w:val="0"/>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rPr>
      </w:pPr>
      <w:bookmarkStart w:id="6" w:name="_Toc492"/>
      <w:r>
        <w:rPr>
          <w:rFonts w:hint="eastAsia" w:ascii="宋体" w:hAnsi="宋体" w:eastAsia="宋体" w:cs="宋体"/>
          <w:b/>
          <w:bCs/>
          <w:color w:val="000000"/>
          <w:sz w:val="21"/>
          <w:szCs w:val="21"/>
          <w:lang w:val="en-US" w:eastAsia="zh-CN"/>
        </w:rPr>
        <w:t>1.</w:t>
      </w: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lang w:eastAsia="zh-CN"/>
        </w:rPr>
        <w:t>南方医科大学第五附属</w:t>
      </w:r>
      <w:r>
        <w:rPr>
          <w:rFonts w:hint="eastAsia" w:ascii="宋体" w:hAnsi="宋体" w:eastAsia="宋体" w:cs="宋体"/>
          <w:color w:val="auto"/>
          <w:sz w:val="21"/>
          <w:szCs w:val="21"/>
        </w:rPr>
        <w:t>医院</w:t>
      </w:r>
      <w:r>
        <w:rPr>
          <w:rFonts w:hint="eastAsia" w:ascii="宋体" w:hAnsi="宋体" w:eastAsia="宋体" w:cs="宋体"/>
          <w:color w:val="auto"/>
          <w:sz w:val="21"/>
          <w:szCs w:val="21"/>
          <w:lang w:val="en-US" w:eastAsia="zh-CN"/>
        </w:rPr>
        <w:t>婴儿配方奶粉</w:t>
      </w:r>
      <w:r>
        <w:rPr>
          <w:rFonts w:hint="eastAsia" w:ascii="宋体" w:hAnsi="宋体" w:eastAsia="宋体" w:cs="宋体"/>
          <w:color w:val="auto"/>
          <w:sz w:val="21"/>
          <w:szCs w:val="21"/>
        </w:rPr>
        <w:t>采购项目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项目类别：</w:t>
      </w:r>
      <w:r>
        <w:rPr>
          <w:rFonts w:hint="eastAsia" w:ascii="宋体" w:hAnsi="宋体" w:eastAsia="宋体" w:cs="宋体"/>
          <w:color w:val="auto"/>
          <w:sz w:val="21"/>
          <w:szCs w:val="21"/>
        </w:rPr>
        <w:t>货物类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数量：</w:t>
      </w:r>
      <w:r>
        <w:rPr>
          <w:rFonts w:hint="eastAsia" w:ascii="宋体" w:hAnsi="宋体" w:eastAsia="宋体" w:cs="宋体"/>
          <w:color w:val="auto"/>
          <w:sz w:val="21"/>
          <w:szCs w:val="21"/>
          <w:lang w:val="en-US" w:eastAsia="zh-CN"/>
        </w:rPr>
        <w:t>每个包采购量以院方需求为准，按实结算。</w:t>
      </w:r>
    </w:p>
    <w:p>
      <w:pPr>
        <w:pStyle w:val="23"/>
        <w:keepNext w:val="0"/>
        <w:keepLines w:val="0"/>
        <w:pageBreakBefore w:val="0"/>
        <w:kinsoku/>
        <w:wordWrap/>
        <w:overflowPunct/>
        <w:topLinePunct w:val="0"/>
        <w:autoSpaceDE/>
        <w:autoSpaceDN/>
        <w:bidi w:val="0"/>
        <w:spacing w:line="400" w:lineRule="exact"/>
        <w:ind w:firstLine="422" w:firstLineChars="20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eastAsia="zh-CN"/>
        </w:rPr>
        <w:t>项目预算及内容</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9.45万元/年，18.9万元/两年，项目分成三个包，详见下表。</w:t>
      </w:r>
    </w:p>
    <w:tbl>
      <w:tblPr>
        <w:tblStyle w:val="17"/>
        <w:tblW w:w="8733" w:type="dxa"/>
        <w:jc w:val="center"/>
        <w:tblLayout w:type="fixed"/>
        <w:tblCellMar>
          <w:top w:w="0" w:type="dxa"/>
          <w:left w:w="108" w:type="dxa"/>
          <w:bottom w:w="0" w:type="dxa"/>
          <w:right w:w="108" w:type="dxa"/>
        </w:tblCellMar>
      </w:tblPr>
      <w:tblGrid>
        <w:gridCol w:w="837"/>
        <w:gridCol w:w="2152"/>
        <w:gridCol w:w="1620"/>
        <w:gridCol w:w="1619"/>
        <w:gridCol w:w="1245"/>
        <w:gridCol w:w="1260"/>
      </w:tblGrid>
      <w:tr>
        <w:tblPrEx>
          <w:tblCellMar>
            <w:top w:w="0" w:type="dxa"/>
            <w:left w:w="108" w:type="dxa"/>
            <w:bottom w:w="0" w:type="dxa"/>
            <w:right w:w="108" w:type="dxa"/>
          </w:tblCellMar>
        </w:tblPrEx>
        <w:trPr>
          <w:trHeight w:val="978" w:hRule="atLeast"/>
          <w:jc w:val="center"/>
        </w:trPr>
        <w:tc>
          <w:tcPr>
            <w:tcW w:w="83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项目</w:t>
            </w:r>
            <w:r>
              <w:rPr>
                <w:rFonts w:hint="eastAsia" w:ascii="宋体" w:hAnsi="宋体" w:cs="宋体"/>
                <w:b/>
                <w:bCs/>
                <w:i w:val="0"/>
                <w:caps w:val="0"/>
                <w:color w:val="auto"/>
                <w:spacing w:val="0"/>
                <w:kern w:val="2"/>
                <w:sz w:val="21"/>
                <w:szCs w:val="21"/>
                <w:highlight w:val="none"/>
                <w:lang w:val="en-US" w:eastAsia="zh-CN" w:bidi="ar-SA"/>
              </w:rPr>
              <w:t>包别</w:t>
            </w:r>
          </w:p>
        </w:tc>
        <w:tc>
          <w:tcPr>
            <w:tcW w:w="2152" w:type="dxa"/>
            <w:tcBorders>
              <w:top w:val="single" w:color="000000" w:sz="8" w:space="0"/>
              <w:left w:val="nil"/>
              <w:bottom w:val="single" w:color="000000" w:sz="8" w:space="0"/>
              <w:right w:val="single" w:color="000000" w:sz="8" w:space="0"/>
            </w:tcBorders>
            <w:shd w:val="clear" w:color="auto" w:fill="auto"/>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品名</w:t>
            </w:r>
          </w:p>
        </w:tc>
        <w:tc>
          <w:tcPr>
            <w:tcW w:w="1620" w:type="dxa"/>
            <w:tcBorders>
              <w:top w:val="single" w:color="000000" w:sz="8" w:space="0"/>
              <w:left w:val="nil"/>
              <w:bottom w:val="single" w:color="000000" w:sz="8" w:space="0"/>
              <w:right w:val="single" w:color="000000" w:sz="8" w:space="0"/>
            </w:tcBorders>
            <w:shd w:val="clear" w:color="auto" w:fill="auto"/>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单位（10克/份或10ML/份）</w:t>
            </w:r>
          </w:p>
        </w:tc>
        <w:tc>
          <w:tcPr>
            <w:tcW w:w="1619" w:type="dxa"/>
            <w:tcBorders>
              <w:top w:val="single" w:color="000000" w:sz="8" w:space="0"/>
              <w:left w:val="nil"/>
              <w:bottom w:val="single" w:color="000000" w:sz="8" w:space="0"/>
              <w:right w:val="single" w:color="000000" w:sz="8" w:space="0"/>
            </w:tcBorders>
            <w:shd w:val="clear" w:color="auto" w:fill="auto"/>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center"/>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年采购预算</w:t>
            </w:r>
            <w:r>
              <w:rPr>
                <w:rFonts w:hint="eastAsia" w:ascii="宋体" w:hAnsi="宋体" w:cs="宋体"/>
                <w:b/>
                <w:bCs/>
                <w:i w:val="0"/>
                <w:caps w:val="0"/>
                <w:color w:val="auto"/>
                <w:spacing w:val="0"/>
                <w:kern w:val="2"/>
                <w:sz w:val="21"/>
                <w:szCs w:val="21"/>
                <w:highlight w:val="none"/>
                <w:lang w:val="en-US" w:eastAsia="zh-CN" w:bidi="ar-SA"/>
              </w:rPr>
              <w:t>量</w:t>
            </w:r>
          </w:p>
        </w:tc>
        <w:tc>
          <w:tcPr>
            <w:tcW w:w="1245" w:type="dxa"/>
            <w:tcBorders>
              <w:top w:val="single" w:color="000000" w:sz="8" w:space="0"/>
              <w:left w:val="nil"/>
              <w:bottom w:val="single" w:color="000000" w:sz="8" w:space="0"/>
              <w:right w:val="single" w:color="000000" w:sz="8" w:space="0"/>
            </w:tcBorders>
            <w:shd w:val="clear" w:color="auto" w:fill="auto"/>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both"/>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单价限价（元/份）</w:t>
            </w:r>
          </w:p>
        </w:tc>
        <w:tc>
          <w:tcPr>
            <w:tcW w:w="1260" w:type="dxa"/>
            <w:tcBorders>
              <w:top w:val="single" w:color="000000" w:sz="8" w:space="0"/>
              <w:left w:val="nil"/>
              <w:bottom w:val="single" w:color="000000" w:sz="8" w:space="0"/>
              <w:right w:val="single" w:color="000000" w:sz="8" w:space="0"/>
            </w:tcBorders>
            <w:shd w:val="clear" w:color="auto" w:fill="auto"/>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both"/>
              <w:rPr>
                <w:rFonts w:hint="eastAsia" w:ascii="宋体" w:hAnsi="宋体" w:eastAsia="宋体" w:cs="宋体"/>
                <w:b/>
                <w:bCs/>
                <w:i w:val="0"/>
                <w:caps w:val="0"/>
                <w:color w:val="auto"/>
                <w:spacing w:val="0"/>
                <w:kern w:val="2"/>
                <w:sz w:val="21"/>
                <w:szCs w:val="21"/>
                <w:highlight w:val="none"/>
                <w:lang w:val="en-US" w:eastAsia="zh-CN" w:bidi="ar-SA"/>
              </w:rPr>
            </w:pPr>
            <w:r>
              <w:rPr>
                <w:rFonts w:hint="eastAsia" w:ascii="宋体" w:hAnsi="宋体" w:eastAsia="宋体" w:cs="宋体"/>
                <w:b/>
                <w:bCs/>
                <w:i w:val="0"/>
                <w:caps w:val="0"/>
                <w:color w:val="auto"/>
                <w:spacing w:val="0"/>
                <w:kern w:val="2"/>
                <w:sz w:val="21"/>
                <w:szCs w:val="21"/>
                <w:highlight w:val="none"/>
                <w:lang w:val="en-US" w:eastAsia="zh-CN" w:bidi="ar-SA"/>
              </w:rPr>
              <w:t>分项合计金额（元）</w:t>
            </w:r>
          </w:p>
        </w:tc>
      </w:tr>
      <w:tr>
        <w:tblPrEx>
          <w:tblCellMar>
            <w:top w:w="0" w:type="dxa"/>
            <w:left w:w="108" w:type="dxa"/>
            <w:bottom w:w="0" w:type="dxa"/>
            <w:right w:w="108" w:type="dxa"/>
          </w:tblCellMar>
        </w:tblPrEx>
        <w:trPr>
          <w:trHeight w:val="457" w:hRule="atLeast"/>
          <w:jc w:val="center"/>
        </w:trPr>
        <w:tc>
          <w:tcPr>
            <w:tcW w:w="837" w:type="dxa"/>
            <w:tcBorders>
              <w:top w:val="nil"/>
              <w:left w:val="single" w:color="000000" w:sz="8" w:space="0"/>
              <w:bottom w:val="single" w:color="000000" w:sz="8" w:space="0"/>
              <w:right w:val="single" w:color="000000" w:sz="8" w:space="0"/>
            </w:tcBorders>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caps w:val="0"/>
                <w:color w:val="auto"/>
                <w:spacing w:val="0"/>
                <w:kern w:val="2"/>
                <w:sz w:val="21"/>
                <w:szCs w:val="21"/>
                <w:highlight w:val="none"/>
                <w:lang w:val="en-US" w:eastAsia="zh-CN" w:bidi="ar-SA"/>
              </w:rPr>
              <w:t>包一</w:t>
            </w:r>
          </w:p>
        </w:tc>
        <w:tc>
          <w:tcPr>
            <w:tcW w:w="215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婴儿配方足月奶粉</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10克</w:t>
            </w:r>
          </w:p>
        </w:tc>
        <w:tc>
          <w:tcPr>
            <w:tcW w:w="161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50000份</w:t>
            </w:r>
          </w:p>
        </w:tc>
        <w:tc>
          <w:tcPr>
            <w:tcW w:w="124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1.31</w:t>
            </w:r>
          </w:p>
        </w:tc>
        <w:tc>
          <w:tcPr>
            <w:tcW w:w="126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65500</w:t>
            </w:r>
          </w:p>
        </w:tc>
      </w:tr>
      <w:tr>
        <w:tblPrEx>
          <w:tblCellMar>
            <w:top w:w="0" w:type="dxa"/>
            <w:left w:w="108" w:type="dxa"/>
            <w:bottom w:w="0" w:type="dxa"/>
            <w:right w:w="108" w:type="dxa"/>
          </w:tblCellMar>
        </w:tblPrEx>
        <w:trPr>
          <w:trHeight w:val="250" w:hRule="atLeast"/>
          <w:jc w:val="center"/>
        </w:trPr>
        <w:tc>
          <w:tcPr>
            <w:tcW w:w="837" w:type="dxa"/>
            <w:tcBorders>
              <w:top w:val="nil"/>
              <w:left w:val="single" w:color="000000" w:sz="8" w:space="0"/>
              <w:bottom w:val="single" w:color="000000" w:sz="8" w:space="0"/>
              <w:right w:val="single" w:color="000000" w:sz="8" w:space="0"/>
            </w:tcBorders>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jc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caps w:val="0"/>
                <w:color w:val="auto"/>
                <w:spacing w:val="0"/>
                <w:kern w:val="2"/>
                <w:sz w:val="21"/>
                <w:szCs w:val="21"/>
                <w:highlight w:val="none"/>
                <w:lang w:val="en-US" w:eastAsia="zh-CN" w:bidi="ar-SA"/>
              </w:rPr>
              <w:t>包二</w:t>
            </w:r>
          </w:p>
        </w:tc>
        <w:tc>
          <w:tcPr>
            <w:tcW w:w="215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配方早产奶粉</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10克</w:t>
            </w:r>
          </w:p>
        </w:tc>
        <w:tc>
          <w:tcPr>
            <w:tcW w:w="161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10000份</w:t>
            </w:r>
          </w:p>
        </w:tc>
        <w:tc>
          <w:tcPr>
            <w:tcW w:w="124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1.175</w:t>
            </w:r>
          </w:p>
        </w:tc>
        <w:tc>
          <w:tcPr>
            <w:tcW w:w="126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11750</w:t>
            </w:r>
          </w:p>
        </w:tc>
      </w:tr>
      <w:tr>
        <w:tblPrEx>
          <w:tblCellMar>
            <w:top w:w="0" w:type="dxa"/>
            <w:left w:w="108" w:type="dxa"/>
            <w:bottom w:w="0" w:type="dxa"/>
            <w:right w:w="108" w:type="dxa"/>
          </w:tblCellMar>
        </w:tblPrEx>
        <w:trPr>
          <w:trHeight w:val="587" w:hRule="atLeast"/>
          <w:jc w:val="center"/>
        </w:trPr>
        <w:tc>
          <w:tcPr>
            <w:tcW w:w="837" w:type="dxa"/>
            <w:tcBorders>
              <w:top w:val="nil"/>
              <w:left w:val="single" w:color="000000" w:sz="8" w:space="0"/>
              <w:bottom w:val="single" w:color="000000" w:sz="8" w:space="0"/>
              <w:right w:val="single" w:color="000000" w:sz="8" w:space="0"/>
            </w:tcBorders>
            <w:noWrap w:val="0"/>
            <w:vAlign w:val="center"/>
          </w:tcPr>
          <w:p>
            <w:pPr>
              <w:pStyle w:val="23"/>
              <w:keepNext w:val="0"/>
              <w:keepLines w:val="0"/>
              <w:pageBreakBefore w:val="0"/>
              <w:numPr>
                <w:ilvl w:val="0"/>
                <w:numId w:val="0"/>
              </w:numPr>
              <w:kinsoku/>
              <w:wordWrap/>
              <w:overflowPunct/>
              <w:topLinePunct w:val="0"/>
              <w:autoSpaceDE/>
              <w:autoSpaceDN/>
              <w:bidi w:val="0"/>
              <w:spacing w:line="400" w:lineRule="exact"/>
              <w:ind w:left="0" w:leftChars="0" w:firstLine="0" w:firstLineChars="0"/>
              <w:jc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caps w:val="0"/>
                <w:color w:val="auto"/>
                <w:spacing w:val="0"/>
                <w:kern w:val="2"/>
                <w:sz w:val="21"/>
                <w:szCs w:val="21"/>
                <w:highlight w:val="none"/>
                <w:lang w:val="en-US" w:eastAsia="zh-CN" w:bidi="ar-SA"/>
              </w:rPr>
              <w:t>包三</w:t>
            </w:r>
          </w:p>
        </w:tc>
        <w:tc>
          <w:tcPr>
            <w:tcW w:w="215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配方足月液态奶</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10ml</w:t>
            </w:r>
          </w:p>
        </w:tc>
        <w:tc>
          <w:tcPr>
            <w:tcW w:w="161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25000份</w:t>
            </w:r>
          </w:p>
        </w:tc>
        <w:tc>
          <w:tcPr>
            <w:tcW w:w="124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0.69</w:t>
            </w:r>
          </w:p>
        </w:tc>
        <w:tc>
          <w:tcPr>
            <w:tcW w:w="126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i w:val="0"/>
                <w:caps w:val="0"/>
                <w:color w:val="auto"/>
                <w:spacing w:val="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17250</w:t>
            </w:r>
          </w:p>
        </w:tc>
      </w:tr>
    </w:tbl>
    <w:p>
      <w:pPr>
        <w:pStyle w:val="23"/>
        <w:keepNext w:val="0"/>
        <w:keepLines w:val="0"/>
        <w:pageBreakBefore w:val="0"/>
        <w:kinsoku/>
        <w:wordWrap/>
        <w:overflowPunct/>
        <w:topLinePunct w:val="0"/>
        <w:autoSpaceDE/>
        <w:autoSpaceDN/>
        <w:bidi w:val="0"/>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备注：</w:t>
      </w:r>
    </w:p>
    <w:p>
      <w:pPr>
        <w:pStyle w:val="23"/>
        <w:keepNext w:val="0"/>
        <w:keepLines w:val="0"/>
        <w:pageBreakBefore w:val="0"/>
        <w:numPr>
          <w:ilvl w:val="0"/>
          <w:numId w:val="0"/>
        </w:numPr>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（1）各供应商</w:t>
      </w:r>
      <w:r>
        <w:rPr>
          <w:rFonts w:hint="eastAsia" w:ascii="宋体" w:hAnsi="宋体" w:eastAsia="宋体" w:cs="宋体"/>
          <w:color w:val="auto"/>
          <w:kern w:val="2"/>
          <w:sz w:val="21"/>
          <w:szCs w:val="21"/>
          <w:lang w:val="zh-CN" w:eastAsia="zh-CN" w:bidi="ar-SA"/>
        </w:rPr>
        <w:t>对各产品的单价报价不得高于该产品的单价最高限价，否则按无效报价处理。</w:t>
      </w:r>
    </w:p>
    <w:p>
      <w:pPr>
        <w:pStyle w:val="23"/>
        <w:keepNext w:val="0"/>
        <w:keepLines w:val="0"/>
        <w:pageBreakBefore w:val="0"/>
        <w:numPr>
          <w:ilvl w:val="0"/>
          <w:numId w:val="0"/>
        </w:numPr>
        <w:kinsoku/>
        <w:wordWrap/>
        <w:overflowPunct/>
        <w:topLinePunct w:val="0"/>
        <w:autoSpaceDE/>
        <w:autoSpaceDN/>
        <w:bidi w:val="0"/>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（2）因各厂家</w:t>
      </w:r>
      <w:r>
        <w:rPr>
          <w:rFonts w:hint="eastAsia" w:ascii="宋体" w:hAnsi="宋体" w:cs="宋体"/>
          <w:color w:val="auto"/>
          <w:kern w:val="2"/>
          <w:sz w:val="21"/>
          <w:szCs w:val="21"/>
          <w:lang w:val="en-US" w:eastAsia="zh-CN" w:bidi="ar-SA"/>
        </w:rPr>
        <w:t>奶</w:t>
      </w:r>
      <w:r>
        <w:rPr>
          <w:rFonts w:hint="eastAsia" w:ascii="宋体" w:hAnsi="宋体" w:eastAsia="宋体" w:cs="宋体"/>
          <w:color w:val="auto"/>
          <w:kern w:val="2"/>
          <w:sz w:val="21"/>
          <w:szCs w:val="21"/>
          <w:lang w:val="en-US" w:eastAsia="zh-CN" w:bidi="ar-SA"/>
        </w:rPr>
        <w:t>粉包装重量不同，表格中规格及单位仅便于各公司换算报价，供货时须以正规厂家包装。</w:t>
      </w:r>
    </w:p>
    <w:p>
      <w:pPr>
        <w:pStyle w:val="23"/>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(3)包一采购3个不同品牌奶粉的3家供应商；包二采购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个不同品牌奶粉的</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家供应商；包三采购2个不同品牌奶粉的2家供应商。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二、服务期限：</w:t>
      </w:r>
      <w:r>
        <w:rPr>
          <w:rFonts w:hint="eastAsia" w:ascii="宋体" w:hAnsi="宋体" w:eastAsia="宋体" w:cs="宋体"/>
          <w:color w:val="auto"/>
          <w:sz w:val="21"/>
          <w:szCs w:val="21"/>
          <w:lang w:val="en-US" w:eastAsia="zh-CN"/>
        </w:rPr>
        <w:t>自合同签订之日起2年。</w:t>
      </w:r>
    </w:p>
    <w:p>
      <w:pPr>
        <w:pStyle w:val="2"/>
        <w:keepNext w:val="0"/>
        <w:keepLines w:val="0"/>
        <w:pageBreakBefore w:val="0"/>
        <w:kinsoku/>
        <w:wordWrap/>
        <w:overflowPunct/>
        <w:topLinePunct w:val="0"/>
        <w:autoSpaceDE/>
        <w:autoSpaceDN/>
        <w:bidi w:val="0"/>
        <w:spacing w:line="400" w:lineRule="exac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三、交货地点和交货时间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1.交货地点</w:t>
      </w:r>
      <w:r>
        <w:rPr>
          <w:rFonts w:hint="eastAsia" w:ascii="宋体" w:hAnsi="宋体" w:eastAsia="宋体" w:cs="宋体"/>
          <w:color w:val="auto"/>
          <w:sz w:val="21"/>
          <w:szCs w:val="21"/>
          <w:lang w:val="en-US" w:eastAsia="zh-CN"/>
        </w:rPr>
        <w:t>：南方医科大学第五附属医院。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2.交货时间：</w:t>
      </w:r>
      <w:r>
        <w:rPr>
          <w:rFonts w:hint="eastAsia" w:ascii="宋体" w:hAnsi="宋体" w:eastAsia="宋体" w:cs="宋体"/>
          <w:color w:val="auto"/>
          <w:sz w:val="21"/>
          <w:szCs w:val="21"/>
          <w:lang w:val="en-US" w:eastAsia="zh-CN"/>
        </w:rPr>
        <w:t>每次接到院方下单通知后，在72小时内完成送货。若不能及时配送，须书面告知院方，年度连续3次以上未按要求完成配送，院方有权终止合同，并要求供应商赔偿造成院方的全部损失。</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四</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服务与质量</w:t>
      </w:r>
      <w:r>
        <w:rPr>
          <w:rFonts w:hint="eastAsia" w:ascii="宋体" w:hAnsi="宋体" w:eastAsia="宋体" w:cs="宋体"/>
          <w:b/>
          <w:bCs/>
          <w:color w:val="auto"/>
          <w:sz w:val="21"/>
          <w:szCs w:val="21"/>
        </w:rPr>
        <w:t>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所有奶粉必须符合国家标准《GB10765-2021-食品安全国家标准婴儿配方食品》，如出现质量问题，供应商应在24小时内无条件退换货。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发货时须向</w:t>
      </w:r>
      <w:r>
        <w:rPr>
          <w:rFonts w:hint="eastAsia" w:ascii="宋体" w:hAnsi="宋体" w:eastAsia="宋体" w:cs="宋体"/>
          <w:color w:val="auto"/>
          <w:sz w:val="21"/>
          <w:szCs w:val="21"/>
          <w:lang w:eastAsia="zh-CN"/>
        </w:rPr>
        <w:t>院方</w:t>
      </w:r>
      <w:r>
        <w:rPr>
          <w:rFonts w:hint="eastAsia" w:ascii="宋体" w:hAnsi="宋体" w:eastAsia="宋体" w:cs="宋体"/>
          <w:color w:val="auto"/>
          <w:sz w:val="21"/>
          <w:szCs w:val="21"/>
        </w:rPr>
        <w:t>提供该批</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的厂方</w:t>
      </w:r>
      <w:r>
        <w:rPr>
          <w:rFonts w:hint="eastAsia" w:ascii="宋体" w:hAnsi="宋体" w:eastAsia="宋体" w:cs="宋体"/>
          <w:color w:val="auto"/>
          <w:sz w:val="21"/>
          <w:szCs w:val="21"/>
          <w:lang w:val="en-US" w:eastAsia="zh-CN"/>
        </w:rPr>
        <w:t>出厂合格</w:t>
      </w:r>
      <w:r>
        <w:rPr>
          <w:rFonts w:hint="eastAsia" w:ascii="宋体" w:hAnsi="宋体" w:eastAsia="宋体" w:cs="宋体"/>
          <w:color w:val="auto"/>
          <w:sz w:val="21"/>
          <w:szCs w:val="21"/>
        </w:rPr>
        <w:t>报告，</w:t>
      </w:r>
      <w:r>
        <w:rPr>
          <w:rFonts w:hint="eastAsia" w:ascii="宋体" w:hAnsi="宋体" w:eastAsia="宋体" w:cs="宋体"/>
          <w:color w:val="auto"/>
          <w:sz w:val="21"/>
          <w:szCs w:val="21"/>
          <w:lang w:val="en-US" w:eastAsia="zh-CN"/>
        </w:rPr>
        <w:t>该批次产品的《检测报告》、如进口产品须提供该批次产品的海关出具的《入境货物检验检疫证明》</w:t>
      </w:r>
      <w:r>
        <w:rPr>
          <w:rFonts w:hint="eastAsia" w:ascii="宋体" w:hAnsi="宋体" w:eastAsia="宋体" w:cs="宋体"/>
          <w:color w:val="auto"/>
          <w:sz w:val="21"/>
          <w:szCs w:val="21"/>
        </w:rPr>
        <w:t>作为</w:t>
      </w:r>
      <w:r>
        <w:rPr>
          <w:rFonts w:hint="eastAsia" w:ascii="宋体" w:hAnsi="宋体" w:eastAsia="宋体" w:cs="宋体"/>
          <w:color w:val="auto"/>
          <w:sz w:val="21"/>
          <w:szCs w:val="21"/>
          <w:lang w:eastAsia="zh-CN"/>
        </w:rPr>
        <w:t>院方</w:t>
      </w:r>
      <w:r>
        <w:rPr>
          <w:rFonts w:hint="eastAsia" w:ascii="宋体" w:hAnsi="宋体" w:eastAsia="宋体" w:cs="宋体"/>
          <w:color w:val="auto"/>
          <w:sz w:val="21"/>
          <w:szCs w:val="21"/>
        </w:rPr>
        <w:t>验货凭证。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奶粉</w:t>
      </w:r>
      <w:r>
        <w:rPr>
          <w:rFonts w:hint="eastAsia" w:ascii="宋体" w:hAnsi="宋体" w:eastAsia="宋体" w:cs="宋体"/>
          <w:sz w:val="21"/>
          <w:szCs w:val="21"/>
        </w:rPr>
        <w:t>必须符合国家正式颁布</w:t>
      </w:r>
      <w:r>
        <w:rPr>
          <w:rFonts w:hint="eastAsia" w:ascii="宋体" w:hAnsi="宋体" w:eastAsia="宋体" w:cs="宋体"/>
          <w:sz w:val="21"/>
          <w:szCs w:val="21"/>
          <w:lang w:eastAsia="zh-CN"/>
        </w:rPr>
        <w:t>相关</w:t>
      </w:r>
      <w:r>
        <w:rPr>
          <w:rFonts w:hint="eastAsia" w:ascii="宋体" w:hAnsi="宋体" w:eastAsia="宋体" w:cs="宋体"/>
          <w:sz w:val="21"/>
          <w:szCs w:val="21"/>
        </w:rPr>
        <w:t>产品、质量、技术、环保</w:t>
      </w:r>
      <w:r>
        <w:rPr>
          <w:rFonts w:hint="eastAsia" w:ascii="宋体" w:hAnsi="宋体" w:eastAsia="宋体" w:cs="宋体"/>
          <w:sz w:val="21"/>
          <w:szCs w:val="21"/>
          <w:lang w:eastAsia="zh-CN"/>
        </w:rPr>
        <w:t>、</w:t>
      </w:r>
      <w:r>
        <w:rPr>
          <w:rFonts w:hint="eastAsia" w:ascii="宋体" w:hAnsi="宋体" w:eastAsia="宋体" w:cs="宋体"/>
          <w:sz w:val="21"/>
          <w:szCs w:val="21"/>
        </w:rPr>
        <w:t>安全以及其他相关标准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奶粉</w:t>
      </w:r>
      <w:r>
        <w:rPr>
          <w:rFonts w:hint="eastAsia" w:ascii="宋体" w:hAnsi="宋体" w:eastAsia="宋体" w:cs="宋体"/>
          <w:sz w:val="21"/>
          <w:szCs w:val="21"/>
        </w:rPr>
        <w:t>必须是原装、全新、</w:t>
      </w:r>
      <w:r>
        <w:rPr>
          <w:rFonts w:hint="eastAsia" w:ascii="宋体" w:hAnsi="宋体" w:eastAsia="宋体" w:cs="宋体"/>
          <w:sz w:val="21"/>
          <w:szCs w:val="21"/>
          <w:lang w:val="en-US" w:eastAsia="zh-CN"/>
        </w:rPr>
        <w:t>罐装包装</w:t>
      </w:r>
      <w:r>
        <w:rPr>
          <w:rFonts w:hint="eastAsia" w:ascii="宋体" w:hAnsi="宋体" w:eastAsia="宋体" w:cs="宋体"/>
          <w:sz w:val="21"/>
          <w:szCs w:val="21"/>
        </w:rPr>
        <w:t>，产品应保证未被使用过，</w:t>
      </w:r>
      <w:r>
        <w:rPr>
          <w:rFonts w:hint="eastAsia" w:ascii="宋体" w:hAnsi="宋体" w:eastAsia="宋体" w:cs="宋体"/>
          <w:sz w:val="21"/>
          <w:szCs w:val="21"/>
          <w:lang w:val="en-US" w:eastAsia="zh-CN"/>
        </w:rPr>
        <w:t>外包装</w:t>
      </w:r>
      <w:r>
        <w:rPr>
          <w:rFonts w:hint="eastAsia" w:ascii="宋体" w:hAnsi="宋体" w:eastAsia="宋体" w:cs="宋体"/>
          <w:sz w:val="21"/>
          <w:szCs w:val="21"/>
        </w:rPr>
        <w:t>无划伤、无锈迹、非受过碰撞</w:t>
      </w:r>
      <w:r>
        <w:rPr>
          <w:rFonts w:hint="eastAsia" w:ascii="宋体" w:hAnsi="宋体" w:eastAsia="宋体" w:cs="宋体"/>
          <w:sz w:val="21"/>
          <w:szCs w:val="21"/>
          <w:lang w:eastAsia="zh-CN"/>
        </w:rPr>
        <w:t>，</w:t>
      </w:r>
      <w:r>
        <w:rPr>
          <w:rFonts w:hint="eastAsia" w:ascii="宋体" w:hAnsi="宋体" w:eastAsia="宋体" w:cs="宋体"/>
          <w:sz w:val="21"/>
          <w:szCs w:val="21"/>
        </w:rPr>
        <w:t>能确保在正常的使用过程中安全、可靠。</w:t>
      </w:r>
    </w:p>
    <w:p>
      <w:pPr>
        <w:pStyle w:val="23"/>
        <w:keepNext w:val="0"/>
        <w:keepLines w:val="0"/>
        <w:pageBreakBefore w:val="0"/>
        <w:kinsoku/>
        <w:wordWrap/>
        <w:overflowPunct/>
        <w:topLinePunct w:val="0"/>
        <w:autoSpaceDE/>
        <w:autoSpaceDN/>
        <w:bidi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4.保质期：供应商承诺他提供的产品在到达买方时，产品剩余的保质期如低于[180]天。院方有权拒收。</w:t>
      </w:r>
    </w:p>
    <w:p>
      <w:pPr>
        <w:pStyle w:val="23"/>
        <w:keepNext w:val="0"/>
        <w:keepLines w:val="0"/>
        <w:pageBreakBefore w:val="0"/>
        <w:kinsoku/>
        <w:wordWrap/>
        <w:overflowPunct/>
        <w:topLinePunct w:val="0"/>
        <w:autoSpaceDE/>
        <w:autoSpaceDN/>
        <w:bidi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5.应急响应送货时间：</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在接到</w:t>
      </w:r>
      <w:r>
        <w:rPr>
          <w:rFonts w:hint="eastAsia" w:ascii="宋体" w:hAnsi="宋体" w:eastAsia="宋体" w:cs="宋体"/>
          <w:color w:val="auto"/>
          <w:sz w:val="21"/>
          <w:szCs w:val="21"/>
          <w:lang w:val="en-US" w:eastAsia="zh-CN"/>
        </w:rPr>
        <w:t>院</w:t>
      </w:r>
      <w:r>
        <w:rPr>
          <w:rFonts w:hint="eastAsia" w:ascii="宋体" w:hAnsi="宋体" w:eastAsia="宋体" w:cs="宋体"/>
          <w:color w:val="auto"/>
          <w:sz w:val="21"/>
          <w:szCs w:val="21"/>
        </w:rPr>
        <w:t>方</w:t>
      </w:r>
      <w:r>
        <w:rPr>
          <w:rFonts w:hint="eastAsia" w:ascii="宋体" w:hAnsi="宋体" w:eastAsia="宋体" w:cs="宋体"/>
          <w:color w:val="auto"/>
          <w:sz w:val="21"/>
          <w:szCs w:val="21"/>
          <w:lang w:eastAsia="zh-CN"/>
        </w:rPr>
        <w:t>应急</w:t>
      </w:r>
      <w:r>
        <w:rPr>
          <w:rFonts w:hint="eastAsia" w:ascii="宋体" w:hAnsi="宋体" w:eastAsia="宋体" w:cs="宋体"/>
          <w:color w:val="auto"/>
          <w:sz w:val="21"/>
          <w:szCs w:val="21"/>
          <w:lang w:val="en-US" w:eastAsia="zh-CN"/>
        </w:rPr>
        <w:t>配送</w:t>
      </w:r>
      <w:r>
        <w:rPr>
          <w:rFonts w:hint="eastAsia" w:ascii="宋体" w:hAnsi="宋体" w:eastAsia="宋体" w:cs="宋体"/>
          <w:color w:val="auto"/>
          <w:sz w:val="21"/>
          <w:szCs w:val="21"/>
        </w:rPr>
        <w:t>通知后</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小时内</w:t>
      </w:r>
      <w:r>
        <w:rPr>
          <w:rFonts w:hint="eastAsia" w:ascii="宋体" w:hAnsi="宋体" w:eastAsia="宋体" w:cs="宋体"/>
          <w:color w:val="auto"/>
          <w:sz w:val="21"/>
          <w:szCs w:val="21"/>
          <w:lang w:val="en-US" w:eastAsia="zh-CN"/>
        </w:rPr>
        <w:t>完成配送工作。</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五、价格要求</w:t>
      </w:r>
    </w:p>
    <w:p>
      <w:pPr>
        <w:pStyle w:val="23"/>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价格严格按照成交价执行，</w:t>
      </w:r>
      <w:r>
        <w:rPr>
          <w:rFonts w:hint="eastAsia" w:ascii="宋体" w:hAnsi="宋体" w:eastAsia="宋体" w:cs="宋体"/>
          <w:color w:val="auto"/>
          <w:kern w:val="2"/>
          <w:sz w:val="21"/>
          <w:szCs w:val="21"/>
          <w:lang w:val="en-US" w:eastAsia="zh-CN" w:bidi="ar-SA"/>
        </w:rPr>
        <w:t>报价必须包含但不限于货款、运输费、各项税费及不可预见的费用等完成本项目所需的一切费用。</w:t>
      </w:r>
      <w:r>
        <w:rPr>
          <w:rFonts w:hint="eastAsia" w:ascii="宋体" w:hAnsi="宋体" w:eastAsia="宋体" w:cs="宋体"/>
          <w:color w:val="auto"/>
          <w:sz w:val="21"/>
          <w:szCs w:val="21"/>
          <w:lang w:val="en-US" w:eastAsia="zh-CN"/>
        </w:rPr>
        <w:t>如果供应</w:t>
      </w:r>
      <w:r>
        <w:rPr>
          <w:rFonts w:hint="eastAsia" w:ascii="宋体" w:hAnsi="宋体" w:eastAsia="宋体" w:cs="宋体"/>
          <w:sz w:val="21"/>
          <w:szCs w:val="21"/>
          <w:lang w:val="en-US" w:eastAsia="zh-CN"/>
        </w:rPr>
        <w:t>商在成交或合同履行过程中，出现任何遗漏内容需产生额外费用，均由供应商承担，院方将不再支付任何费用</w:t>
      </w:r>
      <w:r>
        <w:rPr>
          <w:rFonts w:hint="eastAsia" w:ascii="宋体" w:hAnsi="宋体" w:eastAsia="宋体" w:cs="宋体"/>
          <w:color w:val="auto"/>
          <w:sz w:val="21"/>
          <w:szCs w:val="21"/>
          <w:lang w:val="en-US" w:eastAsia="zh-CN"/>
        </w:rPr>
        <w:t>，承诺</w:t>
      </w:r>
      <w:r>
        <w:rPr>
          <w:rFonts w:hint="eastAsia" w:ascii="宋体" w:hAnsi="宋体" w:eastAsia="宋体" w:cs="宋体"/>
          <w:sz w:val="21"/>
          <w:szCs w:val="21"/>
          <w:lang w:val="en-US" w:eastAsia="zh-CN"/>
        </w:rPr>
        <w:t>在合同期内供货价不得因任何因素上调。</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六、验收要求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1.货物到现场后开始验收，供应商所供应的奶粉应符合院方的验收标准。验收标准如下：要求奶粉</w:t>
      </w:r>
      <w:r>
        <w:rPr>
          <w:rFonts w:hint="eastAsia" w:ascii="宋体" w:hAnsi="宋体" w:eastAsia="宋体" w:cs="宋体"/>
          <w:color w:val="auto"/>
          <w:sz w:val="21"/>
          <w:szCs w:val="21"/>
        </w:rPr>
        <w:t>必须是原装、全新、</w:t>
      </w:r>
      <w:r>
        <w:rPr>
          <w:rFonts w:hint="eastAsia" w:ascii="宋体" w:hAnsi="宋体" w:eastAsia="宋体" w:cs="宋体"/>
          <w:color w:val="auto"/>
          <w:sz w:val="21"/>
          <w:szCs w:val="21"/>
          <w:lang w:val="en-US" w:eastAsia="zh-CN"/>
        </w:rPr>
        <w:t>罐装包装</w:t>
      </w:r>
      <w:r>
        <w:rPr>
          <w:rFonts w:hint="eastAsia" w:ascii="宋体" w:hAnsi="宋体" w:eastAsia="宋体" w:cs="宋体"/>
          <w:color w:val="auto"/>
          <w:sz w:val="21"/>
          <w:szCs w:val="21"/>
        </w:rPr>
        <w:t>，产品应保证未被使用过，</w:t>
      </w:r>
      <w:r>
        <w:rPr>
          <w:rFonts w:hint="eastAsia" w:ascii="宋体" w:hAnsi="宋体" w:eastAsia="宋体" w:cs="宋体"/>
          <w:color w:val="auto"/>
          <w:sz w:val="21"/>
          <w:szCs w:val="21"/>
          <w:lang w:val="en-US" w:eastAsia="zh-CN"/>
        </w:rPr>
        <w:t>外包装</w:t>
      </w:r>
      <w:r>
        <w:rPr>
          <w:rFonts w:hint="eastAsia" w:ascii="宋体" w:hAnsi="宋体" w:eastAsia="宋体" w:cs="宋体"/>
          <w:color w:val="auto"/>
          <w:sz w:val="21"/>
          <w:szCs w:val="21"/>
        </w:rPr>
        <w:t>无划伤、无锈迹、非受过碰撞</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能确保在正常的使用过程中安全、可靠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所有奶粉必须符合国家标准《GB10765-2021-食品安全国家标准婴儿配方食品》，出具</w:t>
      </w:r>
      <w:r>
        <w:rPr>
          <w:rFonts w:hint="eastAsia" w:ascii="宋体" w:hAnsi="宋体" w:eastAsia="宋体" w:cs="宋体"/>
          <w:color w:val="auto"/>
          <w:sz w:val="21"/>
          <w:szCs w:val="21"/>
        </w:rPr>
        <w:t>该批</w:t>
      </w:r>
      <w:r>
        <w:rPr>
          <w:rFonts w:hint="eastAsia" w:ascii="宋体" w:hAnsi="宋体" w:eastAsia="宋体" w:cs="宋体"/>
          <w:color w:val="auto"/>
          <w:sz w:val="21"/>
          <w:szCs w:val="21"/>
          <w:lang w:val="en-US" w:eastAsia="zh-CN"/>
        </w:rPr>
        <w:t>产品的《检测报告》、如进口产品须提供该批次产品的海关出具的《入境货物检验检疫证明》</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2.供应商货物运到后，院方应按照双方确定的订单清点数量并审查外包装是否完好，一旦发现包装破损现象，由供应商负责调换，并在记录上注明。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3.双方约定，如院方在产品使用中发现处于保质期内的产品存在内在质量问题，应在发现问题后立即提出异议。供应商应对产品内在质量问题承担责任，并赔偿院方所遭受的损失。</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七</w:t>
      </w:r>
      <w:r>
        <w:rPr>
          <w:rFonts w:hint="eastAsia" w:ascii="宋体" w:hAnsi="宋体" w:eastAsia="宋体" w:cs="宋体"/>
          <w:b/>
          <w:bCs/>
          <w:color w:val="auto"/>
          <w:sz w:val="21"/>
          <w:szCs w:val="21"/>
        </w:rPr>
        <w:t>、付款方式</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lang w:val="en-US" w:eastAsia="zh-CN"/>
        </w:rPr>
        <w:t>供应商每月凭当月汇总的供货清单与院方</w:t>
      </w:r>
      <w:r>
        <w:rPr>
          <w:rFonts w:hint="eastAsia" w:ascii="宋体" w:hAnsi="宋体" w:cs="宋体"/>
          <w:color w:val="auto"/>
          <w:sz w:val="21"/>
          <w:szCs w:val="21"/>
          <w:lang w:val="en-US" w:eastAsia="zh-CN"/>
        </w:rPr>
        <w:t>总务科</w:t>
      </w:r>
      <w:r>
        <w:rPr>
          <w:rFonts w:hint="eastAsia" w:ascii="宋体" w:hAnsi="宋体" w:eastAsia="宋体" w:cs="宋体"/>
          <w:color w:val="auto"/>
          <w:sz w:val="21"/>
          <w:szCs w:val="21"/>
          <w:lang w:val="en-US" w:eastAsia="zh-CN"/>
        </w:rPr>
        <w:t>仓库对账，双方确认无误后</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将当月供货的电子版送货单据、正式</w:t>
      </w:r>
      <w:r>
        <w:rPr>
          <w:rFonts w:hint="eastAsia" w:ascii="宋体" w:hAnsi="宋体" w:eastAsia="宋体" w:cs="宋体"/>
          <w:color w:val="auto"/>
          <w:sz w:val="21"/>
          <w:szCs w:val="21"/>
          <w:lang w:eastAsia="zh-CN"/>
        </w:rPr>
        <w:t>发票</w:t>
      </w:r>
      <w:r>
        <w:rPr>
          <w:rFonts w:hint="eastAsia" w:ascii="宋体" w:hAnsi="宋体" w:eastAsia="宋体" w:cs="宋体"/>
          <w:color w:val="auto"/>
          <w:sz w:val="21"/>
          <w:szCs w:val="21"/>
          <w:lang w:val="en-US" w:eastAsia="zh-CN"/>
        </w:rPr>
        <w:t>及销</w:t>
      </w:r>
      <w:r>
        <w:rPr>
          <w:rFonts w:hint="eastAsia" w:ascii="宋体" w:hAnsi="宋体" w:eastAsia="宋体" w:cs="宋体"/>
          <w:strike w:val="0"/>
          <w:dstrike w:val="0"/>
          <w:color w:val="auto"/>
          <w:sz w:val="21"/>
          <w:szCs w:val="21"/>
          <w:lang w:val="en-US" w:eastAsia="zh-CN"/>
        </w:rPr>
        <w:t>售货物</w:t>
      </w:r>
      <w:r>
        <w:rPr>
          <w:rFonts w:hint="eastAsia" w:ascii="宋体" w:hAnsi="宋体" w:eastAsia="宋体" w:cs="宋体"/>
          <w:strike w:val="0"/>
          <w:color w:val="auto"/>
          <w:sz w:val="21"/>
          <w:szCs w:val="21"/>
          <w:lang w:val="en-US" w:eastAsia="zh-CN"/>
        </w:rPr>
        <w:t>清</w:t>
      </w:r>
      <w:r>
        <w:rPr>
          <w:rFonts w:hint="eastAsia" w:ascii="宋体" w:hAnsi="宋体" w:eastAsia="宋体" w:cs="宋体"/>
          <w:color w:val="auto"/>
          <w:sz w:val="21"/>
          <w:szCs w:val="21"/>
          <w:lang w:val="en-US" w:eastAsia="zh-CN"/>
        </w:rPr>
        <w:t>单交给院方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院方</w:t>
      </w:r>
      <w:r>
        <w:rPr>
          <w:rFonts w:hint="eastAsia" w:ascii="宋体" w:hAnsi="宋体" w:eastAsia="宋体" w:cs="宋体"/>
          <w:color w:val="auto"/>
          <w:sz w:val="21"/>
          <w:szCs w:val="21"/>
          <w:lang w:eastAsia="zh-CN"/>
        </w:rPr>
        <w:t>核实后以银行转账形式在3个月内将货款支付给</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w:t>
      </w:r>
    </w:p>
    <w:p>
      <w:pPr>
        <w:pStyle w:val="2"/>
        <w:keepNext w:val="0"/>
        <w:keepLines w:val="0"/>
        <w:pageBreakBefore w:val="0"/>
        <w:kinsoku/>
        <w:wordWrap/>
        <w:overflowPunct/>
        <w:topLinePunct w:val="0"/>
        <w:autoSpaceDE/>
        <w:autoSpaceDN/>
        <w:bidi w:val="0"/>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2.供应商结算时须向院方提供正式普通发票，发票品目须包含“奶粉”品目。</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lang w:eastAsia="zh-CN"/>
        </w:rPr>
        <w:t>样品要求</w:t>
      </w:r>
    </w:p>
    <w:p>
      <w:pPr>
        <w:pStyle w:val="26"/>
        <w:keepNext w:val="0"/>
        <w:keepLines w:val="0"/>
        <w:pageBreakBefore w:val="0"/>
        <w:tabs>
          <w:tab w:val="left" w:pos="360"/>
          <w:tab w:val="left" w:pos="540"/>
        </w:tabs>
        <w:kinsoku/>
        <w:wordWrap/>
        <w:overflowPunct/>
        <w:topLinePunct w:val="0"/>
        <w:autoSpaceDE/>
        <w:autoSpaceDN/>
        <w:bidi w:val="0"/>
        <w:adjustRightInd w:val="0"/>
        <w:snapToGrid w:val="0"/>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lang w:val="en-US" w:eastAsia="zh-CN" w:bidi="ar-SA"/>
        </w:rPr>
        <w:t>1.注意事项：供应商应将样品在评审会议时间前送达评审地点，否则，院方拒收。</w:t>
      </w:r>
    </w:p>
    <w:p>
      <w:pPr>
        <w:pStyle w:val="26"/>
        <w:keepNext w:val="0"/>
        <w:keepLines w:val="0"/>
        <w:pageBreakBefore w:val="0"/>
        <w:tabs>
          <w:tab w:val="left" w:pos="360"/>
          <w:tab w:val="left" w:pos="540"/>
        </w:tabs>
        <w:kinsoku/>
        <w:wordWrap/>
        <w:overflowPunct/>
        <w:topLinePunct w:val="0"/>
        <w:autoSpaceDE/>
        <w:autoSpaceDN/>
        <w:bidi w:val="0"/>
        <w:adjustRightInd w:val="0"/>
        <w:snapToGrid w:val="0"/>
        <w:spacing w:line="400" w:lineRule="exact"/>
        <w:rPr>
          <w:rFonts w:hint="eastAsia" w:ascii="宋体" w:hAnsi="宋体" w:eastAsia="宋体" w:cs="宋体"/>
          <w:b/>
          <w:bCs/>
          <w:snapToGrid w:val="0"/>
          <w:color w:val="auto"/>
          <w:kern w:val="0"/>
          <w:sz w:val="21"/>
          <w:szCs w:val="21"/>
        </w:rPr>
      </w:pPr>
      <w:r>
        <w:rPr>
          <w:rFonts w:hint="eastAsia" w:ascii="宋体" w:hAnsi="宋体" w:eastAsia="宋体" w:cs="宋体"/>
          <w:sz w:val="21"/>
          <w:szCs w:val="21"/>
        </w:rPr>
        <w:t>▲</w:t>
      </w:r>
      <w:r>
        <w:rPr>
          <w:rFonts w:hint="eastAsia" w:ascii="宋体" w:hAnsi="宋体" w:eastAsia="宋体" w:cs="宋体"/>
          <w:color w:val="auto"/>
          <w:kern w:val="2"/>
          <w:sz w:val="21"/>
          <w:szCs w:val="21"/>
          <w:highlight w:val="none"/>
          <w:lang w:val="en-US" w:eastAsia="zh-CN" w:bidi="ar-SA"/>
        </w:rPr>
        <w:t>2..样品清单：各供应商根据参与包组情况提供样品，如三个包组都参与，则三个包组的样品均要提供；如只参与其中一个包组或者二个包组，则提供参与报价的产品的样品。</w:t>
      </w:r>
      <w:bookmarkEnd w:id="6"/>
    </w:p>
    <w:p>
      <w:pPr>
        <w:pStyle w:val="26"/>
        <w:keepNext w:val="0"/>
        <w:keepLines w:val="0"/>
        <w:pageBreakBefore w:val="0"/>
        <w:tabs>
          <w:tab w:val="left" w:pos="360"/>
          <w:tab w:val="left" w:pos="540"/>
        </w:tabs>
        <w:kinsoku/>
        <w:wordWrap/>
        <w:overflowPunct/>
        <w:topLinePunct w:val="0"/>
        <w:autoSpaceDE/>
        <w:autoSpaceDN/>
        <w:bidi w:val="0"/>
        <w:adjustRightInd w:val="0"/>
        <w:snapToGrid w:val="0"/>
        <w:spacing w:line="400" w:lineRule="exact"/>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.供应商必须要提供以上清单中的实物样品供评委评审，所提供的样品将作为技术评分的重要依据。如在评审会议前没有提供样品，其样品得分则为零分。</w:t>
      </w:r>
    </w:p>
    <w:p>
      <w:pPr>
        <w:adjustRightInd w:val="0"/>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bookmarkStart w:id="7" w:name="_Toc8122"/>
      <w:bookmarkStart w:id="8" w:name="_Toc26796"/>
      <w:bookmarkStart w:id="9" w:name="_Toc20762"/>
      <w:bookmarkStart w:id="10" w:name="_Toc28850"/>
      <w:bookmarkStart w:id="11" w:name="_Toc20606"/>
      <w:bookmarkStart w:id="12" w:name="_Toc27614"/>
      <w:bookmarkStart w:id="13" w:name="_Toc6416"/>
      <w:r>
        <w:rPr>
          <w:rFonts w:hint="eastAsia" w:ascii="宋体" w:hAnsi="宋体" w:eastAsia="宋体" w:cs="宋体"/>
          <w:color w:val="auto"/>
          <w:kern w:val="2"/>
          <w:sz w:val="21"/>
          <w:szCs w:val="21"/>
          <w:highlight w:val="none"/>
          <w:lang w:val="en-US" w:eastAsia="zh-CN" w:bidi="ar-SA"/>
        </w:rPr>
        <w:t>4.成交供应商提供的样</w:t>
      </w:r>
      <w:r>
        <w:rPr>
          <w:rFonts w:hint="eastAsia" w:ascii="宋体" w:hAnsi="宋体" w:cs="宋体"/>
          <w:color w:val="auto"/>
          <w:kern w:val="2"/>
          <w:sz w:val="21"/>
          <w:szCs w:val="21"/>
          <w:highlight w:val="none"/>
          <w:lang w:val="en-US" w:eastAsia="zh-CN" w:bidi="ar-SA"/>
        </w:rPr>
        <w:t>品</w:t>
      </w:r>
      <w:r>
        <w:rPr>
          <w:rFonts w:hint="eastAsia" w:ascii="宋体" w:hAnsi="宋体" w:eastAsia="宋体" w:cs="宋体"/>
          <w:color w:val="auto"/>
          <w:kern w:val="2"/>
          <w:sz w:val="21"/>
          <w:szCs w:val="21"/>
          <w:highlight w:val="none"/>
          <w:lang w:val="en-US" w:eastAsia="zh-CN" w:bidi="ar-SA"/>
        </w:rPr>
        <w:t>不作退还，作为院方合同结算时验收的标准依据</w:t>
      </w:r>
      <w:r>
        <w:rPr>
          <w:rFonts w:hint="eastAsia" w:ascii="宋体" w:hAnsi="宋体" w:cs="宋体"/>
          <w:color w:val="auto"/>
          <w:kern w:val="2"/>
          <w:sz w:val="21"/>
          <w:szCs w:val="21"/>
          <w:highlight w:val="none"/>
          <w:lang w:val="en-US" w:eastAsia="zh-CN" w:bidi="ar-SA"/>
        </w:rPr>
        <w:t>。</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备注：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2.标有“▲”的条款均为评审的重要评分指标，报价人若有部分“▲”条款未响应或不满足，将导致其响应性评审严重扣分。</w:t>
      </w:r>
      <w:bookmarkEnd w:id="1"/>
      <w:bookmarkEnd w:id="2"/>
      <w:bookmarkEnd w:id="7"/>
      <w:bookmarkEnd w:id="8"/>
      <w:bookmarkEnd w:id="9"/>
      <w:bookmarkEnd w:id="10"/>
      <w:bookmarkEnd w:id="11"/>
      <w:bookmarkEnd w:id="12"/>
      <w:bookmarkEnd w:id="13"/>
      <w:bookmarkStart w:id="14" w:name="_Toc11917"/>
      <w:bookmarkStart w:id="15" w:name="_Toc3222"/>
      <w:bookmarkStart w:id="16" w:name="_Toc4075"/>
    </w:p>
    <w:p>
      <w:pPr>
        <w:pStyle w:val="8"/>
        <w:spacing w:line="400" w:lineRule="exact"/>
        <w:ind w:firstLine="420" w:firstLineChars="200"/>
        <w:rPr>
          <w:rFonts w:ascii="宋体" w:hAnsi="宋体" w:eastAsia="宋体" w:cs="宋体"/>
          <w:color w:val="auto"/>
          <w:sz w:val="21"/>
          <w:szCs w:val="21"/>
        </w:rPr>
      </w:pPr>
      <w:bookmarkStart w:id="80" w:name="_GoBack"/>
      <w:r>
        <w:rPr>
          <w:rFonts w:hint="eastAsia" w:ascii="宋体" w:hAnsi="宋体" w:cs="宋体"/>
          <w:color w:val="auto"/>
          <w:sz w:val="21"/>
          <w:szCs w:val="21"/>
        </w:rPr>
        <w:t>3.</w:t>
      </w:r>
      <w:r>
        <w:rPr>
          <w:rFonts w:hint="eastAsia" w:ascii="宋体" w:hAnsi="宋体" w:eastAsia="宋体" w:cs="宋体"/>
          <w:color w:val="auto"/>
          <w:sz w:val="21"/>
          <w:szCs w:val="21"/>
        </w:rPr>
        <w:t>成交原则：根据评审标准按综合评分法进行评审，按其评审总得分由高到低顺序排列评分情况，</w:t>
      </w:r>
      <w:r>
        <w:rPr>
          <w:rFonts w:hint="eastAsia" w:ascii="宋体" w:hAnsi="宋体" w:eastAsia="宋体" w:cs="宋体"/>
          <w:color w:val="auto"/>
          <w:sz w:val="21"/>
          <w:szCs w:val="21"/>
          <w:lang w:eastAsia="zh-CN"/>
        </w:rPr>
        <w:t>按排名顺序，推荐</w:t>
      </w:r>
      <w:r>
        <w:rPr>
          <w:rFonts w:hint="eastAsia" w:ascii="宋体" w:hAnsi="宋体" w:eastAsia="宋体" w:cs="宋体"/>
          <w:color w:val="auto"/>
          <w:sz w:val="21"/>
          <w:szCs w:val="21"/>
        </w:rPr>
        <w:t>成交候选人。</w:t>
      </w:r>
    </w:p>
    <w:bookmarkEnd w:id="80"/>
    <w:p>
      <w:pPr>
        <w:spacing w:line="360" w:lineRule="exact"/>
        <w:ind w:firstLine="420" w:firstLineChars="200"/>
        <w:rPr>
          <w:rFonts w:ascii="宋体" w:hAnsi="宋体" w:cs="宋体"/>
          <w:color w:val="auto"/>
          <w:szCs w:val="21"/>
        </w:rPr>
      </w:pPr>
      <w:r>
        <w:rPr>
          <w:rFonts w:hint="eastAsia" w:ascii="宋体" w:hAnsi="宋体" w:cs="宋体"/>
          <w:color w:val="auto"/>
          <w:szCs w:val="21"/>
        </w:rPr>
        <w:t>4.供应商有下列情形之一的，将列入我院黑名单管理，在此后的三年内不得参与我院任何采买活动：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（1）提供虚假材料谋取中标、成交的；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（2）采取不正当手段诋毁、排挤其它供应商的；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（3）与其他供应商或者采购机构恶意串通围标的；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（4）随意申请撤换或放弃中标/成交结果的；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（5）中标、成交后无正当理由拒绝或迟迟不签订采购合同的；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（9）中标/成交后，擅自将采购合同转包或分包给其他供应商的；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（10）向采购人、采购机构行贿或者提供其它不正当利益的；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（11）连续两次供应商履约诚信量化评价得分不合格的供应商；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（12）拒绝有关部门监督检查或者提供虚假情况的。</w:t>
      </w:r>
    </w:p>
    <w:p>
      <w:pPr>
        <w:spacing w:line="360" w:lineRule="exact"/>
        <w:jc w:val="center"/>
        <w:outlineLvl w:val="0"/>
        <w:rPr>
          <w:rFonts w:ascii="宋体" w:hAnsi="宋体" w:cs="宋体"/>
          <w:b/>
          <w:bCs/>
          <w:color w:val="auto"/>
          <w:kern w:val="0"/>
          <w:sz w:val="30"/>
          <w:szCs w:val="30"/>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spacing w:line="360" w:lineRule="exact"/>
        <w:jc w:val="center"/>
        <w:outlineLvl w:val="0"/>
        <w:rPr>
          <w:rFonts w:ascii="宋体" w:hAnsi="宋体" w:cs="宋体"/>
          <w:color w:val="auto"/>
          <w:sz w:val="30"/>
          <w:szCs w:val="30"/>
        </w:rPr>
      </w:pPr>
      <w:r>
        <w:rPr>
          <w:rFonts w:hint="eastAsia" w:ascii="宋体" w:hAnsi="宋体" w:cs="宋体"/>
          <w:b/>
          <w:bCs/>
          <w:color w:val="auto"/>
          <w:kern w:val="0"/>
          <w:sz w:val="30"/>
          <w:szCs w:val="30"/>
        </w:rPr>
        <w:t>第</w:t>
      </w:r>
      <w:r>
        <w:rPr>
          <w:rFonts w:hint="eastAsia" w:ascii="宋体" w:hAnsi="宋体" w:cs="宋体"/>
          <w:b/>
          <w:bCs/>
          <w:color w:val="auto"/>
          <w:kern w:val="0"/>
          <w:sz w:val="30"/>
          <w:szCs w:val="30"/>
          <w:lang w:eastAsia="zh-CN"/>
        </w:rPr>
        <w:t>三</w:t>
      </w:r>
      <w:r>
        <w:rPr>
          <w:rFonts w:hint="eastAsia" w:ascii="宋体" w:hAnsi="宋体" w:cs="宋体"/>
          <w:b/>
          <w:bCs/>
          <w:color w:val="auto"/>
          <w:kern w:val="0"/>
          <w:sz w:val="30"/>
          <w:szCs w:val="30"/>
        </w:rPr>
        <w:t>部分  资料整理注意事项</w:t>
      </w:r>
    </w:p>
    <w:p>
      <w:pPr>
        <w:spacing w:line="360" w:lineRule="exact"/>
        <w:ind w:firstLine="315" w:firstLineChars="150"/>
        <w:rPr>
          <w:rFonts w:ascii="宋体" w:hAnsi="宋体" w:cs="宋体"/>
          <w:color w:val="auto"/>
          <w:szCs w:val="21"/>
        </w:rPr>
      </w:pPr>
    </w:p>
    <w:p>
      <w:pPr>
        <w:spacing w:line="360" w:lineRule="exact"/>
        <w:ind w:firstLine="315" w:firstLineChars="150"/>
        <w:rPr>
          <w:rFonts w:ascii="宋体" w:hAnsi="宋体" w:cs="宋体"/>
          <w:color w:val="auto"/>
          <w:szCs w:val="21"/>
        </w:rPr>
      </w:pPr>
      <w:r>
        <w:rPr>
          <w:rFonts w:hint="eastAsia" w:ascii="宋体" w:hAnsi="宋体" w:cs="宋体"/>
          <w:color w:val="auto"/>
          <w:szCs w:val="21"/>
        </w:rPr>
        <w:t>1.供应商在报名资料的基础上，根据采购文件第</w:t>
      </w:r>
      <w:r>
        <w:rPr>
          <w:rFonts w:hint="eastAsia" w:ascii="宋体" w:hAnsi="宋体" w:cs="宋体"/>
          <w:color w:val="auto"/>
          <w:szCs w:val="21"/>
          <w:lang w:eastAsia="zh-CN"/>
        </w:rPr>
        <w:t>四</w:t>
      </w:r>
      <w:r>
        <w:rPr>
          <w:rFonts w:hint="eastAsia" w:ascii="宋体" w:hAnsi="宋体" w:cs="宋体"/>
          <w:color w:val="auto"/>
          <w:szCs w:val="21"/>
        </w:rPr>
        <w:t>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rPr>
      </w:pPr>
      <w:r>
        <w:rPr>
          <w:rFonts w:hint="eastAsia" w:ascii="宋体" w:hAnsi="宋体" w:cs="宋体"/>
          <w:b/>
          <w:bCs/>
          <w:color w:val="auto"/>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rPr>
      </w:pPr>
      <w:r>
        <w:rPr>
          <w:rFonts w:hint="eastAsia" w:ascii="宋体" w:hAnsi="宋体" w:cs="宋体"/>
          <w:color w:val="auto"/>
          <w:szCs w:val="21"/>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rPr>
      </w:pPr>
      <w:r>
        <w:rPr>
          <w:rFonts w:hint="eastAsia" w:ascii="宋体" w:hAnsi="宋体" w:cs="宋体"/>
          <w:color w:val="auto"/>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rPr>
      </w:pPr>
      <w:r>
        <w:rPr>
          <w:rFonts w:hint="eastAsia" w:ascii="宋体" w:hAnsi="宋体" w:cs="宋体"/>
          <w:color w:val="auto"/>
          <w:szCs w:val="21"/>
        </w:rPr>
        <w:t>5.供应商携带密封的响应文件参加院内采购评审会议。</w:t>
      </w:r>
    </w:p>
    <w:p>
      <w:pPr>
        <w:spacing w:line="360" w:lineRule="exact"/>
        <w:ind w:firstLine="315" w:firstLineChars="150"/>
        <w:rPr>
          <w:rFonts w:hint="eastAsia" w:ascii="宋体" w:hAnsi="宋体" w:cs="宋体"/>
          <w:color w:val="auto"/>
          <w:szCs w:val="21"/>
        </w:rPr>
      </w:pPr>
      <w:r>
        <w:rPr>
          <w:rFonts w:hint="eastAsia" w:ascii="宋体" w:hAnsi="宋体" w:cs="宋体"/>
          <w:color w:val="auto"/>
          <w:szCs w:val="21"/>
        </w:rPr>
        <w:t>6.报名时提供的资料与响应文件不一致时以响应文件为准。</w:t>
      </w:r>
    </w:p>
    <w:p>
      <w:pPr>
        <w:spacing w:line="360" w:lineRule="exact"/>
        <w:ind w:firstLine="315" w:firstLineChars="150"/>
        <w:rPr>
          <w:rFonts w:hint="eastAsia" w:ascii="宋体" w:hAnsi="宋体" w:cs="宋体"/>
          <w:color w:val="auto"/>
          <w:szCs w:val="21"/>
        </w:rPr>
      </w:pPr>
      <w:r>
        <w:rPr>
          <w:rFonts w:hint="eastAsia" w:ascii="宋体" w:hAnsi="宋体" w:cs="宋体"/>
          <w:color w:val="auto"/>
          <w:szCs w:val="21"/>
        </w:rPr>
        <w:t>7.法定代表人或授权委托人（如有授权）需本人到场参加采购评审会议并出示身份证原件审核入场签到。</w:t>
      </w:r>
    </w:p>
    <w:p>
      <w:pPr>
        <w:spacing w:line="360" w:lineRule="exact"/>
        <w:ind w:firstLine="315" w:firstLineChars="150"/>
        <w:rPr>
          <w:rFonts w:hint="eastAsia" w:ascii="宋体" w:hAnsi="宋体" w:cs="宋体"/>
          <w:color w:val="auto"/>
          <w:szCs w:val="21"/>
        </w:rPr>
      </w:pPr>
      <w:r>
        <w:rPr>
          <w:rFonts w:hint="eastAsia" w:ascii="宋体" w:hAnsi="宋体" w:cs="宋体"/>
          <w:color w:val="0000FF"/>
          <w:szCs w:val="21"/>
          <w:lang w:val="en-US" w:eastAsia="zh-CN"/>
        </w:rPr>
        <w:t>8.</w:t>
      </w:r>
      <w:r>
        <w:rPr>
          <w:rFonts w:hint="eastAsia" w:ascii="宋体" w:hAnsi="宋体" w:cs="宋体"/>
          <w:color w:val="0000FF"/>
          <w:szCs w:val="21"/>
        </w:rPr>
        <w:t>每一个</w:t>
      </w:r>
      <w:r>
        <w:rPr>
          <w:rFonts w:hint="eastAsia" w:ascii="宋体" w:hAnsi="宋体" w:cs="宋体"/>
          <w:color w:val="0000FF"/>
          <w:szCs w:val="21"/>
          <w:lang w:eastAsia="zh-CN"/>
        </w:rPr>
        <w:t>子包</w:t>
      </w:r>
      <w:r>
        <w:rPr>
          <w:rFonts w:hint="eastAsia" w:ascii="宋体" w:hAnsi="宋体" w:cs="宋体"/>
          <w:color w:val="0000FF"/>
          <w:szCs w:val="21"/>
        </w:rPr>
        <w:t>单独做一</w:t>
      </w:r>
      <w:r>
        <w:rPr>
          <w:rFonts w:hint="eastAsia" w:ascii="宋体" w:hAnsi="宋体" w:cs="宋体"/>
          <w:color w:val="0000FF"/>
          <w:szCs w:val="21"/>
          <w:lang w:eastAsia="zh-CN"/>
        </w:rPr>
        <w:t>套响应文件</w:t>
      </w:r>
      <w:r>
        <w:rPr>
          <w:rFonts w:hint="eastAsia" w:ascii="宋体" w:hAnsi="宋体" w:cs="宋体"/>
          <w:color w:val="0000FF"/>
          <w:szCs w:val="21"/>
        </w:rPr>
        <w:t>,除封面外其他材料请双面打印。</w:t>
      </w:r>
    </w:p>
    <w:p>
      <w:pPr>
        <w:spacing w:line="360" w:lineRule="exact"/>
        <w:ind w:firstLine="315" w:firstLineChars="15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.各供应商需认真阅读以上注意事项，不按要求提供响应文件者后果自负。</w:t>
      </w:r>
    </w:p>
    <w:p>
      <w:pPr>
        <w:spacing w:line="360" w:lineRule="exact"/>
        <w:ind w:firstLine="315" w:firstLineChars="150"/>
        <w:rPr>
          <w:rFonts w:hint="eastAsia" w:ascii="宋体" w:hAnsi="宋体" w:cs="宋体"/>
          <w:color w:val="auto"/>
          <w:szCs w:val="21"/>
        </w:rPr>
      </w:pPr>
    </w:p>
    <w:p>
      <w:pPr>
        <w:pStyle w:val="23"/>
        <w:spacing w:line="360" w:lineRule="exact"/>
        <w:ind w:firstLine="420" w:firstLineChars="20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sectPr>
          <w:footerReference r:id="rId9" w:type="default"/>
          <w:pgSz w:w="11906" w:h="16838"/>
          <w:pgMar w:top="850" w:right="1134" w:bottom="567" w:left="1134" w:header="851" w:footer="992" w:gutter="0"/>
          <w:pgNumType w:fmt="decimal" w:start="1"/>
          <w:cols w:space="720" w:num="1"/>
          <w:docGrid w:linePitch="312" w:charSpace="0"/>
        </w:sectPr>
      </w:pPr>
    </w:p>
    <w:p>
      <w:pPr>
        <w:rPr>
          <w:color w:val="auto"/>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rPr>
          <w:rFonts w:ascii="宋体" w:hAnsi="宋体"/>
          <w:color w:val="auto"/>
          <w:sz w:val="40"/>
        </w:rPr>
      </w:pPr>
    </w:p>
    <w:p>
      <w:pPr>
        <w:pStyle w:val="23"/>
        <w:rPr>
          <w:rFonts w:ascii="宋体" w:hAnsi="宋体"/>
          <w:color w:val="auto"/>
          <w:sz w:val="40"/>
        </w:rPr>
      </w:pPr>
    </w:p>
    <w:p>
      <w:pPr>
        <w:pStyle w:val="23"/>
        <w:rPr>
          <w:rFonts w:ascii="宋体" w:hAnsi="宋体"/>
          <w:color w:val="auto"/>
          <w:sz w:val="40"/>
        </w:rPr>
      </w:pPr>
    </w:p>
    <w:p>
      <w:pPr>
        <w:pStyle w:val="23"/>
        <w:rPr>
          <w:rFonts w:ascii="宋体" w:hAnsi="宋体"/>
          <w:color w:val="auto"/>
          <w:sz w:val="40"/>
        </w:rPr>
      </w:pPr>
    </w:p>
    <w:p>
      <w:pPr>
        <w:pStyle w:val="23"/>
        <w:rPr>
          <w:rFonts w:ascii="宋体" w:hAnsi="宋体"/>
          <w:color w:val="auto"/>
          <w:sz w:val="40"/>
        </w:rPr>
      </w:pPr>
    </w:p>
    <w:p>
      <w:pPr>
        <w:pStyle w:val="23"/>
        <w:rPr>
          <w:rFonts w:ascii="宋体" w:hAnsi="宋体"/>
          <w:color w:val="auto"/>
          <w:sz w:val="40"/>
        </w:rPr>
      </w:pPr>
    </w:p>
    <w:p>
      <w:pPr>
        <w:pStyle w:val="4"/>
        <w:jc w:val="center"/>
        <w:rPr>
          <w:rFonts w:ascii="宋体" w:hAnsi="宋体" w:eastAsia="宋体" w:cs="Courier New"/>
          <w:color w:val="auto"/>
          <w:sz w:val="40"/>
        </w:rPr>
      </w:pPr>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3"/>
        <w:rPr>
          <w:rFonts w:ascii="宋体" w:hAnsi="宋体" w:cs="宋体"/>
          <w:b/>
          <w:color w:val="auto"/>
          <w:kern w:val="0"/>
          <w:sz w:val="52"/>
          <w:szCs w:val="52"/>
        </w:rPr>
      </w:pPr>
    </w:p>
    <w:p>
      <w:pPr>
        <w:pStyle w:val="23"/>
        <w:rPr>
          <w:rFonts w:ascii="宋体" w:hAnsi="宋体" w:cs="宋体"/>
          <w:b/>
          <w:color w:val="auto"/>
          <w:kern w:val="0"/>
          <w:sz w:val="52"/>
          <w:szCs w:val="52"/>
        </w:rPr>
      </w:pPr>
    </w:p>
    <w:p>
      <w:pPr>
        <w:pStyle w:val="23"/>
        <w:rPr>
          <w:rFonts w:ascii="宋体" w:hAnsi="宋体" w:cs="宋体"/>
          <w:b/>
          <w:color w:val="auto"/>
          <w:kern w:val="0"/>
          <w:sz w:val="52"/>
          <w:szCs w:val="52"/>
        </w:rPr>
      </w:pPr>
    </w:p>
    <w:p>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pPr>
        <w:jc w:val="center"/>
        <w:rPr>
          <w:rFonts w:ascii="宋体" w:hAnsi="宋体" w:cs="宋体"/>
          <w:b/>
          <w:color w:val="auto"/>
          <w:kern w:val="0"/>
          <w:sz w:val="28"/>
          <w:szCs w:val="28"/>
        </w:rPr>
      </w:pPr>
    </w:p>
    <w:p>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pPr>
        <w:spacing w:line="480" w:lineRule="auto"/>
        <w:jc w:val="center"/>
        <w:rPr>
          <w:rFonts w:ascii="宋体" w:hAnsi="宋体"/>
          <w:b/>
          <w:bCs/>
          <w:color w:val="auto"/>
          <w:sz w:val="28"/>
          <w:szCs w:val="28"/>
        </w:rPr>
      </w:pPr>
    </w:p>
    <w:p>
      <w:pPr>
        <w:spacing w:line="480" w:lineRule="auto"/>
        <w:jc w:val="center"/>
        <w:rPr>
          <w:rFonts w:ascii="宋体" w:hAnsi="宋体"/>
          <w:b/>
          <w:bCs/>
          <w:color w:val="auto"/>
          <w:sz w:val="72"/>
          <w:szCs w:val="72"/>
        </w:rPr>
      </w:pPr>
    </w:p>
    <w:p>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pPr>
        <w:widowControl/>
        <w:spacing w:line="360" w:lineRule="auto"/>
        <w:ind w:firstLine="600"/>
        <w:outlineLvl w:val="0"/>
        <w:rPr>
          <w:rFonts w:ascii="宋体" w:hAnsi="宋体" w:cs="宋体"/>
          <w:color w:val="auto"/>
          <w:kern w:val="0"/>
          <w:sz w:val="30"/>
          <w:szCs w:val="30"/>
        </w:rPr>
      </w:pPr>
    </w:p>
    <w:p>
      <w:pPr>
        <w:pStyle w:val="2"/>
        <w:rPr>
          <w:rFonts w:ascii="宋体" w:hAnsi="宋体" w:cs="宋体"/>
          <w:color w:val="auto"/>
          <w:kern w:val="0"/>
          <w:sz w:val="30"/>
          <w:szCs w:val="30"/>
        </w:rPr>
      </w:pPr>
    </w:p>
    <w:p>
      <w:pPr>
        <w:pStyle w:val="2"/>
        <w:rPr>
          <w:rFonts w:ascii="宋体" w:hAnsi="宋体" w:cs="宋体"/>
          <w:color w:val="auto"/>
          <w:kern w:val="0"/>
          <w:sz w:val="30"/>
          <w:szCs w:val="30"/>
        </w:rPr>
      </w:pPr>
    </w:p>
    <w:p>
      <w:pPr>
        <w:pStyle w:val="2"/>
        <w:rPr>
          <w:rFonts w:ascii="宋体" w:hAnsi="宋体" w:cs="宋体"/>
          <w:color w:val="auto"/>
          <w:kern w:val="0"/>
          <w:sz w:val="30"/>
          <w:szCs w:val="30"/>
        </w:rPr>
      </w:pPr>
    </w:p>
    <w:p>
      <w:pPr>
        <w:widowControl/>
        <w:spacing w:line="360" w:lineRule="auto"/>
        <w:ind w:firstLine="600"/>
        <w:outlineLvl w:val="0"/>
        <w:rPr>
          <w:color w:val="auto"/>
        </w:rPr>
      </w:pPr>
      <w:r>
        <w:rPr>
          <w:rFonts w:ascii="宋体" w:hAnsi="宋体" w:cs="宋体"/>
          <w:color w:val="auto"/>
          <w:kern w:val="0"/>
          <w:sz w:val="30"/>
          <w:szCs w:val="30"/>
        </w:rPr>
        <w:t>项目编号：</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公司名称：</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业务代表：</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联系电话：</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联系邮箱：</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日    期：</w:t>
      </w:r>
    </w:p>
    <w:p>
      <w:pPr>
        <w:widowControl/>
        <w:spacing w:line="360" w:lineRule="auto"/>
        <w:jc w:val="center"/>
        <w:rPr>
          <w:rFonts w:ascii="黑体" w:hAnsi="黑体" w:eastAsia="黑体" w:cs="宋体"/>
          <w:color w:val="auto"/>
          <w:kern w:val="0"/>
          <w:sz w:val="30"/>
          <w:szCs w:val="30"/>
        </w:rPr>
      </w:pPr>
    </w:p>
    <w:p>
      <w:pPr>
        <w:pStyle w:val="2"/>
        <w:rPr>
          <w:rFonts w:ascii="黑体" w:hAnsi="黑体" w:eastAsia="黑体" w:cs="宋体"/>
          <w:color w:val="auto"/>
          <w:kern w:val="0"/>
          <w:sz w:val="30"/>
          <w:szCs w:val="30"/>
        </w:rPr>
      </w:pPr>
    </w:p>
    <w:p>
      <w:pPr>
        <w:pStyle w:val="2"/>
        <w:rPr>
          <w:rFonts w:ascii="黑体" w:hAnsi="黑体" w:eastAsia="黑体" w:cs="宋体"/>
          <w:color w:val="auto"/>
          <w:kern w:val="0"/>
          <w:sz w:val="30"/>
          <w:szCs w:val="30"/>
        </w:rPr>
      </w:pPr>
    </w:p>
    <w:p>
      <w:pPr>
        <w:pStyle w:val="2"/>
        <w:ind w:firstLine="0"/>
        <w:rPr>
          <w:rFonts w:ascii="仿宋" w:hAnsi="仿宋" w:eastAsia="仿宋" w:cs="宋体"/>
          <w:b/>
          <w:color w:val="auto"/>
          <w:kern w:val="0"/>
          <w:sz w:val="24"/>
          <w:szCs w:val="32"/>
        </w:rPr>
      </w:pPr>
    </w:p>
    <w:p>
      <w:pPr>
        <w:pStyle w:val="23"/>
        <w:ind w:firstLine="5060" w:firstLineChars="1400"/>
        <w:rPr>
          <w:b/>
          <w:bCs/>
          <w:color w:val="auto"/>
          <w:sz w:val="36"/>
          <w:szCs w:val="36"/>
        </w:rPr>
      </w:pPr>
      <w:r>
        <w:rPr>
          <w:rFonts w:hint="eastAsia"/>
          <w:b/>
          <w:bCs/>
          <w:color w:val="auto"/>
          <w:sz w:val="36"/>
          <w:szCs w:val="36"/>
        </w:rPr>
        <w:t>目  录</w:t>
      </w:r>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页码范围</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rPr>
            </w:pPr>
            <w:r>
              <w:rPr>
                <w:rFonts w:hint="eastAsia" w:ascii="宋体" w:hAnsi="宋体"/>
                <w:bCs/>
                <w:color w:val="auto"/>
                <w:szCs w:val="21"/>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rPr>
            </w:pPr>
            <w:r>
              <w:rPr>
                <w:rFonts w:hint="eastAsia" w:ascii="宋体" w:hAnsi="宋体"/>
                <w:bCs/>
                <w:color w:val="auto"/>
                <w:szCs w:val="21"/>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供应商营业执照复印件并加盖公章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7</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textAlignment w:val="auto"/>
              <w:rPr>
                <w:rFonts w:ascii="宋体" w:hAnsi="宋体"/>
                <w:color w:val="auto"/>
                <w:szCs w:val="21"/>
                <w:highlight w:val="none"/>
              </w:rPr>
            </w:pPr>
            <w:r>
              <w:rPr>
                <w:rFonts w:hint="eastAsia" w:ascii="宋体" w:hAnsi="宋体" w:cs="宋体"/>
                <w:color w:val="auto"/>
                <w:sz w:val="21"/>
                <w:szCs w:val="21"/>
                <w:lang w:val="en-US" w:eastAsia="zh-CN"/>
              </w:rPr>
              <w:t>生产厂家提供</w:t>
            </w:r>
            <w:r>
              <w:rPr>
                <w:rFonts w:hint="eastAsia" w:ascii="宋体" w:hAnsi="宋体" w:eastAsia="宋体" w:cs="宋体"/>
                <w:color w:val="auto"/>
                <w:sz w:val="21"/>
                <w:szCs w:val="21"/>
                <w:lang w:val="en-US" w:eastAsia="zh-CN"/>
              </w:rPr>
              <w:t>《食品生产许可证》</w:t>
            </w:r>
            <w:r>
              <w:rPr>
                <w:rFonts w:hint="eastAsia" w:ascii="宋体" w:hAnsi="宋体" w:cs="宋体"/>
                <w:color w:val="auto"/>
                <w:sz w:val="21"/>
                <w:szCs w:val="21"/>
                <w:lang w:val="en-US" w:eastAsia="zh-CN"/>
              </w:rPr>
              <w:t>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olor w:val="auto"/>
                <w:szCs w:val="21"/>
                <w:highlight w:val="none"/>
                <w:lang w:eastAsia="zh-CN"/>
              </w:rPr>
            </w:pPr>
            <w:r>
              <w:rPr>
                <w:rFonts w:hint="eastAsia" w:ascii="宋体" w:hAnsi="宋体" w:eastAsia="宋体" w:cs="宋体"/>
                <w:color w:val="auto"/>
                <w:sz w:val="21"/>
                <w:szCs w:val="21"/>
                <w:lang w:val="en-US" w:eastAsia="zh-CN"/>
              </w:rPr>
              <w:t>经销商或代理商提供</w:t>
            </w:r>
            <w:r>
              <w:rPr>
                <w:rFonts w:hint="eastAsia" w:ascii="宋体" w:hAnsi="宋体" w:cs="宋体"/>
                <w:color w:val="auto"/>
                <w:sz w:val="21"/>
                <w:szCs w:val="21"/>
                <w:lang w:val="en-US" w:eastAsia="zh-CN"/>
              </w:rPr>
              <w:t>市场监督部门的有效期内</w:t>
            </w:r>
            <w:r>
              <w:rPr>
                <w:rFonts w:hint="eastAsia" w:ascii="宋体" w:hAnsi="宋体" w:eastAsia="宋体" w:cs="宋体"/>
                <w:color w:val="auto"/>
                <w:sz w:val="21"/>
                <w:szCs w:val="21"/>
                <w:lang w:val="en-US" w:eastAsia="zh-CN"/>
              </w:rPr>
              <w:t>仅销售预包装食品备案</w:t>
            </w:r>
            <w:r>
              <w:rPr>
                <w:rFonts w:hint="eastAsia" w:ascii="宋体" w:hAnsi="宋体" w:cs="宋体"/>
                <w:color w:val="auto"/>
                <w:sz w:val="21"/>
                <w:szCs w:val="21"/>
                <w:lang w:val="en-US" w:eastAsia="zh-CN"/>
              </w:rPr>
              <w:t>证明材料复印件</w:t>
            </w:r>
            <w:r>
              <w:rPr>
                <w:rFonts w:hint="eastAsia" w:ascii="宋体" w:hAnsi="宋体" w:eastAsia="宋体" w:cs="宋体"/>
                <w:color w:val="auto"/>
                <w:sz w:val="21"/>
                <w:szCs w:val="21"/>
                <w:lang w:val="en-US" w:eastAsia="zh-CN"/>
              </w:rPr>
              <w:t>，其中备案经营项目须包含婴幼儿配方奶粉，标识所查项，并加盖公章；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9</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textAlignment w:val="auto"/>
              <w:rPr>
                <w:rFonts w:ascii="宋体" w:hAnsi="宋体"/>
                <w:color w:val="auto"/>
                <w:szCs w:val="21"/>
                <w:highlight w:val="none"/>
              </w:rPr>
            </w:pPr>
            <w:r>
              <w:rPr>
                <w:rFonts w:hint="eastAsia" w:ascii="宋体" w:hAnsi="宋体" w:eastAsia="宋体" w:cs="宋体"/>
                <w:color w:val="auto"/>
                <w:sz w:val="21"/>
                <w:szCs w:val="21"/>
                <w:lang w:val="en-US" w:eastAsia="zh-CN"/>
              </w:rPr>
              <w:t>本项目不允许联合体投标，</w:t>
            </w:r>
            <w:r>
              <w:rPr>
                <w:rFonts w:hint="eastAsia" w:ascii="宋体" w:hAnsi="宋体" w:eastAsia="宋体" w:cs="宋体"/>
                <w:color w:val="auto"/>
                <w:sz w:val="21"/>
                <w:szCs w:val="21"/>
                <w:lang w:val="zh-CN" w:eastAsia="zh-CN"/>
              </w:rPr>
              <w:t>不允许分包和转包。</w:t>
            </w:r>
            <w:r>
              <w:rPr>
                <w:rFonts w:hint="eastAsia" w:ascii="宋体" w:hAnsi="宋体" w:eastAsia="宋体" w:cs="宋体"/>
                <w:color w:val="auto"/>
                <w:sz w:val="21"/>
                <w:szCs w:val="21"/>
                <w:lang w:val="en-US" w:eastAsia="zh-CN"/>
              </w:rPr>
              <w:t>需提供承诺函，承诺函必须包含相关文字内容，格式自拟，并加盖公章。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lang w:eastAsia="zh-CN"/>
              </w:rPr>
            </w:pPr>
            <w:r>
              <w:rPr>
                <w:rFonts w:hint="eastAsia" w:ascii="宋体" w:hAnsi="宋体"/>
                <w:color w:val="auto"/>
                <w:szCs w:val="21"/>
                <w:lang w:eastAsia="zh-CN"/>
              </w:rPr>
              <w:t>服务、配送方案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highlight w:val="none"/>
              </w:rPr>
              <w:t>2020年以来同类项目业绩（需</w:t>
            </w:r>
            <w:r>
              <w:rPr>
                <w:rFonts w:hint="eastAsia" w:ascii="宋体" w:hAnsi="宋体"/>
                <w:color w:val="auto"/>
                <w:szCs w:val="21"/>
                <w:highlight w:val="none"/>
                <w:lang w:val="zh-CN"/>
              </w:rPr>
              <w:t>提供中标</w:t>
            </w:r>
            <w:r>
              <w:rPr>
                <w:rFonts w:hint="eastAsia" w:ascii="宋体" w:hAnsi="宋体"/>
                <w:color w:val="auto"/>
                <w:szCs w:val="21"/>
                <w:highlight w:val="none"/>
                <w:lang w:val="en-US" w:eastAsia="zh-CN"/>
              </w:rPr>
              <w:t>/成交</w:t>
            </w:r>
            <w:r>
              <w:rPr>
                <w:rFonts w:hint="eastAsia" w:ascii="宋体" w:hAnsi="宋体"/>
                <w:color w:val="auto"/>
                <w:szCs w:val="21"/>
                <w:highlight w:val="none"/>
                <w:lang w:val="zh-CN"/>
              </w:rPr>
              <w:t>通知书或合同复印件等</w:t>
            </w:r>
            <w:r>
              <w:rPr>
                <w:rFonts w:hint="eastAsia" w:ascii="宋体" w:hAnsi="宋体"/>
                <w:color w:val="auto"/>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jc w:val="left"/>
              <w:rPr>
                <w:rFonts w:ascii="宋体" w:hAnsi="宋体"/>
                <w:color w:val="auto"/>
                <w:szCs w:val="21"/>
              </w:rPr>
            </w:pPr>
            <w:r>
              <w:rPr>
                <w:rFonts w:hint="eastAsia" w:ascii="宋体" w:hAnsi="宋体" w:cs="宋体"/>
                <w:color w:val="auto"/>
              </w:rPr>
              <w:t>采购人采购货物的</w:t>
            </w:r>
            <w:r>
              <w:rPr>
                <w:rFonts w:hint="eastAsia" w:ascii="宋体" w:hAnsi="宋体" w:cs="宋体"/>
                <w:color w:val="auto"/>
                <w:szCs w:val="21"/>
              </w:rPr>
              <w:t>内容版面如有修改，供应商应根据采购人的要求进行免费更改。（提供承诺函，格式自拟）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20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仿宋"/>
                <w:color w:val="auto"/>
                <w:szCs w:val="21"/>
                <w:lang w:val="en-US" w:eastAsia="zh-CN"/>
              </w:rPr>
            </w:pPr>
            <w:r>
              <w:rPr>
                <w:rFonts w:hint="eastAsia" w:cs="Times New Roman" w:asciiTheme="minorEastAsia" w:hAnsiTheme="minorEastAsia" w:eastAsiaTheme="minorEastAsia"/>
                <w:bCs/>
                <w:szCs w:val="21"/>
                <w:lang w:eastAsia="zh-CN"/>
              </w:rPr>
              <w:t>现场需提供样品</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w:t>
            </w:r>
          </w:p>
        </w:tc>
      </w:tr>
    </w:tbl>
    <w:p>
      <w:pPr>
        <w:widowControl/>
        <w:spacing w:line="360" w:lineRule="auto"/>
        <w:jc w:val="left"/>
        <w:outlineLvl w:val="0"/>
        <w:rPr>
          <w:rFonts w:ascii="仿宋" w:hAnsi="仿宋" w:eastAsia="仿宋" w:cs="宋体"/>
          <w:b/>
          <w:color w:val="auto"/>
          <w:kern w:val="0"/>
          <w:sz w:val="24"/>
          <w:szCs w:val="32"/>
        </w:rPr>
      </w:pPr>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szCs w:val="21"/>
        </w:rPr>
      </w:pPr>
      <w:r>
        <w:rPr>
          <w:rFonts w:hint="eastAsia"/>
          <w:b/>
          <w:bCs/>
          <w:color w:val="auto"/>
        </w:rPr>
        <w:t>用户需求偏离表</w:t>
      </w:r>
    </w:p>
    <w:p>
      <w:pPr>
        <w:numPr>
          <w:ilvl w:val="0"/>
          <w:numId w:val="3"/>
        </w:numPr>
        <w:spacing w:line="300" w:lineRule="auto"/>
        <w:ind w:firstLine="632" w:firstLineChars="300"/>
        <w:outlineLvl w:val="1"/>
        <w:rPr>
          <w:rFonts w:hint="eastAsia" w:ascii="宋体" w:hAnsi="宋体" w:eastAsia="宋体" w:cs="宋体"/>
          <w:b/>
          <w:sz w:val="21"/>
          <w:szCs w:val="21"/>
        </w:rPr>
      </w:pPr>
      <w:r>
        <w:rPr>
          <w:rFonts w:hint="eastAsia" w:ascii="宋体" w:hAnsi="宋体"/>
          <w:b/>
          <w:bCs/>
          <w:szCs w:val="21"/>
          <w:highlight w:val="none"/>
        </w:rPr>
        <w:t>“</w:t>
      </w:r>
      <w:r>
        <w:rPr>
          <w:rFonts w:hint="eastAsia" w:ascii="宋体" w:hAnsi="宋体" w:cs="宋体"/>
          <w:sz w:val="24"/>
        </w:rPr>
        <w:t>▲</w:t>
      </w:r>
      <w:r>
        <w:rPr>
          <w:rFonts w:hint="eastAsia" w:ascii="宋体" w:hAnsi="宋体"/>
          <w:b/>
          <w:bCs/>
          <w:szCs w:val="21"/>
          <w:highlight w:val="none"/>
        </w:rPr>
        <w:t>”号条款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23"/>
        <w:rPr>
          <w:color w:val="auto"/>
        </w:rPr>
      </w:pPr>
    </w:p>
    <w:p>
      <w:pPr>
        <w:numPr>
          <w:ilvl w:val="0"/>
          <w:numId w:val="3"/>
        </w:numPr>
        <w:spacing w:line="300" w:lineRule="auto"/>
        <w:ind w:firstLine="632" w:firstLineChars="300"/>
        <w:outlineLvl w:val="1"/>
        <w:rPr>
          <w:rFonts w:hint="eastAsia" w:ascii="宋体" w:hAnsi="宋体" w:eastAsia="宋体" w:cs="宋体"/>
          <w:b/>
          <w:sz w:val="21"/>
          <w:szCs w:val="21"/>
        </w:rPr>
      </w:pPr>
      <w:r>
        <w:rPr>
          <w:rFonts w:hint="eastAsia" w:ascii="宋体" w:hAnsi="宋体" w:cs="Times New Roman"/>
          <w:b/>
          <w:bCs/>
          <w:szCs w:val="21"/>
          <w:highlight w:val="none"/>
          <w:lang w:eastAsia="zh-CN"/>
        </w:rPr>
        <w:t>产品内容及价格要求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outlineLvl w:val="0"/>
        <w:rPr>
          <w:rFonts w:ascii="宋体" w:hAnsi="宋体"/>
          <w:b/>
          <w:bCs/>
          <w:color w:val="auto"/>
          <w:szCs w:val="21"/>
        </w:rPr>
      </w:pPr>
    </w:p>
    <w:p>
      <w:pPr>
        <w:spacing w:line="300" w:lineRule="auto"/>
        <w:ind w:firstLine="632" w:firstLineChars="300"/>
        <w:outlineLvl w:val="0"/>
        <w:rPr>
          <w:rFonts w:hint="eastAsia" w:ascii="宋体" w:hAnsi="宋体" w:cs="Times New Roman"/>
          <w:b/>
          <w:bCs/>
          <w:szCs w:val="21"/>
          <w:highlight w:val="none"/>
          <w:lang w:eastAsia="zh-CN"/>
        </w:rPr>
      </w:pPr>
      <w:r>
        <w:rPr>
          <w:rFonts w:hint="eastAsia" w:ascii="宋体" w:hAnsi="宋体"/>
          <w:b/>
          <w:bCs/>
          <w:color w:val="auto"/>
          <w:szCs w:val="21"/>
        </w:rPr>
        <w:t>三、</w:t>
      </w:r>
      <w:r>
        <w:rPr>
          <w:rFonts w:hint="eastAsia" w:ascii="宋体" w:hAnsi="宋体" w:cs="Times New Roman"/>
          <w:b/>
          <w:bCs/>
          <w:szCs w:val="21"/>
          <w:highlight w:val="none"/>
          <w:lang w:val="en-US" w:eastAsia="zh-CN"/>
        </w:rPr>
        <w:t>交货地点和交货时间</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outlineLvl w:val="1"/>
        <w:rPr>
          <w:rFonts w:ascii="宋体" w:hAnsi="宋体" w:cs="宋体"/>
          <w:b/>
          <w:bCs/>
          <w:color w:val="auto"/>
          <w:szCs w:val="21"/>
        </w:rPr>
      </w:pPr>
    </w:p>
    <w:p>
      <w:pPr>
        <w:spacing w:line="300" w:lineRule="auto"/>
        <w:ind w:firstLine="632" w:firstLineChars="300"/>
        <w:outlineLvl w:val="1"/>
        <w:rPr>
          <w:rFonts w:hint="eastAsia" w:ascii="宋体" w:hAnsi="宋体" w:cs="Times New Roman"/>
          <w:b/>
          <w:bCs/>
          <w:szCs w:val="21"/>
          <w:highlight w:val="none"/>
          <w:lang w:val="en-US" w:eastAsia="zh-CN"/>
        </w:rPr>
      </w:pPr>
      <w:r>
        <w:rPr>
          <w:rFonts w:hint="eastAsia" w:ascii="宋体" w:hAnsi="宋体" w:cs="宋体"/>
          <w:b/>
          <w:bCs/>
          <w:color w:val="auto"/>
          <w:szCs w:val="21"/>
          <w:lang w:eastAsia="zh-CN"/>
        </w:rPr>
        <w:t>四</w:t>
      </w:r>
      <w:r>
        <w:rPr>
          <w:rFonts w:hint="eastAsia" w:ascii="宋体" w:hAnsi="宋体" w:cs="宋体"/>
          <w:b/>
          <w:bCs/>
          <w:color w:val="auto"/>
          <w:szCs w:val="21"/>
        </w:rPr>
        <w:t>、</w:t>
      </w:r>
      <w:r>
        <w:rPr>
          <w:rFonts w:hint="eastAsia" w:ascii="宋体" w:hAnsi="宋体" w:cs="Times New Roman"/>
          <w:b/>
          <w:bCs/>
          <w:szCs w:val="21"/>
          <w:highlight w:val="none"/>
          <w:lang w:val="en-US" w:eastAsia="zh-CN"/>
        </w:rPr>
        <w:t>服务与质量要求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ind w:firstLine="422" w:firstLineChars="200"/>
        <w:rPr>
          <w:rFonts w:ascii="宋体" w:hAnsi="宋体"/>
          <w:b/>
          <w:bCs/>
          <w:color w:val="auto"/>
          <w:szCs w:val="21"/>
        </w:rPr>
      </w:pPr>
    </w:p>
    <w:p>
      <w:pPr>
        <w:pStyle w:val="23"/>
        <w:keepNext w:val="0"/>
        <w:keepLines w:val="0"/>
        <w:pageBreakBefore w:val="0"/>
        <w:kinsoku/>
        <w:wordWrap/>
        <w:overflowPunct/>
        <w:topLinePunct w:val="0"/>
        <w:bidi w:val="0"/>
        <w:adjustRightInd/>
        <w:snapToGrid/>
        <w:spacing w:line="360" w:lineRule="exact"/>
        <w:ind w:firstLine="632" w:firstLineChars="300"/>
        <w:rPr>
          <w:rFonts w:hint="eastAsia" w:ascii="宋体" w:hAnsi="宋体" w:eastAsia="宋体" w:cs="宋体"/>
          <w:b/>
          <w:bCs/>
          <w:color w:val="auto"/>
          <w:szCs w:val="21"/>
          <w:highlight w:val="none"/>
          <w:lang w:eastAsia="zh-CN"/>
        </w:rPr>
      </w:pPr>
      <w:r>
        <w:rPr>
          <w:rFonts w:hint="eastAsia" w:ascii="宋体" w:hAnsi="宋体"/>
          <w:b/>
          <w:bCs/>
          <w:color w:val="auto"/>
          <w:szCs w:val="21"/>
          <w:lang w:eastAsia="zh-CN"/>
        </w:rPr>
        <w:t>五</w:t>
      </w:r>
      <w:r>
        <w:rPr>
          <w:rFonts w:hint="eastAsia" w:ascii="宋体" w:hAnsi="宋体"/>
          <w:b/>
          <w:bCs/>
          <w:color w:val="auto"/>
          <w:szCs w:val="21"/>
        </w:rPr>
        <w:t>、</w:t>
      </w:r>
      <w:r>
        <w:rPr>
          <w:rFonts w:hint="eastAsia" w:ascii="宋体" w:hAnsi="宋体" w:cs="宋体"/>
          <w:b/>
          <w:sz w:val="21"/>
          <w:szCs w:val="21"/>
          <w:lang w:eastAsia="zh-CN"/>
        </w:rPr>
        <w:t>验收要求</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60" w:lineRule="auto"/>
        <w:rPr>
          <w:rFonts w:ascii="宋体" w:hAnsi="宋体"/>
          <w:b/>
          <w:bCs/>
          <w:color w:val="auto"/>
          <w:szCs w:val="21"/>
        </w:rPr>
      </w:pPr>
    </w:p>
    <w:p>
      <w:pPr>
        <w:spacing w:line="300" w:lineRule="auto"/>
        <w:outlineLvl w:val="1"/>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hint="eastAsia" w:ascii="宋体" w:hAnsi="宋体" w:eastAsia="宋体"/>
          <w:b/>
          <w:bCs/>
          <w:color w:val="auto"/>
          <w:szCs w:val="21"/>
          <w:lang w:eastAsia="zh-CN"/>
        </w:rPr>
      </w:pPr>
      <w:r>
        <w:rPr>
          <w:rFonts w:hint="eastAsia" w:ascii="宋体" w:hAnsi="宋体"/>
          <w:b/>
          <w:bCs/>
          <w:color w:val="auto"/>
          <w:szCs w:val="21"/>
          <w:lang w:eastAsia="zh-CN"/>
        </w:rPr>
        <w:t>六</w:t>
      </w:r>
      <w:r>
        <w:rPr>
          <w:rFonts w:hint="eastAsia" w:ascii="宋体" w:hAnsi="宋体"/>
          <w:b/>
          <w:bCs/>
          <w:color w:val="auto"/>
          <w:szCs w:val="21"/>
        </w:rPr>
        <w:t>、</w:t>
      </w:r>
      <w:r>
        <w:rPr>
          <w:rFonts w:hint="eastAsia" w:ascii="宋体" w:hAnsi="宋体"/>
          <w:b/>
          <w:bCs/>
          <w:color w:val="auto"/>
          <w:szCs w:val="21"/>
          <w:lang w:eastAsia="zh-CN"/>
        </w:rPr>
        <w:t>付款方式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2"/>
        <w:ind w:firstLine="0"/>
        <w:rPr>
          <w:rFonts w:ascii="宋体" w:hAnsi="宋体"/>
          <w:b/>
          <w:bCs/>
          <w:color w:val="auto"/>
          <w:szCs w:val="21"/>
        </w:rPr>
      </w:pPr>
    </w:p>
    <w:p>
      <w:pPr>
        <w:pStyle w:val="2"/>
        <w:ind w:firstLine="632" w:firstLineChars="300"/>
        <w:rPr>
          <w:rFonts w:hint="eastAsia" w:ascii="宋体" w:hAnsi="宋体"/>
          <w:b/>
          <w:bCs/>
          <w:color w:val="auto"/>
          <w:szCs w:val="21"/>
          <w:lang w:eastAsia="zh-CN"/>
        </w:rPr>
      </w:pPr>
    </w:p>
    <w:p>
      <w:pPr>
        <w:pStyle w:val="2"/>
        <w:ind w:firstLine="632" w:firstLineChars="300"/>
        <w:rPr>
          <w:rFonts w:hint="eastAsia" w:ascii="宋体" w:hAnsi="宋体"/>
          <w:b/>
          <w:bCs/>
          <w:color w:val="auto"/>
          <w:szCs w:val="21"/>
          <w:lang w:eastAsia="zh-CN"/>
        </w:rPr>
      </w:pPr>
    </w:p>
    <w:p>
      <w:pPr>
        <w:pStyle w:val="2"/>
        <w:ind w:firstLine="632" w:firstLineChars="300"/>
        <w:rPr>
          <w:rFonts w:ascii="宋体" w:hAnsi="宋体"/>
          <w:b/>
          <w:bCs/>
          <w:color w:val="auto"/>
          <w:szCs w:val="21"/>
        </w:rPr>
      </w:pPr>
      <w:r>
        <w:rPr>
          <w:rFonts w:hint="eastAsia" w:ascii="宋体" w:hAnsi="宋体"/>
          <w:b/>
          <w:bCs/>
          <w:color w:val="auto"/>
          <w:szCs w:val="21"/>
          <w:lang w:eastAsia="zh-CN"/>
        </w:rPr>
        <w:t>七</w:t>
      </w:r>
      <w:r>
        <w:rPr>
          <w:rFonts w:hint="eastAsia" w:ascii="宋体" w:hAnsi="宋体"/>
          <w:b/>
          <w:bCs/>
          <w:color w:val="auto"/>
          <w:szCs w:val="21"/>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ind w:firstLine="442" w:firstLineChars="200"/>
        <w:outlineLvl w:val="1"/>
        <w:rPr>
          <w:rFonts w:asciiTheme="majorEastAsia" w:hAnsiTheme="majorEastAsia" w:eastAsiaTheme="majorEastAsia"/>
          <w:b/>
          <w:color w:val="auto"/>
          <w:sz w:val="22"/>
        </w:rPr>
      </w:pPr>
      <w:r>
        <w:rPr>
          <w:rFonts w:hint="eastAsia" w:asciiTheme="majorEastAsia" w:hAnsiTheme="majorEastAsia" w:eastAsiaTheme="majorEastAsia"/>
          <w:b/>
          <w:color w:val="auto"/>
          <w:sz w:val="22"/>
        </w:rPr>
        <w:t xml:space="preserve"> </w:t>
      </w:r>
    </w:p>
    <w:p>
      <w:pPr>
        <w:spacing w:line="300" w:lineRule="auto"/>
        <w:ind w:firstLine="663" w:firstLineChars="300"/>
        <w:outlineLvl w:val="1"/>
        <w:rPr>
          <w:color w:val="auto"/>
        </w:rPr>
      </w:pPr>
      <w:r>
        <w:rPr>
          <w:rFonts w:hint="eastAsia" w:asciiTheme="majorEastAsia" w:hAnsiTheme="majorEastAsia" w:eastAsiaTheme="majorEastAsia"/>
          <w:b/>
          <w:color w:val="auto"/>
          <w:sz w:val="22"/>
          <w:lang w:eastAsia="zh-CN"/>
        </w:rPr>
        <w:t>八</w:t>
      </w:r>
      <w:r>
        <w:rPr>
          <w:rFonts w:hint="eastAsia" w:asciiTheme="majorEastAsia" w:hAnsiTheme="majorEastAsia" w:eastAsiaTheme="majorEastAsia"/>
          <w:b/>
          <w:color w:val="auto"/>
          <w:sz w:val="22"/>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rPr>
          <w:color w:val="auto"/>
        </w:rPr>
        <w:sectPr>
          <w:pgSz w:w="11906" w:h="16838"/>
          <w:pgMar w:top="850" w:right="454" w:bottom="850" w:left="454" w:header="851" w:footer="992" w:gutter="0"/>
          <w:pgNumType w:fmt="decimal"/>
          <w:cols w:space="720" w:num="1"/>
          <w:docGrid w:linePitch="312" w:charSpace="0"/>
        </w:sectPr>
      </w:pPr>
    </w:p>
    <w:bookmarkEnd w:id="14"/>
    <w:bookmarkEnd w:id="15"/>
    <w:bookmarkEnd w:id="16"/>
    <w:p>
      <w:pPr>
        <w:widowControl/>
        <w:spacing w:line="360" w:lineRule="auto"/>
        <w:jc w:val="center"/>
        <w:outlineLvl w:val="0"/>
        <w:rPr>
          <w:rFonts w:hint="eastAsia" w:ascii="仿宋" w:hAnsi="仿宋" w:eastAsia="仿宋" w:cs="宋体"/>
          <w:b/>
          <w:color w:val="auto"/>
          <w:kern w:val="0"/>
          <w:sz w:val="30"/>
          <w:szCs w:val="30"/>
          <w:u w:val="none"/>
          <w:lang w:val="en-US" w:eastAsia="zh-CN"/>
        </w:rPr>
      </w:pPr>
      <w:bookmarkStart w:id="17" w:name="_Toc24486"/>
      <w:bookmarkStart w:id="18" w:name="_Toc12731"/>
      <w:bookmarkStart w:id="19" w:name="_Toc31486"/>
      <w:bookmarkStart w:id="20" w:name="_Toc13386"/>
      <w:r>
        <w:rPr>
          <w:rFonts w:hint="eastAsia" w:ascii="仿宋" w:hAnsi="仿宋" w:eastAsia="仿宋" w:cs="宋体"/>
          <w:b/>
          <w:color w:val="auto"/>
          <w:kern w:val="0"/>
          <w:sz w:val="30"/>
          <w:szCs w:val="30"/>
          <w:u w:val="none"/>
          <w:lang w:val="en-US" w:eastAsia="zh-CN"/>
        </w:rPr>
        <w:t>南方医科大学第五附属医院婴儿配方奶粉采购项目报价表（包组一）</w:t>
      </w:r>
    </w:p>
    <w:tbl>
      <w:tblPr>
        <w:tblStyle w:val="17"/>
        <w:tblpPr w:leftFromText="180" w:rightFromText="180" w:vertAnchor="text" w:horzAnchor="page" w:tblpXSpec="center" w:tblpY="503"/>
        <w:tblOverlap w:val="never"/>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63"/>
        <w:gridCol w:w="998"/>
        <w:gridCol w:w="1138"/>
        <w:gridCol w:w="901"/>
        <w:gridCol w:w="855"/>
        <w:gridCol w:w="1193"/>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项目包别</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品名</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单位</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年预算量</w:t>
            </w:r>
          </w:p>
        </w:tc>
        <w:tc>
          <w:tcPr>
            <w:tcW w:w="901"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品牌</w:t>
            </w: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规格</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单价</w:t>
            </w:r>
          </w:p>
          <w:p>
            <w:pPr>
              <w:pStyle w:val="13"/>
              <w:pBdr>
                <w:bottom w:val="none" w:color="auto" w:sz="0" w:space="0"/>
              </w:pBdr>
              <w:snapToGrid/>
              <w:spacing w:line="240" w:lineRule="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（元</w:t>
            </w:r>
            <w:r>
              <w:rPr>
                <w:rFonts w:hint="eastAsia" w:ascii="宋体" w:hAnsi="宋体" w:cs="宋体"/>
                <w:b/>
                <w:bCs/>
                <w:color w:val="auto"/>
                <w:kern w:val="0"/>
                <w:sz w:val="21"/>
                <w:szCs w:val="21"/>
                <w:lang w:val="en-US" w:eastAsia="zh-CN"/>
              </w:rPr>
              <w:t>/份</w:t>
            </w:r>
            <w:r>
              <w:rPr>
                <w:rFonts w:hint="eastAsia" w:ascii="宋体" w:hAnsi="宋体" w:cs="宋体"/>
                <w:b/>
                <w:bCs/>
                <w:color w:val="auto"/>
                <w:kern w:val="0"/>
                <w:sz w:val="21"/>
                <w:szCs w:val="21"/>
                <w:lang w:eastAsia="zh-CN"/>
              </w:rPr>
              <w:t>）</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总价</w:t>
            </w:r>
            <w:r>
              <w:rPr>
                <w:rFonts w:hint="eastAsia" w:ascii="宋体" w:hAnsi="宋体" w:cs="宋体"/>
                <w:b/>
                <w:bCs/>
                <w:color w:val="auto"/>
                <w:kern w:val="0"/>
                <w:sz w:val="21"/>
                <w:szCs w:val="21"/>
              </w:rPr>
              <w:t>（元</w:t>
            </w:r>
            <w:r>
              <w:rPr>
                <w:rFonts w:hint="eastAsia" w:ascii="宋体" w:hAnsi="宋体" w:cs="宋体"/>
                <w:b/>
                <w:bCs/>
                <w:color w:val="auto"/>
                <w:kern w:val="0"/>
                <w:sz w:val="21"/>
                <w:szCs w:val="21"/>
                <w:lang w:val="en-US" w:eastAsia="zh-CN"/>
              </w:rPr>
              <w:t>/两年</w:t>
            </w:r>
            <w:r>
              <w:rPr>
                <w:rFonts w:hint="eastAsia" w:ascii="宋体" w:hAnsi="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firstLineChars="100"/>
              <w:jc w:val="left"/>
              <w:rPr>
                <w:rFonts w:hint="default" w:ascii="宋体" w:hAnsi="宋体" w:cs="宋体"/>
                <w:b w:val="0"/>
                <w:bCs w:val="0"/>
                <w:color w:val="auto"/>
                <w:sz w:val="21"/>
                <w:szCs w:val="21"/>
                <w:lang w:val="en-US" w:eastAsia="zh-CN"/>
              </w:rPr>
            </w:pPr>
            <w:r>
              <w:rPr>
                <w:rFonts w:hint="eastAsia" w:ascii="宋体" w:hAnsi="宋体" w:cs="宋体"/>
                <w:b w:val="0"/>
                <w:bCs w:val="0"/>
                <w:color w:val="FF0000"/>
                <w:sz w:val="21"/>
                <w:szCs w:val="21"/>
                <w:lang w:eastAsia="zh-CN"/>
              </w:rPr>
              <w:t>包</w:t>
            </w:r>
            <w:r>
              <w:rPr>
                <w:rFonts w:hint="eastAsia" w:ascii="宋体" w:hAnsi="宋体" w:cs="宋体"/>
                <w:b w:val="0"/>
                <w:bCs w:val="0"/>
                <w:color w:val="FF0000"/>
                <w:sz w:val="21"/>
                <w:szCs w:val="21"/>
                <w:lang w:val="en-US" w:eastAsia="zh-CN"/>
              </w:rPr>
              <w:t>一</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jc w:val="center"/>
              <w:rPr>
                <w:rFonts w:hint="default" w:ascii="宋体" w:hAnsi="宋体" w:cs="宋体"/>
                <w:b w:val="0"/>
                <w:bCs w:val="0"/>
                <w:color w:val="auto"/>
                <w:sz w:val="21"/>
                <w:szCs w:val="21"/>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婴儿配方足月奶粉</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eastAsia="宋体" w:cs="宋体"/>
                <w:b w:val="0"/>
                <w:bCs w:val="0"/>
                <w:color w:val="auto"/>
                <w:kern w:val="2"/>
                <w:sz w:val="21"/>
                <w:szCs w:val="21"/>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10克</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eastAsia="宋体" w:cs="宋体"/>
                <w:b w:val="0"/>
                <w:bCs w:val="0"/>
                <w:color w:val="auto"/>
                <w:kern w:val="2"/>
                <w:sz w:val="21"/>
                <w:szCs w:val="21"/>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50000</w:t>
            </w:r>
            <w:r>
              <w:rPr>
                <w:rFonts w:hint="eastAsia" w:ascii="仿宋_GB2312" w:hAnsi="宋体" w:eastAsia="仿宋_GB2312" w:cs="仿宋_GB2312"/>
                <w:b/>
                <w:bCs/>
                <w:i w:val="0"/>
                <w:iCs w:val="0"/>
                <w:color w:val="000000"/>
                <w:kern w:val="0"/>
                <w:sz w:val="24"/>
                <w:szCs w:val="24"/>
                <w:u w:val="none"/>
                <w:lang w:val="en-US" w:eastAsia="zh-CN" w:bidi="ar"/>
              </w:rPr>
              <w:t>份/年</w:t>
            </w:r>
          </w:p>
        </w:tc>
        <w:tc>
          <w:tcPr>
            <w:tcW w:w="901"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jc w:val="center"/>
              <w:rPr>
                <w:rFonts w:hint="default" w:ascii="仿宋_GB2312" w:hAnsi="宋体" w:eastAsia="仿宋_GB2312" w:cs="仿宋_GB2312"/>
                <w:b/>
                <w:bCs/>
                <w:i w:val="0"/>
                <w:iCs w:val="0"/>
                <w:color w:val="000000"/>
                <w:kern w:val="0"/>
                <w:sz w:val="24"/>
                <w:szCs w:val="24"/>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jc w:val="center"/>
              <w:rPr>
                <w:rFonts w:hint="default" w:ascii="宋体" w:hAnsi="宋体" w:cs="宋体"/>
                <w:b w:val="0"/>
                <w:bCs w:val="0"/>
                <w:color w:val="auto"/>
                <w:sz w:val="21"/>
                <w:szCs w:val="21"/>
                <w:lang w:val="en-US" w:eastAsia="zh-CN"/>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元</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b w:val="0"/>
                <w:bCs w:val="0"/>
                <w:color w:val="auto"/>
                <w:sz w:val="21"/>
                <w:szCs w:val="21"/>
                <w:lang w:eastAsia="zh-CN"/>
              </w:rPr>
            </w:pPr>
            <w:r>
              <w:rPr>
                <w:rFonts w:hint="eastAsia" w:ascii="宋体" w:hAnsi="宋体" w:cs="宋体"/>
                <w:b/>
                <w:bCs/>
                <w:color w:val="auto"/>
                <w:sz w:val="21"/>
                <w:szCs w:val="21"/>
                <w:lang w:eastAsia="zh-CN"/>
              </w:rPr>
              <w:t>大写：</w:t>
            </w:r>
          </w:p>
          <w:p>
            <w:pPr>
              <w:pStyle w:val="13"/>
              <w:pBdr>
                <w:bottom w:val="none" w:color="auto" w:sz="0" w:space="0"/>
              </w:pBdr>
              <w:snapToGrid/>
              <w:spacing w:line="400" w:lineRule="exact"/>
              <w:jc w:val="both"/>
              <w:rPr>
                <w:rFonts w:hint="eastAsia" w:ascii="宋体" w:hAnsi="宋体" w:cs="宋体"/>
                <w:b w:val="0"/>
                <w:bCs w:val="0"/>
                <w:color w:val="auto"/>
                <w:sz w:val="21"/>
                <w:szCs w:val="21"/>
                <w:lang w:eastAsia="zh-CN"/>
              </w:rPr>
            </w:pPr>
          </w:p>
          <w:p>
            <w:pPr>
              <w:pStyle w:val="13"/>
              <w:pBdr>
                <w:bottom w:val="none" w:color="auto" w:sz="0" w:space="0"/>
              </w:pBdr>
              <w:snapToGrid/>
              <w:spacing w:line="400" w:lineRule="exact"/>
              <w:jc w:val="both"/>
              <w:rPr>
                <w:rFonts w:hint="default" w:ascii="宋体" w:hAnsi="宋体" w:eastAsia="宋体" w:cs="宋体"/>
                <w:b w:val="0"/>
                <w:bCs w:val="0"/>
                <w:color w:val="auto"/>
                <w:sz w:val="21"/>
                <w:szCs w:val="21"/>
                <w:lang w:val="en-US" w:eastAsia="zh-CN"/>
              </w:rPr>
            </w:pP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 xml:space="preserve">     元</w:t>
            </w:r>
          </w:p>
        </w:tc>
      </w:tr>
    </w:tbl>
    <w:p>
      <w:pPr>
        <w:pStyle w:val="23"/>
        <w:spacing w:line="360" w:lineRule="auto"/>
        <w:rPr>
          <w:rFonts w:hint="eastAsia" w:ascii="宋体" w:hAnsi="宋体" w:cs="宋体"/>
          <w:b/>
          <w:bCs/>
          <w:color w:val="auto"/>
          <w:sz w:val="24"/>
          <w:szCs w:val="24"/>
        </w:rPr>
      </w:pPr>
    </w:p>
    <w:p>
      <w:pPr>
        <w:pStyle w:val="23"/>
        <w:spacing w:line="360" w:lineRule="auto"/>
        <w:rPr>
          <w:rFonts w:hint="eastAsia" w:ascii="宋体" w:hAnsi="宋体"/>
          <w:b/>
          <w:bCs/>
          <w:color w:val="auto"/>
          <w:sz w:val="24"/>
          <w:szCs w:val="24"/>
          <w:lang w:val="en-US" w:eastAsia="zh-CN"/>
        </w:rPr>
      </w:pPr>
    </w:p>
    <w:p>
      <w:pPr>
        <w:pStyle w:val="23"/>
        <w:spacing w:line="360" w:lineRule="auto"/>
        <w:ind w:firstLine="482" w:firstLineChars="200"/>
        <w:rPr>
          <w:rFonts w:hint="eastAsia" w:ascii="宋体" w:hAnsi="宋体" w:cs="宋体"/>
          <w:b/>
          <w:bCs/>
          <w:color w:val="auto"/>
          <w:sz w:val="24"/>
          <w:szCs w:val="24"/>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spacing w:line="360" w:lineRule="auto"/>
        <w:ind w:left="105" w:leftChars="50" w:firstLine="361" w:firstLineChars="15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2.总价=年预算量×单价（元/份)×2年</w:t>
      </w:r>
    </w:p>
    <w:p>
      <w:pPr>
        <w:spacing w:line="360" w:lineRule="auto"/>
        <w:ind w:left="105" w:leftChars="50" w:firstLine="361" w:firstLineChars="150"/>
        <w:rPr>
          <w:rFonts w:hint="eastAsia" w:ascii="宋体" w:hAnsi="宋体" w:cs="宋体"/>
          <w:b/>
          <w:bCs/>
          <w:color w:val="auto"/>
          <w:sz w:val="24"/>
          <w:szCs w:val="24"/>
        </w:rPr>
      </w:pPr>
      <w:r>
        <w:rPr>
          <w:rFonts w:hint="eastAsia" w:ascii="宋体" w:hAnsi="宋体" w:cs="宋体"/>
          <w:b/>
          <w:bCs/>
          <w:color w:val="auto"/>
          <w:sz w:val="24"/>
          <w:szCs w:val="24"/>
          <w:lang w:val="en-US" w:eastAsia="zh-CN"/>
        </w:rPr>
        <w:t>3.其他</w:t>
      </w:r>
      <w:r>
        <w:rPr>
          <w:rFonts w:hint="eastAsia" w:ascii="宋体" w:hAnsi="宋体" w:cs="宋体"/>
          <w:b/>
          <w:bCs/>
          <w:color w:val="auto"/>
          <w:sz w:val="24"/>
          <w:szCs w:val="24"/>
          <w:lang w:eastAsia="zh-CN"/>
        </w:rPr>
        <w:t>承诺</w:t>
      </w:r>
      <w:r>
        <w:rPr>
          <w:rFonts w:hint="eastAsia" w:ascii="宋体" w:hAnsi="宋体" w:cs="宋体"/>
          <w:b/>
          <w:bCs/>
          <w:color w:val="auto"/>
          <w:sz w:val="24"/>
          <w:szCs w:val="24"/>
        </w:rPr>
        <w:t>：</w:t>
      </w: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widowControl/>
        <w:spacing w:line="360" w:lineRule="auto"/>
        <w:ind w:firstLine="3840" w:firstLineChars="1600"/>
        <w:jc w:val="both"/>
        <w:outlineLvl w:val="0"/>
        <w:rPr>
          <w:rFonts w:hint="eastAsia" w:ascii="宋体" w:hAnsi="宋体"/>
          <w:color w:val="auto"/>
          <w:sz w:val="24"/>
          <w:szCs w:val="24"/>
        </w:rPr>
      </w:pPr>
      <w:bookmarkStart w:id="21" w:name="_Toc8104"/>
      <w:r>
        <w:rPr>
          <w:rFonts w:hint="eastAsia" w:ascii="宋体" w:hAnsi="宋体"/>
          <w:color w:val="auto"/>
          <w:sz w:val="24"/>
          <w:szCs w:val="24"/>
        </w:rPr>
        <w:t>公司名称（加盖公章）：</w:t>
      </w:r>
      <w:bookmarkEnd w:id="21"/>
    </w:p>
    <w:p>
      <w:pPr>
        <w:pStyle w:val="2"/>
        <w:rPr>
          <w:rFonts w:hint="eastAsia"/>
          <w:color w:val="auto"/>
        </w:rPr>
      </w:pPr>
    </w:p>
    <w:p>
      <w:pPr>
        <w:widowControl/>
        <w:spacing w:line="360" w:lineRule="auto"/>
        <w:ind w:firstLine="2880" w:firstLineChars="1200"/>
        <w:jc w:val="both"/>
        <w:outlineLvl w:val="0"/>
        <w:rPr>
          <w:rFonts w:hint="eastAsia" w:ascii="宋体" w:hAnsi="宋体"/>
          <w:color w:val="auto"/>
          <w:sz w:val="24"/>
          <w:szCs w:val="24"/>
        </w:rPr>
      </w:pPr>
      <w:bookmarkStart w:id="22" w:name="_Toc13165"/>
      <w:r>
        <w:rPr>
          <w:rFonts w:hint="eastAsia" w:ascii="宋体" w:hAnsi="宋体"/>
          <w:color w:val="auto"/>
          <w:sz w:val="24"/>
          <w:szCs w:val="24"/>
        </w:rPr>
        <w:t>供应商法定代表人或授权代表签名：</w:t>
      </w:r>
      <w:bookmarkEnd w:id="22"/>
    </w:p>
    <w:p>
      <w:pPr>
        <w:widowControl/>
        <w:spacing w:line="360" w:lineRule="auto"/>
        <w:ind w:firstLine="2880" w:firstLineChars="1200"/>
        <w:jc w:val="center"/>
        <w:outlineLvl w:val="9"/>
        <w:rPr>
          <w:rFonts w:hint="eastAsia" w:ascii="宋体" w:hAnsi="宋体"/>
          <w:color w:val="auto"/>
          <w:sz w:val="24"/>
          <w:szCs w:val="24"/>
        </w:rPr>
      </w:pPr>
      <w:r>
        <w:rPr>
          <w:rFonts w:hint="eastAsia" w:ascii="宋体" w:hAnsi="宋体"/>
          <w:color w:val="auto"/>
          <w:sz w:val="24"/>
          <w:szCs w:val="24"/>
        </w:rPr>
        <w:t xml:space="preserve">           </w:t>
      </w:r>
    </w:p>
    <w:p>
      <w:pPr>
        <w:widowControl/>
        <w:spacing w:line="360" w:lineRule="auto"/>
        <w:ind w:firstLine="2880" w:firstLineChars="1200"/>
        <w:jc w:val="center"/>
        <w:outlineLvl w:val="0"/>
        <w:rPr>
          <w:rFonts w:hint="eastAsia" w:ascii="宋体" w:hAnsi="宋体"/>
          <w:color w:val="auto"/>
          <w:szCs w:val="21"/>
        </w:rPr>
      </w:pPr>
      <w:r>
        <w:rPr>
          <w:rFonts w:hint="eastAsia" w:ascii="宋体" w:hAnsi="宋体"/>
          <w:color w:val="auto"/>
          <w:sz w:val="24"/>
          <w:szCs w:val="24"/>
          <w:lang w:val="en-US" w:eastAsia="zh-CN"/>
        </w:rPr>
        <w:t xml:space="preserve">              </w:t>
      </w:r>
      <w:bookmarkStart w:id="23" w:name="_Toc27916"/>
      <w:r>
        <w:rPr>
          <w:rFonts w:hint="eastAsia" w:ascii="宋体" w:hAnsi="宋体"/>
          <w:color w:val="auto"/>
          <w:sz w:val="24"/>
          <w:szCs w:val="24"/>
        </w:rPr>
        <w:t>日  期：    年    月     日</w:t>
      </w:r>
      <w:bookmarkEnd w:id="23"/>
    </w:p>
    <w:p>
      <w:pPr>
        <w:pStyle w:val="2"/>
        <w:ind w:firstLine="0"/>
        <w:jc w:val="center"/>
        <w:outlineLvl w:val="0"/>
        <w:rPr>
          <w:rFonts w:hint="eastAsia" w:ascii="宋体" w:hAnsi="宋体" w:cs="宋体"/>
          <w:b/>
          <w:bCs/>
          <w:sz w:val="32"/>
          <w:szCs w:val="32"/>
        </w:rPr>
      </w:pPr>
    </w:p>
    <w:p>
      <w:pPr>
        <w:widowControl/>
        <w:spacing w:line="360" w:lineRule="auto"/>
        <w:jc w:val="left"/>
        <w:outlineLvl w:val="0"/>
        <w:rPr>
          <w:rFonts w:hint="eastAsia" w:ascii="仿宋" w:hAnsi="仿宋" w:eastAsia="仿宋" w:cs="宋体"/>
          <w:b/>
          <w:kern w:val="0"/>
          <w:sz w:val="24"/>
          <w:szCs w:val="32"/>
        </w:rPr>
      </w:pPr>
    </w:p>
    <w:p>
      <w:pPr>
        <w:pStyle w:val="2"/>
        <w:rPr>
          <w:color w:val="auto"/>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widowControl/>
        <w:spacing w:line="360" w:lineRule="auto"/>
        <w:jc w:val="center"/>
        <w:outlineLvl w:val="0"/>
        <w:rPr>
          <w:rFonts w:hint="eastAsia" w:ascii="仿宋" w:hAnsi="仿宋" w:eastAsia="仿宋" w:cs="宋体"/>
          <w:b/>
          <w:color w:val="auto"/>
          <w:kern w:val="0"/>
          <w:sz w:val="30"/>
          <w:szCs w:val="30"/>
          <w:u w:val="none"/>
          <w:lang w:val="en-US" w:eastAsia="zh-CN"/>
        </w:rPr>
      </w:pPr>
      <w:r>
        <w:rPr>
          <w:rFonts w:hint="eastAsia" w:ascii="仿宋" w:hAnsi="仿宋" w:eastAsia="仿宋" w:cs="宋体"/>
          <w:b/>
          <w:color w:val="auto"/>
          <w:kern w:val="0"/>
          <w:sz w:val="30"/>
          <w:szCs w:val="30"/>
          <w:u w:val="none"/>
          <w:lang w:val="en-US" w:eastAsia="zh-CN"/>
        </w:rPr>
        <w:t>南方医科大学第五附属医院婴儿配方奶粉采购项目报价表（包二）</w:t>
      </w:r>
    </w:p>
    <w:tbl>
      <w:tblPr>
        <w:tblStyle w:val="17"/>
        <w:tblpPr w:leftFromText="180" w:rightFromText="180" w:vertAnchor="text" w:horzAnchor="page" w:tblpXSpec="center" w:tblpY="503"/>
        <w:tblOverlap w:val="never"/>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47"/>
        <w:gridCol w:w="998"/>
        <w:gridCol w:w="1100"/>
        <w:gridCol w:w="855"/>
        <w:gridCol w:w="855"/>
        <w:gridCol w:w="1277"/>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项目包别</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品名</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单位</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年预算量</w:t>
            </w: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品牌</w:t>
            </w: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规格</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单价</w:t>
            </w:r>
          </w:p>
          <w:p>
            <w:pPr>
              <w:pStyle w:val="13"/>
              <w:pBdr>
                <w:bottom w:val="none" w:color="auto" w:sz="0" w:space="0"/>
              </w:pBdr>
              <w:snapToGrid/>
              <w:spacing w:line="240" w:lineRule="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（元</w:t>
            </w:r>
            <w:r>
              <w:rPr>
                <w:rFonts w:hint="eastAsia" w:ascii="宋体" w:hAnsi="宋体" w:cs="宋体"/>
                <w:b/>
                <w:bCs/>
                <w:color w:val="auto"/>
                <w:kern w:val="0"/>
                <w:sz w:val="21"/>
                <w:szCs w:val="21"/>
                <w:lang w:val="en-US" w:eastAsia="zh-CN"/>
              </w:rPr>
              <w:t>/份</w:t>
            </w:r>
            <w:r>
              <w:rPr>
                <w:rFonts w:hint="eastAsia" w:ascii="宋体" w:hAnsi="宋体" w:cs="宋体"/>
                <w:b/>
                <w:bCs/>
                <w:color w:val="auto"/>
                <w:kern w:val="0"/>
                <w:sz w:val="21"/>
                <w:szCs w:val="21"/>
                <w:lang w:eastAsia="zh-CN"/>
              </w:rPr>
              <w:t>）</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总价</w:t>
            </w:r>
            <w:r>
              <w:rPr>
                <w:rFonts w:hint="eastAsia" w:ascii="宋体" w:hAnsi="宋体" w:cs="宋体"/>
                <w:b/>
                <w:bCs/>
                <w:color w:val="auto"/>
                <w:kern w:val="0"/>
                <w:sz w:val="21"/>
                <w:szCs w:val="21"/>
              </w:rPr>
              <w:t>（元</w:t>
            </w:r>
            <w:r>
              <w:rPr>
                <w:rFonts w:hint="eastAsia" w:ascii="宋体" w:hAnsi="宋体" w:cs="宋体"/>
                <w:b/>
                <w:bCs/>
                <w:color w:val="auto"/>
                <w:kern w:val="0"/>
                <w:sz w:val="21"/>
                <w:szCs w:val="21"/>
                <w:lang w:val="en-US" w:eastAsia="zh-CN"/>
              </w:rPr>
              <w:t>/两年</w:t>
            </w:r>
            <w:r>
              <w:rPr>
                <w:rFonts w:hint="eastAsia" w:ascii="宋体" w:hAnsi="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cs="宋体"/>
                <w:b w:val="0"/>
                <w:bCs w:val="0"/>
                <w:color w:val="auto"/>
                <w:sz w:val="21"/>
                <w:szCs w:val="21"/>
                <w:lang w:val="en-US" w:eastAsia="zh-CN"/>
              </w:rPr>
            </w:pPr>
            <w:r>
              <w:rPr>
                <w:rFonts w:hint="eastAsia" w:ascii="宋体" w:hAnsi="宋体" w:cs="宋体"/>
                <w:b w:val="0"/>
                <w:bCs w:val="0"/>
                <w:color w:val="FF0000"/>
                <w:sz w:val="21"/>
                <w:szCs w:val="21"/>
                <w:lang w:eastAsia="zh-CN"/>
              </w:rPr>
              <w:t>包二</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jc w:val="center"/>
              <w:rPr>
                <w:rFonts w:hint="default" w:ascii="宋体" w:hAnsi="宋体" w:cs="宋体"/>
                <w:b w:val="0"/>
                <w:bCs w:val="0"/>
                <w:color w:val="auto"/>
                <w:sz w:val="21"/>
                <w:szCs w:val="21"/>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配方早产奶粉</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eastAsia="宋体" w:cs="宋体"/>
                <w:b w:val="0"/>
                <w:bCs w:val="0"/>
                <w:color w:val="auto"/>
                <w:kern w:val="2"/>
                <w:sz w:val="21"/>
                <w:szCs w:val="21"/>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10克</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eastAsia="宋体" w:cs="宋体"/>
                <w:b w:val="0"/>
                <w:bCs w:val="0"/>
                <w:color w:val="auto"/>
                <w:kern w:val="2"/>
                <w:sz w:val="21"/>
                <w:szCs w:val="21"/>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10000</w:t>
            </w:r>
            <w:r>
              <w:rPr>
                <w:rFonts w:hint="eastAsia" w:ascii="仿宋_GB2312" w:hAnsi="宋体" w:eastAsia="仿宋_GB2312" w:cs="仿宋_GB2312"/>
                <w:b/>
                <w:bCs/>
                <w:i w:val="0"/>
                <w:iCs w:val="0"/>
                <w:color w:val="000000"/>
                <w:kern w:val="0"/>
                <w:sz w:val="24"/>
                <w:szCs w:val="24"/>
                <w:u w:val="none"/>
                <w:lang w:val="en-US" w:eastAsia="zh-CN" w:bidi="ar"/>
              </w:rPr>
              <w:t>份/年</w:t>
            </w: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cs="宋体"/>
                <w:b w:val="0"/>
                <w:bCs w:val="0"/>
                <w:color w:val="auto"/>
                <w:sz w:val="21"/>
                <w:szCs w:val="21"/>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cs="宋体"/>
                <w:b w:val="0"/>
                <w:bCs w:val="0"/>
                <w:color w:val="auto"/>
                <w:sz w:val="21"/>
                <w:szCs w:val="21"/>
                <w:lang w:val="en-US"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元</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b w:val="0"/>
                <w:bCs w:val="0"/>
                <w:color w:val="auto"/>
                <w:sz w:val="21"/>
                <w:szCs w:val="21"/>
                <w:lang w:eastAsia="zh-CN"/>
              </w:rPr>
            </w:pPr>
            <w:r>
              <w:rPr>
                <w:rFonts w:hint="eastAsia" w:ascii="宋体" w:hAnsi="宋体" w:cs="宋体"/>
                <w:b/>
                <w:bCs/>
                <w:color w:val="auto"/>
                <w:sz w:val="21"/>
                <w:szCs w:val="21"/>
                <w:lang w:eastAsia="zh-CN"/>
              </w:rPr>
              <w:t>大写：</w:t>
            </w:r>
          </w:p>
          <w:p>
            <w:pPr>
              <w:pStyle w:val="13"/>
              <w:pBdr>
                <w:bottom w:val="none" w:color="auto" w:sz="0" w:space="0"/>
              </w:pBdr>
              <w:snapToGrid/>
              <w:spacing w:line="400" w:lineRule="exact"/>
              <w:jc w:val="both"/>
              <w:rPr>
                <w:rFonts w:hint="eastAsia" w:ascii="宋体" w:hAnsi="宋体" w:cs="宋体"/>
                <w:b w:val="0"/>
                <w:bCs w:val="0"/>
                <w:color w:val="auto"/>
                <w:sz w:val="21"/>
                <w:szCs w:val="21"/>
                <w:lang w:eastAsia="zh-CN"/>
              </w:rPr>
            </w:pPr>
          </w:p>
          <w:p>
            <w:pPr>
              <w:pStyle w:val="13"/>
              <w:pBdr>
                <w:bottom w:val="none" w:color="auto" w:sz="0" w:space="0"/>
              </w:pBdr>
              <w:snapToGrid/>
              <w:spacing w:line="400" w:lineRule="exact"/>
              <w:jc w:val="both"/>
              <w:rPr>
                <w:rFonts w:hint="default" w:ascii="宋体" w:hAnsi="宋体" w:eastAsia="宋体" w:cs="宋体"/>
                <w:b w:val="0"/>
                <w:bCs w:val="0"/>
                <w:color w:val="auto"/>
                <w:sz w:val="21"/>
                <w:szCs w:val="21"/>
                <w:lang w:val="en-US" w:eastAsia="zh-CN"/>
              </w:rPr>
            </w:pP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 xml:space="preserve">     元</w:t>
            </w:r>
          </w:p>
        </w:tc>
      </w:tr>
    </w:tbl>
    <w:p>
      <w:pPr>
        <w:pStyle w:val="23"/>
        <w:spacing w:line="360" w:lineRule="auto"/>
        <w:rPr>
          <w:rFonts w:hint="eastAsia" w:ascii="宋体" w:hAnsi="宋体" w:cs="宋体"/>
          <w:b/>
          <w:bCs/>
          <w:color w:val="auto"/>
          <w:sz w:val="24"/>
          <w:szCs w:val="24"/>
        </w:rPr>
      </w:pPr>
    </w:p>
    <w:p>
      <w:pPr>
        <w:pStyle w:val="23"/>
        <w:spacing w:line="360" w:lineRule="auto"/>
        <w:rPr>
          <w:rFonts w:hint="eastAsia" w:ascii="宋体" w:hAnsi="宋体"/>
          <w:b/>
          <w:bCs/>
          <w:color w:val="auto"/>
          <w:sz w:val="24"/>
          <w:szCs w:val="24"/>
          <w:lang w:val="en-US" w:eastAsia="zh-CN"/>
        </w:rPr>
      </w:pPr>
    </w:p>
    <w:p>
      <w:pPr>
        <w:pStyle w:val="23"/>
        <w:spacing w:line="360" w:lineRule="auto"/>
        <w:ind w:firstLine="482" w:firstLineChars="200"/>
        <w:rPr>
          <w:rFonts w:hint="eastAsia" w:ascii="宋体" w:hAnsi="宋体" w:cs="宋体"/>
          <w:b/>
          <w:bCs/>
          <w:color w:val="auto"/>
          <w:sz w:val="24"/>
          <w:szCs w:val="24"/>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spacing w:line="360" w:lineRule="auto"/>
        <w:ind w:left="105" w:leftChars="50" w:firstLine="361" w:firstLineChars="15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2.总价=年预算量×单价（元/份)×2年</w:t>
      </w:r>
    </w:p>
    <w:p>
      <w:pPr>
        <w:spacing w:line="360" w:lineRule="auto"/>
        <w:ind w:left="105" w:leftChars="50" w:firstLine="361" w:firstLineChars="150"/>
        <w:rPr>
          <w:rFonts w:hint="eastAsia" w:ascii="宋体" w:hAnsi="宋体" w:cs="宋体"/>
          <w:b/>
          <w:bCs/>
          <w:color w:val="auto"/>
          <w:sz w:val="24"/>
          <w:szCs w:val="24"/>
        </w:rPr>
      </w:pPr>
      <w:r>
        <w:rPr>
          <w:rFonts w:hint="eastAsia" w:ascii="宋体" w:hAnsi="宋体" w:cs="宋体"/>
          <w:b/>
          <w:bCs/>
          <w:color w:val="auto"/>
          <w:sz w:val="24"/>
          <w:szCs w:val="24"/>
          <w:lang w:val="en-US" w:eastAsia="zh-CN"/>
        </w:rPr>
        <w:t>3.其他</w:t>
      </w:r>
      <w:r>
        <w:rPr>
          <w:rFonts w:hint="eastAsia" w:ascii="宋体" w:hAnsi="宋体" w:cs="宋体"/>
          <w:b/>
          <w:bCs/>
          <w:color w:val="auto"/>
          <w:sz w:val="24"/>
          <w:szCs w:val="24"/>
          <w:lang w:eastAsia="zh-CN"/>
        </w:rPr>
        <w:t>承诺</w:t>
      </w:r>
      <w:r>
        <w:rPr>
          <w:rFonts w:hint="eastAsia" w:ascii="宋体" w:hAnsi="宋体" w:cs="宋体"/>
          <w:b/>
          <w:bCs/>
          <w:color w:val="auto"/>
          <w:sz w:val="24"/>
          <w:szCs w:val="24"/>
        </w:rPr>
        <w:t>：</w:t>
      </w: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widowControl/>
        <w:spacing w:line="360" w:lineRule="auto"/>
        <w:ind w:firstLine="3840" w:firstLineChars="1600"/>
        <w:jc w:val="both"/>
        <w:outlineLvl w:val="0"/>
        <w:rPr>
          <w:rFonts w:hint="eastAsia" w:ascii="宋体" w:hAnsi="宋体"/>
          <w:color w:val="auto"/>
          <w:sz w:val="24"/>
          <w:szCs w:val="24"/>
        </w:rPr>
      </w:pPr>
      <w:r>
        <w:rPr>
          <w:rFonts w:hint="eastAsia" w:ascii="宋体" w:hAnsi="宋体"/>
          <w:color w:val="auto"/>
          <w:sz w:val="24"/>
          <w:szCs w:val="24"/>
        </w:rPr>
        <w:t>公司名称（加盖公章）：</w:t>
      </w:r>
    </w:p>
    <w:p>
      <w:pPr>
        <w:pStyle w:val="2"/>
        <w:rPr>
          <w:rFonts w:hint="eastAsia"/>
          <w:color w:val="auto"/>
        </w:rPr>
      </w:pPr>
    </w:p>
    <w:p>
      <w:pPr>
        <w:widowControl/>
        <w:spacing w:line="360" w:lineRule="auto"/>
        <w:ind w:firstLine="2880" w:firstLineChars="1200"/>
        <w:jc w:val="both"/>
        <w:outlineLvl w:val="0"/>
        <w:rPr>
          <w:rFonts w:hint="eastAsia" w:ascii="宋体" w:hAnsi="宋体"/>
          <w:color w:val="auto"/>
          <w:sz w:val="24"/>
          <w:szCs w:val="24"/>
        </w:rPr>
      </w:pPr>
      <w:r>
        <w:rPr>
          <w:rFonts w:hint="eastAsia" w:ascii="宋体" w:hAnsi="宋体"/>
          <w:color w:val="auto"/>
          <w:sz w:val="24"/>
          <w:szCs w:val="24"/>
        </w:rPr>
        <w:t>供应商法定代表人或授权代表签名：</w:t>
      </w:r>
    </w:p>
    <w:p>
      <w:pPr>
        <w:widowControl/>
        <w:spacing w:line="360" w:lineRule="auto"/>
        <w:ind w:firstLine="2880" w:firstLineChars="1200"/>
        <w:jc w:val="center"/>
        <w:outlineLvl w:val="9"/>
        <w:rPr>
          <w:rFonts w:hint="eastAsia" w:ascii="宋体" w:hAnsi="宋体"/>
          <w:color w:val="auto"/>
          <w:sz w:val="24"/>
          <w:szCs w:val="24"/>
        </w:rPr>
      </w:pPr>
      <w:r>
        <w:rPr>
          <w:rFonts w:hint="eastAsia" w:ascii="宋体" w:hAnsi="宋体"/>
          <w:color w:val="auto"/>
          <w:sz w:val="24"/>
          <w:szCs w:val="24"/>
        </w:rPr>
        <w:t xml:space="preserve">           </w:t>
      </w:r>
    </w:p>
    <w:p>
      <w:pPr>
        <w:widowControl/>
        <w:spacing w:line="360" w:lineRule="auto"/>
        <w:ind w:firstLine="2880" w:firstLineChars="1200"/>
        <w:jc w:val="center"/>
        <w:outlineLvl w:val="0"/>
        <w:rPr>
          <w:rFonts w:hint="eastAsia" w:ascii="宋体" w:hAnsi="宋体"/>
          <w:color w:val="auto"/>
          <w:szCs w:val="21"/>
        </w:rPr>
      </w:pPr>
      <w:r>
        <w:rPr>
          <w:rFonts w:hint="eastAsia" w:ascii="宋体" w:hAnsi="宋体"/>
          <w:color w:val="auto"/>
          <w:sz w:val="24"/>
          <w:szCs w:val="24"/>
          <w:lang w:val="en-US" w:eastAsia="zh-CN"/>
        </w:rPr>
        <w:t xml:space="preserve">              </w:t>
      </w:r>
      <w:r>
        <w:rPr>
          <w:rFonts w:hint="eastAsia" w:ascii="宋体" w:hAnsi="宋体"/>
          <w:color w:val="auto"/>
          <w:sz w:val="24"/>
          <w:szCs w:val="24"/>
        </w:rPr>
        <w:t>日  期：    年    月     日</w:t>
      </w:r>
    </w:p>
    <w:p>
      <w:pPr>
        <w:pStyle w:val="2"/>
        <w:ind w:firstLine="0"/>
        <w:jc w:val="center"/>
        <w:outlineLvl w:val="0"/>
        <w:rPr>
          <w:rFonts w:hint="eastAsia" w:ascii="宋体" w:hAnsi="宋体" w:cs="宋体"/>
          <w:b/>
          <w:bCs/>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widowControl/>
        <w:spacing w:line="360" w:lineRule="auto"/>
        <w:jc w:val="center"/>
        <w:outlineLvl w:val="0"/>
        <w:rPr>
          <w:rFonts w:hint="eastAsia" w:ascii="仿宋" w:hAnsi="仿宋" w:eastAsia="仿宋" w:cs="宋体"/>
          <w:b/>
          <w:color w:val="auto"/>
          <w:kern w:val="0"/>
          <w:sz w:val="30"/>
          <w:szCs w:val="30"/>
          <w:u w:val="none"/>
          <w:lang w:val="en-US" w:eastAsia="zh-CN"/>
        </w:rPr>
      </w:pPr>
      <w:r>
        <w:rPr>
          <w:rFonts w:hint="eastAsia" w:ascii="仿宋" w:hAnsi="仿宋" w:eastAsia="仿宋" w:cs="宋体"/>
          <w:b/>
          <w:color w:val="auto"/>
          <w:kern w:val="0"/>
          <w:sz w:val="30"/>
          <w:szCs w:val="30"/>
          <w:u w:val="none"/>
          <w:lang w:val="en-US" w:eastAsia="zh-CN"/>
        </w:rPr>
        <w:t>南方医科大学第五附属医院婴儿配方奶粉采购项目报价表（包三）</w:t>
      </w:r>
    </w:p>
    <w:tbl>
      <w:tblPr>
        <w:tblStyle w:val="17"/>
        <w:tblpPr w:leftFromText="180" w:rightFromText="180" w:vertAnchor="text" w:horzAnchor="page" w:tblpXSpec="center" w:tblpY="503"/>
        <w:tblOverlap w:val="never"/>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16"/>
        <w:gridCol w:w="998"/>
        <w:gridCol w:w="1117"/>
        <w:gridCol w:w="752"/>
        <w:gridCol w:w="998"/>
        <w:gridCol w:w="1260"/>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项目包别</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品名</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单位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年预算量</w:t>
            </w:r>
          </w:p>
        </w:tc>
        <w:tc>
          <w:tcPr>
            <w:tcW w:w="752"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品牌</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规格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单价</w:t>
            </w:r>
          </w:p>
          <w:p>
            <w:pPr>
              <w:pStyle w:val="13"/>
              <w:pBdr>
                <w:bottom w:val="none" w:color="auto" w:sz="0" w:space="0"/>
              </w:pBdr>
              <w:snapToGrid/>
              <w:spacing w:line="240" w:lineRule="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（元</w:t>
            </w:r>
            <w:r>
              <w:rPr>
                <w:rFonts w:hint="eastAsia" w:ascii="宋体" w:hAnsi="宋体" w:cs="宋体"/>
                <w:b/>
                <w:bCs/>
                <w:color w:val="auto"/>
                <w:kern w:val="0"/>
                <w:sz w:val="21"/>
                <w:szCs w:val="21"/>
                <w:lang w:val="en-US" w:eastAsia="zh-CN"/>
              </w:rPr>
              <w:t>/份</w:t>
            </w:r>
            <w:r>
              <w:rPr>
                <w:rFonts w:hint="eastAsia" w:ascii="宋体" w:hAnsi="宋体" w:cs="宋体"/>
                <w:b/>
                <w:bCs/>
                <w:color w:val="auto"/>
                <w:kern w:val="0"/>
                <w:sz w:val="21"/>
                <w:szCs w:val="21"/>
                <w:lang w:eastAsia="zh-CN"/>
              </w:rPr>
              <w:t>）</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总价</w:t>
            </w:r>
            <w:r>
              <w:rPr>
                <w:rFonts w:hint="eastAsia" w:ascii="宋体" w:hAnsi="宋体" w:cs="宋体"/>
                <w:b/>
                <w:bCs/>
                <w:color w:val="auto"/>
                <w:kern w:val="0"/>
                <w:sz w:val="21"/>
                <w:szCs w:val="21"/>
              </w:rPr>
              <w:t>（元</w:t>
            </w:r>
            <w:r>
              <w:rPr>
                <w:rFonts w:hint="eastAsia" w:ascii="宋体" w:hAnsi="宋体" w:cs="宋体"/>
                <w:b/>
                <w:bCs/>
                <w:color w:val="auto"/>
                <w:kern w:val="0"/>
                <w:sz w:val="21"/>
                <w:szCs w:val="21"/>
                <w:lang w:val="en-US" w:eastAsia="zh-CN"/>
              </w:rPr>
              <w:t>/两年</w:t>
            </w:r>
            <w:r>
              <w:rPr>
                <w:rFonts w:hint="eastAsia" w:ascii="宋体" w:hAnsi="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cs="宋体"/>
                <w:b w:val="0"/>
                <w:bCs w:val="0"/>
                <w:color w:val="auto"/>
                <w:sz w:val="21"/>
                <w:szCs w:val="21"/>
                <w:lang w:val="en-US" w:eastAsia="zh-CN"/>
              </w:rPr>
            </w:pPr>
            <w:r>
              <w:rPr>
                <w:rFonts w:hint="eastAsia" w:ascii="宋体" w:hAnsi="宋体" w:cs="宋体"/>
                <w:b w:val="0"/>
                <w:bCs w:val="0"/>
                <w:color w:val="FF0000"/>
                <w:sz w:val="21"/>
                <w:szCs w:val="21"/>
                <w:lang w:eastAsia="zh-CN"/>
              </w:rPr>
              <w:t>包三</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240" w:lineRule="auto"/>
              <w:jc w:val="center"/>
              <w:rPr>
                <w:rFonts w:hint="default" w:ascii="宋体" w:hAnsi="宋体" w:cs="宋体"/>
                <w:b w:val="0"/>
                <w:bCs w:val="0"/>
                <w:color w:val="auto"/>
                <w:sz w:val="21"/>
                <w:szCs w:val="21"/>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配方足月液态奶</w:t>
            </w: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eastAsia="宋体" w:cs="宋体"/>
                <w:b w:val="0"/>
                <w:bCs w:val="0"/>
                <w:color w:val="auto"/>
                <w:kern w:val="2"/>
                <w:sz w:val="21"/>
                <w:szCs w:val="21"/>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10ml</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eastAsia="宋体" w:cs="宋体"/>
                <w:b w:val="0"/>
                <w:bCs w:val="0"/>
                <w:color w:val="auto"/>
                <w:kern w:val="2"/>
                <w:sz w:val="21"/>
                <w:szCs w:val="21"/>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25000</w:t>
            </w:r>
            <w:r>
              <w:rPr>
                <w:rFonts w:hint="eastAsia" w:ascii="仿宋_GB2312" w:hAnsi="宋体" w:eastAsia="仿宋_GB2312" w:cs="仿宋_GB2312"/>
                <w:b/>
                <w:bCs/>
                <w:i w:val="0"/>
                <w:iCs w:val="0"/>
                <w:color w:val="000000"/>
                <w:kern w:val="0"/>
                <w:sz w:val="24"/>
                <w:szCs w:val="24"/>
                <w:u w:val="none"/>
                <w:lang w:val="en-US" w:eastAsia="zh-CN" w:bidi="ar"/>
              </w:rPr>
              <w:t>份/年</w:t>
            </w:r>
          </w:p>
        </w:tc>
        <w:tc>
          <w:tcPr>
            <w:tcW w:w="752"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cs="宋体"/>
                <w:b w:val="0"/>
                <w:bCs w:val="0"/>
                <w:color w:val="auto"/>
                <w:sz w:val="21"/>
                <w:szCs w:val="21"/>
                <w:lang w:val="en-US" w:eastAsia="zh-CN"/>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center"/>
              <w:rPr>
                <w:rFonts w:hint="default" w:ascii="宋体" w:hAnsi="宋体" w:cs="宋体"/>
                <w:b w:val="0"/>
                <w:bCs w:val="0"/>
                <w:color w:val="auto"/>
                <w:sz w:val="21"/>
                <w:szCs w:val="21"/>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元</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b w:val="0"/>
                <w:bCs w:val="0"/>
                <w:color w:val="auto"/>
                <w:sz w:val="21"/>
                <w:szCs w:val="21"/>
                <w:lang w:eastAsia="zh-CN"/>
              </w:rPr>
            </w:pPr>
            <w:r>
              <w:rPr>
                <w:rFonts w:hint="eastAsia" w:ascii="宋体" w:hAnsi="宋体" w:cs="宋体"/>
                <w:b/>
                <w:bCs/>
                <w:color w:val="auto"/>
                <w:sz w:val="21"/>
                <w:szCs w:val="21"/>
                <w:lang w:eastAsia="zh-CN"/>
              </w:rPr>
              <w:t>大写：</w:t>
            </w:r>
          </w:p>
          <w:p>
            <w:pPr>
              <w:pStyle w:val="13"/>
              <w:pBdr>
                <w:bottom w:val="none" w:color="auto" w:sz="0" w:space="0"/>
              </w:pBdr>
              <w:snapToGrid/>
              <w:spacing w:line="400" w:lineRule="exact"/>
              <w:jc w:val="both"/>
              <w:rPr>
                <w:rFonts w:hint="eastAsia" w:ascii="宋体" w:hAnsi="宋体" w:cs="宋体"/>
                <w:b w:val="0"/>
                <w:bCs w:val="0"/>
                <w:color w:val="auto"/>
                <w:sz w:val="21"/>
                <w:szCs w:val="21"/>
                <w:lang w:eastAsia="zh-CN"/>
              </w:rPr>
            </w:pPr>
          </w:p>
          <w:p>
            <w:pPr>
              <w:pStyle w:val="13"/>
              <w:pBdr>
                <w:bottom w:val="none" w:color="auto" w:sz="0" w:space="0"/>
              </w:pBdr>
              <w:snapToGrid/>
              <w:spacing w:line="400" w:lineRule="exact"/>
              <w:jc w:val="both"/>
              <w:rPr>
                <w:rFonts w:hint="default" w:ascii="宋体" w:hAnsi="宋体" w:eastAsia="宋体" w:cs="宋体"/>
                <w:b w:val="0"/>
                <w:bCs w:val="0"/>
                <w:color w:val="auto"/>
                <w:sz w:val="21"/>
                <w:szCs w:val="21"/>
                <w:lang w:val="en-US" w:eastAsia="zh-CN"/>
              </w:rPr>
            </w:pP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 xml:space="preserve">     元</w:t>
            </w:r>
          </w:p>
        </w:tc>
      </w:tr>
    </w:tbl>
    <w:p>
      <w:pPr>
        <w:pStyle w:val="23"/>
        <w:spacing w:line="360" w:lineRule="auto"/>
        <w:rPr>
          <w:rFonts w:hint="eastAsia" w:ascii="宋体" w:hAnsi="宋体" w:cs="宋体"/>
          <w:b/>
          <w:bCs/>
          <w:color w:val="auto"/>
          <w:sz w:val="24"/>
          <w:szCs w:val="24"/>
        </w:rPr>
      </w:pPr>
    </w:p>
    <w:p>
      <w:pPr>
        <w:pStyle w:val="23"/>
        <w:spacing w:line="360" w:lineRule="auto"/>
        <w:rPr>
          <w:rFonts w:hint="eastAsia" w:ascii="宋体" w:hAnsi="宋体"/>
          <w:b/>
          <w:bCs/>
          <w:color w:val="auto"/>
          <w:sz w:val="24"/>
          <w:szCs w:val="24"/>
          <w:lang w:val="en-US" w:eastAsia="zh-CN"/>
        </w:rPr>
      </w:pPr>
    </w:p>
    <w:p>
      <w:pPr>
        <w:pStyle w:val="23"/>
        <w:spacing w:line="360" w:lineRule="auto"/>
        <w:ind w:firstLine="482" w:firstLineChars="200"/>
        <w:rPr>
          <w:rFonts w:hint="eastAsia" w:ascii="宋体" w:hAnsi="宋体" w:cs="宋体"/>
          <w:b/>
          <w:bCs/>
          <w:color w:val="auto"/>
          <w:sz w:val="24"/>
          <w:szCs w:val="24"/>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spacing w:line="360" w:lineRule="auto"/>
        <w:ind w:left="105" w:leftChars="50" w:firstLine="361" w:firstLineChars="15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2.总价=年预算量×单价（元/份)×2年</w:t>
      </w:r>
    </w:p>
    <w:p>
      <w:pPr>
        <w:spacing w:line="360" w:lineRule="auto"/>
        <w:ind w:left="105" w:leftChars="50" w:firstLine="361" w:firstLineChars="150"/>
        <w:rPr>
          <w:rFonts w:hint="eastAsia" w:ascii="宋体" w:hAnsi="宋体" w:cs="宋体"/>
          <w:b/>
          <w:bCs/>
          <w:color w:val="auto"/>
          <w:sz w:val="24"/>
          <w:szCs w:val="24"/>
        </w:rPr>
      </w:pPr>
      <w:r>
        <w:rPr>
          <w:rFonts w:hint="eastAsia" w:ascii="宋体" w:hAnsi="宋体" w:cs="宋体"/>
          <w:b/>
          <w:bCs/>
          <w:color w:val="auto"/>
          <w:sz w:val="24"/>
          <w:szCs w:val="24"/>
          <w:lang w:val="en-US" w:eastAsia="zh-CN"/>
        </w:rPr>
        <w:t>3.其他</w:t>
      </w:r>
      <w:r>
        <w:rPr>
          <w:rFonts w:hint="eastAsia" w:ascii="宋体" w:hAnsi="宋体" w:cs="宋体"/>
          <w:b/>
          <w:bCs/>
          <w:color w:val="auto"/>
          <w:sz w:val="24"/>
          <w:szCs w:val="24"/>
          <w:lang w:eastAsia="zh-CN"/>
        </w:rPr>
        <w:t>承诺</w:t>
      </w:r>
      <w:r>
        <w:rPr>
          <w:rFonts w:hint="eastAsia" w:ascii="宋体" w:hAnsi="宋体" w:cs="宋体"/>
          <w:b/>
          <w:bCs/>
          <w:color w:val="auto"/>
          <w:sz w:val="24"/>
          <w:szCs w:val="24"/>
        </w:rPr>
        <w:t>：</w:t>
      </w: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rPr>
          <w:rFonts w:hint="eastAsia" w:ascii="宋体" w:hAnsi="宋体"/>
          <w:color w:val="auto"/>
          <w:sz w:val="24"/>
          <w:szCs w:val="24"/>
        </w:rPr>
      </w:pPr>
    </w:p>
    <w:p>
      <w:pPr>
        <w:widowControl/>
        <w:spacing w:line="360" w:lineRule="auto"/>
        <w:ind w:firstLine="3840" w:firstLineChars="1600"/>
        <w:jc w:val="both"/>
        <w:outlineLvl w:val="0"/>
        <w:rPr>
          <w:rFonts w:hint="eastAsia" w:ascii="宋体" w:hAnsi="宋体"/>
          <w:color w:val="auto"/>
          <w:sz w:val="24"/>
          <w:szCs w:val="24"/>
        </w:rPr>
      </w:pPr>
      <w:r>
        <w:rPr>
          <w:rFonts w:hint="eastAsia" w:ascii="宋体" w:hAnsi="宋体"/>
          <w:color w:val="auto"/>
          <w:sz w:val="24"/>
          <w:szCs w:val="24"/>
        </w:rPr>
        <w:t>公司名称（加盖公章）：</w:t>
      </w:r>
    </w:p>
    <w:p>
      <w:pPr>
        <w:pStyle w:val="2"/>
        <w:rPr>
          <w:rFonts w:hint="eastAsia"/>
          <w:color w:val="auto"/>
        </w:rPr>
      </w:pPr>
    </w:p>
    <w:p>
      <w:pPr>
        <w:widowControl/>
        <w:spacing w:line="360" w:lineRule="auto"/>
        <w:ind w:firstLine="2880" w:firstLineChars="1200"/>
        <w:jc w:val="both"/>
        <w:outlineLvl w:val="0"/>
        <w:rPr>
          <w:rFonts w:hint="eastAsia" w:ascii="宋体" w:hAnsi="宋体"/>
          <w:color w:val="auto"/>
          <w:sz w:val="24"/>
          <w:szCs w:val="24"/>
        </w:rPr>
      </w:pPr>
      <w:r>
        <w:rPr>
          <w:rFonts w:hint="eastAsia" w:ascii="宋体" w:hAnsi="宋体"/>
          <w:color w:val="auto"/>
          <w:sz w:val="24"/>
          <w:szCs w:val="24"/>
        </w:rPr>
        <w:t>供应商法定代表人或授权代表签名：</w:t>
      </w:r>
    </w:p>
    <w:p>
      <w:pPr>
        <w:widowControl/>
        <w:spacing w:line="360" w:lineRule="auto"/>
        <w:ind w:firstLine="2880" w:firstLineChars="1200"/>
        <w:jc w:val="center"/>
        <w:outlineLvl w:val="9"/>
        <w:rPr>
          <w:rFonts w:hint="eastAsia" w:ascii="宋体" w:hAnsi="宋体"/>
          <w:color w:val="auto"/>
          <w:sz w:val="24"/>
          <w:szCs w:val="24"/>
        </w:rPr>
      </w:pPr>
      <w:r>
        <w:rPr>
          <w:rFonts w:hint="eastAsia" w:ascii="宋体" w:hAnsi="宋体"/>
          <w:color w:val="auto"/>
          <w:sz w:val="24"/>
          <w:szCs w:val="24"/>
        </w:rPr>
        <w:t xml:space="preserve">           </w:t>
      </w:r>
    </w:p>
    <w:p>
      <w:pPr>
        <w:widowControl/>
        <w:spacing w:line="360" w:lineRule="auto"/>
        <w:ind w:firstLine="2880" w:firstLineChars="1200"/>
        <w:jc w:val="center"/>
        <w:outlineLvl w:val="0"/>
        <w:rPr>
          <w:rFonts w:hint="eastAsia" w:ascii="宋体" w:hAnsi="宋体"/>
          <w:color w:val="auto"/>
          <w:szCs w:val="21"/>
        </w:rPr>
      </w:pPr>
      <w:r>
        <w:rPr>
          <w:rFonts w:hint="eastAsia" w:ascii="宋体" w:hAnsi="宋体"/>
          <w:color w:val="auto"/>
          <w:sz w:val="24"/>
          <w:szCs w:val="24"/>
          <w:lang w:val="en-US" w:eastAsia="zh-CN"/>
        </w:rPr>
        <w:t xml:space="preserve">              </w:t>
      </w:r>
      <w:r>
        <w:rPr>
          <w:rFonts w:hint="eastAsia" w:ascii="宋体" w:hAnsi="宋体"/>
          <w:color w:val="auto"/>
          <w:sz w:val="24"/>
          <w:szCs w:val="24"/>
        </w:rPr>
        <w:t>日  期：    年    月     日</w:t>
      </w: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bookmarkEnd w:id="17"/>
    <w:bookmarkEnd w:id="18"/>
    <w:bookmarkEnd w:id="19"/>
    <w:bookmarkEnd w:id="20"/>
    <w:p>
      <w:pPr>
        <w:pStyle w:val="27"/>
        <w:tabs>
          <w:tab w:val="left" w:pos="1050"/>
          <w:tab w:val="center" w:pos="4535"/>
        </w:tabs>
        <w:spacing w:line="360" w:lineRule="auto"/>
        <w:jc w:val="center"/>
        <w:outlineLvl w:val="0"/>
        <w:rPr>
          <w:b/>
          <w:bCs/>
          <w:color w:val="auto"/>
          <w:sz w:val="32"/>
          <w:szCs w:val="32"/>
        </w:rPr>
      </w:pPr>
      <w:bookmarkStart w:id="24" w:name="_Toc21213"/>
      <w:bookmarkStart w:id="25" w:name="_Toc31077"/>
      <w:bookmarkStart w:id="26" w:name="_Toc6214"/>
      <w:bookmarkStart w:id="27" w:name="_Toc28851"/>
      <w:bookmarkStart w:id="28" w:name="_Toc31674"/>
      <w:bookmarkStart w:id="29" w:name="_Toc21561"/>
      <w:r>
        <w:rPr>
          <w:rFonts w:hint="eastAsia"/>
          <w:b/>
          <w:bCs/>
          <w:color w:val="auto"/>
          <w:sz w:val="32"/>
          <w:szCs w:val="32"/>
        </w:rPr>
        <w:t>法定代表人资格证明书</w:t>
      </w:r>
      <w:bookmarkEnd w:id="24"/>
      <w:bookmarkEnd w:id="25"/>
      <w:bookmarkEnd w:id="26"/>
      <w:bookmarkEnd w:id="27"/>
    </w:p>
    <w:p>
      <w:pPr>
        <w:pStyle w:val="27"/>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pPr>
        <w:pStyle w:val="27"/>
        <w:spacing w:line="360" w:lineRule="auto"/>
        <w:ind w:firstLine="560"/>
        <w:rPr>
          <w:color w:val="auto"/>
        </w:rPr>
      </w:pPr>
    </w:p>
    <w:p>
      <w:pPr>
        <w:pStyle w:val="27"/>
        <w:spacing w:line="360" w:lineRule="auto"/>
        <w:ind w:firstLine="560"/>
        <w:rPr>
          <w:color w:val="auto"/>
          <w:u w:val="single"/>
        </w:rPr>
      </w:pPr>
      <w:r>
        <w:rPr>
          <w:rFonts w:hint="eastAsia"/>
          <w:color w:val="auto"/>
        </w:rPr>
        <w:t>供应商法定代表人签字（盖章）：</w:t>
      </w:r>
      <w:r>
        <w:rPr>
          <w:rFonts w:hint="eastAsia"/>
          <w:color w:val="auto"/>
          <w:u w:val="single"/>
        </w:rPr>
        <w:t xml:space="preserve">                                  </w:t>
      </w:r>
    </w:p>
    <w:p>
      <w:pPr>
        <w:pStyle w:val="27"/>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pPr>
        <w:pStyle w:val="27"/>
        <w:spacing w:line="360" w:lineRule="auto"/>
        <w:ind w:firstLine="560"/>
        <w:rPr>
          <w:color w:val="auto"/>
          <w:u w:val="single"/>
        </w:rPr>
      </w:pPr>
      <w:r>
        <w:rPr>
          <w:rFonts w:hint="eastAsia"/>
          <w:color w:val="auto"/>
        </w:rPr>
        <w:t>日期：</w:t>
      </w:r>
      <w:r>
        <w:rPr>
          <w:rFonts w:hint="eastAsia"/>
          <w:color w:val="auto"/>
          <w:u w:val="single"/>
        </w:rPr>
        <w:t xml:space="preserve">                                                           </w:t>
      </w:r>
    </w:p>
    <w:p>
      <w:pPr>
        <w:pStyle w:val="27"/>
        <w:spacing w:line="360" w:lineRule="auto"/>
        <w:rPr>
          <w:b/>
          <w:bCs/>
          <w:color w:val="auto"/>
          <w:sz w:val="28"/>
          <w:szCs w:val="28"/>
        </w:rPr>
      </w:pPr>
    </w:p>
    <w:p>
      <w:pPr>
        <w:pStyle w:val="27"/>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30" w:name="_Toc14020"/>
      <w:bookmarkStart w:id="31" w:name="_Toc14591"/>
      <w:bookmarkStart w:id="32" w:name="_Toc14853"/>
      <w:bookmarkStart w:id="33" w:name="_Toc3241"/>
      <w:bookmarkStart w:id="34" w:name="_Toc18443"/>
      <w:bookmarkStart w:id="35" w:name="_Toc7276"/>
      <w:bookmarkStart w:id="36" w:name="_Toc15050"/>
      <w:bookmarkStart w:id="37" w:name="_Toc3758"/>
      <w:bookmarkStart w:id="38" w:name="_Toc22175"/>
      <w:bookmarkStart w:id="39" w:name="_Toc23685"/>
      <w:bookmarkStart w:id="40" w:name="_Toc28957"/>
    </w:p>
    <w:p>
      <w:pPr>
        <w:pStyle w:val="27"/>
        <w:spacing w:line="360" w:lineRule="auto"/>
        <w:jc w:val="center"/>
        <w:outlineLvl w:val="0"/>
        <w:rPr>
          <w:b/>
          <w:bCs/>
          <w:color w:val="auto"/>
          <w:sz w:val="32"/>
          <w:szCs w:val="32"/>
        </w:rPr>
      </w:pPr>
    </w:p>
    <w:p>
      <w:pPr>
        <w:pStyle w:val="27"/>
        <w:spacing w:line="360" w:lineRule="auto"/>
        <w:jc w:val="center"/>
        <w:outlineLvl w:val="0"/>
        <w:rPr>
          <w:b/>
          <w:bCs/>
          <w:color w:val="auto"/>
          <w:sz w:val="32"/>
          <w:szCs w:val="32"/>
        </w:rPr>
      </w:pPr>
    </w:p>
    <w:p>
      <w:pPr>
        <w:pStyle w:val="27"/>
        <w:spacing w:line="360" w:lineRule="auto"/>
        <w:jc w:val="center"/>
        <w:outlineLvl w:val="0"/>
        <w:rPr>
          <w:b/>
          <w:bCs/>
          <w:color w:val="auto"/>
          <w:sz w:val="32"/>
          <w:szCs w:val="32"/>
        </w:rPr>
      </w:pPr>
      <w:r>
        <w:rPr>
          <w:rFonts w:hint="eastAsia"/>
          <w:b/>
          <w:bCs/>
          <w:color w:val="auto"/>
          <w:sz w:val="32"/>
          <w:szCs w:val="32"/>
        </w:rPr>
        <w:t>法定代表人授权委托书</w:t>
      </w:r>
      <w:bookmarkEnd w:id="30"/>
      <w:bookmarkEnd w:id="31"/>
      <w:bookmarkEnd w:id="32"/>
      <w:bookmarkEnd w:id="33"/>
      <w:bookmarkEnd w:id="34"/>
      <w:bookmarkEnd w:id="35"/>
      <w:bookmarkEnd w:id="36"/>
      <w:bookmarkEnd w:id="37"/>
      <w:bookmarkEnd w:id="38"/>
      <w:bookmarkEnd w:id="39"/>
      <w:bookmarkEnd w:id="40"/>
    </w:p>
    <w:p>
      <w:pPr>
        <w:pStyle w:val="28"/>
        <w:spacing w:line="360" w:lineRule="auto"/>
        <w:jc w:val="left"/>
        <w:rPr>
          <w:b/>
          <w:bCs/>
          <w:color w:val="auto"/>
          <w:sz w:val="24"/>
          <w:szCs w:val="24"/>
        </w:rPr>
      </w:pPr>
      <w:r>
        <w:rPr>
          <w:rFonts w:hint="eastAsia"/>
          <w:b/>
          <w:bCs/>
          <w:color w:val="auto"/>
          <w:sz w:val="24"/>
          <w:szCs w:val="24"/>
        </w:rPr>
        <w:t>本授权书声明：</w:t>
      </w:r>
    </w:p>
    <w:p>
      <w:pPr>
        <w:pStyle w:val="27"/>
        <w:spacing w:line="360" w:lineRule="auto"/>
        <w:ind w:firstLine="560"/>
        <w:rPr>
          <w:color w:val="auto"/>
        </w:rPr>
      </w:pPr>
      <w:r>
        <w:rPr>
          <w:rFonts w:hint="eastAsia"/>
          <w:color w:val="auto"/>
        </w:rPr>
        <w:t>注册于</w:t>
      </w:r>
      <w:r>
        <w:rPr>
          <w:rFonts w:hint="eastAsia"/>
          <w:color w:val="auto"/>
          <w:u w:val="single"/>
        </w:rPr>
        <w:t xml:space="preserve">           </w:t>
      </w:r>
      <w:r>
        <w:rPr>
          <w:rFonts w:hint="eastAsia"/>
          <w:color w:val="auto"/>
        </w:rPr>
        <w:t>（公司地址）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院内采购活动中参加磋商、报价、签订合同等相关事宜。</w:t>
      </w:r>
    </w:p>
    <w:p>
      <w:pPr>
        <w:pStyle w:val="27"/>
        <w:spacing w:line="360" w:lineRule="auto"/>
        <w:ind w:firstLine="560"/>
        <w:rPr>
          <w:color w:val="auto"/>
          <w:u w:val="single"/>
        </w:rPr>
      </w:pPr>
      <w:r>
        <w:rPr>
          <w:rFonts w:hint="eastAsia"/>
          <w:color w:val="auto"/>
        </w:rPr>
        <w:t xml:space="preserve">授权日期： </w:t>
      </w:r>
      <w:r>
        <w:rPr>
          <w:rFonts w:hint="eastAsia"/>
          <w:color w:val="auto"/>
          <w:u w:val="single"/>
        </w:rPr>
        <w:t xml:space="preserve">                 至                   </w:t>
      </w:r>
    </w:p>
    <w:p>
      <w:pPr>
        <w:pStyle w:val="27"/>
        <w:spacing w:line="360" w:lineRule="auto"/>
        <w:ind w:firstLine="560"/>
        <w:rPr>
          <w:color w:val="auto"/>
        </w:rPr>
      </w:pPr>
      <w:r>
        <w:rPr>
          <w:rFonts w:hint="eastAsia"/>
          <w:color w:val="auto"/>
        </w:rPr>
        <w:t>本授权书在签字盖章后生效，特此声明。</w:t>
      </w:r>
    </w:p>
    <w:p>
      <w:pPr>
        <w:pStyle w:val="27"/>
        <w:spacing w:line="360" w:lineRule="auto"/>
        <w:ind w:firstLine="560"/>
        <w:rPr>
          <w:color w:val="auto"/>
          <w:u w:val="single"/>
        </w:rPr>
      </w:pPr>
      <w:r>
        <w:rPr>
          <w:rFonts w:hint="eastAsia"/>
          <w:color w:val="auto"/>
        </w:rPr>
        <w:t>供应商法定代表人签字（盖章）：</w:t>
      </w:r>
      <w:r>
        <w:rPr>
          <w:rFonts w:hint="eastAsia"/>
          <w:color w:val="auto"/>
          <w:u w:val="single"/>
        </w:rPr>
        <w:t xml:space="preserve">                                </w:t>
      </w:r>
    </w:p>
    <w:p>
      <w:pPr>
        <w:pStyle w:val="27"/>
        <w:spacing w:line="360" w:lineRule="auto"/>
        <w:ind w:firstLine="560"/>
        <w:rPr>
          <w:color w:val="auto"/>
        </w:rPr>
      </w:pPr>
      <w:r>
        <w:rPr>
          <w:rFonts w:hint="eastAsia"/>
          <w:color w:val="auto"/>
        </w:rPr>
        <w:t>被授权人签字（盖章）：</w:t>
      </w:r>
      <w:r>
        <w:rPr>
          <w:rFonts w:hint="eastAsia"/>
          <w:color w:val="auto"/>
          <w:u w:val="single"/>
        </w:rPr>
        <w:t xml:space="preserve">                                        </w:t>
      </w:r>
    </w:p>
    <w:p>
      <w:pPr>
        <w:pStyle w:val="27"/>
        <w:spacing w:line="360" w:lineRule="auto"/>
        <w:ind w:firstLine="560"/>
        <w:rPr>
          <w:color w:val="auto"/>
          <w:u w:val="single"/>
        </w:rPr>
      </w:pPr>
      <w:r>
        <w:rPr>
          <w:rFonts w:hint="eastAsia"/>
          <w:color w:val="auto"/>
        </w:rPr>
        <w:t>公司名称（加盖公章）：</w:t>
      </w:r>
      <w:r>
        <w:rPr>
          <w:rFonts w:hint="eastAsia"/>
          <w:color w:val="auto"/>
          <w:u w:val="single"/>
        </w:rPr>
        <w:t xml:space="preserve">                                        </w:t>
      </w:r>
    </w:p>
    <w:p>
      <w:pPr>
        <w:pStyle w:val="27"/>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pPr>
        <w:pStyle w:val="27"/>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rPr>
      </w:pPr>
    </w:p>
    <w:p>
      <w:pPr>
        <w:pStyle w:val="27"/>
        <w:tabs>
          <w:tab w:val="left" w:pos="1050"/>
          <w:tab w:val="center" w:pos="4535"/>
        </w:tabs>
        <w:spacing w:line="360" w:lineRule="auto"/>
        <w:jc w:val="center"/>
        <w:rPr>
          <w:b/>
          <w:bCs/>
          <w:color w:val="auto"/>
          <w:sz w:val="32"/>
          <w:szCs w:val="32"/>
        </w:rPr>
      </w:pPr>
    </w:p>
    <w:p>
      <w:pPr>
        <w:pStyle w:val="27"/>
        <w:tabs>
          <w:tab w:val="left" w:pos="1050"/>
          <w:tab w:val="center" w:pos="4535"/>
        </w:tabs>
        <w:spacing w:line="360" w:lineRule="auto"/>
        <w:jc w:val="center"/>
        <w:outlineLvl w:val="0"/>
        <w:rPr>
          <w:b/>
          <w:bCs/>
          <w:color w:val="auto"/>
          <w:sz w:val="32"/>
          <w:szCs w:val="32"/>
        </w:rPr>
      </w:pPr>
      <w:bookmarkStart w:id="41" w:name="_Toc32281"/>
      <w:bookmarkStart w:id="42" w:name="_Toc10212"/>
    </w:p>
    <w:p>
      <w:pPr>
        <w:pStyle w:val="27"/>
        <w:tabs>
          <w:tab w:val="left" w:pos="1050"/>
          <w:tab w:val="center" w:pos="4535"/>
        </w:tabs>
        <w:spacing w:line="360" w:lineRule="auto"/>
        <w:jc w:val="center"/>
        <w:outlineLvl w:val="0"/>
        <w:rPr>
          <w:b/>
          <w:bCs/>
          <w:color w:val="auto"/>
          <w:sz w:val="32"/>
          <w:szCs w:val="32"/>
        </w:rPr>
      </w:pPr>
      <w:r>
        <w:rPr>
          <w:rFonts w:hint="eastAsia"/>
          <w:b/>
          <w:bCs/>
          <w:color w:val="auto"/>
          <w:sz w:val="32"/>
          <w:szCs w:val="32"/>
        </w:rPr>
        <w:t>2020年1月1日以来同类项目经验情况一览表</w:t>
      </w:r>
      <w:bookmarkEnd w:id="28"/>
      <w:bookmarkEnd w:id="29"/>
      <w:bookmarkEnd w:id="41"/>
      <w:bookmarkEnd w:id="42"/>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3"/>
        <w:rPr>
          <w:rFonts w:ascii="宋体" w:hAnsi="宋体"/>
          <w:color w:val="auto"/>
          <w:sz w:val="24"/>
        </w:rPr>
      </w:pPr>
    </w:p>
    <w:p>
      <w:pPr>
        <w:pStyle w:val="23"/>
        <w:spacing w:line="360" w:lineRule="auto"/>
        <w:ind w:firstLine="480" w:firstLineChars="200"/>
        <w:outlineLvl w:val="0"/>
        <w:rPr>
          <w:b/>
          <w:bCs/>
          <w:color w:val="auto"/>
          <w:sz w:val="36"/>
          <w:szCs w:val="36"/>
        </w:rPr>
      </w:pPr>
      <w:bookmarkStart w:id="43" w:name="_Toc6536"/>
      <w:bookmarkStart w:id="44" w:name="_Toc16613"/>
      <w:r>
        <w:rPr>
          <w:rFonts w:hint="eastAsia" w:ascii="宋体" w:hAnsi="宋体"/>
          <w:color w:val="auto"/>
          <w:sz w:val="24"/>
        </w:rPr>
        <w:t>注：2020年至今同类项目的业绩用户名单及证明材料（证明材料需提供合同关键页复印件或</w:t>
      </w:r>
      <w:r>
        <w:rPr>
          <w:rFonts w:hint="eastAsia" w:ascii="宋体" w:hAnsi="宋体"/>
          <w:color w:val="auto"/>
          <w:sz w:val="24"/>
          <w:lang w:val="zh-CN"/>
        </w:rPr>
        <w:t>中标通知书</w:t>
      </w:r>
      <w:r>
        <w:rPr>
          <w:rFonts w:hint="eastAsia" w:ascii="宋体" w:hAnsi="宋体"/>
          <w:color w:val="auto"/>
          <w:sz w:val="24"/>
        </w:rPr>
        <w:t>，并加盖公章）。</w:t>
      </w:r>
      <w:bookmarkEnd w:id="43"/>
      <w:bookmarkEnd w:id="44"/>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45" w:name="_Toc30558"/>
      <w:bookmarkStart w:id="46" w:name="_Toc40346226"/>
      <w:bookmarkStart w:id="47" w:name="_Toc23732"/>
      <w:bookmarkStart w:id="48" w:name="_Toc21435"/>
      <w:bookmarkStart w:id="49" w:name="_Toc40346385"/>
      <w:bookmarkStart w:id="50" w:name="_Toc20164"/>
      <w:bookmarkStart w:id="51" w:name="_Toc27180"/>
      <w:bookmarkStart w:id="52" w:name="_Toc9749"/>
      <w:bookmarkStart w:id="53" w:name="_Toc40776119"/>
      <w:bookmarkStart w:id="54" w:name="_Toc17929"/>
      <w:bookmarkStart w:id="55" w:name="_Toc16505"/>
      <w:bookmarkStart w:id="56" w:name="_Toc24877"/>
    </w:p>
    <w:bookmarkEnd w:id="45"/>
    <w:bookmarkEnd w:id="46"/>
    <w:bookmarkEnd w:id="47"/>
    <w:bookmarkEnd w:id="48"/>
    <w:bookmarkEnd w:id="49"/>
    <w:bookmarkEnd w:id="50"/>
    <w:bookmarkEnd w:id="51"/>
    <w:bookmarkEnd w:id="52"/>
    <w:bookmarkEnd w:id="53"/>
    <w:bookmarkEnd w:id="54"/>
    <w:bookmarkEnd w:id="55"/>
    <w:bookmarkEnd w:id="56"/>
    <w:p>
      <w:pPr>
        <w:pStyle w:val="27"/>
        <w:spacing w:line="360" w:lineRule="auto"/>
        <w:jc w:val="center"/>
        <w:outlineLvl w:val="0"/>
        <w:rPr>
          <w:b/>
          <w:bCs/>
          <w:color w:val="auto"/>
          <w:sz w:val="32"/>
          <w:szCs w:val="32"/>
        </w:rPr>
      </w:pPr>
      <w:bookmarkStart w:id="57" w:name="_Toc27834"/>
      <w:bookmarkStart w:id="58" w:name="_Toc19803"/>
      <w:bookmarkStart w:id="59" w:name="_Toc25012"/>
      <w:bookmarkStart w:id="60" w:name="_Toc14321"/>
      <w:bookmarkStart w:id="61" w:name="_Toc16816"/>
      <w:bookmarkStart w:id="62" w:name="_Toc5396"/>
      <w:bookmarkStart w:id="63" w:name="_Toc14093"/>
      <w:bookmarkStart w:id="64" w:name="_Toc1521"/>
      <w:bookmarkStart w:id="65" w:name="_Toc2196"/>
      <w:bookmarkStart w:id="66" w:name="_Toc17932"/>
      <w:bookmarkStart w:id="67" w:name="_Toc24705"/>
      <w:r>
        <w:rPr>
          <w:rFonts w:hint="eastAsia"/>
          <w:b/>
          <w:bCs/>
          <w:color w:val="auto"/>
          <w:sz w:val="32"/>
          <w:szCs w:val="32"/>
        </w:rPr>
        <w:t>公平竞争承诺书</w:t>
      </w:r>
      <w:bookmarkEnd w:id="57"/>
      <w:bookmarkEnd w:id="58"/>
      <w:bookmarkEnd w:id="59"/>
      <w:bookmarkEnd w:id="60"/>
      <w:bookmarkEnd w:id="61"/>
      <w:bookmarkEnd w:id="62"/>
      <w:bookmarkEnd w:id="63"/>
      <w:bookmarkEnd w:id="64"/>
      <w:bookmarkEnd w:id="65"/>
      <w:bookmarkEnd w:id="66"/>
      <w:bookmarkEnd w:id="67"/>
    </w:p>
    <w:p>
      <w:pPr>
        <w:spacing w:line="360" w:lineRule="auto"/>
        <w:ind w:firstLine="560" w:firstLineChars="200"/>
        <w:rPr>
          <w:color w:val="auto"/>
          <w:sz w:val="28"/>
          <w:szCs w:val="28"/>
        </w:rPr>
      </w:pPr>
    </w:p>
    <w:p>
      <w:pPr>
        <w:spacing w:line="360" w:lineRule="auto"/>
        <w:ind w:firstLine="480" w:firstLineChars="200"/>
        <w:rPr>
          <w:color w:val="auto"/>
          <w:sz w:val="24"/>
        </w:rPr>
      </w:pPr>
      <w:r>
        <w:rPr>
          <w:color w:val="auto"/>
          <w:sz w:val="24"/>
        </w:rPr>
        <w:t>本公司郑重承诺：本公司保证所提交的相关资质文件和证明材料的真实性，有良好的历史诚信记录，并将依法参与</w:t>
      </w:r>
      <w:r>
        <w:rPr>
          <w:color w:val="auto"/>
          <w:sz w:val="24"/>
          <w:u w:val="single"/>
        </w:rPr>
        <w:t xml:space="preserve"> </w:t>
      </w:r>
      <w:r>
        <w:rPr>
          <w:rFonts w:hint="eastAsia"/>
          <w:color w:val="auto"/>
          <w:sz w:val="24"/>
          <w:u w:val="single"/>
        </w:rPr>
        <w:t xml:space="preserve">      </w:t>
      </w:r>
      <w:r>
        <w:rPr>
          <w:color w:val="auto"/>
          <w:sz w:val="24"/>
          <w:u w:val="single"/>
        </w:rPr>
        <w:t>项目名称</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项目编号           </w:t>
      </w:r>
      <w:r>
        <w:rPr>
          <w:color w:val="auto"/>
          <w:sz w:val="24"/>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color w:val="auto"/>
          <w:sz w:val="24"/>
        </w:rPr>
      </w:pPr>
      <w:r>
        <w:rPr>
          <w:b/>
          <w:color w:val="auto"/>
          <w:sz w:val="24"/>
        </w:rPr>
        <w:t xml:space="preserve">                                                 </w:t>
      </w:r>
      <w:r>
        <w:rPr>
          <w:color w:val="auto"/>
          <w:sz w:val="24"/>
        </w:rPr>
        <w:t xml:space="preserve"> （公司名称，加盖公章）</w:t>
      </w:r>
    </w:p>
    <w:p>
      <w:pPr>
        <w:spacing w:line="360" w:lineRule="auto"/>
        <w:ind w:firstLine="5760" w:firstLineChars="2400"/>
        <w:rPr>
          <w:color w:val="auto"/>
          <w:sz w:val="24"/>
        </w:rPr>
      </w:pPr>
      <w:r>
        <w:rPr>
          <w:rFonts w:hint="eastAsia"/>
          <w:color w:val="auto"/>
          <w:sz w:val="24"/>
        </w:rPr>
        <w:t>日期</w:t>
      </w:r>
      <w:r>
        <w:rPr>
          <w:color w:val="auto"/>
          <w:sz w:val="24"/>
        </w:rPr>
        <w:t>：  年    月   日</w:t>
      </w: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widowControl/>
        <w:spacing w:line="500" w:lineRule="atLeas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68" w:name="_Toc6773"/>
      <w:bookmarkStart w:id="69" w:name="_Toc9813"/>
      <w:bookmarkStart w:id="70" w:name="_Toc29986"/>
      <w:bookmarkStart w:id="71" w:name="_Toc12986"/>
      <w:bookmarkStart w:id="72" w:name="_Toc9085"/>
      <w:bookmarkStart w:id="73" w:name="_Toc20949"/>
      <w:bookmarkStart w:id="74" w:name="_Toc5237"/>
      <w:bookmarkStart w:id="75" w:name="_Toc9308"/>
      <w:bookmarkStart w:id="76" w:name="_Toc4538"/>
      <w:bookmarkStart w:id="77" w:name="_Toc12567"/>
      <w:bookmarkStart w:id="78" w:name="_Toc22349"/>
      <w:r>
        <w:rPr>
          <w:rFonts w:hint="eastAsia"/>
          <w:b/>
          <w:bCs/>
          <w:color w:val="auto"/>
          <w:sz w:val="32"/>
          <w:szCs w:val="32"/>
        </w:rPr>
        <w:t>关于资格和响应文件的声明函</w:t>
      </w:r>
      <w:bookmarkEnd w:id="68"/>
      <w:bookmarkEnd w:id="69"/>
      <w:bookmarkEnd w:id="70"/>
      <w:bookmarkEnd w:id="71"/>
      <w:bookmarkEnd w:id="72"/>
      <w:bookmarkEnd w:id="73"/>
      <w:bookmarkEnd w:id="74"/>
      <w:bookmarkEnd w:id="75"/>
      <w:bookmarkEnd w:id="76"/>
      <w:bookmarkEnd w:id="77"/>
      <w:bookmarkEnd w:id="78"/>
    </w:p>
    <w:p>
      <w:pPr>
        <w:spacing w:line="276" w:lineRule="auto"/>
        <w:rPr>
          <w:rFonts w:ascii="宋体" w:hAnsi="宋体"/>
          <w:color w:val="auto"/>
          <w:sz w:val="24"/>
        </w:rPr>
      </w:pPr>
      <w:r>
        <w:rPr>
          <w:rFonts w:hint="eastAsia" w:ascii="宋体" w:hAnsi="宋体"/>
          <w:color w:val="auto"/>
          <w:sz w:val="24"/>
        </w:rPr>
        <w:t>致：南方医科大学第五附属医院</w:t>
      </w:r>
    </w:p>
    <w:p>
      <w:pPr>
        <w:spacing w:line="276" w:lineRule="auto"/>
        <w:ind w:firstLine="480" w:firstLineChars="200"/>
        <w:rPr>
          <w:rFonts w:ascii="宋体" w:hAnsi="宋体"/>
          <w:color w:val="auto"/>
          <w:sz w:val="24"/>
        </w:rPr>
      </w:pPr>
      <w:r>
        <w:rPr>
          <w:rFonts w:hint="eastAsia" w:ascii="宋体" w:hAnsi="宋体"/>
          <w:color w:val="auto"/>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rPr>
      </w:pPr>
      <w:r>
        <w:rPr>
          <w:rFonts w:hint="eastAsia" w:ascii="宋体" w:hAnsi="宋体"/>
          <w:color w:val="auto"/>
          <w:sz w:val="24"/>
        </w:rPr>
        <w:t>1.我方具有独立承担民事责任的能力；</w:t>
      </w:r>
    </w:p>
    <w:p>
      <w:pPr>
        <w:spacing w:line="276" w:lineRule="auto"/>
        <w:rPr>
          <w:rFonts w:ascii="宋体" w:hAnsi="宋体"/>
          <w:color w:val="auto"/>
          <w:sz w:val="24"/>
        </w:rPr>
      </w:pPr>
      <w:r>
        <w:rPr>
          <w:rFonts w:hint="eastAsia" w:ascii="宋体" w:hAnsi="宋体"/>
          <w:color w:val="auto"/>
          <w:sz w:val="24"/>
        </w:rPr>
        <w:t>2.我方具有良好的商业信誉和健全的财务会计制度；</w:t>
      </w:r>
    </w:p>
    <w:p>
      <w:pPr>
        <w:spacing w:line="276" w:lineRule="auto"/>
        <w:rPr>
          <w:rFonts w:ascii="宋体" w:hAnsi="宋体"/>
          <w:color w:val="auto"/>
          <w:sz w:val="24"/>
        </w:rPr>
      </w:pPr>
      <w:r>
        <w:rPr>
          <w:rFonts w:hint="eastAsia" w:ascii="宋体" w:hAnsi="宋体"/>
          <w:color w:val="auto"/>
          <w:sz w:val="24"/>
        </w:rPr>
        <w:t>3.我方有依法缴纳税收和社会保障资金的良好记录；</w:t>
      </w:r>
    </w:p>
    <w:p>
      <w:pPr>
        <w:spacing w:line="276" w:lineRule="auto"/>
        <w:rPr>
          <w:rFonts w:ascii="宋体" w:hAnsi="宋体"/>
          <w:color w:val="auto"/>
          <w:sz w:val="24"/>
        </w:rPr>
      </w:pPr>
      <w:r>
        <w:rPr>
          <w:rFonts w:hint="eastAsia" w:ascii="宋体" w:hAnsi="宋体"/>
          <w:color w:val="auto"/>
          <w:sz w:val="24"/>
        </w:rPr>
        <w:t>4.我方具有履行合同所必需的设备和专业技术能力；</w:t>
      </w:r>
    </w:p>
    <w:p>
      <w:pPr>
        <w:spacing w:line="276" w:lineRule="auto"/>
        <w:rPr>
          <w:rFonts w:ascii="宋体" w:hAnsi="宋体"/>
          <w:color w:val="auto"/>
          <w:sz w:val="24"/>
        </w:rPr>
      </w:pPr>
      <w:r>
        <w:rPr>
          <w:rFonts w:hint="eastAsia" w:ascii="宋体" w:hAnsi="宋体"/>
          <w:color w:val="auto"/>
          <w:sz w:val="24"/>
        </w:rPr>
        <w:t>5.我方不存在以下情况：以联合体形式参加本项目院内采购活动；</w:t>
      </w:r>
    </w:p>
    <w:p>
      <w:pPr>
        <w:pStyle w:val="7"/>
        <w:rPr>
          <w:color w:val="auto"/>
        </w:rPr>
      </w:pPr>
      <w:r>
        <w:rPr>
          <w:rFonts w:hint="eastAsia" w:ascii="宋体" w:hAnsi="宋体"/>
          <w:color w:val="auto"/>
          <w:sz w:val="24"/>
        </w:rPr>
        <w:t>6.我方不存在以下情况：以分包、转包形式参加本项目院内采购活动；</w:t>
      </w:r>
    </w:p>
    <w:p>
      <w:pPr>
        <w:spacing w:line="276" w:lineRule="auto"/>
        <w:rPr>
          <w:rFonts w:ascii="宋体" w:hAnsi="宋体"/>
          <w:color w:val="auto"/>
          <w:sz w:val="24"/>
        </w:rPr>
      </w:pPr>
      <w:r>
        <w:rPr>
          <w:rFonts w:hint="eastAsia" w:ascii="宋体" w:hAnsi="宋体"/>
          <w:color w:val="auto"/>
          <w:sz w:val="24"/>
        </w:rPr>
        <w:t>7.我方在参加政府采购活动前3年内在经营活动中没有重大违法、违规及刑事犯罪记录；</w:t>
      </w:r>
    </w:p>
    <w:p>
      <w:pPr>
        <w:spacing w:line="276" w:lineRule="auto"/>
        <w:rPr>
          <w:rFonts w:ascii="宋体" w:hAnsi="宋体"/>
          <w:color w:val="auto"/>
          <w:sz w:val="24"/>
        </w:rPr>
      </w:pPr>
      <w:r>
        <w:rPr>
          <w:rFonts w:hint="eastAsia" w:ascii="宋体" w:hAnsi="宋体"/>
          <w:color w:val="auto"/>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rPr>
      </w:pPr>
      <w:r>
        <w:rPr>
          <w:rFonts w:hint="eastAsia" w:ascii="宋体" w:hAnsi="宋体"/>
          <w:color w:val="auto"/>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rPr>
      </w:pPr>
      <w:r>
        <w:rPr>
          <w:rFonts w:hint="eastAsia" w:ascii="宋体" w:hAnsi="宋体"/>
          <w:color w:val="auto"/>
          <w:sz w:val="24"/>
        </w:rPr>
        <w:t>10.我方为本次磋商所提交的所有证明其合格和资格的文件是真实的和正确的，并愿为其真实性和正确性承担法律责任。</w:t>
      </w:r>
    </w:p>
    <w:p>
      <w:pPr>
        <w:pStyle w:val="7"/>
        <w:rPr>
          <w:color w:val="auto"/>
        </w:rPr>
      </w:pPr>
    </w:p>
    <w:p>
      <w:pPr>
        <w:spacing w:line="276" w:lineRule="auto"/>
        <w:rPr>
          <w:rFonts w:ascii="宋体" w:hAnsi="宋体"/>
          <w:color w:val="auto"/>
          <w:sz w:val="24"/>
        </w:rPr>
      </w:pPr>
    </w:p>
    <w:p>
      <w:pPr>
        <w:spacing w:line="276" w:lineRule="auto"/>
        <w:rPr>
          <w:rFonts w:ascii="宋体" w:hAnsi="宋体"/>
          <w:color w:val="auto"/>
          <w:sz w:val="24"/>
        </w:rPr>
      </w:pPr>
      <w:r>
        <w:rPr>
          <w:rFonts w:hint="eastAsia" w:ascii="宋体" w:hAnsi="宋体"/>
          <w:color w:val="auto"/>
          <w:sz w:val="24"/>
        </w:rPr>
        <w:t>如有违法、违规、弄虚作假行为，所造成的损失、不良后果及法律责任，一律由我方承担。</w:t>
      </w:r>
    </w:p>
    <w:p>
      <w:pPr>
        <w:spacing w:line="276" w:lineRule="auto"/>
        <w:rPr>
          <w:rFonts w:ascii="宋体" w:hAnsi="宋体"/>
          <w:color w:val="auto"/>
          <w:sz w:val="24"/>
        </w:rPr>
      </w:pPr>
      <w:r>
        <w:rPr>
          <w:rFonts w:hint="eastAsia" w:ascii="宋体" w:hAnsi="宋体"/>
          <w:color w:val="auto"/>
          <w:sz w:val="24"/>
        </w:rPr>
        <w:t>特此声明！</w:t>
      </w:r>
    </w:p>
    <w:p>
      <w:pPr>
        <w:spacing w:line="276" w:lineRule="auto"/>
        <w:rPr>
          <w:rFonts w:ascii="宋体" w:hAnsi="宋体"/>
          <w:color w:val="auto"/>
          <w:sz w:val="24"/>
        </w:rPr>
      </w:pPr>
    </w:p>
    <w:p>
      <w:pPr>
        <w:spacing w:line="360" w:lineRule="auto"/>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供应商名称（盖章）：</w:t>
      </w:r>
    </w:p>
    <w:p>
      <w:pPr>
        <w:pStyle w:val="23"/>
        <w:jc w:val="left"/>
        <w:rPr>
          <w:color w:val="auto"/>
        </w:rPr>
      </w:pPr>
    </w:p>
    <w:p>
      <w:pPr>
        <w:spacing w:line="360" w:lineRule="auto"/>
        <w:jc w:val="left"/>
        <w:rPr>
          <w:rFonts w:ascii="宋体" w:hAnsi="宋体"/>
          <w:color w:val="auto"/>
          <w:sz w:val="24"/>
        </w:rPr>
      </w:pPr>
      <w:r>
        <w:rPr>
          <w:rFonts w:hint="eastAsia" w:ascii="宋体" w:hAnsi="宋体"/>
          <w:color w:val="auto"/>
          <w:sz w:val="24"/>
        </w:rPr>
        <w:t>供应商法定代表人（或法定代表人授权代表）（签字或盖章）：</w:t>
      </w:r>
    </w:p>
    <w:p>
      <w:pPr>
        <w:pStyle w:val="23"/>
        <w:jc w:val="left"/>
        <w:rPr>
          <w:color w:val="auto"/>
        </w:rPr>
      </w:pPr>
    </w:p>
    <w:p>
      <w:pPr>
        <w:spacing w:line="360" w:lineRule="auto"/>
        <w:jc w:val="left"/>
        <w:rPr>
          <w:rFonts w:ascii="宋体" w:hAnsi="宋体"/>
          <w:color w:val="auto"/>
          <w:sz w:val="24"/>
        </w:rPr>
      </w:pPr>
      <w:r>
        <w:rPr>
          <w:rFonts w:hint="eastAsia" w:ascii="宋体" w:hAnsi="宋体"/>
          <w:color w:val="auto"/>
          <w:sz w:val="24"/>
        </w:rPr>
        <w:t>日期：　　年　  月　  日</w:t>
      </w: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pStyle w:val="23"/>
        <w:rPr>
          <w:rFonts w:ascii="宋体" w:hAnsi="宋体"/>
          <w:color w:val="auto"/>
          <w:sz w:val="24"/>
        </w:rPr>
      </w:pPr>
    </w:p>
    <w:p>
      <w:pPr>
        <w:rPr>
          <w:color w:val="auto"/>
        </w:rPr>
      </w:pPr>
    </w:p>
    <w:p>
      <w:pPr>
        <w:pStyle w:val="4"/>
        <w:numPr>
          <w:ilvl w:val="0"/>
          <w:numId w:val="0"/>
        </w:numPr>
        <w:jc w:val="center"/>
        <w:rPr>
          <w:rFonts w:ascii="宋体" w:hAnsi="宋体" w:eastAsia="宋体"/>
          <w:color w:val="auto"/>
          <w:sz w:val="40"/>
        </w:rPr>
      </w:pPr>
      <w:r>
        <w:rPr>
          <w:rFonts w:hint="eastAsia" w:ascii="宋体" w:hAnsi="宋体" w:eastAsia="宋体"/>
          <w:color w:val="auto"/>
          <w:sz w:val="40"/>
          <w:lang w:eastAsia="zh-CN"/>
        </w:rPr>
        <w:t>第五部分</w:t>
      </w:r>
      <w:r>
        <w:rPr>
          <w:rFonts w:hint="eastAsia" w:ascii="宋体" w:hAnsi="宋体" w:eastAsia="宋体"/>
          <w:color w:val="auto"/>
          <w:sz w:val="40"/>
          <w:lang w:val="en-US" w:eastAsia="zh-CN"/>
        </w:rPr>
        <w:t xml:space="preserve"> </w:t>
      </w:r>
      <w:r>
        <w:rPr>
          <w:rFonts w:hint="eastAsia" w:ascii="宋体" w:hAnsi="宋体" w:eastAsia="宋体"/>
          <w:color w:val="auto"/>
          <w:sz w:val="40"/>
        </w:rPr>
        <w:t xml:space="preserve"> </w:t>
      </w:r>
      <w:bookmarkStart w:id="79" w:name="_Toc17933"/>
      <w:r>
        <w:rPr>
          <w:rFonts w:hint="eastAsia" w:ascii="宋体" w:hAnsi="宋体" w:eastAsia="宋体"/>
          <w:color w:val="auto"/>
          <w:sz w:val="40"/>
        </w:rPr>
        <w:t>合同模板</w:t>
      </w:r>
      <w:bookmarkEnd w:id="79"/>
      <w:r>
        <w:rPr>
          <w:rFonts w:hint="eastAsia" w:ascii="宋体" w:hAnsi="宋体" w:eastAsia="宋体"/>
          <w:color w:val="auto"/>
          <w:sz w:val="40"/>
        </w:rPr>
        <w:t>（成功报名后获取）</w:t>
      </w:r>
    </w:p>
    <w:p>
      <w:pPr>
        <w:rPr>
          <w:color w:val="auto"/>
        </w:rPr>
      </w:pPr>
    </w:p>
    <w:p>
      <w:pPr>
        <w:pStyle w:val="23"/>
        <w:rPr>
          <w:color w:val="auto"/>
        </w:rPr>
      </w:pPr>
    </w:p>
    <w:p>
      <w:pPr>
        <w:pStyle w:val="23"/>
        <w:rPr>
          <w:color w:val="auto"/>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20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20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 xml:space="preserve">20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 xml:space="preserve">20 </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 xml:space="preserve">20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 xml:space="preserve">20 </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9C49C4"/>
    <w:rsid w:val="01AE423C"/>
    <w:rsid w:val="01E16CF7"/>
    <w:rsid w:val="022C392D"/>
    <w:rsid w:val="02466545"/>
    <w:rsid w:val="030F42DA"/>
    <w:rsid w:val="033C09CE"/>
    <w:rsid w:val="034404CF"/>
    <w:rsid w:val="035A45AA"/>
    <w:rsid w:val="039B179B"/>
    <w:rsid w:val="03FA0A11"/>
    <w:rsid w:val="042A5970"/>
    <w:rsid w:val="046366EE"/>
    <w:rsid w:val="046409BC"/>
    <w:rsid w:val="046D7404"/>
    <w:rsid w:val="04E57AC0"/>
    <w:rsid w:val="04EE7118"/>
    <w:rsid w:val="04F05F8E"/>
    <w:rsid w:val="054E169D"/>
    <w:rsid w:val="05907E7A"/>
    <w:rsid w:val="05F1758E"/>
    <w:rsid w:val="05FD0365"/>
    <w:rsid w:val="061159F2"/>
    <w:rsid w:val="066F5ED2"/>
    <w:rsid w:val="072D11D3"/>
    <w:rsid w:val="0751088D"/>
    <w:rsid w:val="076D5A5D"/>
    <w:rsid w:val="07862043"/>
    <w:rsid w:val="079C2FAC"/>
    <w:rsid w:val="07ED2710"/>
    <w:rsid w:val="07ED5D2D"/>
    <w:rsid w:val="087A1F0C"/>
    <w:rsid w:val="08A76D63"/>
    <w:rsid w:val="09DC7176"/>
    <w:rsid w:val="0A1311A9"/>
    <w:rsid w:val="0A9C5E28"/>
    <w:rsid w:val="0AA45825"/>
    <w:rsid w:val="0ADB6732"/>
    <w:rsid w:val="0B3B3D0D"/>
    <w:rsid w:val="0B862EB3"/>
    <w:rsid w:val="0BCD2048"/>
    <w:rsid w:val="0C0F3A3B"/>
    <w:rsid w:val="0C6C62F9"/>
    <w:rsid w:val="0C705246"/>
    <w:rsid w:val="0C777C61"/>
    <w:rsid w:val="0C7F15DD"/>
    <w:rsid w:val="0CAD27D4"/>
    <w:rsid w:val="0CF9285A"/>
    <w:rsid w:val="0D821B4C"/>
    <w:rsid w:val="0E9F2CA1"/>
    <w:rsid w:val="0EBB3568"/>
    <w:rsid w:val="0ED05230"/>
    <w:rsid w:val="0EE9378D"/>
    <w:rsid w:val="0F265CBB"/>
    <w:rsid w:val="110D6E86"/>
    <w:rsid w:val="11B73ED3"/>
    <w:rsid w:val="11B77972"/>
    <w:rsid w:val="12795449"/>
    <w:rsid w:val="12B66352"/>
    <w:rsid w:val="12EB2AD0"/>
    <w:rsid w:val="130E73C2"/>
    <w:rsid w:val="136354E7"/>
    <w:rsid w:val="13C5192C"/>
    <w:rsid w:val="13D17A83"/>
    <w:rsid w:val="13EC6F8D"/>
    <w:rsid w:val="14331D3D"/>
    <w:rsid w:val="14CA5461"/>
    <w:rsid w:val="14F6371E"/>
    <w:rsid w:val="14FE07FE"/>
    <w:rsid w:val="151148E8"/>
    <w:rsid w:val="15325191"/>
    <w:rsid w:val="158C2B6D"/>
    <w:rsid w:val="15BE0354"/>
    <w:rsid w:val="15D22F3B"/>
    <w:rsid w:val="16133E5E"/>
    <w:rsid w:val="16153F8D"/>
    <w:rsid w:val="164C7363"/>
    <w:rsid w:val="167B40EE"/>
    <w:rsid w:val="17087F4C"/>
    <w:rsid w:val="17562ADF"/>
    <w:rsid w:val="18574301"/>
    <w:rsid w:val="18647688"/>
    <w:rsid w:val="18714DB4"/>
    <w:rsid w:val="18804188"/>
    <w:rsid w:val="18F7499C"/>
    <w:rsid w:val="19A1106F"/>
    <w:rsid w:val="19EB314E"/>
    <w:rsid w:val="1A812401"/>
    <w:rsid w:val="1AAC3E94"/>
    <w:rsid w:val="1AC151B4"/>
    <w:rsid w:val="1AE83F68"/>
    <w:rsid w:val="1AF67E04"/>
    <w:rsid w:val="1AF93CE3"/>
    <w:rsid w:val="1B756128"/>
    <w:rsid w:val="1B977D90"/>
    <w:rsid w:val="1BA162CD"/>
    <w:rsid w:val="1BE41B67"/>
    <w:rsid w:val="1C265002"/>
    <w:rsid w:val="1CAC7FE6"/>
    <w:rsid w:val="1CEC2934"/>
    <w:rsid w:val="1D40733A"/>
    <w:rsid w:val="1D497BBF"/>
    <w:rsid w:val="1DE30DB3"/>
    <w:rsid w:val="1E4F22B0"/>
    <w:rsid w:val="1E8F164C"/>
    <w:rsid w:val="1F187406"/>
    <w:rsid w:val="1F3070F5"/>
    <w:rsid w:val="1FD22E68"/>
    <w:rsid w:val="205E3D53"/>
    <w:rsid w:val="20995391"/>
    <w:rsid w:val="20B81B4B"/>
    <w:rsid w:val="20BA0FF9"/>
    <w:rsid w:val="21282075"/>
    <w:rsid w:val="21981AF8"/>
    <w:rsid w:val="21CF3215"/>
    <w:rsid w:val="21D627A8"/>
    <w:rsid w:val="22A53EBB"/>
    <w:rsid w:val="22F85FBE"/>
    <w:rsid w:val="22FB2B87"/>
    <w:rsid w:val="22FD55F0"/>
    <w:rsid w:val="23442967"/>
    <w:rsid w:val="23AA1602"/>
    <w:rsid w:val="23D90A65"/>
    <w:rsid w:val="244D0366"/>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6C58AE"/>
    <w:rsid w:val="2BAC1D1B"/>
    <w:rsid w:val="2BD8709E"/>
    <w:rsid w:val="2BE11C14"/>
    <w:rsid w:val="2C1134D3"/>
    <w:rsid w:val="2C1A4D2B"/>
    <w:rsid w:val="2C3F51E4"/>
    <w:rsid w:val="2C695F59"/>
    <w:rsid w:val="2CEA637E"/>
    <w:rsid w:val="2D07550B"/>
    <w:rsid w:val="2DA7679B"/>
    <w:rsid w:val="2DF92135"/>
    <w:rsid w:val="2EED0E18"/>
    <w:rsid w:val="2F19582D"/>
    <w:rsid w:val="2FB56247"/>
    <w:rsid w:val="2FD82C2E"/>
    <w:rsid w:val="2FD961E4"/>
    <w:rsid w:val="2FE028B8"/>
    <w:rsid w:val="30573A78"/>
    <w:rsid w:val="307202BE"/>
    <w:rsid w:val="311010E0"/>
    <w:rsid w:val="31120C66"/>
    <w:rsid w:val="31495DDF"/>
    <w:rsid w:val="31693D0C"/>
    <w:rsid w:val="31EA386E"/>
    <w:rsid w:val="325E309D"/>
    <w:rsid w:val="336674BC"/>
    <w:rsid w:val="33BD45F1"/>
    <w:rsid w:val="34FE707E"/>
    <w:rsid w:val="35794AFA"/>
    <w:rsid w:val="3587007C"/>
    <w:rsid w:val="363B2EB7"/>
    <w:rsid w:val="36BA60D8"/>
    <w:rsid w:val="370B587C"/>
    <w:rsid w:val="37D377B6"/>
    <w:rsid w:val="380B2F5F"/>
    <w:rsid w:val="385A7E36"/>
    <w:rsid w:val="38DF2C21"/>
    <w:rsid w:val="3991089E"/>
    <w:rsid w:val="39D13924"/>
    <w:rsid w:val="3A3B4327"/>
    <w:rsid w:val="3A534CD1"/>
    <w:rsid w:val="3A774B2A"/>
    <w:rsid w:val="3AA663DC"/>
    <w:rsid w:val="3ACF3804"/>
    <w:rsid w:val="3B310FC0"/>
    <w:rsid w:val="3BEE2CE0"/>
    <w:rsid w:val="3C683C2C"/>
    <w:rsid w:val="3CF94A44"/>
    <w:rsid w:val="3D231754"/>
    <w:rsid w:val="3D6A0B18"/>
    <w:rsid w:val="3DBE51F4"/>
    <w:rsid w:val="3EBA1C45"/>
    <w:rsid w:val="3ED66BA4"/>
    <w:rsid w:val="3F021FA5"/>
    <w:rsid w:val="3F4202DD"/>
    <w:rsid w:val="3F8955E2"/>
    <w:rsid w:val="3FE71217"/>
    <w:rsid w:val="3FF52FF7"/>
    <w:rsid w:val="3FF90CDB"/>
    <w:rsid w:val="40065B1F"/>
    <w:rsid w:val="40383B92"/>
    <w:rsid w:val="4147306E"/>
    <w:rsid w:val="416135FA"/>
    <w:rsid w:val="41964C73"/>
    <w:rsid w:val="41B3338B"/>
    <w:rsid w:val="41B60C35"/>
    <w:rsid w:val="42126977"/>
    <w:rsid w:val="42A321BA"/>
    <w:rsid w:val="42AF6223"/>
    <w:rsid w:val="42D27BCB"/>
    <w:rsid w:val="4345095B"/>
    <w:rsid w:val="435B5C8B"/>
    <w:rsid w:val="44055F4E"/>
    <w:rsid w:val="44062D00"/>
    <w:rsid w:val="44546201"/>
    <w:rsid w:val="44581F51"/>
    <w:rsid w:val="449832F3"/>
    <w:rsid w:val="44C53281"/>
    <w:rsid w:val="44C77996"/>
    <w:rsid w:val="451E6F60"/>
    <w:rsid w:val="45244DEA"/>
    <w:rsid w:val="46BE5D2A"/>
    <w:rsid w:val="46D069DB"/>
    <w:rsid w:val="47095628"/>
    <w:rsid w:val="47507A0D"/>
    <w:rsid w:val="47D9027C"/>
    <w:rsid w:val="485129D4"/>
    <w:rsid w:val="48DC7F2A"/>
    <w:rsid w:val="48F44CB0"/>
    <w:rsid w:val="49040430"/>
    <w:rsid w:val="49054F84"/>
    <w:rsid w:val="493279BC"/>
    <w:rsid w:val="4A3B6FBA"/>
    <w:rsid w:val="4AD56B06"/>
    <w:rsid w:val="4B036E43"/>
    <w:rsid w:val="4B0F46CF"/>
    <w:rsid w:val="4B6B4373"/>
    <w:rsid w:val="4BAF7449"/>
    <w:rsid w:val="4C1C290F"/>
    <w:rsid w:val="4C613484"/>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486454"/>
    <w:rsid w:val="50FC2A30"/>
    <w:rsid w:val="51962AA0"/>
    <w:rsid w:val="51A47128"/>
    <w:rsid w:val="51A73BDA"/>
    <w:rsid w:val="51FA56EA"/>
    <w:rsid w:val="52726854"/>
    <w:rsid w:val="528C7AA2"/>
    <w:rsid w:val="52934D28"/>
    <w:rsid w:val="531E7FE8"/>
    <w:rsid w:val="533F513B"/>
    <w:rsid w:val="53630811"/>
    <w:rsid w:val="538878EE"/>
    <w:rsid w:val="538C29F6"/>
    <w:rsid w:val="53A776AF"/>
    <w:rsid w:val="53CA1AF3"/>
    <w:rsid w:val="542021A9"/>
    <w:rsid w:val="5517137F"/>
    <w:rsid w:val="555F1376"/>
    <w:rsid w:val="55D55D03"/>
    <w:rsid w:val="56187F25"/>
    <w:rsid w:val="5623033B"/>
    <w:rsid w:val="56575F58"/>
    <w:rsid w:val="5658445F"/>
    <w:rsid w:val="565B60B7"/>
    <w:rsid w:val="568F6108"/>
    <w:rsid w:val="578A27C0"/>
    <w:rsid w:val="579161E1"/>
    <w:rsid w:val="57FC6C5A"/>
    <w:rsid w:val="584A1AA0"/>
    <w:rsid w:val="5851284C"/>
    <w:rsid w:val="58AD1003"/>
    <w:rsid w:val="58C63BF6"/>
    <w:rsid w:val="58D76A1B"/>
    <w:rsid w:val="597F6A6D"/>
    <w:rsid w:val="5A4B59E1"/>
    <w:rsid w:val="5A621C79"/>
    <w:rsid w:val="5A6E3589"/>
    <w:rsid w:val="5A9814EF"/>
    <w:rsid w:val="5B245060"/>
    <w:rsid w:val="5B482AE8"/>
    <w:rsid w:val="5BCB407F"/>
    <w:rsid w:val="5C3407B5"/>
    <w:rsid w:val="5C5D3859"/>
    <w:rsid w:val="5C8E6CC1"/>
    <w:rsid w:val="5CD4150B"/>
    <w:rsid w:val="5D3E5898"/>
    <w:rsid w:val="5D453D32"/>
    <w:rsid w:val="5D6F1865"/>
    <w:rsid w:val="5DAA1DAA"/>
    <w:rsid w:val="5E9F72FF"/>
    <w:rsid w:val="5ED7519A"/>
    <w:rsid w:val="5F0B7BE8"/>
    <w:rsid w:val="5F7749DC"/>
    <w:rsid w:val="5F887D22"/>
    <w:rsid w:val="60423FDD"/>
    <w:rsid w:val="60636240"/>
    <w:rsid w:val="609036BE"/>
    <w:rsid w:val="61306A6A"/>
    <w:rsid w:val="61432563"/>
    <w:rsid w:val="614B10EF"/>
    <w:rsid w:val="618D132F"/>
    <w:rsid w:val="622B3E41"/>
    <w:rsid w:val="629E3783"/>
    <w:rsid w:val="62A438B2"/>
    <w:rsid w:val="6325419E"/>
    <w:rsid w:val="635941B3"/>
    <w:rsid w:val="638766EA"/>
    <w:rsid w:val="63B539C4"/>
    <w:rsid w:val="63F91B7F"/>
    <w:rsid w:val="646F7B60"/>
    <w:rsid w:val="647462EB"/>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80F22"/>
    <w:rsid w:val="6C025A78"/>
    <w:rsid w:val="6C8332B6"/>
    <w:rsid w:val="6CF20D50"/>
    <w:rsid w:val="6D21015F"/>
    <w:rsid w:val="6D3B5F42"/>
    <w:rsid w:val="6D971A88"/>
    <w:rsid w:val="6DA25BA6"/>
    <w:rsid w:val="6DEF4AF3"/>
    <w:rsid w:val="6E3157DE"/>
    <w:rsid w:val="6F32730A"/>
    <w:rsid w:val="6F3C0DDB"/>
    <w:rsid w:val="6F5A4BEC"/>
    <w:rsid w:val="7010249B"/>
    <w:rsid w:val="705C256B"/>
    <w:rsid w:val="70FE079B"/>
    <w:rsid w:val="712465BB"/>
    <w:rsid w:val="7139323E"/>
    <w:rsid w:val="71797038"/>
    <w:rsid w:val="71CD7CC2"/>
    <w:rsid w:val="71D31DD4"/>
    <w:rsid w:val="7255237E"/>
    <w:rsid w:val="72787E71"/>
    <w:rsid w:val="72A82BE8"/>
    <w:rsid w:val="73016540"/>
    <w:rsid w:val="73172C86"/>
    <w:rsid w:val="743D52CE"/>
    <w:rsid w:val="74544FB3"/>
    <w:rsid w:val="746E51F9"/>
    <w:rsid w:val="748E4362"/>
    <w:rsid w:val="752E6281"/>
    <w:rsid w:val="75334E74"/>
    <w:rsid w:val="761C28F6"/>
    <w:rsid w:val="76C73875"/>
    <w:rsid w:val="77021966"/>
    <w:rsid w:val="776963DA"/>
    <w:rsid w:val="783919C4"/>
    <w:rsid w:val="786D5A56"/>
    <w:rsid w:val="78D00495"/>
    <w:rsid w:val="78FA1F51"/>
    <w:rsid w:val="792C3811"/>
    <w:rsid w:val="795067BF"/>
    <w:rsid w:val="79634507"/>
    <w:rsid w:val="79661028"/>
    <w:rsid w:val="7971313A"/>
    <w:rsid w:val="79B80F53"/>
    <w:rsid w:val="79CB3169"/>
    <w:rsid w:val="79E27D3E"/>
    <w:rsid w:val="79FA6E97"/>
    <w:rsid w:val="7A3640D9"/>
    <w:rsid w:val="7A597865"/>
    <w:rsid w:val="7A653020"/>
    <w:rsid w:val="7AE9055D"/>
    <w:rsid w:val="7B1665E7"/>
    <w:rsid w:val="7C4A0BE1"/>
    <w:rsid w:val="7C66738C"/>
    <w:rsid w:val="7C6737CC"/>
    <w:rsid w:val="7CC01DE0"/>
    <w:rsid w:val="7DA403AB"/>
    <w:rsid w:val="7DFA3546"/>
    <w:rsid w:val="7E7B76A5"/>
    <w:rsid w:val="7E7D38B6"/>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annotation text"/>
    <w:basedOn w:val="1"/>
    <w:unhideWhenUsed/>
    <w:qFormat/>
    <w:uiPriority w:val="99"/>
    <w:pPr>
      <w:jc w:val="left"/>
    </w:pPr>
  </w:style>
  <w:style w:type="paragraph" w:styleId="7">
    <w:name w:val="Body Text"/>
    <w:basedOn w:val="1"/>
    <w:link w:val="39"/>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19"/>
    <w:link w:val="11"/>
    <w:qFormat/>
    <w:uiPriority w:val="0"/>
    <w:rPr>
      <w:rFonts w:ascii="Times New Roman" w:hAnsi="Times New Roman" w:eastAsia="宋体" w:cs="Times New Roman"/>
      <w:kern w:val="2"/>
      <w:sz w:val="18"/>
      <w:szCs w:val="18"/>
    </w:rPr>
  </w:style>
  <w:style w:type="character" w:customStyle="1" w:styleId="32">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22</Pages>
  <Words>6543</Words>
  <Characters>6942</Characters>
  <Lines>123</Lines>
  <Paragraphs>34</Paragraphs>
  <TotalTime>12</TotalTime>
  <ScaleCrop>false</ScaleCrop>
  <LinksUpToDate>false</LinksUpToDate>
  <CharactersWithSpaces>8009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2023-06-27T08:27:00Z</cp:lastPrinted>
  <dcterms:modified xsi:type="dcterms:W3CDTF">2023-08-02T09:49:01Z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20B1AA123FE74A05BB89C3817C6FF5F8_13</vt:lpwstr>
  </property>
</Properties>
</file>