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ascii="宋体" w:hAnsi="宋体"/>
          <w:b/>
          <w:kern w:val="0"/>
          <w:sz w:val="44"/>
          <w:szCs w:val="44"/>
          <w:highlight w:val="none"/>
        </w:rPr>
      </w:pPr>
      <w:r>
        <w:rPr>
          <w:rFonts w:hint="eastAsia" w:ascii="宋体" w:hAnsi="宋体"/>
          <w:b/>
          <w:kern w:val="0"/>
          <w:sz w:val="44"/>
          <w:szCs w:val="44"/>
          <w:highlight w:val="none"/>
        </w:rPr>
        <w:t>新门诊大楼多媒体标识牌项目</w:t>
      </w: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2530" w:firstLineChars="700"/>
        <w:rPr>
          <w:rFonts w:ascii="宋体" w:hAnsi="宋体"/>
          <w:b/>
          <w:bCs/>
          <w:sz w:val="36"/>
          <w:szCs w:val="36"/>
        </w:rPr>
      </w:pPr>
      <w:r>
        <w:rPr>
          <w:rFonts w:hint="eastAsia" w:ascii="宋体" w:hAnsi="宋体"/>
          <w:b/>
          <w:bCs/>
          <w:sz w:val="36"/>
          <w:szCs w:val="36"/>
        </w:rPr>
        <w:t>项目编号：NYWYH20230009</w:t>
      </w:r>
    </w:p>
    <w:p>
      <w:pPr>
        <w:pStyle w:val="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期：2023年6月</w:t>
      </w:r>
    </w:p>
    <w:sdt>
      <w:sdtPr>
        <w:rPr>
          <w:rFonts w:ascii="宋体" w:hAnsi="宋体"/>
        </w:rPr>
        <w:id w:val="147468325"/>
        <w:docPartObj>
          <w:docPartGallery w:val="Table of Contents"/>
          <w:docPartUnique/>
        </w:docPartObj>
      </w:sdtPr>
      <w:sdtEndPr>
        <w:rPr>
          <w:rFonts w:ascii="Times New Roman" w:hAnsi="Times New Roman"/>
          <w:bCs/>
          <w:kern w:val="0"/>
          <w:szCs w:val="36"/>
        </w:rPr>
      </w:sdtEndPr>
      <w:sdtContent>
        <w:p>
          <w:pPr>
            <w:jc w:val="center"/>
            <w:rPr>
              <w:b/>
              <w:bCs/>
              <w:sz w:val="44"/>
              <w:szCs w:val="44"/>
            </w:rPr>
          </w:pPr>
          <w:bookmarkStart w:id="0" w:name="_Toc12670"/>
          <w:bookmarkStart w:id="1" w:name="_Toc40346211"/>
          <w:bookmarkStart w:id="2" w:name="_Toc40776106"/>
          <w:r>
            <w:rPr>
              <w:rFonts w:ascii="宋体" w:hAnsi="宋体"/>
              <w:b/>
              <w:bCs/>
              <w:sz w:val="44"/>
              <w:szCs w:val="44"/>
            </w:rPr>
            <w:t>目</w:t>
          </w:r>
          <w:r>
            <w:rPr>
              <w:rFonts w:hint="eastAsia" w:ascii="宋体" w:hAnsi="宋体"/>
              <w:b/>
              <w:bCs/>
              <w:sz w:val="44"/>
              <w:szCs w:val="44"/>
            </w:rPr>
            <w:t xml:space="preserve">  </w:t>
          </w:r>
          <w:r>
            <w:rPr>
              <w:rFonts w:ascii="宋体" w:hAnsi="宋体"/>
              <w:b/>
              <w:bCs/>
              <w:sz w:val="44"/>
              <w:szCs w:val="44"/>
            </w:rPr>
            <w:t>录</w:t>
          </w:r>
        </w:p>
        <w:p>
          <w:pPr>
            <w:pStyle w:val="25"/>
            <w:tabs>
              <w:tab w:val="right" w:leader="dot" w:pos="9638"/>
            </w:tabs>
            <w:spacing w:line="360" w:lineRule="auto"/>
            <w:rPr>
              <w:b/>
              <w:bCs/>
              <w:sz w:val="28"/>
              <w:szCs w:val="28"/>
              <w:highlight w:val="yellow"/>
            </w:rPr>
          </w:pPr>
        </w:p>
        <w:p>
          <w:pPr>
            <w:pStyle w:val="25"/>
            <w:tabs>
              <w:tab w:val="right" w:leader="dot" w:pos="9638"/>
            </w:tabs>
            <w:spacing w:line="360" w:lineRule="auto"/>
            <w:rPr>
              <w:b/>
              <w:sz w:val="28"/>
              <w:szCs w:val="28"/>
              <w:highlight w:val="none"/>
            </w:rPr>
          </w:pPr>
          <w:r>
            <w:rPr>
              <w:b/>
              <w:bCs/>
              <w:sz w:val="28"/>
              <w:szCs w:val="28"/>
              <w:highlight w:val="yellow"/>
            </w:rPr>
            <w:fldChar w:fldCharType="begin"/>
          </w:r>
          <w:r>
            <w:rPr>
              <w:b/>
              <w:bCs/>
              <w:sz w:val="28"/>
              <w:szCs w:val="28"/>
              <w:highlight w:val="yellow"/>
            </w:rPr>
            <w:instrText xml:space="preserve">TOC \o "1-1" \h \u </w:instrText>
          </w:r>
          <w:r>
            <w:rPr>
              <w:b/>
              <w:bCs/>
              <w:sz w:val="28"/>
              <w:szCs w:val="28"/>
              <w:highlight w:val="yellow"/>
            </w:rPr>
            <w:fldChar w:fldCharType="separate"/>
          </w:r>
          <w:r>
            <w:rPr>
              <w:highlight w:val="none"/>
            </w:rPr>
            <w:fldChar w:fldCharType="begin"/>
          </w:r>
          <w:r>
            <w:rPr>
              <w:highlight w:val="none"/>
            </w:rPr>
            <w:instrText xml:space="preserve"> HYPERLINK \l "_Toc19427" </w:instrText>
          </w:r>
          <w:r>
            <w:rPr>
              <w:highlight w:val="none"/>
            </w:rPr>
            <w:fldChar w:fldCharType="separate"/>
          </w:r>
          <w:r>
            <w:rPr>
              <w:rFonts w:hint="eastAsia" w:ascii="宋体" w:hAnsi="宋体"/>
              <w:b/>
              <w:sz w:val="28"/>
              <w:szCs w:val="28"/>
              <w:highlight w:val="none"/>
            </w:rPr>
            <w:t>第一部分 报名邀请函</w:t>
          </w:r>
          <w:r>
            <w:rPr>
              <w:b/>
              <w:sz w:val="28"/>
              <w:szCs w:val="28"/>
              <w:highlight w:val="none"/>
            </w:rPr>
            <w:tab/>
          </w:r>
          <w:r>
            <w:rPr>
              <w:b/>
              <w:sz w:val="28"/>
              <w:szCs w:val="28"/>
              <w:highlight w:val="none"/>
            </w:rPr>
            <w:fldChar w:fldCharType="begin"/>
          </w:r>
          <w:r>
            <w:rPr>
              <w:b/>
              <w:sz w:val="28"/>
              <w:szCs w:val="28"/>
              <w:highlight w:val="none"/>
            </w:rPr>
            <w:instrText xml:space="preserve"> PAGEREF _Toc19427 \h </w:instrText>
          </w:r>
          <w:r>
            <w:rPr>
              <w:b/>
              <w:sz w:val="28"/>
              <w:szCs w:val="28"/>
              <w:highlight w:val="none"/>
            </w:rPr>
            <w:fldChar w:fldCharType="separate"/>
          </w:r>
          <w:r>
            <w:rPr>
              <w:b/>
              <w:sz w:val="28"/>
              <w:szCs w:val="28"/>
              <w:highlight w:val="none"/>
            </w:rPr>
            <w:t>1</w:t>
          </w:r>
          <w:r>
            <w:rPr>
              <w:b/>
              <w:sz w:val="28"/>
              <w:szCs w:val="28"/>
              <w:highlight w:val="none"/>
            </w:rPr>
            <w:fldChar w:fldCharType="end"/>
          </w:r>
          <w:r>
            <w:rPr>
              <w:b/>
              <w:sz w:val="28"/>
              <w:szCs w:val="28"/>
              <w:highlight w:val="none"/>
            </w:rPr>
            <w:fldChar w:fldCharType="end"/>
          </w:r>
        </w:p>
        <w:p>
          <w:pPr>
            <w:pStyle w:val="25"/>
            <w:tabs>
              <w:tab w:val="right" w:leader="dot" w:pos="9638"/>
            </w:tabs>
            <w:spacing w:line="360" w:lineRule="auto"/>
            <w:rPr>
              <w:b/>
              <w:sz w:val="28"/>
              <w:szCs w:val="28"/>
              <w:highlight w:val="none"/>
            </w:rPr>
          </w:pPr>
          <w:r>
            <w:rPr>
              <w:highlight w:val="none"/>
            </w:rPr>
            <w:fldChar w:fldCharType="begin"/>
          </w:r>
          <w:r>
            <w:rPr>
              <w:highlight w:val="none"/>
            </w:rPr>
            <w:instrText xml:space="preserve"> HYPERLINK \l "_Toc27350" </w:instrText>
          </w:r>
          <w:r>
            <w:rPr>
              <w:highlight w:val="none"/>
            </w:rPr>
            <w:fldChar w:fldCharType="separate"/>
          </w:r>
          <w:r>
            <w:rPr>
              <w:rFonts w:hint="eastAsia" w:ascii="宋体" w:hAnsi="宋体"/>
              <w:b/>
              <w:sz w:val="28"/>
              <w:szCs w:val="28"/>
              <w:highlight w:val="none"/>
            </w:rPr>
            <w:t>第二部分 用户需求书</w:t>
          </w:r>
          <w:r>
            <w:rPr>
              <w:b/>
              <w:sz w:val="28"/>
              <w:szCs w:val="28"/>
              <w:highlight w:val="none"/>
            </w:rPr>
            <w:tab/>
          </w:r>
          <w:r>
            <w:rPr>
              <w:rFonts w:hint="eastAsia"/>
              <w:b/>
              <w:sz w:val="28"/>
              <w:szCs w:val="28"/>
              <w:highlight w:val="none"/>
            </w:rPr>
            <w:t>3</w:t>
          </w:r>
          <w:r>
            <w:rPr>
              <w:rFonts w:hint="eastAsia"/>
              <w:b/>
              <w:sz w:val="28"/>
              <w:szCs w:val="28"/>
              <w:highlight w:val="none"/>
            </w:rPr>
            <w:fldChar w:fldCharType="end"/>
          </w:r>
        </w:p>
        <w:p>
          <w:pPr>
            <w:pStyle w:val="25"/>
            <w:tabs>
              <w:tab w:val="right" w:leader="dot" w:pos="9638"/>
            </w:tabs>
            <w:spacing w:line="360" w:lineRule="auto"/>
            <w:rPr>
              <w:b/>
              <w:sz w:val="28"/>
              <w:szCs w:val="28"/>
              <w:highlight w:val="none"/>
            </w:rPr>
          </w:pPr>
          <w:r>
            <w:rPr>
              <w:highlight w:val="none"/>
            </w:rPr>
            <w:fldChar w:fldCharType="begin"/>
          </w:r>
          <w:r>
            <w:rPr>
              <w:highlight w:val="none"/>
            </w:rPr>
            <w:instrText xml:space="preserve"> HYPERLINK \l "_Toc11917" </w:instrText>
          </w:r>
          <w:r>
            <w:rPr>
              <w:highlight w:val="none"/>
            </w:rPr>
            <w:fldChar w:fldCharType="separate"/>
          </w:r>
          <w:r>
            <w:rPr>
              <w:rFonts w:hint="eastAsia"/>
              <w:b/>
              <w:sz w:val="28"/>
              <w:szCs w:val="28"/>
              <w:highlight w:val="none"/>
            </w:rPr>
            <w:t>第三部分  资料整理注意事项</w:t>
          </w:r>
          <w:r>
            <w:rPr>
              <w:b/>
              <w:sz w:val="28"/>
              <w:szCs w:val="28"/>
              <w:highlight w:val="none"/>
            </w:rPr>
            <w:tab/>
          </w:r>
          <w:r>
            <w:rPr>
              <w:rFonts w:hint="eastAsia"/>
              <w:b/>
              <w:sz w:val="28"/>
              <w:szCs w:val="28"/>
              <w:highlight w:val="none"/>
              <w:lang w:val="en-US" w:eastAsia="zh-CN"/>
            </w:rPr>
            <w:t>8</w:t>
          </w:r>
          <w:r>
            <w:rPr>
              <w:rFonts w:hint="eastAsia"/>
              <w:b/>
              <w:sz w:val="28"/>
              <w:szCs w:val="28"/>
              <w:highlight w:val="none"/>
            </w:rPr>
            <w:fldChar w:fldCharType="end"/>
          </w:r>
        </w:p>
        <w:p>
          <w:pPr>
            <w:pStyle w:val="25"/>
            <w:tabs>
              <w:tab w:val="right" w:leader="dot" w:pos="9638"/>
            </w:tabs>
            <w:spacing w:line="360" w:lineRule="auto"/>
            <w:rPr>
              <w:b/>
              <w:sz w:val="28"/>
              <w:szCs w:val="28"/>
              <w:highlight w:val="none"/>
            </w:rPr>
          </w:pPr>
          <w:r>
            <w:rPr>
              <w:highlight w:val="none"/>
            </w:rPr>
            <w:fldChar w:fldCharType="begin"/>
          </w:r>
          <w:r>
            <w:rPr>
              <w:highlight w:val="none"/>
            </w:rPr>
            <w:instrText xml:space="preserve"> HYPERLINK \l "_Toc32228" </w:instrText>
          </w:r>
          <w:r>
            <w:rPr>
              <w:highlight w:val="none"/>
            </w:rPr>
            <w:fldChar w:fldCharType="separate"/>
          </w:r>
          <w:r>
            <w:rPr>
              <w:rFonts w:hint="eastAsia" w:ascii="宋体" w:hAnsi="宋体"/>
              <w:b/>
              <w:sz w:val="28"/>
              <w:szCs w:val="28"/>
              <w:highlight w:val="none"/>
            </w:rPr>
            <w:t>第四部分  相关格式文件</w:t>
          </w:r>
          <w:r>
            <w:rPr>
              <w:b/>
              <w:sz w:val="28"/>
              <w:szCs w:val="28"/>
              <w:highlight w:val="none"/>
            </w:rPr>
            <w:tab/>
          </w:r>
          <w:r>
            <w:rPr>
              <w:rFonts w:hint="eastAsia"/>
              <w:b/>
              <w:sz w:val="28"/>
              <w:szCs w:val="28"/>
              <w:highlight w:val="none"/>
              <w:lang w:val="en-US" w:eastAsia="zh-CN"/>
            </w:rPr>
            <w:t>9</w:t>
          </w:r>
          <w:r>
            <w:rPr>
              <w:rFonts w:hint="eastAsia"/>
              <w:b/>
              <w:sz w:val="28"/>
              <w:szCs w:val="28"/>
              <w:highlight w:val="none"/>
            </w:rPr>
            <w:fldChar w:fldCharType="end"/>
          </w:r>
        </w:p>
        <w:p>
          <w:pPr>
            <w:pStyle w:val="25"/>
            <w:tabs>
              <w:tab w:val="right" w:leader="dot" w:pos="9638"/>
            </w:tabs>
            <w:spacing w:line="360" w:lineRule="auto"/>
            <w:rPr>
              <w:b/>
              <w:sz w:val="28"/>
              <w:szCs w:val="28"/>
              <w:highlight w:val="none"/>
            </w:rPr>
          </w:pPr>
          <w:r>
            <w:rPr>
              <w:highlight w:val="none"/>
            </w:rPr>
            <w:fldChar w:fldCharType="begin"/>
          </w:r>
          <w:r>
            <w:rPr>
              <w:highlight w:val="none"/>
            </w:rPr>
            <w:instrText xml:space="preserve"> HYPERLINK \l "_Toc17933" </w:instrText>
          </w:r>
          <w:r>
            <w:rPr>
              <w:highlight w:val="none"/>
            </w:rPr>
            <w:fldChar w:fldCharType="separate"/>
          </w:r>
          <w:r>
            <w:rPr>
              <w:rFonts w:hint="eastAsia" w:ascii="宋体" w:hAnsi="宋体"/>
              <w:b/>
              <w:sz w:val="28"/>
              <w:szCs w:val="28"/>
              <w:highlight w:val="none"/>
            </w:rPr>
            <w:t>第五部分 合同模板（报名成功后获取）</w:t>
          </w:r>
          <w:r>
            <w:rPr>
              <w:b/>
              <w:sz w:val="28"/>
              <w:szCs w:val="28"/>
              <w:highlight w:val="none"/>
            </w:rPr>
            <w:tab/>
          </w:r>
          <w:r>
            <w:rPr>
              <w:rFonts w:hint="eastAsia"/>
              <w:b/>
              <w:sz w:val="28"/>
              <w:szCs w:val="28"/>
              <w:highlight w:val="none"/>
              <w:lang w:val="en-US" w:eastAsia="zh-CN"/>
            </w:rPr>
            <w:t>2</w:t>
          </w:r>
          <w:r>
            <w:rPr>
              <w:rFonts w:hint="eastAsia"/>
              <w:b/>
              <w:sz w:val="28"/>
              <w:szCs w:val="28"/>
              <w:highlight w:val="none"/>
            </w:rPr>
            <w:t>1</w:t>
          </w:r>
          <w:r>
            <w:rPr>
              <w:rFonts w:hint="eastAsia"/>
              <w:b/>
              <w:sz w:val="28"/>
              <w:szCs w:val="28"/>
              <w:highlight w:val="none"/>
            </w:rPr>
            <w:fldChar w:fldCharType="end"/>
          </w:r>
        </w:p>
        <w:p>
          <w:pPr>
            <w:pStyle w:val="25"/>
            <w:tabs>
              <w:tab w:val="right" w:leader="dot" w:pos="9638"/>
            </w:tabs>
            <w:spacing w:line="360" w:lineRule="auto"/>
            <w:rPr>
              <w:b/>
              <w:sz w:val="28"/>
              <w:szCs w:val="28"/>
              <w:highlight w:val="yellow"/>
            </w:rPr>
          </w:pPr>
        </w:p>
        <w:p>
          <w:pPr>
            <w:pStyle w:val="25"/>
            <w:tabs>
              <w:tab w:val="right" w:leader="dot" w:pos="9638"/>
            </w:tabs>
            <w:rPr>
              <w:sz w:val="28"/>
              <w:szCs w:val="28"/>
              <w:highlight w:val="yellow"/>
            </w:rPr>
          </w:pPr>
        </w:p>
        <w:p>
          <w:pPr>
            <w:jc w:val="center"/>
            <w:rPr>
              <w:b/>
              <w:bCs/>
              <w:kern w:val="0"/>
              <w:sz w:val="28"/>
              <w:szCs w:val="36"/>
            </w:rPr>
          </w:pPr>
          <w:r>
            <w:rPr>
              <w:bCs/>
              <w:kern w:val="0"/>
              <w:sz w:val="28"/>
              <w:szCs w:val="28"/>
              <w:highlight w:val="yellow"/>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bookmarkEnd w:id="0"/>
    <w:p>
      <w:pPr>
        <w:spacing w:line="360" w:lineRule="auto"/>
        <w:jc w:val="center"/>
        <w:outlineLvl w:val="0"/>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3" w:name="_Toc19427"/>
    </w:p>
    <w:p>
      <w:pPr>
        <w:spacing w:line="360" w:lineRule="auto"/>
        <w:jc w:val="center"/>
        <w:outlineLvl w:val="0"/>
        <w:rPr>
          <w:rFonts w:ascii="仿宋" w:hAnsi="仿宋" w:eastAsia="仿宋" w:cs="Helvetica"/>
          <w:sz w:val="30"/>
          <w:szCs w:val="30"/>
        </w:rPr>
      </w:pPr>
      <w:r>
        <w:fldChar w:fldCharType="begin"/>
      </w:r>
      <w:r>
        <w:instrText xml:space="preserve"> HYPERLINK \l "_Toc17950" </w:instrText>
      </w:r>
      <w: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3"/>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rPr>
        <w:t>根据我院业务发展需要，现</w:t>
      </w:r>
      <w:r>
        <w:rPr>
          <w:rFonts w:hint="eastAsia" w:ascii="宋体" w:hAnsi="宋体" w:cs="宋体"/>
          <w:color w:val="000000"/>
          <w:szCs w:val="21"/>
          <w:highlight w:val="none"/>
        </w:rPr>
        <w:t>拟采购新门诊大楼多媒体标识牌一批，现根据相关规定特此公告，欢迎符合条件的供应商参加。</w:t>
      </w:r>
    </w:p>
    <w:p>
      <w:pPr>
        <w:spacing w:line="400" w:lineRule="exact"/>
        <w:ind w:firstLine="422" w:firstLineChars="200"/>
        <w:rPr>
          <w:rFonts w:ascii="宋体" w:hAnsi="宋体" w:cs="宋体"/>
          <w:color w:val="000000"/>
          <w:szCs w:val="21"/>
          <w:highlight w:val="none"/>
        </w:rPr>
      </w:pPr>
      <w:r>
        <w:rPr>
          <w:rFonts w:hint="eastAsia" w:ascii="宋体" w:hAnsi="宋体" w:cs="宋体"/>
          <w:b/>
          <w:kern w:val="0"/>
          <w:szCs w:val="21"/>
          <w:highlight w:val="none"/>
        </w:rPr>
        <w:t>一、采购需求</w:t>
      </w:r>
    </w:p>
    <w:p>
      <w:pPr>
        <w:spacing w:line="400" w:lineRule="exact"/>
        <w:ind w:firstLine="422" w:firstLineChars="200"/>
        <w:rPr>
          <w:rFonts w:ascii="宋体" w:hAnsi="宋体" w:cs="宋体"/>
          <w:color w:val="000000"/>
          <w:szCs w:val="21"/>
          <w:highlight w:val="none"/>
        </w:rPr>
      </w:pPr>
      <w:r>
        <w:rPr>
          <w:rFonts w:hint="eastAsia" w:ascii="宋体" w:hAnsi="宋体" w:cs="宋体"/>
          <w:b/>
          <w:bCs/>
          <w:color w:val="000000"/>
          <w:szCs w:val="21"/>
          <w:highlight w:val="none"/>
        </w:rPr>
        <w:t>1. 项目编号：</w:t>
      </w:r>
      <w:r>
        <w:rPr>
          <w:rFonts w:hint="eastAsia" w:ascii="宋体" w:hAnsi="宋体" w:cs="宋体"/>
          <w:color w:val="000000"/>
          <w:szCs w:val="21"/>
          <w:highlight w:val="none"/>
        </w:rPr>
        <w:t>NYWYH20230009</w:t>
      </w:r>
    </w:p>
    <w:p>
      <w:pPr>
        <w:spacing w:line="400" w:lineRule="exact"/>
        <w:ind w:firstLine="422" w:firstLineChars="200"/>
        <w:rPr>
          <w:rFonts w:ascii="宋体" w:hAnsi="宋体" w:cs="宋体"/>
          <w:color w:val="000000"/>
          <w:szCs w:val="21"/>
          <w:highlight w:val="none"/>
        </w:rPr>
      </w:pPr>
      <w:r>
        <w:rPr>
          <w:rFonts w:hint="eastAsia" w:ascii="宋体" w:hAnsi="宋体" w:cs="宋体"/>
          <w:b/>
          <w:bCs/>
          <w:color w:val="000000"/>
          <w:szCs w:val="21"/>
          <w:highlight w:val="none"/>
        </w:rPr>
        <w:t>2. 项目名称：</w:t>
      </w:r>
      <w:r>
        <w:rPr>
          <w:rFonts w:hint="eastAsia" w:ascii="宋体" w:hAnsi="宋体" w:cs="宋体"/>
          <w:color w:val="000000"/>
          <w:szCs w:val="21"/>
          <w:highlight w:val="none"/>
        </w:rPr>
        <w:t>南方医科大学第五附属医院新门诊大楼多媒体标识牌项目</w:t>
      </w:r>
    </w:p>
    <w:p>
      <w:pPr>
        <w:spacing w:line="400" w:lineRule="exact"/>
        <w:ind w:firstLine="422" w:firstLineChars="200"/>
        <w:rPr>
          <w:rFonts w:ascii="宋体" w:hAnsi="宋体" w:cs="宋体"/>
          <w:color w:val="000000"/>
          <w:szCs w:val="21"/>
        </w:rPr>
      </w:pPr>
      <w:r>
        <w:rPr>
          <w:rFonts w:hint="eastAsia" w:ascii="宋体" w:hAnsi="宋体" w:cs="宋体"/>
          <w:b/>
          <w:bCs/>
          <w:color w:val="000000"/>
          <w:szCs w:val="21"/>
        </w:rPr>
        <w:t>3. 项目限价:</w:t>
      </w:r>
      <w:r>
        <w:rPr>
          <w:rFonts w:hint="eastAsia" w:ascii="宋体" w:hAnsi="宋体" w:cs="宋体"/>
          <w:color w:val="000000"/>
          <w:szCs w:val="21"/>
        </w:rPr>
        <w:t>40万元</w:t>
      </w:r>
    </w:p>
    <w:p>
      <w:pPr>
        <w:spacing w:line="400" w:lineRule="exact"/>
        <w:ind w:firstLine="422" w:firstLineChars="200"/>
        <w:rPr>
          <w:rFonts w:ascii="宋体" w:hAnsi="宋体" w:cs="宋体"/>
          <w:color w:val="000000"/>
          <w:szCs w:val="21"/>
        </w:rPr>
      </w:pPr>
      <w:r>
        <w:rPr>
          <w:rFonts w:hint="eastAsia" w:ascii="宋体" w:hAnsi="宋体" w:cs="宋体"/>
          <w:b/>
          <w:bCs/>
          <w:color w:val="000000"/>
          <w:szCs w:val="21"/>
        </w:rPr>
        <w:t>4. 采购内容及要求：</w:t>
      </w:r>
      <w:r>
        <w:rPr>
          <w:rFonts w:hint="eastAsia" w:ascii="宋体" w:hAnsi="宋体" w:cs="宋体"/>
          <w:color w:val="000000"/>
          <w:szCs w:val="21"/>
        </w:rPr>
        <w:t>详见第二部分用户需求书</w:t>
      </w:r>
    </w:p>
    <w:p>
      <w:pPr>
        <w:widowControl/>
        <w:spacing w:line="400" w:lineRule="exact"/>
        <w:ind w:firstLine="422" w:firstLineChars="200"/>
        <w:jc w:val="left"/>
        <w:rPr>
          <w:rFonts w:ascii="宋体" w:hAnsi="宋体" w:cs="宋体"/>
          <w:b/>
          <w:bCs/>
          <w:kern w:val="0"/>
          <w:szCs w:val="21"/>
        </w:rPr>
      </w:pPr>
      <w:r>
        <w:rPr>
          <w:rFonts w:hint="eastAsia" w:ascii="宋体" w:hAnsi="宋体" w:cs="宋体"/>
          <w:b/>
          <w:bCs/>
          <w:kern w:val="0"/>
          <w:szCs w:val="21"/>
        </w:rPr>
        <w:t>二、提供资料相关事项</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1. 报名截止时间：</w:t>
      </w:r>
      <w:r>
        <w:rPr>
          <w:rFonts w:hint="eastAsia" w:ascii="宋体" w:hAnsi="宋体" w:cs="宋体"/>
          <w:szCs w:val="21"/>
        </w:rPr>
        <w:t>2023年6月</w:t>
      </w:r>
      <w:r>
        <w:rPr>
          <w:rFonts w:hint="eastAsia" w:ascii="宋体" w:hAnsi="宋体" w:cs="宋体"/>
          <w:szCs w:val="21"/>
          <w:lang w:val="en-US" w:eastAsia="zh-CN"/>
        </w:rPr>
        <w:t>27</w:t>
      </w:r>
      <w:r>
        <w:rPr>
          <w:rFonts w:hint="eastAsia" w:ascii="宋体" w:hAnsi="宋体" w:cs="宋体"/>
          <w:szCs w:val="21"/>
        </w:rPr>
        <w:t>日下午17点30分</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2. 报名方式：</w:t>
      </w:r>
      <w:r>
        <w:rPr>
          <w:rFonts w:hint="eastAsia" w:ascii="宋体" w:hAnsi="宋体" w:cs="宋体"/>
          <w:szCs w:val="21"/>
        </w:rPr>
        <w:t>电子邮件报名</w:t>
      </w:r>
    </w:p>
    <w:p>
      <w:pPr>
        <w:adjustRightInd w:val="0"/>
        <w:snapToGrid w:val="0"/>
        <w:spacing w:line="400" w:lineRule="exact"/>
        <w:ind w:firstLine="422" w:firstLineChars="200"/>
        <w:rPr>
          <w:rFonts w:ascii="宋体" w:hAnsi="宋体" w:cs="宋体"/>
          <w:szCs w:val="21"/>
        </w:rPr>
      </w:pPr>
      <w:r>
        <w:rPr>
          <w:rFonts w:hint="eastAsia" w:ascii="宋体" w:hAnsi="宋体" w:cs="宋体"/>
          <w:b/>
          <w:szCs w:val="21"/>
        </w:rPr>
        <w:t>3. 报名所需提供资料及要求</w:t>
      </w:r>
      <w:r>
        <w:rPr>
          <w:rFonts w:hint="eastAsia" w:ascii="宋体" w:hAnsi="宋体" w:cs="宋体"/>
          <w:szCs w:val="21"/>
        </w:rPr>
        <w:t>：详见公告附件3报名资料</w:t>
      </w:r>
    </w:p>
    <w:p>
      <w:pPr>
        <w:spacing w:line="400" w:lineRule="exact"/>
        <w:ind w:firstLine="422" w:firstLineChars="200"/>
        <w:contextualSpacing/>
        <w:rPr>
          <w:rFonts w:ascii="宋体" w:hAnsi="宋体" w:cs="宋体"/>
          <w:b/>
          <w:bCs/>
          <w:szCs w:val="21"/>
        </w:rPr>
      </w:pPr>
      <w:r>
        <w:rPr>
          <w:rFonts w:hint="eastAsia" w:ascii="宋体" w:hAnsi="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numPr>
          <w:ilvl w:val="0"/>
          <w:numId w:val="2"/>
        </w:num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评审时间及地点：</w:t>
      </w:r>
      <w:r>
        <w:rPr>
          <w:rFonts w:hint="eastAsia" w:ascii="宋体" w:hAnsi="宋体" w:cs="宋体"/>
          <w:szCs w:val="21"/>
        </w:rPr>
        <w:t>待定（根据医院工作安排通知符合要求报名公司）</w:t>
      </w:r>
    </w:p>
    <w:p>
      <w:pPr>
        <w:spacing w:line="400" w:lineRule="exact"/>
        <w:ind w:firstLine="422" w:firstLineChars="200"/>
        <w:rPr>
          <w:rFonts w:ascii="宋体" w:hAnsi="宋体" w:cs="宋体"/>
          <w:szCs w:val="21"/>
          <w:lang w:val="zh-CN"/>
        </w:rPr>
      </w:pPr>
      <w:r>
        <w:rPr>
          <w:rFonts w:hint="eastAsia" w:ascii="宋体" w:hAnsi="宋体" w:cs="宋体"/>
          <w:b/>
          <w:bCs/>
          <w:szCs w:val="21"/>
          <w:lang w:val="zh-CN"/>
        </w:rPr>
        <w:t>三、供应商资格要求</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 供应商应具备《中华人民共和国政府采购法》第二十二条规定的条件，提供下列材料：</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1.1 具有独立承担民事责任的能力：供应商必须是具有独立承担民事责任能力的在中华人民共和国境内注册的法人或其他组织，需提交有效的企业法人营业执照（或事业法人登记证等）副本复印件并加盖供应商公章。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1.2 具有依法缴纳税收和社会保障资金的良好记录：提供声明函，格式自拟，并加盖公章。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1.3 具有良好的商业信誉和健全的财务会计制度：提供声明函，格式自拟，并加盖公章。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1.4 履行合同所必须的设备和专业技术能力：提供声明函，格式自拟，并加盖公章。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1.5 参加采购活动前3年内，在经营活动中没有重大违法记录：提供声明函，格式自拟，并加盖公章。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 本项目不接受联合体投标、分包、转包。需提供承诺函，承诺函必须包含相关文字内容，格式自拟，并加盖供应商公章。</w:t>
      </w:r>
    </w:p>
    <w:p>
      <w:pPr>
        <w:spacing w:line="400" w:lineRule="exact"/>
        <w:ind w:firstLine="420" w:firstLineChars="200"/>
        <w:rPr>
          <w:rFonts w:ascii="宋体" w:hAnsi="宋体" w:cs="宋体"/>
          <w:b/>
          <w:bCs/>
          <w:szCs w:val="21"/>
          <w:shd w:val="clear" w:color="auto" w:fill="FFFFFF"/>
        </w:rPr>
      </w:pPr>
      <w:r>
        <w:rPr>
          <w:rFonts w:hint="eastAsia" w:ascii="宋体" w:hAnsi="宋体" w:cs="宋体"/>
          <w:color w:val="000000"/>
          <w:szCs w:val="21"/>
        </w:rPr>
        <w:t>3. 法定代表人或单位负责人为同一个人或存在直接控股、管理关系的不同供应商，不得同时参与同一项目或同一子项目的投标。如同时参加，则评审将同时被拒绝。</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shd w:val="clear" w:color="auto" w:fill="FFFFFF"/>
        </w:rPr>
        <w:t>注：供应商若不能同时满足以上条件则视为投标参与无效。</w:t>
      </w:r>
      <w:r>
        <w:rPr>
          <w:rFonts w:hint="eastAsia" w:ascii="宋体" w:hAnsi="宋体" w:cs="宋体"/>
          <w:szCs w:val="21"/>
        </w:rPr>
        <w:t>（如发现提供虚假材料者，取消其参加评审资格和成交资格）</w:t>
      </w:r>
    </w:p>
    <w:p>
      <w:pPr>
        <w:widowControl/>
        <w:spacing w:line="400" w:lineRule="exact"/>
        <w:ind w:firstLine="422" w:firstLineChars="200"/>
        <w:jc w:val="left"/>
        <w:rPr>
          <w:rFonts w:ascii="宋体" w:hAnsi="宋体" w:cs="宋体"/>
          <w:b/>
          <w:kern w:val="0"/>
          <w:szCs w:val="21"/>
        </w:rPr>
      </w:pPr>
      <w:r>
        <w:rPr>
          <w:rFonts w:hint="eastAsia" w:ascii="宋体" w:hAnsi="宋体" w:cs="宋体"/>
          <w:b/>
          <w:kern w:val="0"/>
          <w:szCs w:val="21"/>
        </w:rPr>
        <w:t>四、联系方式。</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冯老师：020-61780580（采购业务咨询）  邮箱：nywycgb@126.com</w:t>
      </w:r>
    </w:p>
    <w:p>
      <w:pPr>
        <w:widowControl/>
        <w:spacing w:line="400" w:lineRule="exact"/>
        <w:ind w:firstLine="315" w:firstLineChars="150"/>
        <w:jc w:val="left"/>
        <w:rPr>
          <w:rFonts w:ascii="宋体" w:hAnsi="宋体" w:cs="宋体"/>
          <w:kern w:val="0"/>
          <w:szCs w:val="21"/>
        </w:rPr>
      </w:pPr>
      <w:r>
        <w:rPr>
          <w:rFonts w:hint="eastAsia" w:ascii="宋体" w:hAnsi="宋体" w:cs="宋体"/>
          <w:szCs w:val="21"/>
        </w:rPr>
        <w:t>潘老师：020-61780689（项目需求咨询）</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刘老师：020-61780096（投诉举报电话）</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联系时间（工作日）：上午 8:30-12:00，下午14:30-17:30</w:t>
      </w:r>
    </w:p>
    <w:p>
      <w:pPr>
        <w:widowControl/>
        <w:spacing w:line="400" w:lineRule="exact"/>
        <w:jc w:val="right"/>
        <w:rPr>
          <w:rFonts w:ascii="宋体" w:hAnsi="宋体" w:cs="宋体"/>
          <w:kern w:val="0"/>
          <w:szCs w:val="21"/>
        </w:rPr>
      </w:pPr>
    </w:p>
    <w:p>
      <w:pPr>
        <w:widowControl/>
        <w:spacing w:line="400" w:lineRule="exact"/>
        <w:jc w:val="right"/>
        <w:rPr>
          <w:rFonts w:ascii="宋体" w:hAnsi="宋体" w:cs="宋体"/>
          <w:kern w:val="0"/>
          <w:szCs w:val="21"/>
        </w:rPr>
      </w:pPr>
    </w:p>
    <w:p>
      <w:pPr>
        <w:widowControl/>
        <w:spacing w:line="400" w:lineRule="exact"/>
        <w:jc w:val="right"/>
        <w:rPr>
          <w:rFonts w:ascii="宋体" w:hAnsi="宋体" w:cs="宋体"/>
          <w:kern w:val="0"/>
          <w:szCs w:val="21"/>
        </w:rPr>
      </w:pPr>
    </w:p>
    <w:p>
      <w:pPr>
        <w:widowControl/>
        <w:spacing w:line="400" w:lineRule="exact"/>
        <w:jc w:val="right"/>
        <w:rPr>
          <w:rFonts w:ascii="宋体" w:hAnsi="宋体" w:cs="宋体"/>
          <w:kern w:val="0"/>
          <w:szCs w:val="21"/>
        </w:rPr>
      </w:pPr>
      <w:r>
        <w:rPr>
          <w:rFonts w:hint="eastAsia" w:ascii="宋体" w:hAnsi="宋体" w:cs="宋体"/>
          <w:kern w:val="0"/>
          <w:szCs w:val="21"/>
        </w:rPr>
        <w:t>南方医科大学第五附属医院</w:t>
      </w:r>
    </w:p>
    <w:p>
      <w:pPr>
        <w:tabs>
          <w:tab w:val="left" w:pos="6645"/>
        </w:tabs>
        <w:spacing w:line="400" w:lineRule="exact"/>
        <w:jc w:val="right"/>
        <w:rPr>
          <w:rFonts w:ascii="宋体" w:hAnsi="宋体" w:cs="宋体"/>
          <w:szCs w:val="21"/>
        </w:rPr>
      </w:pPr>
      <w:r>
        <w:rPr>
          <w:rFonts w:hint="eastAsia" w:ascii="宋体" w:hAnsi="宋体" w:cs="宋体"/>
          <w:kern w:val="0"/>
          <w:szCs w:val="21"/>
        </w:rPr>
        <w:t>2023年</w:t>
      </w:r>
      <w:r>
        <w:rPr>
          <w:rFonts w:hint="eastAsia" w:ascii="宋体" w:hAnsi="宋体" w:cs="宋体"/>
          <w:szCs w:val="21"/>
          <w:shd w:val="clear" w:color="auto" w:fill="FFFFFF"/>
        </w:rPr>
        <w:t>6</w:t>
      </w:r>
      <w:r>
        <w:rPr>
          <w:rFonts w:hint="eastAsia" w:ascii="宋体" w:hAnsi="宋体" w:cs="宋体"/>
          <w:kern w:val="0"/>
          <w:szCs w:val="21"/>
        </w:rPr>
        <w:t>月</w:t>
      </w:r>
      <w:r>
        <w:rPr>
          <w:rFonts w:hint="eastAsia" w:ascii="宋体" w:hAnsi="宋体" w:cs="宋体"/>
          <w:kern w:val="0"/>
          <w:szCs w:val="21"/>
          <w:lang w:val="en-US" w:eastAsia="zh-CN"/>
        </w:rPr>
        <w:t>21</w:t>
      </w:r>
      <w:r>
        <w:rPr>
          <w:rFonts w:hint="eastAsia" w:ascii="宋体" w:hAnsi="宋体" w:cs="宋体"/>
          <w:kern w:val="0"/>
          <w:szCs w:val="21"/>
        </w:rPr>
        <w:t>日</w:t>
      </w:r>
    </w:p>
    <w:p>
      <w:pPr>
        <w:tabs>
          <w:tab w:val="left" w:pos="6645"/>
        </w:tabs>
        <w:spacing w:line="440" w:lineRule="exact"/>
        <w:jc w:val="right"/>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ascii="宋体" w:hAnsi="宋体" w:cs="宋体"/>
          <w:szCs w:val="21"/>
        </w:rPr>
      </w:pPr>
    </w:p>
    <w:p>
      <w:pPr>
        <w:numPr>
          <w:ilvl w:val="0"/>
          <w:numId w:val="3"/>
        </w:numPr>
        <w:spacing w:line="360" w:lineRule="auto"/>
        <w:jc w:val="center"/>
        <w:outlineLvl w:val="0"/>
        <w:rPr>
          <w:rFonts w:ascii="宋体" w:hAnsi="宋体"/>
          <w:b/>
          <w:bCs/>
          <w:sz w:val="30"/>
          <w:szCs w:val="30"/>
        </w:rPr>
      </w:pPr>
      <w:bookmarkStart w:id="4" w:name="_Toc25861"/>
      <w:bookmarkStart w:id="5" w:name="_Toc27350"/>
      <w:r>
        <w:rPr>
          <w:rFonts w:hint="eastAsia" w:ascii="宋体" w:hAnsi="宋体"/>
          <w:b/>
          <w:bCs/>
          <w:sz w:val="30"/>
          <w:szCs w:val="30"/>
        </w:rPr>
        <w:t>用户需求书</w:t>
      </w:r>
      <w:bookmarkEnd w:id="4"/>
      <w:bookmarkEnd w:id="5"/>
    </w:p>
    <w:p>
      <w:pPr>
        <w:spacing w:line="400" w:lineRule="exact"/>
        <w:ind w:firstLine="422" w:firstLineChars="200"/>
        <w:rPr>
          <w:rFonts w:ascii="宋体" w:hAnsi="宋体" w:cs="宋体"/>
          <w:color w:val="000000"/>
          <w:szCs w:val="21"/>
        </w:rPr>
      </w:pPr>
      <w:bookmarkStart w:id="6" w:name="_Toc27614"/>
      <w:bookmarkStart w:id="7" w:name="_Toc20762"/>
      <w:bookmarkStart w:id="8" w:name="_Toc20606"/>
      <w:bookmarkStart w:id="9" w:name="_Toc8122"/>
      <w:bookmarkStart w:id="10" w:name="_Toc26796"/>
      <w:bookmarkStart w:id="11" w:name="_Toc28850"/>
      <w:bookmarkStart w:id="12" w:name="_Toc6416"/>
      <w:r>
        <w:rPr>
          <w:rFonts w:hint="eastAsia" w:ascii="宋体" w:hAnsi="宋体" w:cs="宋体"/>
          <w:b/>
          <w:bCs/>
          <w:color w:val="000000"/>
          <w:szCs w:val="21"/>
        </w:rPr>
        <w:t>一、项目概况</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color w:val="000000"/>
          <w:sz w:val="21"/>
          <w:szCs w:val="21"/>
        </w:rPr>
      </w:pPr>
      <w:r>
        <w:rPr>
          <w:rFonts w:hint="eastAsia" w:ascii="宋体" w:hAnsi="宋体" w:cs="宋体"/>
          <w:b/>
          <w:bCs/>
          <w:color w:val="000000"/>
          <w:sz w:val="21"/>
          <w:szCs w:val="21"/>
        </w:rPr>
        <w:t>1.项目介绍：</w:t>
      </w:r>
      <w:r>
        <w:rPr>
          <w:rFonts w:hint="eastAsia" w:ascii="宋体" w:hAnsi="宋体" w:cs="宋体"/>
          <w:color w:val="000000"/>
          <w:sz w:val="21"/>
          <w:szCs w:val="21"/>
        </w:rPr>
        <w:t>采购人本次计划采购的系统设备主要部署于新门诊大楼一楼大堂导诊处、药房、收费处、一楼左侧中厅、国际会议室。本次采购的系统功能包括多媒体标识牌安装、调试和医技楼大会议室</w:t>
      </w:r>
      <w:r>
        <w:rPr>
          <w:rFonts w:hint="eastAsia" w:ascii="宋体" w:hAnsi="宋体" w:cs="宋体"/>
          <w:bCs/>
          <w:sz w:val="21"/>
          <w:szCs w:val="21"/>
        </w:rPr>
        <w:t>屏幕搬迁</w:t>
      </w:r>
      <w:r>
        <w:rPr>
          <w:rFonts w:hint="eastAsia" w:ascii="宋体" w:hAnsi="宋体" w:cs="宋体"/>
          <w:color w:val="000000"/>
          <w:sz w:val="21"/>
          <w:szCs w:val="21"/>
        </w:rPr>
        <w:t>等。通过系统工程的建设和改造实施实现视频会议、培训会议、文档演示、发布活动等各种会议场景。供应商需要根据采购清单内容进行设备供应、安装调试及维护服务。</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color w:val="000000"/>
          <w:sz w:val="21"/>
          <w:szCs w:val="21"/>
        </w:rPr>
      </w:pPr>
      <w:r>
        <w:rPr>
          <w:rFonts w:hint="eastAsia" w:ascii="宋体" w:hAnsi="宋体" w:cs="宋体"/>
          <w:b/>
          <w:bCs/>
          <w:color w:val="000000"/>
          <w:sz w:val="21"/>
          <w:szCs w:val="21"/>
        </w:rPr>
        <w:t>2.项目名称：</w:t>
      </w:r>
      <w:r>
        <w:rPr>
          <w:rFonts w:hint="eastAsia" w:ascii="宋体" w:hAnsi="宋体" w:cs="宋体"/>
          <w:color w:val="000000"/>
          <w:sz w:val="21"/>
          <w:szCs w:val="21"/>
        </w:rPr>
        <w:t>南方医科大学第五附属医院新门诊大楼多媒体标识牌项目</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color w:val="000000"/>
          <w:sz w:val="21"/>
          <w:szCs w:val="21"/>
        </w:rPr>
      </w:pPr>
      <w:r>
        <w:rPr>
          <w:rFonts w:hint="eastAsia" w:ascii="宋体" w:hAnsi="宋体" w:cs="宋体"/>
          <w:b/>
          <w:bCs/>
          <w:color w:val="000000"/>
          <w:sz w:val="21"/>
          <w:szCs w:val="21"/>
        </w:rPr>
        <w:t>3.数量：</w:t>
      </w:r>
      <w:r>
        <w:rPr>
          <w:rFonts w:hint="eastAsia" w:ascii="宋体" w:hAnsi="宋体" w:cs="宋体"/>
          <w:color w:val="000000"/>
          <w:sz w:val="21"/>
          <w:szCs w:val="21"/>
        </w:rPr>
        <w:t>1批</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color w:val="000000"/>
          <w:sz w:val="21"/>
          <w:szCs w:val="21"/>
        </w:rPr>
      </w:pPr>
      <w:r>
        <w:rPr>
          <w:rFonts w:hint="eastAsia" w:ascii="宋体" w:hAnsi="宋体" w:cs="宋体"/>
          <w:b/>
          <w:bCs/>
          <w:color w:val="000000"/>
          <w:sz w:val="21"/>
          <w:szCs w:val="21"/>
        </w:rPr>
        <w:t>4.项目属性：</w:t>
      </w:r>
      <w:r>
        <w:rPr>
          <w:rFonts w:hint="eastAsia" w:ascii="宋体" w:hAnsi="宋体" w:cs="宋体"/>
          <w:color w:val="000000"/>
          <w:sz w:val="21"/>
          <w:szCs w:val="21"/>
        </w:rPr>
        <w:t>货物类</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sz w:val="21"/>
          <w:szCs w:val="21"/>
          <w:highlight w:val="none"/>
        </w:rPr>
      </w:pPr>
      <w:r>
        <w:rPr>
          <w:rFonts w:hint="eastAsia" w:ascii="宋体" w:hAnsi="宋体" w:cs="宋体"/>
          <w:b/>
          <w:bCs/>
          <w:color w:val="000000"/>
          <w:sz w:val="21"/>
          <w:szCs w:val="21"/>
        </w:rPr>
        <w:t>5.项目限价：</w:t>
      </w:r>
      <w:r>
        <w:rPr>
          <w:rFonts w:hint="eastAsia" w:ascii="宋体" w:hAnsi="宋体" w:cs="宋体"/>
          <w:sz w:val="21"/>
          <w:szCs w:val="21"/>
        </w:rPr>
        <w:t>400000元，</w:t>
      </w:r>
      <w:r>
        <w:rPr>
          <w:rFonts w:hint="eastAsia" w:ascii="宋体" w:hAnsi="宋体" w:cs="宋体"/>
          <w:sz w:val="21"/>
          <w:szCs w:val="21"/>
          <w:highlight w:val="none"/>
        </w:rPr>
        <w:t>本项目为交钥匙工程。</w:t>
      </w:r>
      <w:r>
        <w:rPr>
          <w:rFonts w:hint="eastAsia" w:ascii="宋体" w:hAnsi="宋体" w:cs="宋体"/>
          <w:sz w:val="21"/>
          <w:szCs w:val="21"/>
        </w:rPr>
        <w:t>报价包含但不</w:t>
      </w:r>
      <w:r>
        <w:rPr>
          <w:rFonts w:hint="eastAsia" w:ascii="宋体" w:hAnsi="宋体" w:cs="宋体"/>
          <w:sz w:val="21"/>
          <w:szCs w:val="21"/>
          <w:highlight w:val="none"/>
        </w:rPr>
        <w:t>限于货款、安装费、安装辅材、材料费、运输、维护、培训、员工的工资、福利、社会保险（包括工伤保险）、</w:t>
      </w:r>
      <w:r>
        <w:rPr>
          <w:rFonts w:hint="eastAsia" w:ascii="宋体" w:hAnsi="宋体" w:cs="宋体"/>
          <w:sz w:val="21"/>
          <w:szCs w:val="21"/>
          <w:highlight w:val="none"/>
          <w:lang w:eastAsia="zh-CN"/>
        </w:rPr>
        <w:t>拆卸费、</w:t>
      </w:r>
      <w:r>
        <w:rPr>
          <w:rFonts w:hint="eastAsia" w:ascii="宋体" w:hAnsi="宋体" w:cs="宋体"/>
          <w:sz w:val="21"/>
          <w:szCs w:val="21"/>
          <w:highlight w:val="none"/>
        </w:rPr>
        <w:t>税费、向产品所有权人支付的专利权、商标权或其它知识产权以及履约过程中可预见和不可预见的所有费用。</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
          <w:bCs/>
          <w:color w:val="000000"/>
          <w:sz w:val="21"/>
          <w:szCs w:val="21"/>
        </w:rPr>
      </w:pPr>
      <w:r>
        <w:rPr>
          <w:rFonts w:hint="eastAsia" w:ascii="宋体" w:hAnsi="宋体" w:cs="宋体"/>
          <w:b/>
          <w:bCs/>
          <w:color w:val="000000"/>
          <w:sz w:val="21"/>
          <w:szCs w:val="21"/>
        </w:rPr>
        <w:t>二、项目参数内容及要求</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
          <w:bCs/>
          <w:sz w:val="21"/>
          <w:szCs w:val="21"/>
        </w:rPr>
      </w:pPr>
      <w:r>
        <w:rPr>
          <w:rFonts w:hint="eastAsia" w:ascii="宋体" w:hAnsi="宋体" w:cs="宋体"/>
          <w:b/>
          <w:bCs/>
          <w:sz w:val="21"/>
          <w:szCs w:val="21"/>
        </w:rPr>
        <w:t>1.一站式服务中心（挂墙安装、媒体标识）说明：本技术要求仅做参考，不是唯一指标。</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sz w:val="21"/>
          <w:szCs w:val="21"/>
        </w:rPr>
        <w:t>整屏部分屏幕尺寸：(</w:t>
      </w:r>
      <w:r>
        <w:rPr>
          <w:rFonts w:hint="eastAsia"/>
          <w:sz w:val="21"/>
          <w:szCs w:val="21"/>
          <w:lang w:val="en-US" w:eastAsia="zh-CN"/>
        </w:rPr>
        <w:t>8.32</w:t>
      </w:r>
      <w:r>
        <w:rPr>
          <w:sz w:val="21"/>
          <w:szCs w:val="21"/>
        </w:rPr>
        <w:t xml:space="preserve"> M*4.</w:t>
      </w:r>
      <w:r>
        <w:rPr>
          <w:rFonts w:hint="eastAsia"/>
          <w:sz w:val="21"/>
          <w:szCs w:val="21"/>
          <w:lang w:val="en-US" w:eastAsia="zh-CN"/>
        </w:rPr>
        <w:t>64</w:t>
      </w:r>
      <w:r>
        <w:rPr>
          <w:sz w:val="21"/>
          <w:szCs w:val="21"/>
        </w:rPr>
        <w:t>M） 物理分辨率：3200点 ×1728点=5529600点</w:t>
      </w:r>
      <w:r>
        <w:rPr>
          <w:rFonts w:hint="eastAsia"/>
          <w:sz w:val="21"/>
          <w:szCs w:val="21"/>
        </w:rPr>
        <w:t>)</w:t>
      </w:r>
      <w:r>
        <w:rPr>
          <w:sz w:val="21"/>
          <w:szCs w:val="21"/>
        </w:rPr>
        <w:t xml:space="preserve"> </w:t>
      </w:r>
    </w:p>
    <w:tbl>
      <w:tblPr>
        <w:tblStyle w:val="18"/>
        <w:tblW w:w="472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2468"/>
        <w:gridCol w:w="3514"/>
        <w:gridCol w:w="708"/>
        <w:gridCol w:w="19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序号</w:t>
            </w:r>
          </w:p>
        </w:tc>
        <w:tc>
          <w:tcPr>
            <w:tcW w:w="13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名称/型号</w:t>
            </w:r>
          </w:p>
        </w:tc>
        <w:tc>
          <w:tcPr>
            <w:tcW w:w="18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参考材质</w:t>
            </w:r>
          </w:p>
        </w:tc>
        <w:tc>
          <w:tcPr>
            <w:tcW w:w="38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单位</w:t>
            </w:r>
          </w:p>
        </w:tc>
        <w:tc>
          <w:tcPr>
            <w:tcW w:w="106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参考数量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室内P2.5多媒体标识屏</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SMD封装1515</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m</w:t>
            </w:r>
            <w:r>
              <w:rPr>
                <w:rFonts w:hint="eastAsia" w:ascii="宋体" w:hAnsi="宋体" w:cs="宋体"/>
                <w:color w:val="auto"/>
                <w:szCs w:val="21"/>
                <w:vertAlign w:val="superscript"/>
                <w:lang w:bidi="ar"/>
              </w:rPr>
              <w:t>2</w:t>
            </w:r>
          </w:p>
        </w:tc>
        <w:tc>
          <w:tcPr>
            <w:tcW w:w="10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szCs w:val="21"/>
                <w:lang w:val="en-US" w:eastAsia="zh-CN"/>
              </w:rPr>
              <w:t>38.6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2</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标识屏驱动节能电源</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5V40A-200W节能、过流、过压、过载、过温保护</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m</w:t>
            </w:r>
            <w:r>
              <w:rPr>
                <w:rFonts w:hint="eastAsia" w:ascii="宋体" w:hAnsi="宋体" w:cs="宋体"/>
                <w:color w:val="auto"/>
                <w:szCs w:val="21"/>
                <w:vertAlign w:val="superscript"/>
                <w:lang w:bidi="ar"/>
              </w:rPr>
              <w:t>2</w:t>
            </w:r>
          </w:p>
        </w:tc>
        <w:tc>
          <w:tcPr>
            <w:tcW w:w="106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34.73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3</w:t>
            </w:r>
          </w:p>
        </w:tc>
        <w:tc>
          <w:tcPr>
            <w:tcW w:w="13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视频处理器标配：</w:t>
            </w:r>
          </w:p>
        </w:tc>
        <w:tc>
          <w:tcPr>
            <w:tcW w:w="18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视频处理器</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color w:val="auto"/>
                <w:szCs w:val="21"/>
              </w:rPr>
            </w:pPr>
            <w:r>
              <w:rPr>
                <w:rFonts w:hint="eastAsia" w:ascii="宋体" w:hAnsi="宋体" w:cs="宋体"/>
                <w:color w:val="auto"/>
                <w:szCs w:val="21"/>
              </w:rPr>
              <w:t>4</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标识屏控制接收系统</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视频处理器</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color w:val="auto"/>
                <w:szCs w:val="21"/>
              </w:rPr>
            </w:pPr>
            <w:r>
              <w:rPr>
                <w:rFonts w:hint="eastAsia" w:ascii="宋体" w:hAnsi="宋体" w:cs="宋体"/>
                <w:color w:val="auto"/>
                <w:szCs w:val="21"/>
              </w:rPr>
              <w:t>5</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多媒体控制系统播控软件</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中文软件界面/支持分屏显示/拼接显示</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color w:val="auto"/>
                <w:szCs w:val="21"/>
              </w:rPr>
            </w:pPr>
            <w:r>
              <w:rPr>
                <w:rFonts w:hint="eastAsia" w:ascii="宋体" w:hAnsi="宋体" w:cs="宋体"/>
                <w:color w:val="auto"/>
                <w:szCs w:val="21"/>
              </w:rPr>
              <w:t>6</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多媒体核心产品套</w:t>
            </w:r>
            <w:r>
              <w:rPr>
                <w:rFonts w:hint="eastAsia" w:ascii="宋体" w:hAnsi="宋体" w:cs="宋体"/>
                <w:color w:val="auto"/>
                <w:szCs w:val="21"/>
                <w:lang w:bidi="ar"/>
              </w:rPr>
              <w:t>备份</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同规格、同批次</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7"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后台管理中控平台设备</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专用</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 w:hRule="atLeast"/>
          <w:jc w:val="center"/>
        </w:trPr>
        <w:tc>
          <w:tcPr>
            <w:tcW w:w="34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多媒体主动力电缆</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足功率纯铜线缆</w:t>
            </w:r>
          </w:p>
        </w:tc>
        <w:tc>
          <w:tcPr>
            <w:tcW w:w="38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324" w:type="pc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多媒体通讯电缆</w:t>
            </w:r>
          </w:p>
        </w:tc>
        <w:tc>
          <w:tcPr>
            <w:tcW w:w="1885" w:type="pc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网线</w:t>
            </w:r>
          </w:p>
        </w:tc>
        <w:tc>
          <w:tcPr>
            <w:tcW w:w="380" w:type="pc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1061" w:type="pc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 w:hRule="atLeast"/>
          <w:jc w:val="center"/>
        </w:trPr>
        <w:tc>
          <w:tcPr>
            <w:tcW w:w="34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w:t>
            </w: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多媒体钢结构</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角铁/方通/槽钢等钢构材料</w:t>
            </w:r>
          </w:p>
        </w:tc>
        <w:tc>
          <w:tcPr>
            <w:tcW w:w="380"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m</w:t>
            </w:r>
            <w:r>
              <w:rPr>
                <w:rFonts w:hint="eastAsia" w:ascii="宋体" w:hAnsi="宋体" w:cs="宋体"/>
                <w:color w:val="auto"/>
                <w:szCs w:val="21"/>
                <w:vertAlign w:val="superscript"/>
                <w:lang w:bidi="ar"/>
              </w:rPr>
              <w:t>2</w:t>
            </w:r>
          </w:p>
        </w:tc>
        <w:tc>
          <w:tcPr>
            <w:tcW w:w="106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35.98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34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324"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szCs w:val="21"/>
              </w:rPr>
              <w:t>包边尺寸</w:t>
            </w:r>
          </w:p>
          <w:p>
            <w:pPr>
              <w:widowControl/>
              <w:jc w:val="left"/>
              <w:textAlignment w:val="center"/>
              <w:rPr>
                <w:rFonts w:ascii="宋体" w:hAnsi="宋体" w:cs="宋体"/>
                <w:color w:val="auto"/>
                <w:szCs w:val="21"/>
              </w:rPr>
            </w:pPr>
            <w:r>
              <w:rPr>
                <w:rFonts w:hint="eastAsia" w:ascii="宋体" w:hAnsi="宋体" w:cs="宋体"/>
                <w:color w:val="auto"/>
                <w:szCs w:val="21"/>
              </w:rPr>
              <w:t>8.14*4.42=35.98平方米</w:t>
            </w:r>
          </w:p>
        </w:tc>
        <w:tc>
          <w:tcPr>
            <w:tcW w:w="188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不锈钢外包边</w:t>
            </w:r>
          </w:p>
        </w:tc>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p>
        </w:tc>
        <w:tc>
          <w:tcPr>
            <w:tcW w:w="106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vanish/>
          <w:szCs w:val="21"/>
        </w:rPr>
      </w:pP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vanish/>
          <w:szCs w:val="21"/>
        </w:rPr>
      </w:pP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szCs w:val="21"/>
        </w:rPr>
      </w:pPr>
      <w:r>
        <w:rPr>
          <w:rFonts w:hint="eastAsia" w:ascii="宋体" w:hAnsi="宋体" w:cs="宋体"/>
          <w:b/>
          <w:bCs/>
          <w:szCs w:val="21"/>
        </w:rPr>
        <w:t>2.门诊大楼一楼中庭（挂墙安装、多媒体标识）说明：本技术要求仅做参考，不是唯一指标。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(8.</w:t>
      </w:r>
      <w:r>
        <w:rPr>
          <w:rFonts w:hint="eastAsia" w:ascii="宋体" w:hAnsi="宋体" w:cs="宋体"/>
          <w:sz w:val="21"/>
          <w:szCs w:val="21"/>
          <w:highlight w:val="none"/>
          <w:lang w:val="en-US" w:eastAsia="zh-CN"/>
        </w:rPr>
        <w:t>0</w:t>
      </w:r>
      <w:r>
        <w:rPr>
          <w:rFonts w:hint="eastAsia" w:ascii="宋体" w:hAnsi="宋体" w:cs="宋体"/>
          <w:sz w:val="21"/>
          <w:szCs w:val="21"/>
          <w:highlight w:val="none"/>
        </w:rPr>
        <w:t>M*</w:t>
      </w:r>
      <w:r>
        <w:rPr>
          <w:rFonts w:hint="eastAsia" w:ascii="宋体" w:hAnsi="宋体" w:cs="宋体"/>
          <w:sz w:val="21"/>
          <w:szCs w:val="21"/>
          <w:highlight w:val="none"/>
          <w:lang w:val="en-US" w:eastAsia="zh-CN"/>
        </w:rPr>
        <w:t>4.48</w:t>
      </w:r>
      <w:r>
        <w:rPr>
          <w:rFonts w:hint="eastAsia" w:ascii="宋体" w:hAnsi="宋体" w:cs="宋体"/>
          <w:sz w:val="21"/>
          <w:szCs w:val="21"/>
          <w:highlight w:val="none"/>
        </w:rPr>
        <w:t xml:space="preserve"> M）物理分辨率：3328点 ×1280点=4259840点 </w:t>
      </w:r>
    </w:p>
    <w:tbl>
      <w:tblPr>
        <w:tblStyle w:val="18"/>
        <w:tblW w:w="471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1"/>
        <w:gridCol w:w="2396"/>
        <w:gridCol w:w="3530"/>
        <w:gridCol w:w="1038"/>
        <w:gridCol w:w="16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 w:hRule="atLeast"/>
        </w:trPr>
        <w:tc>
          <w:tcPr>
            <w:tcW w:w="3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序号</w:t>
            </w:r>
          </w:p>
        </w:tc>
        <w:tc>
          <w:tcPr>
            <w:tcW w:w="12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名称/型号</w:t>
            </w:r>
          </w:p>
        </w:tc>
        <w:tc>
          <w:tcPr>
            <w:tcW w:w="189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参考材质</w:t>
            </w: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单位</w:t>
            </w:r>
          </w:p>
        </w:tc>
        <w:tc>
          <w:tcPr>
            <w:tcW w:w="8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参考数量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3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室内P2.5多媒体标识屏</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szCs w:val="21"/>
              </w:rPr>
              <w:t>SMD封装1515,</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m</w:t>
            </w:r>
            <w:r>
              <w:rPr>
                <w:rFonts w:hint="eastAsia" w:ascii="宋体" w:hAnsi="宋体" w:cs="宋体"/>
                <w:color w:val="000000"/>
                <w:szCs w:val="21"/>
                <w:vertAlign w:val="superscript"/>
                <w:lang w:bidi="ar"/>
              </w:rPr>
              <w:t>2</w:t>
            </w: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szCs w:val="21"/>
                <w:lang w:val="en-US" w:eastAsia="zh-CN"/>
              </w:rPr>
              <w:t>35.84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3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多媒体驱动节能电源</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5V40A-200W节能、过流、过压、过载、过温保护</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m</w:t>
            </w:r>
            <w:r>
              <w:rPr>
                <w:rFonts w:hint="eastAsia" w:ascii="宋体" w:hAnsi="宋体" w:cs="宋体"/>
                <w:color w:val="000000"/>
                <w:szCs w:val="21"/>
                <w:vertAlign w:val="superscript"/>
                <w:lang w:bidi="ar"/>
              </w:rPr>
              <w:t>2</w:t>
            </w:r>
          </w:p>
        </w:tc>
        <w:tc>
          <w:tcPr>
            <w:tcW w:w="8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26.62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 w:hRule="atLeast"/>
        </w:trPr>
        <w:tc>
          <w:tcPr>
            <w:tcW w:w="3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2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视频处理器标配：</w:t>
            </w:r>
          </w:p>
        </w:tc>
        <w:tc>
          <w:tcPr>
            <w:tcW w:w="189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视频处理器</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377" w:type="pc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szCs w:val="21"/>
              </w:rPr>
            </w:pPr>
            <w:r>
              <w:rPr>
                <w:rFonts w:hint="eastAsia" w:ascii="宋体" w:hAnsi="宋体" w:cs="宋体"/>
                <w:szCs w:val="21"/>
              </w:rPr>
              <w:t>4</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多媒体控制接收系统</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视频处理器</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trPr>
        <w:tc>
          <w:tcPr>
            <w:tcW w:w="377" w:type="pc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szCs w:val="21"/>
              </w:rPr>
            </w:pPr>
            <w:r>
              <w:rPr>
                <w:rFonts w:hint="eastAsia" w:ascii="宋体" w:hAnsi="宋体" w:cs="宋体"/>
                <w:szCs w:val="21"/>
              </w:rPr>
              <w:t>5</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多媒体控制系统播控软件</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中文软件界面/支持分屏显示/拼接显示</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 w:hRule="atLeast"/>
        </w:trPr>
        <w:tc>
          <w:tcPr>
            <w:tcW w:w="377" w:type="pct"/>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szCs w:val="21"/>
              </w:rPr>
            </w:pPr>
            <w:r>
              <w:rPr>
                <w:rFonts w:hint="eastAsia" w:ascii="宋体" w:hAnsi="宋体" w:cs="宋体"/>
                <w:szCs w:val="21"/>
              </w:rPr>
              <w:t>6</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多媒体核心产品套</w:t>
            </w:r>
            <w:r>
              <w:rPr>
                <w:rFonts w:hint="eastAsia" w:ascii="宋体" w:hAnsi="宋体" w:cs="宋体"/>
                <w:color w:val="000000"/>
                <w:szCs w:val="21"/>
                <w:lang w:bidi="ar"/>
              </w:rPr>
              <w:t>备份</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同规格、同批次</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3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7</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后台管理中控计算机</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专用</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 w:hRule="atLeast"/>
        </w:trPr>
        <w:tc>
          <w:tcPr>
            <w:tcW w:w="37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8</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多媒体主动力电缆</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足功率纯铜线缆</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 w:hRule="atLeast"/>
        </w:trPr>
        <w:tc>
          <w:tcPr>
            <w:tcW w:w="37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多媒体通讯电缆</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 w:hRule="atLeast"/>
        </w:trPr>
        <w:tc>
          <w:tcPr>
            <w:tcW w:w="37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9</w:t>
            </w:r>
          </w:p>
        </w:tc>
        <w:tc>
          <w:tcPr>
            <w:tcW w:w="128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多媒体移动钢架结构</w:t>
            </w:r>
          </w:p>
        </w:tc>
        <w:tc>
          <w:tcPr>
            <w:tcW w:w="189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角铁/方通/槽钢等钢构材料</w:t>
            </w:r>
          </w:p>
        </w:tc>
        <w:tc>
          <w:tcPr>
            <w:tcW w:w="55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m</w:t>
            </w:r>
            <w:r>
              <w:rPr>
                <w:rFonts w:hint="eastAsia" w:ascii="宋体" w:hAnsi="宋体" w:cs="宋体"/>
                <w:color w:val="000000"/>
                <w:szCs w:val="21"/>
                <w:vertAlign w:val="superscript"/>
                <w:lang w:bidi="ar"/>
              </w:rPr>
              <w:t>2</w:t>
            </w:r>
          </w:p>
        </w:tc>
        <w:tc>
          <w:tcPr>
            <w:tcW w:w="87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szCs w:val="21"/>
              </w:rPr>
              <w:t>27.79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rPr>
        <w:tc>
          <w:tcPr>
            <w:tcW w:w="37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88" w:type="pct"/>
            <w:tcBorders>
              <w:top w:val="single" w:color="auto" w:sz="4" w:space="0"/>
              <w:left w:val="single" w:color="auto" w:sz="4" w:space="0"/>
              <w:bottom w:val="single" w:color="auto" w:sz="4" w:space="0"/>
              <w:right w:val="single" w:color="auto" w:sz="4" w:space="0"/>
            </w:tcBorders>
            <w:vAlign w:val="center"/>
          </w:tcPr>
          <w:p>
            <w:pPr>
              <w:ind w:right="-26"/>
              <w:jc w:val="both"/>
              <w:rPr>
                <w:rFonts w:hint="eastAsia" w:ascii="宋体" w:hAnsi="宋体" w:cs="宋体"/>
                <w:szCs w:val="21"/>
                <w:lang w:val="zh-CN"/>
              </w:rPr>
            </w:pPr>
            <w:r>
              <w:rPr>
                <w:rFonts w:hint="eastAsia" w:ascii="宋体" w:hAnsi="宋体" w:cs="宋体"/>
                <w:szCs w:val="21"/>
                <w:lang w:val="zh-CN"/>
              </w:rPr>
              <w:t>包边尺寸</w:t>
            </w:r>
          </w:p>
          <w:p>
            <w:pPr>
              <w:ind w:right="-26"/>
              <w:jc w:val="both"/>
              <w:rPr>
                <w:rFonts w:hint="eastAsia" w:ascii="宋体" w:hAnsi="宋体" w:cs="宋体"/>
                <w:szCs w:val="21"/>
                <w:lang w:val="zh-CN"/>
              </w:rPr>
            </w:pPr>
            <w:r>
              <w:rPr>
                <w:rFonts w:hint="eastAsia" w:ascii="宋体" w:hAnsi="宋体" w:cs="宋体"/>
                <w:szCs w:val="21"/>
                <w:lang w:val="zh-CN"/>
              </w:rPr>
              <w:t>8.42*3.3=27.79平方米</w:t>
            </w:r>
          </w:p>
        </w:tc>
        <w:tc>
          <w:tcPr>
            <w:tcW w:w="1898" w:type="pct"/>
            <w:tcBorders>
              <w:top w:val="single" w:color="auto" w:sz="4" w:space="0"/>
              <w:left w:val="single" w:color="auto" w:sz="4" w:space="0"/>
              <w:bottom w:val="single" w:color="auto" w:sz="4" w:space="0"/>
              <w:right w:val="single" w:color="auto" w:sz="4" w:space="0"/>
            </w:tcBorders>
            <w:vAlign w:val="center"/>
          </w:tcPr>
          <w:p>
            <w:pPr>
              <w:ind w:right="-26"/>
              <w:jc w:val="both"/>
              <w:rPr>
                <w:rFonts w:hint="eastAsia" w:ascii="宋体" w:hAnsi="宋体" w:cs="宋体"/>
                <w:szCs w:val="21"/>
                <w:lang w:val="zh-CN"/>
              </w:rPr>
            </w:pPr>
            <w:r>
              <w:rPr>
                <w:rFonts w:hint="eastAsia" w:ascii="宋体" w:hAnsi="宋体" w:cs="宋体"/>
                <w:szCs w:val="21"/>
                <w:lang w:val="zh-CN"/>
              </w:rPr>
              <w:t>不锈钢外包边</w:t>
            </w: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p>
        </w:tc>
        <w:tc>
          <w:tcPr>
            <w:tcW w:w="87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bl>
    <w:p>
      <w:pPr>
        <w:pStyle w:val="2"/>
        <w:rPr>
          <w:rFonts w:ascii="宋体" w:hAnsi="宋体" w:cs="宋体"/>
          <w:b/>
          <w:bCs/>
          <w:szCs w:val="21"/>
        </w:rPr>
      </w:pPr>
    </w:p>
    <w:p>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szCs w:val="21"/>
        </w:rPr>
      </w:pPr>
      <w:r>
        <w:rPr>
          <w:rFonts w:hint="eastAsia" w:ascii="宋体" w:hAnsi="宋体" w:cs="宋体"/>
          <w:b/>
          <w:bCs/>
          <w:szCs w:val="21"/>
        </w:rPr>
        <w:t>3.收费药房施工安装多媒体标识安装。说明：本技术要求仅做参考，不是唯一指标。</w:t>
      </w:r>
    </w:p>
    <w:p>
      <w:pPr>
        <w:pStyle w:val="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
          <w:bCs/>
          <w:szCs w:val="21"/>
        </w:rPr>
      </w:pPr>
      <w:r>
        <w:t>(18 M* 0.576 M）*2块  物理分辨率：6784点 ×192点=1302528点</w:t>
      </w:r>
    </w:p>
    <w:tbl>
      <w:tblPr>
        <w:tblStyle w:val="18"/>
        <w:tblW w:w="46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88"/>
        <w:gridCol w:w="3922"/>
        <w:gridCol w:w="708"/>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44" w:type="pct"/>
            <w:vAlign w:val="center"/>
          </w:tcPr>
          <w:p>
            <w:pPr>
              <w:jc w:val="center"/>
              <w:rPr>
                <w:rFonts w:ascii="宋体" w:hAnsi="宋体" w:cs="宋体"/>
                <w:b/>
                <w:bCs/>
                <w:szCs w:val="21"/>
              </w:rPr>
            </w:pPr>
            <w:r>
              <w:rPr>
                <w:rFonts w:hint="eastAsia" w:ascii="宋体" w:hAnsi="宋体" w:cs="宋体"/>
                <w:b/>
                <w:bCs/>
                <w:szCs w:val="21"/>
              </w:rPr>
              <w:t>序号</w:t>
            </w:r>
          </w:p>
        </w:tc>
        <w:tc>
          <w:tcPr>
            <w:tcW w:w="1024" w:type="pct"/>
            <w:vAlign w:val="center"/>
          </w:tcPr>
          <w:p>
            <w:pPr>
              <w:jc w:val="center"/>
              <w:rPr>
                <w:rFonts w:ascii="宋体" w:hAnsi="宋体" w:cs="宋体"/>
                <w:b/>
                <w:bCs/>
                <w:szCs w:val="21"/>
              </w:rPr>
            </w:pPr>
            <w:r>
              <w:rPr>
                <w:rFonts w:hint="eastAsia" w:ascii="宋体" w:hAnsi="宋体" w:cs="宋体"/>
                <w:b/>
                <w:bCs/>
                <w:szCs w:val="21"/>
              </w:rPr>
              <w:t>名称/型号</w:t>
            </w:r>
          </w:p>
        </w:tc>
        <w:tc>
          <w:tcPr>
            <w:tcW w:w="2127" w:type="pct"/>
            <w:vAlign w:val="center"/>
          </w:tcPr>
          <w:p>
            <w:pPr>
              <w:jc w:val="center"/>
              <w:rPr>
                <w:rFonts w:ascii="宋体" w:hAnsi="宋体" w:cs="宋体"/>
                <w:b/>
                <w:bCs/>
                <w:szCs w:val="21"/>
              </w:rPr>
            </w:pPr>
            <w:r>
              <w:rPr>
                <w:rFonts w:hint="eastAsia" w:ascii="宋体" w:hAnsi="宋体" w:cs="宋体"/>
                <w:b/>
                <w:bCs/>
                <w:szCs w:val="21"/>
              </w:rPr>
              <w:t>参考材质</w:t>
            </w:r>
          </w:p>
        </w:tc>
        <w:tc>
          <w:tcPr>
            <w:tcW w:w="384" w:type="pct"/>
            <w:vAlign w:val="center"/>
          </w:tcPr>
          <w:p>
            <w:pPr>
              <w:jc w:val="center"/>
              <w:rPr>
                <w:rFonts w:ascii="宋体" w:hAnsi="宋体" w:cs="宋体"/>
                <w:b/>
                <w:bCs/>
                <w:szCs w:val="21"/>
              </w:rPr>
            </w:pPr>
            <w:r>
              <w:rPr>
                <w:rFonts w:hint="eastAsia" w:ascii="宋体" w:hAnsi="宋体" w:cs="宋体"/>
                <w:b/>
                <w:bCs/>
                <w:szCs w:val="21"/>
              </w:rPr>
              <w:t>单位</w:t>
            </w:r>
          </w:p>
        </w:tc>
        <w:tc>
          <w:tcPr>
            <w:tcW w:w="1019" w:type="pct"/>
            <w:vAlign w:val="center"/>
          </w:tcPr>
          <w:p>
            <w:pPr>
              <w:jc w:val="center"/>
              <w:rPr>
                <w:rFonts w:ascii="宋体" w:hAnsi="宋体" w:cs="宋体"/>
                <w:b/>
                <w:bCs/>
                <w:szCs w:val="21"/>
              </w:rPr>
            </w:pPr>
            <w:r>
              <w:rPr>
                <w:rFonts w:hint="eastAsia" w:ascii="宋体" w:hAnsi="宋体" w:cs="宋体"/>
                <w:b/>
                <w:bCs/>
                <w:szCs w:val="21"/>
              </w:rPr>
              <w:t>参考数量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44" w:type="pct"/>
            <w:vAlign w:val="center"/>
          </w:tcPr>
          <w:p>
            <w:pPr>
              <w:jc w:val="center"/>
              <w:rPr>
                <w:rFonts w:ascii="宋体" w:hAnsi="宋体" w:cs="宋体"/>
                <w:bCs/>
                <w:szCs w:val="21"/>
              </w:rPr>
            </w:pPr>
            <w:r>
              <w:rPr>
                <w:rFonts w:hint="eastAsia" w:ascii="宋体" w:hAnsi="宋体" w:cs="宋体"/>
                <w:bCs/>
                <w:szCs w:val="21"/>
              </w:rPr>
              <w:t>1</w:t>
            </w:r>
          </w:p>
        </w:tc>
        <w:tc>
          <w:tcPr>
            <w:tcW w:w="102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室内P3.75多媒体标识屏</w:t>
            </w:r>
          </w:p>
        </w:tc>
        <w:tc>
          <w:tcPr>
            <w:tcW w:w="2127" w:type="pct"/>
            <w:vAlign w:val="center"/>
          </w:tcPr>
          <w:p>
            <w:pPr>
              <w:widowControl/>
              <w:jc w:val="center"/>
              <w:textAlignment w:val="center"/>
              <w:rPr>
                <w:rFonts w:ascii="宋体" w:hAnsi="宋体" w:cs="宋体"/>
                <w:bCs/>
                <w:szCs w:val="21"/>
              </w:rPr>
            </w:pPr>
            <w:r>
              <w:rPr>
                <w:rFonts w:hint="eastAsia" w:ascii="宋体" w:hAnsi="宋体" w:cs="宋体"/>
                <w:bCs/>
                <w:szCs w:val="21"/>
              </w:rPr>
              <w:t>SMD封装</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m</w:t>
            </w:r>
            <w:r>
              <w:rPr>
                <w:rFonts w:hint="eastAsia" w:ascii="宋体" w:hAnsi="宋体" w:cs="宋体"/>
                <w:bCs/>
                <w:color w:val="000000"/>
                <w:szCs w:val="21"/>
                <w:vertAlign w:val="superscript"/>
                <w:lang w:bidi="ar"/>
              </w:rPr>
              <w:t>2</w:t>
            </w:r>
          </w:p>
        </w:tc>
        <w:tc>
          <w:tcPr>
            <w:tcW w:w="1019" w:type="pct"/>
            <w:vAlign w:val="center"/>
          </w:tcPr>
          <w:p>
            <w:pPr>
              <w:widowControl/>
              <w:jc w:val="center"/>
              <w:rPr>
                <w:rFonts w:ascii="宋体" w:hAnsi="宋体"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44" w:type="pct"/>
            <w:vAlign w:val="center"/>
          </w:tcPr>
          <w:p>
            <w:pPr>
              <w:jc w:val="center"/>
              <w:rPr>
                <w:rFonts w:ascii="宋体" w:hAnsi="宋体" w:cs="宋体"/>
                <w:bCs/>
                <w:szCs w:val="21"/>
              </w:rPr>
            </w:pPr>
            <w:r>
              <w:rPr>
                <w:rFonts w:hint="eastAsia" w:ascii="宋体" w:hAnsi="宋体" w:cs="宋体"/>
                <w:bCs/>
                <w:szCs w:val="21"/>
              </w:rPr>
              <w:t>2</w:t>
            </w:r>
          </w:p>
        </w:tc>
        <w:tc>
          <w:tcPr>
            <w:tcW w:w="1024" w:type="pct"/>
            <w:vAlign w:val="center"/>
          </w:tcPr>
          <w:p>
            <w:pPr>
              <w:widowControl/>
              <w:jc w:val="center"/>
              <w:textAlignment w:val="center"/>
              <w:rPr>
                <w:rFonts w:ascii="宋体" w:hAnsi="宋体" w:cs="宋体"/>
                <w:bCs/>
                <w:szCs w:val="21"/>
              </w:rPr>
            </w:pPr>
            <w:r>
              <w:rPr>
                <w:rFonts w:hint="eastAsia" w:ascii="宋体" w:hAnsi="宋体" w:cs="宋体"/>
                <w:color w:val="000000"/>
                <w:kern w:val="0"/>
                <w:szCs w:val="21"/>
                <w:lang w:bidi="ar"/>
              </w:rPr>
              <w:t>多媒体</w:t>
            </w:r>
            <w:r>
              <w:rPr>
                <w:rFonts w:hint="eastAsia" w:ascii="宋体" w:hAnsi="宋体" w:cs="宋体"/>
                <w:bCs/>
                <w:color w:val="000000"/>
                <w:kern w:val="0"/>
                <w:szCs w:val="21"/>
                <w:lang w:bidi="ar"/>
              </w:rPr>
              <w:t>驱动节能电源</w:t>
            </w:r>
          </w:p>
        </w:tc>
        <w:tc>
          <w:tcPr>
            <w:tcW w:w="2127"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5V40A-200W节能、过流、过压、过载、过温保护</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m</w:t>
            </w:r>
            <w:r>
              <w:rPr>
                <w:rFonts w:hint="eastAsia" w:ascii="宋体" w:hAnsi="宋体" w:cs="宋体"/>
                <w:bCs/>
                <w:color w:val="000000"/>
                <w:szCs w:val="21"/>
                <w:vertAlign w:val="superscript"/>
                <w:lang w:bidi="ar"/>
              </w:rPr>
              <w:t>2</w:t>
            </w:r>
          </w:p>
        </w:tc>
        <w:tc>
          <w:tcPr>
            <w:tcW w:w="1019" w:type="pct"/>
            <w:vAlign w:val="center"/>
          </w:tcPr>
          <w:p>
            <w:pPr>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44" w:type="pct"/>
            <w:vAlign w:val="center"/>
          </w:tcPr>
          <w:p>
            <w:pPr>
              <w:jc w:val="center"/>
              <w:rPr>
                <w:rFonts w:ascii="宋体" w:hAnsi="宋体" w:cs="宋体"/>
                <w:bCs/>
                <w:szCs w:val="21"/>
              </w:rPr>
            </w:pPr>
            <w:r>
              <w:rPr>
                <w:rFonts w:hint="eastAsia" w:ascii="宋体" w:hAnsi="宋体" w:cs="宋体"/>
                <w:bCs/>
                <w:szCs w:val="21"/>
              </w:rPr>
              <w:t>3</w:t>
            </w:r>
          </w:p>
        </w:tc>
        <w:tc>
          <w:tcPr>
            <w:tcW w:w="1024" w:type="pct"/>
            <w:vAlign w:val="center"/>
          </w:tcPr>
          <w:p>
            <w:pPr>
              <w:jc w:val="center"/>
              <w:rPr>
                <w:rFonts w:ascii="宋体" w:hAnsi="宋体" w:cs="宋体"/>
                <w:bCs/>
                <w:szCs w:val="21"/>
              </w:rPr>
            </w:pPr>
            <w:r>
              <w:rPr>
                <w:rFonts w:hint="eastAsia" w:ascii="宋体" w:hAnsi="宋体" w:cs="宋体"/>
                <w:bCs/>
                <w:szCs w:val="21"/>
              </w:rPr>
              <w:t>视频处理器标配：</w:t>
            </w:r>
          </w:p>
        </w:tc>
        <w:tc>
          <w:tcPr>
            <w:tcW w:w="2127" w:type="pct"/>
            <w:vAlign w:val="center"/>
          </w:tcPr>
          <w:p>
            <w:pPr>
              <w:jc w:val="center"/>
              <w:rPr>
                <w:rFonts w:ascii="宋体" w:hAnsi="宋体" w:cs="宋体"/>
                <w:bCs/>
                <w:szCs w:val="21"/>
              </w:rPr>
            </w:pPr>
            <w:r>
              <w:rPr>
                <w:rFonts w:hint="eastAsia" w:ascii="宋体" w:hAnsi="宋体" w:cs="宋体"/>
                <w:bCs/>
                <w:szCs w:val="21"/>
              </w:rPr>
              <w:t>视频处理器</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019" w:type="pct"/>
            <w:vAlign w:val="center"/>
          </w:tcPr>
          <w:p>
            <w:pPr>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444" w:type="pct"/>
            <w:vAlign w:val="center"/>
          </w:tcPr>
          <w:p>
            <w:pPr>
              <w:wordWrap w:val="0"/>
              <w:jc w:val="center"/>
              <w:rPr>
                <w:rFonts w:ascii="宋体" w:hAnsi="宋体" w:cs="宋体"/>
                <w:bCs/>
                <w:szCs w:val="21"/>
              </w:rPr>
            </w:pPr>
            <w:r>
              <w:rPr>
                <w:rFonts w:hint="eastAsia" w:ascii="宋体" w:hAnsi="宋体" w:cs="宋体"/>
                <w:bCs/>
                <w:szCs w:val="21"/>
              </w:rPr>
              <w:t>4</w:t>
            </w:r>
          </w:p>
        </w:tc>
        <w:tc>
          <w:tcPr>
            <w:tcW w:w="1024" w:type="pct"/>
            <w:vAlign w:val="center"/>
          </w:tcPr>
          <w:p>
            <w:pPr>
              <w:widowControl/>
              <w:jc w:val="center"/>
              <w:textAlignment w:val="center"/>
              <w:rPr>
                <w:rFonts w:ascii="宋体" w:hAnsi="宋体" w:cs="宋体"/>
                <w:bCs/>
                <w:szCs w:val="21"/>
              </w:rPr>
            </w:pPr>
            <w:r>
              <w:rPr>
                <w:rFonts w:hint="eastAsia" w:ascii="宋体" w:hAnsi="宋体" w:cs="宋体"/>
                <w:color w:val="000000"/>
                <w:kern w:val="0"/>
                <w:szCs w:val="21"/>
                <w:lang w:bidi="ar"/>
              </w:rPr>
              <w:t>多媒体</w:t>
            </w:r>
            <w:r>
              <w:rPr>
                <w:rFonts w:hint="eastAsia" w:ascii="宋体" w:hAnsi="宋体" w:cs="宋体"/>
                <w:bCs/>
                <w:color w:val="000000"/>
                <w:kern w:val="0"/>
                <w:szCs w:val="21"/>
                <w:lang w:bidi="ar"/>
              </w:rPr>
              <w:t>控制系统播控软件</w:t>
            </w:r>
          </w:p>
        </w:tc>
        <w:tc>
          <w:tcPr>
            <w:tcW w:w="2127"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/中文软件界面/支持分屏显示/拼接显示</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019"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44" w:type="pct"/>
            <w:vAlign w:val="center"/>
          </w:tcPr>
          <w:p>
            <w:pPr>
              <w:wordWrap w:val="0"/>
              <w:jc w:val="center"/>
              <w:rPr>
                <w:rFonts w:ascii="宋体" w:hAnsi="宋体" w:cs="宋体"/>
                <w:bCs/>
                <w:szCs w:val="21"/>
              </w:rPr>
            </w:pPr>
            <w:r>
              <w:rPr>
                <w:rFonts w:hint="eastAsia" w:ascii="宋体" w:hAnsi="宋体" w:cs="宋体"/>
                <w:bCs/>
                <w:szCs w:val="21"/>
              </w:rPr>
              <w:t>5</w:t>
            </w:r>
          </w:p>
        </w:tc>
        <w:tc>
          <w:tcPr>
            <w:tcW w:w="1024" w:type="pct"/>
            <w:vAlign w:val="center"/>
          </w:tcPr>
          <w:p>
            <w:pPr>
              <w:widowControl/>
              <w:jc w:val="center"/>
              <w:textAlignment w:val="center"/>
              <w:rPr>
                <w:rFonts w:ascii="宋体" w:hAnsi="宋体" w:cs="宋体"/>
                <w:bCs/>
                <w:szCs w:val="21"/>
              </w:rPr>
            </w:pPr>
            <w:r>
              <w:rPr>
                <w:rFonts w:hint="eastAsia" w:ascii="宋体" w:hAnsi="宋体" w:cs="宋体"/>
                <w:color w:val="000000"/>
                <w:kern w:val="0"/>
                <w:szCs w:val="21"/>
                <w:lang w:bidi="ar"/>
              </w:rPr>
              <w:t>多媒体</w:t>
            </w:r>
            <w:r>
              <w:rPr>
                <w:rFonts w:hint="eastAsia" w:ascii="宋体" w:hAnsi="宋体" w:cs="宋体"/>
                <w:bCs/>
                <w:color w:val="000000"/>
                <w:kern w:val="0"/>
                <w:szCs w:val="21"/>
                <w:lang w:bidi="ar"/>
              </w:rPr>
              <w:t>核心产品套</w:t>
            </w:r>
            <w:r>
              <w:rPr>
                <w:rFonts w:hint="eastAsia" w:ascii="宋体" w:hAnsi="宋体" w:cs="宋体"/>
                <w:bCs/>
                <w:color w:val="000000"/>
                <w:szCs w:val="21"/>
                <w:lang w:bidi="ar"/>
              </w:rPr>
              <w:t>备份</w:t>
            </w:r>
          </w:p>
        </w:tc>
        <w:tc>
          <w:tcPr>
            <w:tcW w:w="2127"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同规格、同批次</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019" w:type="pct"/>
            <w:vAlign w:val="center"/>
          </w:tcPr>
          <w:p>
            <w:pPr>
              <w:widowControl/>
              <w:jc w:val="center"/>
              <w:textAlignment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4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6</w:t>
            </w:r>
          </w:p>
        </w:tc>
        <w:tc>
          <w:tcPr>
            <w:tcW w:w="102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后台管理中控设备</w:t>
            </w:r>
          </w:p>
        </w:tc>
        <w:tc>
          <w:tcPr>
            <w:tcW w:w="2127"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屏幕专用</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019"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44"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7</w:t>
            </w:r>
          </w:p>
        </w:tc>
        <w:tc>
          <w:tcPr>
            <w:tcW w:w="1024" w:type="pct"/>
            <w:vAlign w:val="center"/>
          </w:tcPr>
          <w:p>
            <w:pPr>
              <w:widowControl/>
              <w:jc w:val="center"/>
              <w:textAlignment w:val="center"/>
              <w:rPr>
                <w:rFonts w:ascii="宋体" w:hAnsi="宋体" w:cs="宋体"/>
                <w:bCs/>
                <w:szCs w:val="21"/>
              </w:rPr>
            </w:pPr>
            <w:r>
              <w:rPr>
                <w:rFonts w:hint="eastAsia" w:ascii="宋体" w:hAnsi="宋体" w:cs="宋体"/>
                <w:color w:val="000000"/>
                <w:kern w:val="0"/>
                <w:szCs w:val="21"/>
                <w:lang w:bidi="ar"/>
              </w:rPr>
              <w:t>多媒体</w:t>
            </w:r>
            <w:r>
              <w:rPr>
                <w:rFonts w:hint="eastAsia" w:ascii="宋体" w:hAnsi="宋体" w:cs="宋体"/>
                <w:bCs/>
                <w:color w:val="000000"/>
                <w:kern w:val="0"/>
                <w:szCs w:val="21"/>
                <w:lang w:bidi="ar"/>
              </w:rPr>
              <w:t>主动力电缆</w:t>
            </w:r>
          </w:p>
        </w:tc>
        <w:tc>
          <w:tcPr>
            <w:tcW w:w="2127"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足功率纯铜线缆</w:t>
            </w: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019"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444" w:type="pct"/>
            <w:vMerge w:val="continue"/>
            <w:vAlign w:val="center"/>
          </w:tcPr>
          <w:p>
            <w:pPr>
              <w:jc w:val="center"/>
              <w:rPr>
                <w:rFonts w:ascii="宋体" w:hAnsi="宋体" w:cs="宋体"/>
                <w:bCs/>
                <w:szCs w:val="21"/>
              </w:rPr>
            </w:pPr>
          </w:p>
        </w:tc>
        <w:tc>
          <w:tcPr>
            <w:tcW w:w="1024" w:type="pct"/>
            <w:vAlign w:val="center"/>
          </w:tcPr>
          <w:p>
            <w:pPr>
              <w:widowControl/>
              <w:jc w:val="center"/>
              <w:textAlignment w:val="center"/>
              <w:rPr>
                <w:rFonts w:ascii="宋体" w:hAnsi="宋体" w:cs="宋体"/>
                <w:bCs/>
                <w:szCs w:val="21"/>
              </w:rPr>
            </w:pPr>
            <w:r>
              <w:rPr>
                <w:rFonts w:hint="eastAsia" w:ascii="宋体" w:hAnsi="宋体" w:cs="宋体"/>
                <w:color w:val="000000"/>
                <w:kern w:val="0"/>
                <w:szCs w:val="21"/>
                <w:lang w:bidi="ar"/>
              </w:rPr>
              <w:t>多媒体</w:t>
            </w:r>
            <w:r>
              <w:rPr>
                <w:rFonts w:hint="eastAsia" w:ascii="宋体" w:hAnsi="宋体" w:cs="宋体"/>
                <w:bCs/>
                <w:color w:val="000000"/>
                <w:kern w:val="0"/>
                <w:szCs w:val="21"/>
                <w:lang w:bidi="ar"/>
              </w:rPr>
              <w:t>通讯电缆</w:t>
            </w:r>
          </w:p>
        </w:tc>
        <w:tc>
          <w:tcPr>
            <w:tcW w:w="2127" w:type="pct"/>
            <w:vAlign w:val="center"/>
          </w:tcPr>
          <w:p>
            <w:pPr>
              <w:widowControl/>
              <w:jc w:val="center"/>
              <w:textAlignment w:val="center"/>
              <w:rPr>
                <w:rFonts w:ascii="宋体" w:hAnsi="宋体" w:cs="宋体"/>
                <w:bCs/>
                <w:szCs w:val="21"/>
              </w:rPr>
            </w:pPr>
          </w:p>
        </w:tc>
        <w:tc>
          <w:tcPr>
            <w:tcW w:w="384"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019"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444"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8</w:t>
            </w:r>
          </w:p>
        </w:tc>
        <w:tc>
          <w:tcPr>
            <w:tcW w:w="1024" w:type="pct"/>
            <w:vAlign w:val="center"/>
          </w:tcPr>
          <w:p>
            <w:pPr>
              <w:widowControl/>
              <w:jc w:val="center"/>
              <w:textAlignment w:val="center"/>
              <w:rPr>
                <w:rFonts w:ascii="宋体" w:hAnsi="宋体" w:cs="宋体"/>
                <w:bCs/>
                <w:szCs w:val="21"/>
              </w:rPr>
            </w:pPr>
            <w:r>
              <w:rPr>
                <w:rFonts w:hint="eastAsia" w:ascii="宋体" w:hAnsi="宋体" w:cs="宋体"/>
                <w:color w:val="000000"/>
                <w:kern w:val="0"/>
                <w:szCs w:val="21"/>
                <w:lang w:bidi="ar"/>
              </w:rPr>
              <w:t>多媒体</w:t>
            </w:r>
            <w:r>
              <w:rPr>
                <w:rFonts w:hint="eastAsia" w:ascii="宋体" w:hAnsi="宋体" w:cs="宋体"/>
                <w:bCs/>
                <w:color w:val="000000"/>
                <w:kern w:val="0"/>
                <w:szCs w:val="21"/>
                <w:lang w:bidi="ar"/>
              </w:rPr>
              <w:t>移动钢架结构</w:t>
            </w:r>
            <w:r>
              <w:rPr>
                <w:rFonts w:hint="eastAsia" w:ascii="宋体" w:hAnsi="宋体" w:cs="宋体"/>
                <w:bCs/>
                <w:color w:val="000000"/>
                <w:kern w:val="0"/>
                <w:szCs w:val="21"/>
                <w:lang w:eastAsia="zh-CN" w:bidi="ar"/>
              </w:rPr>
              <w:t>、</w:t>
            </w:r>
            <w:r>
              <w:rPr>
                <w:rFonts w:hint="eastAsia" w:ascii="宋体" w:hAnsi="宋体" w:cs="宋体"/>
                <w:bCs/>
                <w:color w:val="000000"/>
                <w:kern w:val="0"/>
                <w:szCs w:val="21"/>
                <w:lang w:bidi="ar"/>
              </w:rPr>
              <w:t>钢结构</w:t>
            </w:r>
          </w:p>
        </w:tc>
        <w:tc>
          <w:tcPr>
            <w:tcW w:w="2127"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移动结构带轮子互动/角铁/方通/槽钢等钢构材料</w:t>
            </w:r>
          </w:p>
        </w:tc>
        <w:tc>
          <w:tcPr>
            <w:tcW w:w="384"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m</w:t>
            </w:r>
            <w:r>
              <w:rPr>
                <w:rFonts w:hint="eastAsia" w:ascii="宋体" w:hAnsi="宋体" w:cs="宋体"/>
                <w:bCs/>
                <w:color w:val="000000"/>
                <w:szCs w:val="21"/>
                <w:vertAlign w:val="superscript"/>
                <w:lang w:bidi="ar"/>
              </w:rPr>
              <w:t>2</w:t>
            </w:r>
          </w:p>
        </w:tc>
        <w:tc>
          <w:tcPr>
            <w:tcW w:w="1019" w:type="pct"/>
            <w:vMerge w:val="restart"/>
            <w:vAlign w:val="center"/>
          </w:tcPr>
          <w:p>
            <w:pPr>
              <w:widowControl/>
              <w:jc w:val="center"/>
              <w:rPr>
                <w:rFonts w:ascii="宋体" w:hAnsi="宋体" w:cs="宋体"/>
                <w:bCs/>
                <w:color w:val="000000"/>
                <w:kern w:val="0"/>
                <w:szCs w:val="21"/>
              </w:rPr>
            </w:pPr>
            <w:r>
              <w:rPr>
                <w:rFonts w:hint="eastAsia" w:ascii="宋体" w:hAnsi="宋体" w:cs="宋体"/>
                <w:bCs/>
                <w:color w:val="000000"/>
                <w:szCs w:val="21"/>
              </w:rPr>
              <w:t>24.47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44" w:type="pct"/>
            <w:vMerge w:val="continue"/>
            <w:vAlign w:val="center"/>
          </w:tcPr>
          <w:p>
            <w:pPr>
              <w:jc w:val="center"/>
              <w:rPr>
                <w:rFonts w:ascii="宋体" w:hAnsi="宋体" w:cs="宋体"/>
                <w:bCs/>
                <w:szCs w:val="21"/>
              </w:rPr>
            </w:pPr>
          </w:p>
        </w:tc>
        <w:tc>
          <w:tcPr>
            <w:tcW w:w="1024" w:type="pct"/>
            <w:vAlign w:val="center"/>
          </w:tcPr>
          <w:p>
            <w:pPr>
              <w:widowControl/>
              <w:jc w:val="left"/>
              <w:textAlignment w:val="center"/>
              <w:rPr>
                <w:rFonts w:ascii="宋体" w:hAnsi="宋体" w:cs="宋体"/>
                <w:bCs/>
                <w:szCs w:val="21"/>
              </w:rPr>
            </w:pPr>
            <w:r>
              <w:rPr>
                <w:rFonts w:hint="eastAsia" w:ascii="宋体" w:hAnsi="宋体" w:cs="宋体"/>
                <w:bCs/>
                <w:szCs w:val="21"/>
              </w:rPr>
              <w:t>包边尺寸</w:t>
            </w:r>
          </w:p>
          <w:p>
            <w:pPr>
              <w:widowControl/>
              <w:jc w:val="left"/>
              <w:textAlignment w:val="center"/>
              <w:rPr>
                <w:rFonts w:ascii="宋体" w:hAnsi="宋体" w:cs="宋体"/>
                <w:bCs/>
                <w:szCs w:val="21"/>
              </w:rPr>
            </w:pPr>
            <w:r>
              <w:rPr>
                <w:rFonts w:hint="eastAsia" w:ascii="宋体" w:hAnsi="宋体" w:cs="宋体"/>
                <w:bCs/>
                <w:szCs w:val="21"/>
              </w:rPr>
              <w:t>18.1*0.676m=12.236平</w:t>
            </w:r>
            <w:bookmarkStart w:id="248" w:name="_GoBack"/>
            <w:r>
              <w:rPr>
                <w:rFonts w:hint="eastAsia" w:ascii="宋体" w:hAnsi="宋体" w:cs="宋体"/>
                <w:bCs/>
                <w:color w:val="auto"/>
                <w:szCs w:val="21"/>
              </w:rPr>
              <w:t>方米*</w:t>
            </w:r>
            <w:bookmarkEnd w:id="248"/>
            <w:r>
              <w:rPr>
                <w:rFonts w:hint="eastAsia" w:ascii="宋体" w:hAnsi="宋体" w:cs="宋体"/>
                <w:bCs/>
                <w:szCs w:val="21"/>
              </w:rPr>
              <w:t>2套</w:t>
            </w:r>
          </w:p>
        </w:tc>
        <w:tc>
          <w:tcPr>
            <w:tcW w:w="2127" w:type="pct"/>
            <w:vMerge w:val="continue"/>
            <w:vAlign w:val="center"/>
          </w:tcPr>
          <w:p>
            <w:pPr>
              <w:widowControl/>
              <w:jc w:val="left"/>
              <w:textAlignment w:val="center"/>
              <w:rPr>
                <w:rFonts w:ascii="宋体" w:hAnsi="宋体" w:cs="宋体"/>
                <w:bCs/>
                <w:szCs w:val="21"/>
              </w:rPr>
            </w:pPr>
          </w:p>
        </w:tc>
        <w:tc>
          <w:tcPr>
            <w:tcW w:w="384" w:type="pct"/>
            <w:vMerge w:val="continue"/>
            <w:vAlign w:val="center"/>
          </w:tcPr>
          <w:p>
            <w:pPr>
              <w:widowControl/>
              <w:jc w:val="center"/>
              <w:textAlignment w:val="center"/>
              <w:rPr>
                <w:rFonts w:ascii="宋体" w:hAnsi="宋体" w:cs="宋体"/>
                <w:bCs/>
                <w:szCs w:val="21"/>
              </w:rPr>
            </w:pPr>
          </w:p>
        </w:tc>
        <w:tc>
          <w:tcPr>
            <w:tcW w:w="1019" w:type="pct"/>
            <w:vMerge w:val="continue"/>
            <w:vAlign w:val="center"/>
          </w:tcPr>
          <w:p>
            <w:pPr>
              <w:jc w:val="center"/>
              <w:rPr>
                <w:rFonts w:ascii="宋体" w:hAnsi="宋体" w:cs="宋体"/>
                <w:bCs/>
                <w:szCs w:val="21"/>
              </w:rPr>
            </w:pPr>
          </w:p>
        </w:tc>
      </w:tr>
    </w:tbl>
    <w:p>
      <w:pPr>
        <w:pStyle w:val="2"/>
        <w:tabs>
          <w:tab w:val="left" w:pos="8314"/>
        </w:tabs>
        <w:rPr>
          <w:rFonts w:ascii="宋体" w:hAnsi="宋体" w:cs="宋体"/>
          <w:szCs w:val="21"/>
        </w:rPr>
      </w:pPr>
      <w:r>
        <w:rPr>
          <w:rFonts w:hint="eastAsia" w:ascii="宋体" w:hAnsi="宋体" w:cs="宋体"/>
          <w:szCs w:val="21"/>
        </w:rPr>
        <w:tab/>
      </w:r>
    </w:p>
    <w:p>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4.旧多媒体标识换位置改造结构安装</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Cs/>
          <w:color w:val="auto"/>
          <w:szCs w:val="21"/>
        </w:rPr>
      </w:pPr>
      <w:r>
        <w:rPr>
          <w:rFonts w:hint="eastAsia" w:ascii="宋体" w:hAnsi="宋体" w:cs="宋体"/>
          <w:b/>
          <w:bCs/>
          <w:color w:val="auto"/>
          <w:szCs w:val="21"/>
          <w:lang w:val="en-US" w:eastAsia="zh-CN"/>
        </w:rPr>
        <w:t>4.1</w:t>
      </w:r>
      <w:r>
        <w:rPr>
          <w:rFonts w:hint="eastAsia" w:ascii="宋体" w:hAnsi="宋体" w:cs="宋体"/>
          <w:b/>
          <w:bCs/>
          <w:color w:val="auto"/>
          <w:szCs w:val="21"/>
        </w:rPr>
        <w:t>基本概况：</w:t>
      </w:r>
      <w:r>
        <w:rPr>
          <w:rFonts w:hint="eastAsia" w:ascii="宋体" w:hAnsi="宋体" w:cs="宋体"/>
          <w:bCs/>
          <w:color w:val="auto"/>
          <w:szCs w:val="21"/>
        </w:rPr>
        <w:t>由于医技楼六楼会议室采用</w:t>
      </w:r>
      <w:r>
        <w:rPr>
          <w:rFonts w:hint="eastAsia" w:ascii="宋体" w:hAnsi="宋体" w:cs="宋体"/>
          <w:bCs/>
          <w:color w:val="auto"/>
          <w:kern w:val="0"/>
          <w:szCs w:val="21"/>
          <w:lang w:bidi="ar"/>
        </w:rPr>
        <w:t>室内P2.5多媒体标识屏</w:t>
      </w:r>
      <w:r>
        <w:rPr>
          <w:rFonts w:hint="eastAsia" w:ascii="宋体" w:hAnsi="宋体" w:cs="宋体"/>
          <w:bCs/>
          <w:color w:val="auto"/>
          <w:szCs w:val="21"/>
        </w:rPr>
        <w:t>作为显示，根据厉行勤俭节约、遵循设备利旧的原则，原多媒体标识屏搬迁新门诊大楼12楼会议室使用。本次搬迁</w:t>
      </w:r>
      <w:r>
        <w:rPr>
          <w:rFonts w:hint="eastAsia" w:ascii="宋体" w:hAnsi="宋体" w:cs="宋体"/>
          <w:bCs/>
          <w:color w:val="auto"/>
          <w:kern w:val="0"/>
          <w:szCs w:val="21"/>
          <w:lang w:bidi="ar"/>
        </w:rPr>
        <w:t>多媒体标识屏</w:t>
      </w:r>
      <w:r>
        <w:rPr>
          <w:rFonts w:hint="eastAsia" w:ascii="宋体" w:hAnsi="宋体" w:cs="宋体"/>
          <w:color w:val="auto"/>
          <w:szCs w:val="21"/>
        </w:rPr>
        <w:t>(暂定9.6 M*2.4 M），物理分辨率：3840点 ×960点=3686400点</w:t>
      </w:r>
      <w:r>
        <w:rPr>
          <w:rFonts w:hint="eastAsia" w:ascii="宋体" w:hAnsi="宋体" w:cs="宋体"/>
          <w:bCs/>
          <w:color w:val="auto"/>
          <w:szCs w:val="21"/>
        </w:rPr>
        <w:t>，供应商需对其进行拆卸，</w:t>
      </w:r>
      <w:r>
        <w:rPr>
          <w:rFonts w:hint="eastAsia" w:ascii="宋体" w:hAnsi="宋体" w:cs="宋体"/>
          <w:color w:val="auto"/>
          <w:szCs w:val="21"/>
        </w:rPr>
        <w:t>搬迁包含原有的p2.5多媒体标识屏、多媒体处理器、多媒体驱动、接收器、</w:t>
      </w:r>
      <w:r>
        <w:rPr>
          <w:rFonts w:hint="eastAsia" w:ascii="宋体" w:hAnsi="宋体" w:cs="宋体"/>
          <w:color w:val="auto"/>
          <w:kern w:val="0"/>
          <w:szCs w:val="21"/>
          <w:lang w:bidi="ar"/>
        </w:rPr>
        <w:t>多媒体</w:t>
      </w:r>
      <w:r>
        <w:rPr>
          <w:rFonts w:hint="eastAsia" w:ascii="宋体" w:hAnsi="宋体" w:cs="宋体"/>
          <w:bCs/>
          <w:color w:val="auto"/>
          <w:kern w:val="0"/>
          <w:szCs w:val="21"/>
          <w:lang w:bidi="ar"/>
        </w:rPr>
        <w:t>控制系统播控软件、电视机（2台）、</w:t>
      </w:r>
      <w:r>
        <w:rPr>
          <w:rFonts w:hint="eastAsia" w:ascii="宋体" w:hAnsi="宋体" w:cs="宋体"/>
          <w:color w:val="auto"/>
          <w:kern w:val="0"/>
          <w:szCs w:val="21"/>
          <w:lang w:bidi="ar"/>
        </w:rPr>
        <w:t>多媒体</w:t>
      </w:r>
      <w:r>
        <w:rPr>
          <w:rFonts w:hint="eastAsia" w:ascii="宋体" w:hAnsi="宋体" w:cs="宋体"/>
          <w:bCs/>
          <w:color w:val="auto"/>
          <w:kern w:val="0"/>
          <w:szCs w:val="21"/>
          <w:lang w:bidi="ar"/>
        </w:rPr>
        <w:t>核心产品套</w:t>
      </w:r>
      <w:r>
        <w:rPr>
          <w:rFonts w:hint="eastAsia" w:ascii="宋体" w:hAnsi="宋体" w:cs="宋体"/>
          <w:bCs/>
          <w:color w:val="auto"/>
          <w:szCs w:val="21"/>
          <w:lang w:bidi="ar"/>
        </w:rPr>
        <w:t>备份等内容</w:t>
      </w:r>
      <w:r>
        <w:rPr>
          <w:rFonts w:hint="eastAsia" w:ascii="宋体" w:hAnsi="宋体" w:cs="宋体"/>
          <w:bCs/>
          <w:color w:val="auto"/>
          <w:szCs w:val="21"/>
        </w:rPr>
        <w:t>并安装于新门诊大楼12楼会议室。</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Cs/>
          <w:szCs w:val="21"/>
        </w:rPr>
      </w:pPr>
      <w:r>
        <w:rPr>
          <w:rFonts w:hint="eastAsia" w:ascii="宋体" w:hAnsi="宋体" w:cs="宋体"/>
          <w:bCs/>
          <w:szCs w:val="21"/>
          <w:lang w:val="en-US" w:eastAsia="zh-CN"/>
        </w:rPr>
        <w:t>4.2</w:t>
      </w:r>
      <w:r>
        <w:rPr>
          <w:rFonts w:hint="eastAsia" w:ascii="宋体" w:hAnsi="宋体" w:cs="宋体"/>
          <w:bCs/>
          <w:szCs w:val="21"/>
        </w:rPr>
        <w:t>以下报价包含原产品搬迁、安装、调试的所有费用。</w:t>
      </w:r>
    </w:p>
    <w:tbl>
      <w:tblPr>
        <w:tblStyle w:val="18"/>
        <w:tblW w:w="43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450"/>
        <w:gridCol w:w="2477"/>
        <w:gridCol w:w="90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36" w:type="pct"/>
            <w:vAlign w:val="center"/>
          </w:tcPr>
          <w:p>
            <w:pPr>
              <w:jc w:val="center"/>
              <w:rPr>
                <w:rFonts w:ascii="宋体" w:hAnsi="宋体" w:cs="宋体"/>
                <w:b/>
                <w:bCs/>
                <w:szCs w:val="21"/>
              </w:rPr>
            </w:pPr>
            <w:r>
              <w:rPr>
                <w:rFonts w:hint="eastAsia" w:ascii="宋体" w:hAnsi="宋体" w:cs="宋体"/>
                <w:b/>
                <w:bCs/>
                <w:szCs w:val="21"/>
              </w:rPr>
              <w:t>序号</w:t>
            </w:r>
          </w:p>
        </w:tc>
        <w:tc>
          <w:tcPr>
            <w:tcW w:w="1421" w:type="pct"/>
            <w:vAlign w:val="center"/>
          </w:tcPr>
          <w:p>
            <w:pPr>
              <w:jc w:val="center"/>
              <w:rPr>
                <w:rFonts w:ascii="宋体" w:hAnsi="宋体" w:cs="宋体"/>
                <w:b/>
                <w:bCs/>
                <w:szCs w:val="21"/>
              </w:rPr>
            </w:pPr>
            <w:r>
              <w:rPr>
                <w:rFonts w:hint="eastAsia" w:ascii="宋体" w:hAnsi="宋体" w:cs="宋体"/>
                <w:b/>
                <w:bCs/>
                <w:szCs w:val="21"/>
              </w:rPr>
              <w:t>名称/型号</w:t>
            </w:r>
          </w:p>
        </w:tc>
        <w:tc>
          <w:tcPr>
            <w:tcW w:w="1436" w:type="pct"/>
            <w:vAlign w:val="center"/>
          </w:tcPr>
          <w:p>
            <w:pPr>
              <w:jc w:val="center"/>
              <w:rPr>
                <w:rFonts w:ascii="宋体" w:hAnsi="宋体" w:cs="宋体"/>
                <w:b/>
                <w:bCs/>
                <w:szCs w:val="21"/>
              </w:rPr>
            </w:pPr>
            <w:r>
              <w:rPr>
                <w:rFonts w:hint="eastAsia" w:ascii="宋体" w:hAnsi="宋体" w:cs="宋体"/>
                <w:b/>
                <w:bCs/>
                <w:szCs w:val="21"/>
              </w:rPr>
              <w:t>参考材质</w:t>
            </w:r>
          </w:p>
        </w:tc>
        <w:tc>
          <w:tcPr>
            <w:tcW w:w="526" w:type="pct"/>
            <w:vAlign w:val="center"/>
          </w:tcPr>
          <w:p>
            <w:pPr>
              <w:jc w:val="center"/>
              <w:rPr>
                <w:rFonts w:ascii="宋体" w:hAnsi="宋体" w:cs="宋体"/>
                <w:b/>
                <w:bCs/>
                <w:szCs w:val="21"/>
              </w:rPr>
            </w:pPr>
            <w:r>
              <w:rPr>
                <w:rFonts w:hint="eastAsia" w:ascii="宋体" w:hAnsi="宋体" w:cs="宋体"/>
                <w:b/>
                <w:bCs/>
                <w:szCs w:val="21"/>
              </w:rPr>
              <w:t>单位</w:t>
            </w:r>
          </w:p>
        </w:tc>
        <w:tc>
          <w:tcPr>
            <w:tcW w:w="1179" w:type="pct"/>
            <w:vAlign w:val="center"/>
          </w:tcPr>
          <w:p>
            <w:pPr>
              <w:jc w:val="center"/>
              <w:rPr>
                <w:rFonts w:ascii="宋体" w:hAnsi="宋体" w:cs="宋体"/>
                <w:b/>
                <w:bCs/>
                <w:szCs w:val="21"/>
              </w:rPr>
            </w:pPr>
            <w:r>
              <w:rPr>
                <w:rFonts w:hint="eastAsia" w:ascii="宋体" w:hAnsi="宋体" w:cs="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436"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c>
          <w:tcPr>
            <w:tcW w:w="1421"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标识屏主动力电缆</w:t>
            </w:r>
          </w:p>
        </w:tc>
        <w:tc>
          <w:tcPr>
            <w:tcW w:w="1436"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足功率纯铜线缆</w:t>
            </w:r>
          </w:p>
        </w:tc>
        <w:tc>
          <w:tcPr>
            <w:tcW w:w="526"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179"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436" w:type="pct"/>
            <w:vMerge w:val="continue"/>
            <w:vAlign w:val="center"/>
          </w:tcPr>
          <w:p>
            <w:pPr>
              <w:jc w:val="center"/>
              <w:rPr>
                <w:rFonts w:ascii="宋体" w:hAnsi="宋体" w:cs="宋体"/>
                <w:bCs/>
                <w:szCs w:val="21"/>
              </w:rPr>
            </w:pPr>
          </w:p>
        </w:tc>
        <w:tc>
          <w:tcPr>
            <w:tcW w:w="1421"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标识屏通讯电缆</w:t>
            </w:r>
          </w:p>
        </w:tc>
        <w:tc>
          <w:tcPr>
            <w:tcW w:w="1436"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网线</w:t>
            </w:r>
          </w:p>
        </w:tc>
        <w:tc>
          <w:tcPr>
            <w:tcW w:w="526"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套</w:t>
            </w:r>
          </w:p>
        </w:tc>
        <w:tc>
          <w:tcPr>
            <w:tcW w:w="1179"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436"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2</w:t>
            </w:r>
          </w:p>
        </w:tc>
        <w:tc>
          <w:tcPr>
            <w:tcW w:w="1421"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标识屏钢结构</w:t>
            </w:r>
          </w:p>
        </w:tc>
        <w:tc>
          <w:tcPr>
            <w:tcW w:w="1436" w:type="pc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角铁/方通/槽钢等钢构材料</w:t>
            </w:r>
          </w:p>
        </w:tc>
        <w:tc>
          <w:tcPr>
            <w:tcW w:w="526" w:type="pct"/>
            <w:vMerge w:val="restart"/>
            <w:vAlign w:val="center"/>
          </w:tcPr>
          <w:p>
            <w:pPr>
              <w:widowControl/>
              <w:jc w:val="center"/>
              <w:textAlignment w:val="center"/>
              <w:rPr>
                <w:rFonts w:ascii="宋体" w:hAnsi="宋体" w:cs="宋体"/>
                <w:bCs/>
                <w:szCs w:val="21"/>
              </w:rPr>
            </w:pPr>
            <w:r>
              <w:rPr>
                <w:rFonts w:hint="eastAsia" w:ascii="宋体" w:hAnsi="宋体" w:cs="宋体"/>
                <w:bCs/>
                <w:color w:val="000000"/>
                <w:kern w:val="0"/>
                <w:szCs w:val="21"/>
                <w:lang w:bidi="ar"/>
              </w:rPr>
              <w:t>m</w:t>
            </w:r>
            <w:r>
              <w:rPr>
                <w:rFonts w:hint="eastAsia" w:ascii="宋体" w:hAnsi="宋体" w:cs="宋体"/>
                <w:bCs/>
                <w:color w:val="000000"/>
                <w:szCs w:val="21"/>
                <w:vertAlign w:val="superscript"/>
                <w:lang w:bidi="ar"/>
              </w:rPr>
              <w:t>2</w:t>
            </w:r>
          </w:p>
        </w:tc>
        <w:tc>
          <w:tcPr>
            <w:tcW w:w="1179" w:type="pct"/>
            <w:vMerge w:val="restart"/>
            <w:vAlign w:val="center"/>
          </w:tcPr>
          <w:p>
            <w:pPr>
              <w:widowControl/>
              <w:jc w:val="center"/>
              <w:textAlignment w:val="center"/>
              <w:rPr>
                <w:rFonts w:ascii="宋体" w:hAnsi="宋体" w:cs="宋体"/>
                <w:bCs/>
                <w:szCs w:val="21"/>
              </w:rPr>
            </w:pPr>
            <w:r>
              <w:rPr>
                <w:rFonts w:hint="eastAsia" w:ascii="宋体" w:hAnsi="宋体" w:cs="宋体"/>
                <w:bCs/>
                <w:szCs w:val="21"/>
              </w:rPr>
              <w:t>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36" w:type="pct"/>
            <w:vMerge w:val="continue"/>
            <w:vAlign w:val="center"/>
          </w:tcPr>
          <w:p>
            <w:pPr>
              <w:jc w:val="center"/>
              <w:rPr>
                <w:rFonts w:ascii="宋体" w:hAnsi="宋体" w:cs="宋体"/>
                <w:bCs/>
                <w:szCs w:val="21"/>
              </w:rPr>
            </w:pPr>
          </w:p>
        </w:tc>
        <w:tc>
          <w:tcPr>
            <w:tcW w:w="1421" w:type="pct"/>
            <w:vAlign w:val="center"/>
          </w:tcPr>
          <w:p>
            <w:pPr>
              <w:widowControl/>
              <w:jc w:val="left"/>
              <w:textAlignment w:val="center"/>
              <w:rPr>
                <w:rFonts w:ascii="宋体" w:hAnsi="宋体" w:cs="宋体"/>
                <w:bCs/>
                <w:szCs w:val="21"/>
              </w:rPr>
            </w:pPr>
            <w:r>
              <w:rPr>
                <w:rFonts w:hint="eastAsia" w:ascii="宋体" w:hAnsi="宋体" w:cs="宋体"/>
                <w:bCs/>
                <w:szCs w:val="21"/>
              </w:rPr>
              <w:t>包边尺寸</w:t>
            </w:r>
          </w:p>
          <w:p>
            <w:pPr>
              <w:widowControl/>
              <w:jc w:val="left"/>
              <w:textAlignment w:val="center"/>
              <w:rPr>
                <w:rFonts w:ascii="宋体" w:hAnsi="宋体" w:cs="宋体"/>
                <w:bCs/>
                <w:szCs w:val="21"/>
              </w:rPr>
            </w:pPr>
            <w:r>
              <w:rPr>
                <w:rFonts w:hint="eastAsia" w:ascii="宋体" w:hAnsi="宋体" w:cs="宋体"/>
                <w:bCs/>
                <w:szCs w:val="21"/>
              </w:rPr>
              <w:t>9.7*2.5=24.25平方</w:t>
            </w:r>
          </w:p>
        </w:tc>
        <w:tc>
          <w:tcPr>
            <w:tcW w:w="1436" w:type="pct"/>
            <w:vAlign w:val="center"/>
          </w:tcPr>
          <w:p>
            <w:pPr>
              <w:widowControl/>
              <w:jc w:val="left"/>
              <w:textAlignment w:val="center"/>
              <w:rPr>
                <w:rFonts w:ascii="宋体" w:hAnsi="宋体" w:cs="宋体"/>
                <w:bCs/>
                <w:szCs w:val="21"/>
              </w:rPr>
            </w:pPr>
            <w:r>
              <w:rPr>
                <w:rFonts w:hint="eastAsia" w:ascii="宋体" w:hAnsi="宋体" w:cs="宋体"/>
                <w:bCs/>
                <w:color w:val="000000"/>
                <w:kern w:val="0"/>
                <w:szCs w:val="21"/>
                <w:lang w:bidi="ar"/>
              </w:rPr>
              <w:t>不锈钢外包边</w:t>
            </w:r>
          </w:p>
        </w:tc>
        <w:tc>
          <w:tcPr>
            <w:tcW w:w="526" w:type="pct"/>
            <w:vMerge w:val="continue"/>
            <w:vAlign w:val="center"/>
          </w:tcPr>
          <w:p>
            <w:pPr>
              <w:widowControl/>
              <w:jc w:val="center"/>
              <w:textAlignment w:val="center"/>
              <w:rPr>
                <w:rFonts w:ascii="宋体" w:hAnsi="宋体" w:cs="宋体"/>
                <w:bCs/>
                <w:szCs w:val="21"/>
              </w:rPr>
            </w:pPr>
          </w:p>
        </w:tc>
        <w:tc>
          <w:tcPr>
            <w:tcW w:w="1179" w:type="pct"/>
            <w:vMerge w:val="continue"/>
            <w:vAlign w:val="center"/>
          </w:tcPr>
          <w:p>
            <w:pPr>
              <w:jc w:val="center"/>
              <w:rPr>
                <w:rFonts w:ascii="宋体" w:hAnsi="宋体" w:cs="宋体"/>
                <w:bCs/>
                <w:szCs w:val="21"/>
              </w:rPr>
            </w:pPr>
          </w:p>
        </w:tc>
      </w:tr>
    </w:tbl>
    <w:p>
      <w:pPr>
        <w:pStyle w:val="2"/>
        <w:rPr>
          <w:rFonts w:ascii="宋体" w:hAnsi="宋体" w:cs="宋体"/>
          <w:szCs w:val="21"/>
        </w:rPr>
      </w:pPr>
    </w:p>
    <w:p>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三、工期及服务地点</w:t>
      </w:r>
    </w:p>
    <w:p>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1.工期：</w:t>
      </w:r>
      <w:r>
        <w:rPr>
          <w:rFonts w:hint="eastAsia" w:ascii="宋体" w:hAnsi="宋体" w:cs="宋体"/>
          <w:color w:val="000000"/>
          <w:szCs w:val="21"/>
        </w:rPr>
        <w:t>接采购人通知后30天内完成设备交货、安装、调试和验收。</w:t>
      </w:r>
    </w:p>
    <w:p>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2.</w:t>
      </w:r>
      <w:r>
        <w:rPr>
          <w:rFonts w:hint="eastAsia" w:ascii="宋体" w:hAnsi="宋体" w:cs="宋体"/>
          <w:b/>
          <w:bCs/>
          <w:color w:val="000000"/>
          <w:szCs w:val="21"/>
          <w:lang w:eastAsia="zh-CN"/>
        </w:rPr>
        <w:t>服务</w:t>
      </w:r>
      <w:r>
        <w:rPr>
          <w:rFonts w:hint="eastAsia" w:ascii="宋体" w:hAnsi="宋体" w:cs="宋体"/>
          <w:b/>
          <w:bCs/>
          <w:color w:val="000000"/>
          <w:szCs w:val="21"/>
        </w:rPr>
        <w:t>地点：</w:t>
      </w:r>
      <w:r>
        <w:rPr>
          <w:rFonts w:hint="eastAsia" w:ascii="宋体" w:hAnsi="宋体" w:cs="宋体"/>
          <w:color w:val="000000"/>
          <w:szCs w:val="21"/>
        </w:rPr>
        <w:t>采购人指定地点。</w:t>
      </w:r>
    </w:p>
    <w:p>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宋体"/>
          <w:szCs w:val="21"/>
        </w:rPr>
      </w:pPr>
      <w:r>
        <w:rPr>
          <w:rFonts w:hint="eastAsia" w:ascii="宋体" w:hAnsi="宋体" w:cs="宋体"/>
          <w:b/>
          <w:bCs/>
          <w:color w:val="000000"/>
          <w:szCs w:val="21"/>
        </w:rPr>
        <w:t>四、项目要求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cs="宋体"/>
        </w:rPr>
        <w:t>1.供应商须对本项目的采购内容进行整体响应，任何只对其中一部分采购内容进行的响应都被视为无效响应。</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cs="宋体"/>
        </w:rPr>
        <w:t>2.采购清单的产品各项技术指标应完全符合国家有关质量监测、环保标准及产品出厂标准。所提供产品具有3</w:t>
      </w:r>
      <w:r>
        <w:rPr>
          <w:rFonts w:ascii="宋体" w:hAnsi="宋体" w:cs="宋体"/>
        </w:rPr>
        <w:t>C</w:t>
      </w:r>
      <w:r>
        <w:rPr>
          <w:rFonts w:hint="eastAsia" w:ascii="宋体" w:hAnsi="宋体" w:cs="宋体"/>
        </w:rPr>
        <w:t>认证，性能检测报告，节能检测报告，温升检测报告，平均无故障时间检测报告，U</w:t>
      </w:r>
      <w:r>
        <w:rPr>
          <w:rFonts w:ascii="宋体" w:hAnsi="宋体" w:cs="宋体"/>
        </w:rPr>
        <w:t>V</w:t>
      </w:r>
      <w:r>
        <w:rPr>
          <w:rFonts w:hint="eastAsia" w:ascii="宋体" w:hAnsi="宋体" w:cs="宋体"/>
        </w:rPr>
        <w:t>紫外张抗老化检测报告、防水防尘性能检测报告，防雷击性能检测报告。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cs="宋体"/>
        </w:rPr>
        <w:t>3.成交供应商除不可抗力外，不得因任何理由推迟送货（含节假日）。因成交供应商原因延迟交货的（采购人要求推迟除外），由此产生的一切损失和费用由成交供应商承担。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cs="宋体"/>
        </w:rPr>
        <w:t>4.由于本项目采购内容涉及高空安装作业及用电作业安全，供应商拟投入本项目安装人员需具备高空作业资格及电工作业资格，需提供安装人员在有效期内的《特种作业操作证》，作业类别需涵盖：高处作业、电工作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cs="宋体"/>
        </w:rPr>
        <w:t>5.供应商须按采购人需求进行设备供货安装调试。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cs="宋体"/>
        </w:rPr>
        <w:t>★6.成交供应商不得将本项目转让或分包给他人，否则采购人有权单方终止合同，由此产生的一切经济损失由成交供应商自行承担。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rPr>
      </w:pPr>
      <w:r>
        <w:rPr>
          <w:rFonts w:hint="eastAsia" w:ascii="宋体" w:hAnsi="宋体" w:cs="宋体"/>
        </w:rPr>
        <w:t>7.供应商拟投入本项目的人员数量不少于4人（包含4人），配备4名专业技术人员并完成配套服务设备安装、调试及培训等，并在安装调试完成后提供不少于3次的设备、系统使用功能培训，如采购人需临时增加培训需要，</w:t>
      </w:r>
      <w:r>
        <w:rPr>
          <w:rFonts w:hint="eastAsia" w:ascii="宋体" w:hAnsi="宋体" w:cs="宋体"/>
          <w:lang w:eastAsia="zh-CN"/>
        </w:rPr>
        <w:t>供应商</w:t>
      </w:r>
      <w:r>
        <w:rPr>
          <w:rFonts w:hint="eastAsia" w:ascii="宋体" w:hAnsi="宋体" w:cs="宋体"/>
        </w:rPr>
        <w:t>需安排人员对</w:t>
      </w:r>
      <w:r>
        <w:rPr>
          <w:rFonts w:hint="eastAsia" w:ascii="宋体" w:hAnsi="宋体" w:cs="宋体"/>
          <w:lang w:eastAsia="zh-CN"/>
        </w:rPr>
        <w:t>采购人</w:t>
      </w:r>
      <w:r>
        <w:rPr>
          <w:rFonts w:hint="eastAsia" w:ascii="宋体" w:hAnsi="宋体" w:cs="宋体"/>
        </w:rPr>
        <w:t>使用人员进行相关培训。</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szCs w:val="21"/>
        </w:rPr>
      </w:pPr>
      <w:r>
        <w:rPr>
          <w:rFonts w:hint="eastAsia" w:ascii="宋体" w:hAnsi="宋体" w:cs="宋体"/>
        </w:rPr>
        <w:t>8.清单中采购人采购货物的</w:t>
      </w:r>
      <w:r>
        <w:rPr>
          <w:rFonts w:hint="eastAsia" w:ascii="宋体" w:hAnsi="宋体" w:cs="宋体"/>
          <w:szCs w:val="21"/>
        </w:rPr>
        <w:t>内容版面如有修改，供应商应根据采购人的要求进行免费更改。（提供承诺函，格式自拟）</w:t>
      </w:r>
    </w:p>
    <w:p>
      <w:pPr>
        <w:spacing w:line="360" w:lineRule="auto"/>
        <w:ind w:firstLine="422" w:firstLineChars="200"/>
        <w:jc w:val="left"/>
        <w:rPr>
          <w:rFonts w:ascii="宋体" w:hAnsi="宋体" w:cs="宋体"/>
          <w:b/>
          <w:bCs/>
        </w:rPr>
      </w:pPr>
      <w:r>
        <w:rPr>
          <w:rFonts w:hint="eastAsia" w:ascii="宋体" w:hAnsi="宋体" w:cs="宋体"/>
          <w:b/>
          <w:bCs/>
        </w:rPr>
        <w:t>五、包装、运输及到货检验</w:t>
      </w:r>
    </w:p>
    <w:p>
      <w:pPr>
        <w:spacing w:line="360" w:lineRule="auto"/>
        <w:ind w:firstLine="420" w:firstLineChars="200"/>
        <w:jc w:val="left"/>
        <w:rPr>
          <w:rFonts w:ascii="宋体" w:hAnsi="宋体" w:cs="宋体"/>
        </w:rPr>
      </w:pPr>
      <w:r>
        <w:rPr>
          <w:rFonts w:hint="eastAsia" w:ascii="宋体" w:hAnsi="宋体" w:cs="宋体"/>
          <w:lang w:val="en-US" w:eastAsia="zh-CN"/>
        </w:rPr>
        <w:t>1.</w:t>
      </w:r>
      <w:r>
        <w:rPr>
          <w:rFonts w:hint="eastAsia" w:ascii="宋体" w:hAnsi="宋体" w:cs="宋体"/>
        </w:rPr>
        <w:t>设备需由原厂包装，包装箱内需有下列随箱资料：产品合格证（包括出厂试验数据）、产品使用说明书、随箱清单等。</w:t>
      </w:r>
    </w:p>
    <w:p>
      <w:pPr>
        <w:spacing w:line="360" w:lineRule="auto"/>
        <w:ind w:firstLine="420" w:firstLineChars="200"/>
        <w:jc w:val="left"/>
        <w:rPr>
          <w:rFonts w:ascii="宋体" w:hAnsi="宋体" w:cs="宋体"/>
        </w:rPr>
      </w:pPr>
      <w:r>
        <w:rPr>
          <w:rFonts w:hint="eastAsia" w:ascii="宋体" w:hAnsi="宋体" w:cs="宋体"/>
          <w:lang w:val="en-US" w:eastAsia="zh-CN"/>
        </w:rPr>
        <w:t>2.</w:t>
      </w:r>
      <w:r>
        <w:rPr>
          <w:rFonts w:hint="eastAsia" w:ascii="宋体" w:hAnsi="宋体" w:cs="宋体"/>
          <w:lang w:eastAsia="zh-CN"/>
        </w:rPr>
        <w:t>供应商</w:t>
      </w:r>
      <w:r>
        <w:rPr>
          <w:rFonts w:hint="eastAsia" w:ascii="宋体" w:hAnsi="宋体" w:cs="宋体"/>
        </w:rPr>
        <w:t>负责所有设备从出厂到安装现场的运输。</w:t>
      </w:r>
    </w:p>
    <w:p>
      <w:pPr>
        <w:spacing w:line="360" w:lineRule="auto"/>
        <w:ind w:firstLine="420" w:firstLineChars="200"/>
        <w:jc w:val="left"/>
        <w:rPr>
          <w:rFonts w:ascii="宋体" w:hAnsi="宋体" w:cs="宋体"/>
        </w:rPr>
      </w:pPr>
      <w:r>
        <w:rPr>
          <w:rFonts w:hint="eastAsia" w:ascii="宋体" w:hAnsi="宋体" w:cs="宋体"/>
          <w:lang w:val="en-US" w:eastAsia="zh-CN"/>
        </w:rPr>
        <w:t>3.</w:t>
      </w:r>
      <w:r>
        <w:rPr>
          <w:rFonts w:hint="eastAsia" w:ascii="宋体" w:hAnsi="宋体" w:cs="宋体"/>
        </w:rPr>
        <w:t>双方将依据有关规定，对到货的规格、数量等进行检验。</w:t>
      </w:r>
      <w:r>
        <w:rPr>
          <w:rFonts w:hint="eastAsia" w:ascii="宋体" w:hAnsi="宋体" w:cs="宋体"/>
          <w:lang w:eastAsia="zh-CN"/>
        </w:rPr>
        <w:t>供应商</w:t>
      </w:r>
      <w:r>
        <w:rPr>
          <w:rFonts w:hint="eastAsia" w:ascii="宋体" w:hAnsi="宋体" w:cs="宋体"/>
        </w:rPr>
        <w:t>需对其全部产品、零件、配件、介质造册登记，并与装箱单对比，如有出入需立即书面记录，由</w:t>
      </w:r>
      <w:r>
        <w:rPr>
          <w:rFonts w:hint="eastAsia" w:ascii="宋体" w:hAnsi="宋体" w:cs="宋体"/>
          <w:lang w:eastAsia="zh-CN"/>
        </w:rPr>
        <w:t>供应商</w:t>
      </w:r>
      <w:r>
        <w:rPr>
          <w:rFonts w:hint="eastAsia" w:ascii="宋体" w:hAnsi="宋体" w:cs="宋体"/>
        </w:rPr>
        <w:t>解决，如影响安装则按合同有关条款处理。登记册作为验收文档之一。</w:t>
      </w:r>
    </w:p>
    <w:p>
      <w:pPr>
        <w:spacing w:line="360" w:lineRule="auto"/>
        <w:ind w:firstLine="420" w:firstLineChars="200"/>
        <w:jc w:val="left"/>
        <w:rPr>
          <w:rFonts w:hint="eastAsia" w:ascii="宋体" w:hAnsi="宋体" w:cs="Arial"/>
        </w:rPr>
      </w:pPr>
      <w:r>
        <w:rPr>
          <w:rFonts w:hint="eastAsia" w:ascii="宋体" w:hAnsi="宋体" w:cs="宋体"/>
          <w:lang w:val="en-US" w:eastAsia="zh-CN"/>
        </w:rPr>
        <w:t>4.</w:t>
      </w:r>
      <w:r>
        <w:rPr>
          <w:rFonts w:hint="eastAsia" w:ascii="宋体" w:hAnsi="宋体" w:cs="Arial"/>
          <w:lang w:eastAsia="zh-CN"/>
        </w:rPr>
        <w:t>供应商</w:t>
      </w:r>
      <w:r>
        <w:rPr>
          <w:rFonts w:ascii="宋体" w:hAnsi="宋体" w:cs="Arial"/>
        </w:rPr>
        <w:t>不能完整交付货物及本款规定的单证和工具的，视为未按合同约定付货，</w:t>
      </w:r>
      <w:r>
        <w:rPr>
          <w:rFonts w:hint="eastAsia" w:ascii="宋体" w:hAnsi="宋体" w:cs="Arial"/>
          <w:lang w:eastAsia="zh-CN"/>
        </w:rPr>
        <w:t>供应商</w:t>
      </w:r>
      <w:r>
        <w:rPr>
          <w:rFonts w:ascii="宋体" w:hAnsi="宋体" w:cs="Arial"/>
        </w:rPr>
        <w:t>必须负责补齐，因此导致逾期交付的，由</w:t>
      </w:r>
      <w:r>
        <w:rPr>
          <w:rFonts w:hint="eastAsia" w:ascii="宋体" w:hAnsi="宋体" w:cs="Arial"/>
          <w:lang w:eastAsia="zh-CN"/>
        </w:rPr>
        <w:t>供应商</w:t>
      </w:r>
      <w:r>
        <w:rPr>
          <w:rFonts w:ascii="宋体" w:hAnsi="宋体" w:cs="Arial"/>
        </w:rPr>
        <w:t>承担相关的违约责任。</w:t>
      </w:r>
    </w:p>
    <w:p>
      <w:pPr>
        <w:spacing w:line="360" w:lineRule="auto"/>
        <w:ind w:firstLine="420" w:firstLineChars="200"/>
        <w:jc w:val="left"/>
        <w:rPr>
          <w:rFonts w:hint="eastAsia" w:ascii="宋体" w:hAnsi="宋体" w:cs="宋体"/>
        </w:rPr>
      </w:pPr>
      <w:r>
        <w:rPr>
          <w:rFonts w:hint="eastAsia" w:ascii="宋体" w:hAnsi="宋体" w:cs="宋体"/>
          <w:lang w:val="en-US" w:eastAsia="zh-CN"/>
        </w:rPr>
        <w:t>5.</w:t>
      </w:r>
      <w:r>
        <w:rPr>
          <w:rFonts w:hint="eastAsia" w:ascii="宋体" w:hAnsi="宋体" w:cs="宋体"/>
        </w:rPr>
        <w:t>双方将依据有关规定，对到货的规格、数量等进行检验。</w:t>
      </w:r>
    </w:p>
    <w:p>
      <w:pPr>
        <w:spacing w:line="360" w:lineRule="auto"/>
        <w:ind w:firstLine="420" w:firstLineChars="200"/>
        <w:jc w:val="left"/>
        <w:rPr>
          <w:rFonts w:hint="eastAsia" w:ascii="宋体" w:hAnsi="宋体" w:cs="宋体"/>
        </w:rPr>
      </w:pPr>
      <w:r>
        <w:rPr>
          <w:rFonts w:hint="eastAsia" w:ascii="宋体" w:hAnsi="宋体" w:cs="宋体"/>
          <w:lang w:val="en-US" w:eastAsia="zh-CN"/>
        </w:rPr>
        <w:t>6.</w:t>
      </w:r>
      <w:r>
        <w:rPr>
          <w:rFonts w:hint="eastAsia" w:ascii="宋体" w:hAnsi="宋体" w:cs="宋体"/>
        </w:rPr>
        <w:t>成交供应商不能完整交付货物及本款规定的单证和工具的，视为未按合同约定付货，供应商必须负责补齐，因此导致逾期交付的，由供应商承担相关的违约责任。</w:t>
      </w:r>
    </w:p>
    <w:p>
      <w:pPr>
        <w:spacing w:line="360" w:lineRule="auto"/>
        <w:ind w:firstLine="422" w:firstLineChars="200"/>
        <w:jc w:val="left"/>
        <w:rPr>
          <w:rFonts w:ascii="宋体" w:hAnsi="宋体" w:cs="宋体"/>
          <w:b/>
        </w:rPr>
      </w:pPr>
      <w:r>
        <w:rPr>
          <w:rFonts w:hint="eastAsia" w:ascii="宋体" w:hAnsi="宋体" w:cs="宋体"/>
          <w:b/>
        </w:rPr>
        <w:t>六、安装调试要求</w:t>
      </w:r>
    </w:p>
    <w:p>
      <w:pPr>
        <w:spacing w:line="360" w:lineRule="auto"/>
        <w:ind w:firstLine="420" w:firstLineChars="200"/>
        <w:jc w:val="left"/>
        <w:rPr>
          <w:rFonts w:hint="eastAsia" w:ascii="宋体" w:hAnsi="宋体" w:cs="宋体"/>
        </w:rPr>
      </w:pPr>
      <w:r>
        <w:rPr>
          <w:rFonts w:hint="eastAsia" w:ascii="宋体" w:hAnsi="宋体" w:cs="宋体"/>
          <w:lang w:val="en-US" w:eastAsia="zh-CN"/>
        </w:rPr>
        <w:t>1.</w:t>
      </w:r>
      <w:r>
        <w:rPr>
          <w:rFonts w:hint="eastAsia" w:ascii="宋体" w:hAnsi="宋体" w:cs="宋体"/>
        </w:rPr>
        <w:t>本项目对原有会议室进行升级改造，</w:t>
      </w:r>
      <w:r>
        <w:rPr>
          <w:rFonts w:hint="eastAsia" w:ascii="宋体" w:hAnsi="宋体" w:cs="宋体"/>
          <w:lang w:eastAsia="zh-CN"/>
        </w:rPr>
        <w:t>供应商</w:t>
      </w:r>
      <w:r>
        <w:rPr>
          <w:rFonts w:hint="eastAsia" w:ascii="宋体" w:hAnsi="宋体" w:cs="宋体"/>
        </w:rPr>
        <w:t>除了提供清单要求的产品安装调试外，还需要对采购产品、系统与原有会议室音视频系统进行整合及无缝对接。</w:t>
      </w:r>
    </w:p>
    <w:p>
      <w:pPr>
        <w:spacing w:line="360" w:lineRule="auto"/>
        <w:ind w:firstLine="420" w:firstLineChars="200"/>
        <w:jc w:val="left"/>
        <w:rPr>
          <w:rFonts w:hint="eastAsia" w:ascii="宋体" w:hAnsi="宋体" w:cs="宋体"/>
        </w:rPr>
      </w:pPr>
      <w:r>
        <w:rPr>
          <w:rFonts w:hint="eastAsia" w:ascii="宋体" w:hAnsi="宋体" w:cs="宋体"/>
          <w:lang w:val="en-US" w:eastAsia="zh-CN"/>
        </w:rPr>
        <w:t>2.</w:t>
      </w:r>
      <w:r>
        <w:rPr>
          <w:rFonts w:hint="eastAsia" w:ascii="宋体" w:hAnsi="宋体" w:cs="宋体"/>
        </w:rPr>
        <w:t>供应商必须充分考虑现场的安装难度及安全性，做好施工现场的安全防护、文明施工工作。安装过程中发生的一切责任、意外事件及费用由成交供应商负责，如对其他物品或结构造成损坏必须照价赔偿。</w:t>
      </w:r>
    </w:p>
    <w:p>
      <w:pPr>
        <w:spacing w:line="360" w:lineRule="auto"/>
        <w:ind w:firstLine="420" w:firstLineChars="200"/>
        <w:jc w:val="left"/>
        <w:rPr>
          <w:rFonts w:hint="eastAsia" w:ascii="宋体" w:hAnsi="宋体" w:cs="宋体"/>
        </w:rPr>
      </w:pPr>
      <w:r>
        <w:rPr>
          <w:rFonts w:hint="eastAsia" w:ascii="宋体" w:hAnsi="宋体" w:cs="宋体"/>
          <w:lang w:val="en-US" w:eastAsia="zh-CN"/>
        </w:rPr>
        <w:t>3.</w:t>
      </w:r>
      <w:r>
        <w:rPr>
          <w:rFonts w:hint="eastAsia" w:ascii="宋体" w:hAnsi="宋体" w:cs="宋体"/>
        </w:rPr>
        <w:t>设备、材料的拆箱、安装、通电、调试等工作由供应商负责，但若采购人有特定要求需要参与的，则须在采购人指定人员的参与下进行。</w:t>
      </w:r>
    </w:p>
    <w:p>
      <w:pPr>
        <w:spacing w:line="360" w:lineRule="auto"/>
        <w:ind w:firstLine="420" w:firstLineChars="200"/>
        <w:jc w:val="left"/>
        <w:rPr>
          <w:rFonts w:ascii="宋体" w:hAnsi="宋体" w:cs="宋体"/>
        </w:rPr>
      </w:pPr>
      <w:r>
        <w:rPr>
          <w:rFonts w:hint="eastAsia" w:ascii="宋体" w:hAnsi="宋体" w:cs="宋体"/>
          <w:lang w:val="en-US" w:eastAsia="zh-CN"/>
        </w:rPr>
        <w:t>4.</w:t>
      </w:r>
      <w:r>
        <w:rPr>
          <w:rFonts w:hint="eastAsia" w:ascii="宋体" w:hAnsi="宋体" w:cs="宋体"/>
        </w:rPr>
        <w:t>安装所需工具设施物料由成交供应商自备、自费运到现场，完工后自费搬离。</w:t>
      </w:r>
    </w:p>
    <w:p>
      <w:pPr>
        <w:spacing w:line="360" w:lineRule="auto"/>
        <w:ind w:firstLine="420" w:firstLineChars="200"/>
        <w:jc w:val="left"/>
        <w:rPr>
          <w:rFonts w:hint="eastAsia" w:ascii="宋体" w:hAnsi="宋体" w:cs="宋体"/>
        </w:rPr>
      </w:pPr>
      <w:r>
        <w:rPr>
          <w:rFonts w:hint="eastAsia" w:ascii="宋体" w:hAnsi="宋体" w:cs="宋体"/>
          <w:lang w:val="en-US" w:eastAsia="zh-CN"/>
        </w:rPr>
        <w:t>5.</w:t>
      </w:r>
      <w:r>
        <w:rPr>
          <w:rFonts w:hint="eastAsia" w:ascii="宋体" w:hAnsi="宋体" w:cs="宋体"/>
        </w:rPr>
        <w:t>供应商应将关键主机设备的用户手册、保修手册、有关单证资料及配备件、随机工具等交付给采购人，使用操作及安全须知等重要资料应附有中文说明。</w:t>
      </w:r>
    </w:p>
    <w:p>
      <w:pPr>
        <w:spacing w:line="360" w:lineRule="auto"/>
        <w:ind w:firstLine="422" w:firstLineChars="200"/>
        <w:jc w:val="left"/>
        <w:rPr>
          <w:rFonts w:ascii="宋体" w:hAnsi="宋体" w:cs="宋体"/>
          <w:b/>
          <w:bCs/>
        </w:rPr>
      </w:pPr>
      <w:r>
        <w:rPr>
          <w:rFonts w:hint="eastAsia" w:ascii="宋体" w:hAnsi="宋体" w:cs="宋体"/>
          <w:b/>
          <w:bCs/>
        </w:rPr>
        <w:t>七、验收要求</w:t>
      </w:r>
    </w:p>
    <w:p>
      <w:pPr>
        <w:spacing w:line="360" w:lineRule="auto"/>
        <w:ind w:firstLine="420" w:firstLineChars="200"/>
        <w:jc w:val="left"/>
        <w:rPr>
          <w:rFonts w:ascii="宋体" w:hAnsi="宋体" w:cs="宋体"/>
        </w:rPr>
      </w:pPr>
      <w:r>
        <w:rPr>
          <w:rFonts w:hint="eastAsia" w:ascii="宋体" w:hAnsi="宋体" w:cs="宋体"/>
          <w:lang w:val="en-US" w:eastAsia="zh-CN"/>
        </w:rPr>
        <w:t>1.</w:t>
      </w:r>
      <w:r>
        <w:rPr>
          <w:rFonts w:hint="eastAsia" w:ascii="宋体" w:hAnsi="宋体" w:cs="宋体"/>
        </w:rPr>
        <w:t>内容包括设备清点、系统功能验收、系统对接功能验收。</w:t>
      </w:r>
    </w:p>
    <w:p>
      <w:pPr>
        <w:spacing w:line="360" w:lineRule="auto"/>
        <w:ind w:firstLine="420" w:firstLineChars="200"/>
        <w:jc w:val="left"/>
        <w:rPr>
          <w:rFonts w:hint="eastAsia" w:ascii="宋体" w:hAnsi="宋体" w:cs="Arial"/>
          <w:bCs/>
        </w:rPr>
      </w:pPr>
      <w:r>
        <w:rPr>
          <w:rFonts w:hint="eastAsia" w:ascii="宋体" w:hAnsi="宋体" w:cs="Arial"/>
          <w:bCs/>
          <w:lang w:val="en-US" w:eastAsia="zh-CN"/>
        </w:rPr>
        <w:t>2.</w:t>
      </w:r>
      <w:r>
        <w:rPr>
          <w:rFonts w:ascii="宋体" w:hAnsi="宋体" w:cs="Arial"/>
          <w:bCs/>
        </w:rPr>
        <w:t>产品若有国家标准按照国家标准验收，若无国家标准按行业标准验收，为原制造商制造的全新产品，整体无污染、无侵权行为、表面无划损、无任何缺陷隐患，在中国境内可依常规安全合法使用，同时符合</w:t>
      </w:r>
      <w:r>
        <w:rPr>
          <w:rFonts w:hint="eastAsia" w:ascii="宋体" w:hAnsi="宋体" w:cs="Arial"/>
          <w:bCs/>
          <w:lang w:eastAsia="zh-CN"/>
        </w:rPr>
        <w:t>采购</w:t>
      </w:r>
      <w:r>
        <w:rPr>
          <w:rFonts w:hint="eastAsia" w:ascii="宋体" w:hAnsi="宋体" w:cs="Arial"/>
          <w:bCs/>
        </w:rPr>
        <w:t>文件</w:t>
      </w:r>
      <w:r>
        <w:rPr>
          <w:rFonts w:hint="eastAsia" w:ascii="宋体" w:hAnsi="宋体" w:cs="Arial"/>
          <w:bCs/>
          <w:lang w:eastAsia="zh-CN"/>
        </w:rPr>
        <w:t>及响应文件</w:t>
      </w:r>
      <w:r>
        <w:rPr>
          <w:rFonts w:ascii="宋体" w:hAnsi="宋体" w:cs="Arial"/>
          <w:bCs/>
        </w:rPr>
        <w:t>约定的</w:t>
      </w:r>
      <w:r>
        <w:rPr>
          <w:rFonts w:hint="eastAsia" w:ascii="宋体" w:hAnsi="宋体" w:cs="Arial"/>
          <w:bCs/>
        </w:rPr>
        <w:t>产品技术参数</w:t>
      </w:r>
      <w:r>
        <w:rPr>
          <w:rFonts w:ascii="宋体" w:hAnsi="宋体" w:cs="Arial"/>
          <w:bCs/>
        </w:rPr>
        <w:t>要求</w:t>
      </w:r>
      <w:r>
        <w:rPr>
          <w:rFonts w:hint="eastAsia" w:ascii="宋体" w:hAnsi="宋体" w:cs="Arial"/>
          <w:bCs/>
        </w:rPr>
        <w:t>。</w:t>
      </w:r>
    </w:p>
    <w:p>
      <w:pPr>
        <w:spacing w:line="360" w:lineRule="auto"/>
        <w:ind w:firstLine="420" w:firstLineChars="200"/>
        <w:jc w:val="left"/>
        <w:rPr>
          <w:rFonts w:ascii="宋体" w:hAnsi="宋体" w:cs="宋体"/>
        </w:rPr>
      </w:pPr>
      <w:r>
        <w:rPr>
          <w:rFonts w:hint="eastAsia"/>
          <w:lang w:val="en-US" w:eastAsia="zh-CN"/>
        </w:rPr>
        <w:t>3.</w:t>
      </w:r>
      <w:r>
        <w:rPr>
          <w:rFonts w:hint="eastAsia"/>
        </w:rPr>
        <w:t>供应商必须依照</w:t>
      </w:r>
      <w:r>
        <w:rPr>
          <w:rFonts w:hint="eastAsia"/>
          <w:lang w:eastAsia="zh-CN"/>
        </w:rPr>
        <w:t>采购</w:t>
      </w:r>
      <w:r>
        <w:rPr>
          <w:rFonts w:hint="eastAsia"/>
        </w:rPr>
        <w:t>文件的要求和响应文件的承诺，将设备、系统安装并调试至正常运行的最佳状态。</w:t>
      </w:r>
    </w:p>
    <w:p>
      <w:pPr>
        <w:spacing w:line="360" w:lineRule="auto"/>
        <w:ind w:firstLine="422" w:firstLineChars="200"/>
        <w:jc w:val="left"/>
        <w:rPr>
          <w:rFonts w:ascii="宋体" w:hAnsi="宋体" w:cs="宋体"/>
          <w:b/>
          <w:bCs/>
        </w:rPr>
      </w:pPr>
      <w:r>
        <w:rPr>
          <w:rFonts w:hint="eastAsia" w:ascii="宋体" w:hAnsi="宋体" w:cs="宋体"/>
          <w:b/>
          <w:bCs/>
        </w:rPr>
        <w:t>八、质保期及售后服务要求</w:t>
      </w:r>
    </w:p>
    <w:p>
      <w:pPr>
        <w:spacing w:line="360" w:lineRule="auto"/>
        <w:ind w:firstLine="420" w:firstLineChars="200"/>
        <w:jc w:val="left"/>
        <w:rPr>
          <w:rFonts w:hint="eastAsia" w:ascii="宋体" w:hAnsi="宋体" w:cs="宋体"/>
        </w:rPr>
      </w:pPr>
      <w:r>
        <w:rPr>
          <w:rFonts w:hint="eastAsia" w:ascii="宋体" w:hAnsi="宋体" w:cs="宋体"/>
          <w:lang w:val="en-US" w:eastAsia="zh-CN"/>
        </w:rPr>
        <w:t>1.</w:t>
      </w:r>
      <w:r>
        <w:rPr>
          <w:rFonts w:hint="eastAsia" w:ascii="宋体" w:hAnsi="宋体" w:cs="宋体"/>
        </w:rPr>
        <w:t>产品质保期不少于3年，质保期内对</w:t>
      </w:r>
      <w:r>
        <w:rPr>
          <w:rFonts w:hint="eastAsia" w:ascii="宋体" w:hAnsi="宋体" w:cs="宋体"/>
          <w:lang w:eastAsia="zh-CN"/>
        </w:rPr>
        <w:t>采购人</w:t>
      </w:r>
      <w:r>
        <w:rPr>
          <w:rFonts w:hint="eastAsia" w:ascii="宋体" w:hAnsi="宋体" w:cs="宋体"/>
        </w:rPr>
        <w:t>所供货物实行包修、包换、包退、包维护保养；质保期内，如设备或零部件因非人为因素出现故障而造成短期停用时，则质保期和免费维修期相应顺延，如停用时间累积超过60天则质保期重新计算。</w:t>
      </w:r>
    </w:p>
    <w:p>
      <w:pPr>
        <w:spacing w:line="360" w:lineRule="auto"/>
        <w:ind w:firstLine="420" w:firstLineChars="200"/>
        <w:jc w:val="left"/>
        <w:rPr>
          <w:rFonts w:hint="default" w:ascii="宋体" w:hAnsi="宋体" w:cs="宋体"/>
          <w:lang w:val="en-US" w:eastAsia="zh-CN"/>
        </w:rPr>
      </w:pPr>
      <w:r>
        <w:rPr>
          <w:rFonts w:hint="eastAsia" w:ascii="宋体" w:hAnsi="宋体" w:cs="宋体"/>
          <w:lang w:val="en-US" w:eastAsia="zh-CN"/>
        </w:rPr>
        <w:t>2.质保期内，如设备整体或零部件因非采购人人为因素（包括产品原有缺陷、产品之间的兼容问题）出现故障而造成采购人短期无法使用时，则质保期和免费维修期相应顺延。如停用时间累计超过60天则质保期重新计算。</w:t>
      </w:r>
    </w:p>
    <w:p>
      <w:pPr>
        <w:spacing w:line="360" w:lineRule="auto"/>
        <w:ind w:firstLine="420" w:firstLineChars="200"/>
        <w:jc w:val="left"/>
        <w:rPr>
          <w:rFonts w:hint="eastAsia" w:ascii="Times New Roman" w:hAnsi="Times New Roman" w:cs="Times New Roman"/>
        </w:rPr>
      </w:pPr>
      <w:r>
        <w:rPr>
          <w:rFonts w:hint="eastAsia" w:ascii="宋体" w:hAnsi="宋体" w:cs="宋体"/>
          <w:lang w:val="en-US" w:eastAsia="zh-CN"/>
        </w:rPr>
        <w:t>3.应急</w:t>
      </w:r>
      <w:r>
        <w:rPr>
          <w:rFonts w:hint="eastAsia" w:ascii="宋体" w:hAnsi="宋体" w:cs="宋体"/>
        </w:rPr>
        <w:t>响应时间</w:t>
      </w:r>
      <w:r>
        <w:rPr>
          <w:rFonts w:hint="eastAsia" w:ascii="宋体" w:hAnsi="宋体" w:cs="宋体"/>
          <w:lang w:eastAsia="zh-CN"/>
        </w:rPr>
        <w:t>：</w:t>
      </w:r>
      <w:r>
        <w:rPr>
          <w:rFonts w:hint="eastAsia" w:ascii="宋体" w:hAnsi="宋体" w:cs="宋体"/>
        </w:rPr>
        <w:t>对</w:t>
      </w:r>
      <w:r>
        <w:rPr>
          <w:rFonts w:hint="eastAsia" w:ascii="宋体" w:hAnsi="宋体" w:cs="宋体"/>
          <w:lang w:eastAsia="zh-CN"/>
        </w:rPr>
        <w:t>采购人</w:t>
      </w:r>
      <w:r>
        <w:rPr>
          <w:rFonts w:hint="eastAsia" w:ascii="宋体" w:hAnsi="宋体" w:cs="宋体"/>
        </w:rPr>
        <w:t>的服务通知，供应商在接报后1小时内响应，2小时内到达现场，12小时内处理完毕。若在12小时内仍未能有效解决，供应商须免费提供同档次的设备予</w:t>
      </w:r>
      <w:r>
        <w:rPr>
          <w:rFonts w:hint="eastAsia" w:ascii="宋体" w:hAnsi="宋体" w:cs="宋体"/>
          <w:lang w:eastAsia="zh-CN"/>
        </w:rPr>
        <w:t>采购人</w:t>
      </w:r>
      <w:r>
        <w:rPr>
          <w:rFonts w:hint="eastAsia" w:ascii="宋体" w:hAnsi="宋体" w:cs="宋体"/>
        </w:rPr>
        <w:t>临时使用。</w:t>
      </w:r>
    </w:p>
    <w:p>
      <w:pPr>
        <w:spacing w:line="360" w:lineRule="auto"/>
        <w:ind w:firstLine="422" w:firstLineChars="200"/>
        <w:jc w:val="left"/>
        <w:rPr>
          <w:rFonts w:hint="eastAsia" w:ascii="Times New Roman" w:hAnsi="Times New Roman" w:cs="Times New Roman"/>
          <w:b/>
          <w:bCs/>
          <w:lang w:val="en-US" w:eastAsia="zh-CN"/>
        </w:rPr>
      </w:pPr>
      <w:r>
        <w:rPr>
          <w:rFonts w:hint="eastAsia" w:ascii="Times New Roman" w:hAnsi="Times New Roman" w:cs="Times New Roman"/>
          <w:b/>
          <w:bCs/>
        </w:rPr>
        <w:t>九、知识产权</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1.供应商必须保证，采购人在中华人民共和国境内使用的货物、资料、技术、服务或其任何一部分时，享有不受限制的无偿使用权，如有第三方向采购人提出侵犯其专利权、商标权或其它知识产权的主张，该责任应由供应商承担。</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2.系统软件、通用软件必须是具有在中国境内的合法使用权或版权的正版软件，涉及到第三方提出侵权或知识产权的起诉及支付版税等费用由供应商承担所有责任及费用。</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3.供应商需对所有成果、产品的知识产权负有瑕疵担保责任，因使用未被授权使用的技术、组件、系统软件、通用软件等知识产权问题引起的纠纷所产生的所有责任及费用由供应商自行承担。</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4.本项目研究成果及其技术文档等所有权由采购人享有，技术文档资料包括完备的系统设计文档、功能模块说明、程序源代码、执行代码、使用手册等，采购人对本项目的所有成果具有所有权。项目所交付的应用系统软件环境包括生产环境（正式环境）、测试环境、开发环境，所有环境均要求能正常使用，未经采购人许可，供应商不得将相关采购人资料提供给第三方。</w:t>
      </w:r>
    </w:p>
    <w:p>
      <w:pPr>
        <w:spacing w:line="360" w:lineRule="auto"/>
        <w:ind w:firstLine="422" w:firstLine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十、付款方式和履约保证金</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1.付款方式</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1.1合同签订之日起20个工作日内支付合同金额30%作为预付款；</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1.2货物安装调试合格并通过验收后并正常运营30天后支付合同金额70%的货款尾款。</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2.供应商在签订合同前5个工作日内向采购人支付合同金额的5%作为履约保证金，在全部货物验收合格，采购人确认成交供应商合同全部履行完毕且无质量问题及其他扣款后，30个工作日内，无息返还给成交供应商。</w:t>
      </w:r>
    </w:p>
    <w:p>
      <w:pPr>
        <w:spacing w:line="360" w:lineRule="auto"/>
        <w:ind w:firstLine="420" w:firstLineChars="200"/>
        <w:jc w:val="left"/>
        <w:rPr>
          <w:rFonts w:hint="eastAsia" w:ascii="Times New Roman" w:hAnsi="Times New Roman" w:cs="Times New Roman"/>
          <w:lang w:val="en-US" w:eastAsia="zh-CN"/>
        </w:rPr>
      </w:pPr>
      <w:r>
        <w:rPr>
          <w:rFonts w:hint="eastAsia" w:cs="Times New Roman"/>
          <w:lang w:val="en-US" w:eastAsia="zh-CN"/>
        </w:rPr>
        <w:t>3</w:t>
      </w:r>
      <w:r>
        <w:rPr>
          <w:rFonts w:hint="eastAsia" w:ascii="Times New Roman" w:hAnsi="Times New Roman" w:cs="Times New Roman"/>
          <w:lang w:val="en-US" w:eastAsia="zh-CN"/>
        </w:rPr>
        <w:t>.如遇节假日或不可抗拒原因，支付日期顺延，过后方可给予付款。</w:t>
      </w:r>
    </w:p>
    <w:p>
      <w:pPr>
        <w:spacing w:line="360" w:lineRule="auto"/>
        <w:ind w:firstLine="420" w:firstLineChars="200"/>
        <w:jc w:val="left"/>
        <w:rPr>
          <w:rFonts w:hint="eastAsia" w:ascii="Times New Roman" w:hAnsi="Times New Roman" w:cs="Times New Roman"/>
          <w:lang w:val="en-US" w:eastAsia="zh-CN"/>
        </w:rPr>
      </w:pPr>
      <w:r>
        <w:rPr>
          <w:rFonts w:hint="eastAsia" w:cs="Times New Roman"/>
          <w:lang w:val="en-US" w:eastAsia="zh-CN"/>
        </w:rPr>
        <w:t>4</w:t>
      </w:r>
      <w:r>
        <w:rPr>
          <w:rFonts w:hint="eastAsia" w:ascii="Times New Roman" w:hAnsi="Times New Roman" w:cs="Times New Roman"/>
          <w:lang w:val="en-US" w:eastAsia="zh-CN"/>
        </w:rPr>
        <w:t>.供应商不得委托第三方开具发票办理结算事宜，否则采购人可拒付。支付前，供应商应向采购人开具等额有效的增值税发票，并承担由此产生的税费，否则采购人有权拒绝付款，且不承担违约责任。</w:t>
      </w:r>
    </w:p>
    <w:p>
      <w:pPr>
        <w:spacing w:line="360" w:lineRule="auto"/>
        <w:ind w:firstLine="422" w:firstLine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十一、现场踏勘</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1.各供应商可自行到项目现场勘察或参考附件现场图。</w:t>
      </w:r>
    </w:p>
    <w:p>
      <w:pPr>
        <w:spacing w:line="360" w:lineRule="auto"/>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2.供应商如需踏勘现场，应承担踏勘现场的责任和风险，包括但不限于承担那些进入现场后，由于行为所造成的人身伤害（不管是否致命）、财产损失或损坏，以及其他任何原因。</w:t>
      </w:r>
    </w:p>
    <w:p>
      <w:pPr>
        <w:spacing w:line="360" w:lineRule="auto"/>
        <w:ind w:firstLine="422" w:firstLine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十二、PPT设计图演示</w:t>
      </w:r>
    </w:p>
    <w:p>
      <w:pPr>
        <w:spacing w:line="360" w:lineRule="auto"/>
        <w:ind w:firstLine="420" w:firstLineChars="200"/>
        <w:jc w:val="left"/>
        <w:rPr>
          <w:rFonts w:hint="eastAsia" w:ascii="Times New Roman" w:hAnsi="Times New Roman" w:cs="Times New Roman"/>
        </w:rPr>
      </w:pPr>
      <w:r>
        <w:rPr>
          <w:rFonts w:hint="eastAsia" w:ascii="Times New Roman" w:hAnsi="Times New Roman" w:cs="Times New Roman"/>
          <w:lang w:val="en-US" w:eastAsia="zh-CN"/>
        </w:rPr>
        <w:t>评审现场各供应商需根据项目参数内容及要求提供一</w:t>
      </w:r>
      <w:r>
        <w:rPr>
          <w:rFonts w:hint="eastAsia" w:cs="Times New Roman"/>
          <w:lang w:val="en-US" w:eastAsia="zh-CN"/>
        </w:rPr>
        <w:t>套</w:t>
      </w:r>
      <w:r>
        <w:rPr>
          <w:rFonts w:hint="eastAsia" w:ascii="Times New Roman" w:hAnsi="Times New Roman" w:cs="Times New Roman"/>
          <w:lang w:val="en-US" w:eastAsia="zh-CN"/>
        </w:rPr>
        <w:t>PPT演示方案，内容包含四个地点的PPT设计样式图。</w:t>
      </w:r>
    </w:p>
    <w:p>
      <w:pPr>
        <w:spacing w:line="360" w:lineRule="exact"/>
        <w:ind w:firstLine="422" w:firstLineChars="200"/>
        <w:rPr>
          <w:rFonts w:ascii="宋体" w:hAnsi="宋体" w:cs="宋体"/>
          <w:b/>
          <w:bCs/>
          <w:szCs w:val="21"/>
        </w:rPr>
      </w:pPr>
      <w:r>
        <w:rPr>
          <w:rFonts w:hint="eastAsia" w:ascii="宋体" w:hAnsi="宋体" w:cs="宋体"/>
          <w:b/>
          <w:bCs/>
          <w:szCs w:val="21"/>
        </w:rPr>
        <w:t>备注：</w:t>
      </w:r>
    </w:p>
    <w:p>
      <w:pPr>
        <w:spacing w:line="360" w:lineRule="exact"/>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spacing w:line="36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1"/>
      <w:bookmarkEnd w:id="2"/>
      <w:bookmarkEnd w:id="6"/>
      <w:bookmarkEnd w:id="7"/>
      <w:bookmarkEnd w:id="8"/>
      <w:bookmarkEnd w:id="9"/>
      <w:bookmarkEnd w:id="10"/>
      <w:bookmarkEnd w:id="11"/>
      <w:bookmarkEnd w:id="12"/>
      <w:bookmarkStart w:id="13" w:name="_Toc11917"/>
      <w:bookmarkStart w:id="14" w:name="_Toc3222"/>
      <w:bookmarkStart w:id="15" w:name="_Toc4075"/>
    </w:p>
    <w:p>
      <w:pPr>
        <w:pStyle w:val="9"/>
        <w:spacing w:line="400" w:lineRule="exact"/>
        <w:ind w:firstLine="420" w:firstLineChars="200"/>
        <w:rPr>
          <w:rFonts w:ascii="宋体" w:hAnsi="宋体" w:eastAsia="宋体" w:cs="宋体"/>
          <w:sz w:val="21"/>
          <w:szCs w:val="21"/>
        </w:rPr>
      </w:pPr>
      <w:r>
        <w:rPr>
          <w:rFonts w:hint="eastAsia" w:ascii="宋体" w:hAnsi="宋体" w:cs="宋体"/>
          <w:sz w:val="21"/>
          <w:szCs w:val="21"/>
        </w:rPr>
        <w:t>3.</w:t>
      </w:r>
      <w:r>
        <w:rPr>
          <w:rFonts w:hint="eastAsia" w:ascii="宋体" w:hAnsi="宋体" w:eastAsia="宋体" w:cs="宋体"/>
          <w:sz w:val="21"/>
          <w:szCs w:val="21"/>
        </w:rPr>
        <w:t>成交原则：根据评审标准按综合评分法进行评审，按其评审总得分由高到低顺序排列评分情况，排名第一的供应商为第一成交候选人。</w:t>
      </w:r>
    </w:p>
    <w:p>
      <w:pPr>
        <w:spacing w:line="360" w:lineRule="exact"/>
        <w:ind w:firstLine="420" w:firstLineChars="200"/>
        <w:rPr>
          <w:rFonts w:ascii="宋体" w:hAnsi="宋体" w:cs="宋体"/>
          <w:szCs w:val="21"/>
        </w:rPr>
      </w:pPr>
      <w:r>
        <w:rPr>
          <w:rFonts w:hint="eastAsia" w:ascii="宋体" w:hAnsi="宋体" w:cs="宋体"/>
          <w:szCs w:val="21"/>
        </w:rPr>
        <w:t>4.供应商有下列情形之一的，将列入我院黑名单管理，在此后的三年内不得参与我院任何采买活动：</w:t>
      </w:r>
    </w:p>
    <w:p>
      <w:pPr>
        <w:spacing w:line="360" w:lineRule="exact"/>
        <w:ind w:firstLine="420" w:firstLineChars="200"/>
        <w:rPr>
          <w:rFonts w:ascii="宋体" w:hAnsi="宋体" w:cs="宋体"/>
          <w:szCs w:val="21"/>
        </w:rPr>
      </w:pPr>
      <w:r>
        <w:rPr>
          <w:rFonts w:hint="eastAsia" w:ascii="宋体" w:hAnsi="宋体" w:cs="宋体"/>
          <w:szCs w:val="21"/>
        </w:rPr>
        <w:t>（1）提供虚假材料谋取中标、成交的；</w:t>
      </w:r>
    </w:p>
    <w:p>
      <w:pPr>
        <w:spacing w:line="360" w:lineRule="exact"/>
        <w:ind w:firstLine="420" w:firstLineChars="200"/>
        <w:rPr>
          <w:rFonts w:ascii="宋体" w:hAnsi="宋体" w:cs="宋体"/>
          <w:szCs w:val="21"/>
        </w:rPr>
      </w:pPr>
      <w:r>
        <w:rPr>
          <w:rFonts w:hint="eastAsia" w:ascii="宋体" w:hAnsi="宋体" w:cs="宋体"/>
          <w:szCs w:val="21"/>
        </w:rPr>
        <w:t>（2）采取不正当手段诋毁、排挤其它供应商的；</w:t>
      </w:r>
    </w:p>
    <w:p>
      <w:pPr>
        <w:spacing w:line="360" w:lineRule="exact"/>
        <w:ind w:firstLine="420" w:firstLineChars="200"/>
        <w:rPr>
          <w:rFonts w:ascii="宋体" w:hAnsi="宋体" w:cs="宋体"/>
          <w:szCs w:val="21"/>
        </w:rPr>
      </w:pPr>
      <w:r>
        <w:rPr>
          <w:rFonts w:hint="eastAsia" w:ascii="宋体" w:hAnsi="宋体" w:cs="宋体"/>
          <w:szCs w:val="21"/>
        </w:rPr>
        <w:t>（3）与其他供应商或者采购机构恶意串通围标的；</w:t>
      </w:r>
    </w:p>
    <w:p>
      <w:pPr>
        <w:spacing w:line="360" w:lineRule="exact"/>
        <w:ind w:firstLine="420" w:firstLineChars="200"/>
        <w:rPr>
          <w:rFonts w:ascii="宋体" w:hAnsi="宋体" w:cs="宋体"/>
          <w:szCs w:val="21"/>
        </w:rPr>
      </w:pPr>
      <w:r>
        <w:rPr>
          <w:rFonts w:hint="eastAsia" w:ascii="宋体" w:hAnsi="宋体" w:cs="宋体"/>
          <w:szCs w:val="21"/>
        </w:rPr>
        <w:t>（4）随意申请撤换或放弃中标/成交结果的；</w:t>
      </w:r>
    </w:p>
    <w:p>
      <w:pPr>
        <w:spacing w:line="360" w:lineRule="exact"/>
        <w:ind w:firstLine="420" w:firstLineChars="200"/>
        <w:rPr>
          <w:rFonts w:ascii="宋体" w:hAnsi="宋体" w:cs="宋体"/>
          <w:szCs w:val="21"/>
        </w:rPr>
      </w:pPr>
      <w:r>
        <w:rPr>
          <w:rFonts w:hint="eastAsia" w:ascii="宋体" w:hAnsi="宋体" w:cs="宋体"/>
          <w:szCs w:val="21"/>
        </w:rPr>
        <w:t>（5）中标、成交后无正当理由拒绝或迟迟不签订采购合同的；</w:t>
      </w:r>
    </w:p>
    <w:p>
      <w:pPr>
        <w:spacing w:line="360" w:lineRule="exact"/>
        <w:ind w:firstLine="420" w:firstLineChars="200"/>
        <w:rPr>
          <w:rFonts w:ascii="宋体" w:hAnsi="宋体" w:cs="宋体"/>
          <w:szCs w:val="21"/>
        </w:rPr>
      </w:pPr>
      <w:r>
        <w:rPr>
          <w:rFonts w:hint="eastAsia" w:ascii="宋体" w:hAnsi="宋体" w:cs="宋体"/>
          <w:szCs w:val="21"/>
        </w:rPr>
        <w:t>（6）无正当理由拒绝履行合同和有关承诺，或擅自变更、中止（终止）采购合同的；</w:t>
      </w:r>
    </w:p>
    <w:p>
      <w:pPr>
        <w:spacing w:line="360" w:lineRule="exact"/>
        <w:ind w:firstLine="420" w:firstLineChars="200"/>
        <w:rPr>
          <w:rFonts w:ascii="宋体" w:hAnsi="宋体" w:cs="宋体"/>
          <w:szCs w:val="21"/>
        </w:rPr>
      </w:pPr>
      <w:r>
        <w:rPr>
          <w:rFonts w:hint="eastAsia" w:ascii="宋体" w:hAnsi="宋体" w:cs="宋体"/>
          <w:szCs w:val="21"/>
        </w:rPr>
        <w:t>（7）一年内有一次以上投诉查无实据、捏造事实或者提供虚假投诉材料的；</w:t>
      </w:r>
    </w:p>
    <w:p>
      <w:pPr>
        <w:spacing w:line="360" w:lineRule="exact"/>
        <w:ind w:firstLine="420" w:firstLineChars="200"/>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szCs w:val="21"/>
        </w:rPr>
      </w:pPr>
      <w:r>
        <w:rPr>
          <w:rFonts w:hint="eastAsia" w:ascii="宋体" w:hAnsi="宋体" w:cs="宋体"/>
          <w:szCs w:val="21"/>
        </w:rPr>
        <w:t>（9）中标/成交后，擅自将采购合同转包或分包给其他供应商的；</w:t>
      </w:r>
    </w:p>
    <w:p>
      <w:pPr>
        <w:spacing w:line="360" w:lineRule="exact"/>
        <w:ind w:firstLine="420" w:firstLineChars="200"/>
        <w:rPr>
          <w:rFonts w:ascii="宋体" w:hAnsi="宋体" w:cs="宋体"/>
          <w:szCs w:val="21"/>
        </w:rPr>
      </w:pPr>
      <w:r>
        <w:rPr>
          <w:rFonts w:hint="eastAsia" w:ascii="宋体" w:hAnsi="宋体" w:cs="宋体"/>
          <w:szCs w:val="21"/>
        </w:rPr>
        <w:t>（10）向采购人、采购机构行贿或者提供其它不正当利益的；</w:t>
      </w:r>
    </w:p>
    <w:p>
      <w:pPr>
        <w:spacing w:line="360" w:lineRule="exact"/>
        <w:ind w:firstLine="420" w:firstLineChars="200"/>
        <w:rPr>
          <w:rFonts w:ascii="宋体" w:hAnsi="宋体" w:cs="宋体"/>
          <w:szCs w:val="21"/>
        </w:rPr>
      </w:pPr>
      <w:r>
        <w:rPr>
          <w:rFonts w:hint="eastAsia" w:ascii="宋体" w:hAnsi="宋体" w:cs="宋体"/>
          <w:szCs w:val="21"/>
        </w:rPr>
        <w:t>（11）连续两次供应商履约诚信量化评价得分不合格的供应商；</w:t>
      </w:r>
    </w:p>
    <w:p>
      <w:pPr>
        <w:spacing w:line="360" w:lineRule="exact"/>
        <w:ind w:firstLine="420" w:firstLineChars="200"/>
        <w:rPr>
          <w:rFonts w:ascii="宋体" w:hAnsi="宋体" w:cs="宋体"/>
          <w:szCs w:val="21"/>
        </w:rPr>
      </w:pPr>
      <w:r>
        <w:rPr>
          <w:rFonts w:hint="eastAsia" w:ascii="宋体" w:hAnsi="宋体" w:cs="宋体"/>
          <w:szCs w:val="21"/>
        </w:rPr>
        <w:t>（12）拒绝有关部门监督检查或者提供虚假情况的。</w:t>
      </w: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pStyle w:val="2"/>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sz w:val="30"/>
          <w:szCs w:val="30"/>
        </w:rPr>
      </w:pPr>
      <w:r>
        <w:rPr>
          <w:rFonts w:hint="eastAsia" w:ascii="宋体" w:hAnsi="宋体" w:cs="宋体"/>
          <w:b/>
          <w:bCs/>
          <w:kern w:val="0"/>
          <w:sz w:val="30"/>
          <w:szCs w:val="30"/>
        </w:rPr>
        <w:t xml:space="preserve">第三部分  </w:t>
      </w:r>
      <w:bookmarkStart w:id="16" w:name="_Toc270"/>
      <w:r>
        <w:rPr>
          <w:rFonts w:hint="eastAsia" w:ascii="宋体" w:hAnsi="宋体" w:cs="宋体"/>
          <w:b/>
          <w:bCs/>
          <w:kern w:val="0"/>
          <w:sz w:val="30"/>
          <w:szCs w:val="30"/>
        </w:rPr>
        <w:t>资料整理注意事项</w:t>
      </w:r>
      <w:bookmarkEnd w:id="13"/>
      <w:bookmarkEnd w:id="14"/>
      <w:bookmarkEnd w:id="15"/>
      <w:bookmarkEnd w:id="16"/>
    </w:p>
    <w:p>
      <w:pPr>
        <w:spacing w:line="360" w:lineRule="exact"/>
        <w:ind w:firstLine="315" w:firstLineChars="150"/>
        <w:rPr>
          <w:rFonts w:ascii="宋体" w:hAnsi="宋体" w:cs="宋体"/>
          <w:szCs w:val="21"/>
        </w:rPr>
      </w:pPr>
    </w:p>
    <w:p>
      <w:pPr>
        <w:spacing w:line="36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szCs w:val="21"/>
        </w:rPr>
      </w:pPr>
      <w:r>
        <w:rPr>
          <w:rFonts w:hint="eastAsia" w:ascii="宋体" w:hAnsi="宋体" w:cs="宋体"/>
          <w:szCs w:val="21"/>
        </w:rPr>
        <w:t>3.响应文件需要一正五副共6份，封面应注明“正本”、“副本”字样并加盖公章、装订成册，副本可用正本复印并在封面上加盖公章。</w:t>
      </w:r>
    </w:p>
    <w:p>
      <w:pPr>
        <w:spacing w:line="36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360" w:lineRule="exact"/>
        <w:ind w:firstLine="420"/>
        <w:rPr>
          <w:rFonts w:ascii="宋体" w:hAnsi="宋体" w:cs="宋体"/>
          <w:szCs w:val="21"/>
        </w:rPr>
      </w:pPr>
    </w:p>
    <w:p>
      <w:pPr>
        <w:pStyle w:val="2"/>
        <w:spacing w:line="360" w:lineRule="exact"/>
        <w:ind w:firstLine="420" w:firstLineChars="20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sectPr>
          <w:footerReference r:id="rId9" w:type="default"/>
          <w:pgSz w:w="11906" w:h="16838"/>
          <w:pgMar w:top="850" w:right="1134" w:bottom="567" w:left="1134" w:header="851" w:footer="992" w:gutter="0"/>
          <w:pgNumType w:fmt="decimal" w:start="1"/>
          <w:cols w:space="720" w:num="1"/>
          <w:docGrid w:linePitch="312" w:charSpace="0"/>
        </w:sectPr>
      </w:pPr>
    </w:p>
    <w:p/>
    <w:p>
      <w:pPr>
        <w:spacing w:line="480" w:lineRule="auto"/>
        <w:ind w:firstLine="420"/>
        <w:rPr>
          <w:rFonts w:ascii="宋体" w:hAnsi="宋体"/>
          <w:sz w:val="24"/>
        </w:rPr>
      </w:pPr>
    </w:p>
    <w:p>
      <w:pPr>
        <w:spacing w:line="480" w:lineRule="auto"/>
        <w:ind w:firstLine="420"/>
        <w:rPr>
          <w:rFonts w:ascii="宋体" w:hAnsi="宋体"/>
          <w:sz w:val="24"/>
        </w:rPr>
      </w:pPr>
    </w:p>
    <w:p>
      <w:pPr>
        <w:rPr>
          <w:rFonts w:ascii="宋体" w:hAnsi="宋体"/>
          <w:sz w:val="40"/>
        </w:rPr>
      </w:pPr>
      <w:bookmarkStart w:id="17" w:name="_Toc32164"/>
      <w:bookmarkStart w:id="18" w:name="_Toc32228"/>
      <w:bookmarkStart w:id="19" w:name="_Toc30230"/>
      <w:bookmarkStart w:id="20" w:name="_Toc5829"/>
      <w:bookmarkStart w:id="21" w:name="_Toc40776108"/>
      <w:bookmarkStart w:id="22" w:name="_Toc2347"/>
      <w:bookmarkStart w:id="23" w:name="_Toc7581"/>
      <w:bookmarkStart w:id="24" w:name="_Toc2647"/>
      <w:bookmarkStart w:id="25" w:name="_Toc19354"/>
      <w:bookmarkStart w:id="26" w:name="_Toc9461"/>
      <w:bookmarkStart w:id="27" w:name="_Toc40346213"/>
      <w:bookmarkStart w:id="28" w:name="_Toc30326"/>
      <w:bookmarkStart w:id="29" w:name="_Toc13814"/>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2"/>
        <w:rPr>
          <w:rFonts w:ascii="宋体" w:hAnsi="宋体"/>
          <w:sz w:val="40"/>
        </w:rPr>
      </w:pPr>
    </w:p>
    <w:p>
      <w:pPr>
        <w:pStyle w:val="4"/>
        <w:jc w:val="center"/>
        <w:rPr>
          <w:rFonts w:ascii="宋体" w:hAnsi="宋体" w:eastAsia="宋体" w:cs="Courier New"/>
          <w:sz w:val="40"/>
        </w:rPr>
      </w:pPr>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11"/>
        <w:adjustRightInd w:val="0"/>
        <w:snapToGrid w:val="0"/>
        <w:ind w:left="1" w:firstLine="359"/>
        <w:rPr>
          <w:rFonts w:hAnsi="宋体" w:cs="Times New Roman"/>
          <w:b/>
        </w:rPr>
      </w:pPr>
    </w:p>
    <w:p>
      <w:pPr>
        <w:pStyle w:val="24"/>
      </w:pPr>
      <w:bookmarkStart w:id="30" w:name="_Toc40346373"/>
      <w:bookmarkStart w:id="31" w:name="_Toc40776109"/>
      <w:bookmarkStart w:id="32" w:name="_Toc26336"/>
      <w:bookmarkStart w:id="33" w:name="_Toc11236"/>
      <w:bookmarkStart w:id="34" w:name="_Toc30201"/>
      <w:bookmarkStart w:id="35" w:name="_Toc13972"/>
      <w:bookmarkStart w:id="36" w:name="_Toc10941"/>
      <w:bookmarkStart w:id="37" w:name="_Toc23126"/>
      <w:bookmarkStart w:id="38" w:name="_Toc40346214"/>
      <w:bookmarkStart w:id="39" w:name="_Toc17987"/>
      <w:bookmarkStart w:id="40" w:name="_Toc10842"/>
    </w:p>
    <w:p>
      <w:pPr>
        <w:pStyle w:val="24"/>
      </w:pPr>
    </w:p>
    <w:p>
      <w:pPr>
        <w:pStyle w:val="24"/>
      </w:pPr>
    </w:p>
    <w:p>
      <w:pPr>
        <w:pStyle w:val="24"/>
      </w:pPr>
    </w:p>
    <w:p>
      <w:pPr>
        <w:pStyle w:val="24"/>
      </w:pPr>
    </w:p>
    <w:p>
      <w:pPr>
        <w:pStyle w:val="24"/>
      </w:pPr>
    </w:p>
    <w:p>
      <w:pPr>
        <w:pStyle w:val="24"/>
      </w:pPr>
    </w:p>
    <w:p>
      <w:pPr>
        <w:pStyle w:val="24"/>
      </w:pPr>
    </w:p>
    <w:p>
      <w:pPr>
        <w:widowControl/>
        <w:spacing w:line="360" w:lineRule="auto"/>
        <w:jc w:val="left"/>
        <w:outlineLvl w:val="0"/>
        <w:rPr>
          <w:rFonts w:ascii="仿宋" w:hAnsi="仿宋" w:eastAsia="仿宋" w:cs="宋体"/>
          <w:b/>
          <w:kern w:val="0"/>
          <w:sz w:val="24"/>
          <w:szCs w:val="32"/>
        </w:rPr>
      </w:pPr>
      <w:bookmarkStart w:id="41" w:name="_Toc13293"/>
      <w:bookmarkStart w:id="42" w:name="_Toc3033"/>
      <w:bookmarkStart w:id="43" w:name="_Toc12695"/>
    </w:p>
    <w:p>
      <w:pPr>
        <w:widowControl/>
        <w:spacing w:line="360" w:lineRule="auto"/>
        <w:jc w:val="left"/>
        <w:outlineLvl w:val="0"/>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bookmarkEnd w:id="30"/>
    <w:bookmarkEnd w:id="31"/>
    <w:bookmarkEnd w:id="32"/>
    <w:bookmarkEnd w:id="33"/>
    <w:bookmarkEnd w:id="34"/>
    <w:bookmarkEnd w:id="35"/>
    <w:bookmarkEnd w:id="36"/>
    <w:bookmarkEnd w:id="37"/>
    <w:bookmarkEnd w:id="38"/>
    <w:bookmarkEnd w:id="39"/>
    <w:bookmarkEnd w:id="40"/>
    <w:bookmarkEnd w:id="41"/>
    <w:bookmarkEnd w:id="42"/>
    <w:bookmarkEnd w:id="43"/>
    <w:p>
      <w:pPr>
        <w:jc w:val="center"/>
        <w:rPr>
          <w:rFonts w:ascii="宋体" w:hAnsi="宋体" w:cs="宋体"/>
          <w:b/>
          <w:kern w:val="0"/>
          <w:sz w:val="52"/>
          <w:szCs w:val="52"/>
        </w:rPr>
      </w:pPr>
      <w:bookmarkStart w:id="44" w:name="_Toc40776117"/>
      <w:bookmarkStart w:id="45" w:name="_Toc25470"/>
      <w:bookmarkStart w:id="46" w:name="_Toc12431"/>
      <w:bookmarkStart w:id="47" w:name="_Toc22864"/>
      <w:bookmarkStart w:id="48" w:name="_Toc18837"/>
      <w:bookmarkStart w:id="49" w:name="_Toc28217"/>
      <w:bookmarkStart w:id="50" w:name="_Toc9134"/>
      <w:bookmarkStart w:id="51" w:name="_Toc40346222"/>
      <w:bookmarkStart w:id="52" w:name="_Toc22145"/>
      <w:bookmarkStart w:id="53" w:name="_Toc23156"/>
      <w:bookmarkStart w:id="54" w:name="_Toc40346381"/>
      <w:bookmarkStart w:id="55" w:name="_Toc3784"/>
      <w:bookmarkStart w:id="56" w:name="_Toc10213"/>
      <w:bookmarkStart w:id="57" w:name="_Toc4407"/>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outlineLvl w:val="0"/>
        <w:rPr>
          <w:rFonts w:ascii="宋体" w:hAnsi="宋体" w:cs="宋体"/>
          <w:kern w:val="0"/>
          <w:sz w:val="30"/>
          <w:szCs w:val="30"/>
        </w:rPr>
      </w:pPr>
      <w:bookmarkStart w:id="58" w:name="_Toc11075"/>
      <w:bookmarkStart w:id="59" w:name="_Toc7291"/>
      <w:bookmarkStart w:id="60" w:name="_Toc12520"/>
      <w:bookmarkStart w:id="61" w:name="_Toc3471"/>
      <w:bookmarkStart w:id="62" w:name="_Toc435"/>
      <w:bookmarkStart w:id="63" w:name="_Toc11305"/>
      <w:bookmarkStart w:id="64" w:name="_Toc40776111"/>
      <w:bookmarkStart w:id="65" w:name="_Toc8364"/>
      <w:bookmarkStart w:id="66" w:name="_Toc28703"/>
      <w:bookmarkStart w:id="67" w:name="_Toc1994"/>
      <w:bookmarkStart w:id="68" w:name="_Toc26267"/>
      <w:bookmarkStart w:id="69" w:name="_Toc15870"/>
      <w:bookmarkStart w:id="70" w:name="_Toc40346216"/>
      <w:bookmarkStart w:id="71" w:name="_Toc29113"/>
      <w:bookmarkStart w:id="72" w:name="_Toc21249"/>
      <w:bookmarkStart w:id="73" w:name="_Toc6547"/>
      <w:bookmarkStart w:id="74" w:name="_Toc40346375"/>
    </w:p>
    <w:p>
      <w:pPr>
        <w:widowControl/>
        <w:spacing w:line="360" w:lineRule="auto"/>
        <w:ind w:firstLine="600"/>
        <w:outlineLvl w:val="0"/>
      </w:pPr>
      <w:r>
        <w:rPr>
          <w:rFonts w:ascii="宋体" w:hAnsi="宋体" w:cs="宋体"/>
          <w:kern w:val="0"/>
          <w:sz w:val="30"/>
          <w:szCs w:val="30"/>
        </w:rPr>
        <w:t>项目编号：</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Start w:id="75" w:name="_Toc40346217"/>
      <w:bookmarkStart w:id="76" w:name="_Toc27997"/>
      <w:bookmarkStart w:id="77" w:name="_Toc20884"/>
      <w:bookmarkStart w:id="78" w:name="_Toc40776112"/>
      <w:bookmarkStart w:id="79" w:name="_Toc40346376"/>
      <w:bookmarkStart w:id="80" w:name="_Toc2916"/>
      <w:bookmarkStart w:id="81" w:name="_Toc17709"/>
      <w:bookmarkStart w:id="82" w:name="_Toc1743"/>
    </w:p>
    <w:p>
      <w:pPr>
        <w:widowControl/>
        <w:spacing w:line="360" w:lineRule="auto"/>
        <w:ind w:firstLine="600"/>
        <w:outlineLvl w:val="0"/>
        <w:rPr>
          <w:rFonts w:cs="宋体"/>
          <w:kern w:val="0"/>
          <w:sz w:val="30"/>
          <w:szCs w:val="30"/>
        </w:rPr>
      </w:pPr>
      <w:bookmarkStart w:id="83" w:name="_Toc2029"/>
      <w:bookmarkStart w:id="84" w:name="_Toc29102"/>
      <w:bookmarkStart w:id="85" w:name="_Toc5238"/>
      <w:bookmarkStart w:id="86" w:name="_Toc11485"/>
      <w:bookmarkStart w:id="87" w:name="_Toc30979"/>
      <w:bookmarkStart w:id="88" w:name="_Toc23097"/>
      <w:bookmarkStart w:id="89" w:name="_Toc19699"/>
      <w:bookmarkStart w:id="90" w:name="_Toc2012"/>
      <w:bookmarkStart w:id="91" w:name="_Toc31538"/>
      <w:r>
        <w:rPr>
          <w:rFonts w:ascii="宋体" w:hAnsi="宋体" w:cs="宋体"/>
          <w:kern w:val="0"/>
          <w:sz w:val="30"/>
          <w:szCs w:val="30"/>
        </w:rPr>
        <w:t>公司名称：</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widowControl/>
        <w:spacing w:line="360" w:lineRule="auto"/>
        <w:ind w:firstLine="600"/>
        <w:outlineLvl w:val="0"/>
        <w:rPr>
          <w:rFonts w:cs="宋体"/>
          <w:kern w:val="0"/>
          <w:sz w:val="30"/>
          <w:szCs w:val="30"/>
        </w:rPr>
      </w:pPr>
      <w:bookmarkStart w:id="92" w:name="_Toc27867"/>
      <w:bookmarkStart w:id="93" w:name="_Toc31993"/>
      <w:bookmarkStart w:id="94" w:name="_Toc4013"/>
      <w:bookmarkStart w:id="95" w:name="_Toc40346377"/>
      <w:bookmarkStart w:id="96" w:name="_Toc17930"/>
      <w:bookmarkStart w:id="97" w:name="_Toc29767"/>
      <w:bookmarkStart w:id="98" w:name="_Toc11558"/>
      <w:bookmarkStart w:id="99" w:name="_Toc14824"/>
      <w:bookmarkStart w:id="100" w:name="_Toc21483"/>
      <w:bookmarkStart w:id="101" w:name="_Toc7052"/>
      <w:bookmarkStart w:id="102" w:name="_Toc11141"/>
      <w:bookmarkStart w:id="103" w:name="_Toc24763"/>
      <w:bookmarkStart w:id="104" w:name="_Toc40776113"/>
      <w:bookmarkStart w:id="105" w:name="_Toc12645"/>
      <w:bookmarkStart w:id="106" w:name="_Toc40346218"/>
      <w:bookmarkStart w:id="107" w:name="_Toc28064"/>
      <w:bookmarkStart w:id="108" w:name="_Toc16794"/>
      <w:r>
        <w:rPr>
          <w:rFonts w:ascii="宋体" w:hAnsi="宋体" w:cs="宋体"/>
          <w:kern w:val="0"/>
          <w:sz w:val="30"/>
          <w:szCs w:val="30"/>
        </w:rPr>
        <w:t>业务代表：</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widowControl/>
        <w:spacing w:line="360" w:lineRule="auto"/>
        <w:ind w:firstLine="600"/>
        <w:outlineLvl w:val="0"/>
        <w:rPr>
          <w:rFonts w:cs="宋体"/>
          <w:kern w:val="0"/>
          <w:sz w:val="30"/>
          <w:szCs w:val="30"/>
        </w:rPr>
      </w:pPr>
      <w:bookmarkStart w:id="109" w:name="_Toc40346219"/>
      <w:bookmarkStart w:id="110" w:name="_Toc40346378"/>
      <w:bookmarkStart w:id="111" w:name="_Toc40776114"/>
      <w:bookmarkStart w:id="112" w:name="_Toc14287"/>
      <w:bookmarkStart w:id="113" w:name="_Toc17537"/>
      <w:bookmarkStart w:id="114" w:name="_Toc32709"/>
      <w:bookmarkStart w:id="115" w:name="_Toc19831"/>
      <w:bookmarkStart w:id="116" w:name="_Toc1324"/>
      <w:bookmarkStart w:id="117" w:name="_Toc6438"/>
      <w:bookmarkStart w:id="118" w:name="_Toc27771"/>
      <w:bookmarkStart w:id="119" w:name="_Toc11334"/>
      <w:bookmarkStart w:id="120" w:name="_Toc31197"/>
      <w:bookmarkStart w:id="121" w:name="_Toc9883"/>
      <w:bookmarkStart w:id="122" w:name="_Toc24651"/>
      <w:bookmarkStart w:id="123" w:name="_Toc26029"/>
      <w:bookmarkStart w:id="124" w:name="_Toc16813"/>
      <w:bookmarkStart w:id="125" w:name="_Toc4563"/>
      <w:r>
        <w:rPr>
          <w:rFonts w:ascii="宋体" w:hAnsi="宋体" w:cs="宋体"/>
          <w:kern w:val="0"/>
          <w:sz w:val="30"/>
          <w:szCs w:val="30"/>
        </w:rPr>
        <w:t>联系电话：</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widowControl/>
        <w:spacing w:line="360" w:lineRule="auto"/>
        <w:ind w:firstLine="600"/>
        <w:outlineLvl w:val="0"/>
        <w:rPr>
          <w:rFonts w:cs="宋体"/>
          <w:kern w:val="0"/>
          <w:sz w:val="30"/>
          <w:szCs w:val="30"/>
        </w:rPr>
      </w:pPr>
      <w:bookmarkStart w:id="126" w:name="_Toc40776115"/>
      <w:bookmarkStart w:id="127" w:name="_Toc3895"/>
      <w:bookmarkStart w:id="128" w:name="_Toc40346220"/>
      <w:bookmarkStart w:id="129" w:name="_Toc30336"/>
      <w:bookmarkStart w:id="130" w:name="_Toc27868"/>
      <w:bookmarkStart w:id="131" w:name="_Toc20994"/>
      <w:bookmarkStart w:id="132" w:name="_Toc21940"/>
      <w:bookmarkStart w:id="133" w:name="_Toc5189"/>
      <w:bookmarkStart w:id="134" w:name="_Toc12650"/>
      <w:bookmarkStart w:id="135" w:name="_Toc13222"/>
      <w:bookmarkStart w:id="136" w:name="_Toc17483"/>
      <w:bookmarkStart w:id="137" w:name="_Toc5634"/>
      <w:bookmarkStart w:id="138" w:name="_Toc27206"/>
      <w:bookmarkStart w:id="139" w:name="_Toc21686"/>
      <w:bookmarkStart w:id="140" w:name="_Toc18353"/>
      <w:bookmarkStart w:id="141" w:name="_Toc40346379"/>
      <w:bookmarkStart w:id="142" w:name="_Toc14586"/>
      <w:r>
        <w:rPr>
          <w:rFonts w:ascii="宋体" w:hAnsi="宋体" w:cs="宋体"/>
          <w:kern w:val="0"/>
          <w:sz w:val="30"/>
          <w:szCs w:val="30"/>
        </w:rPr>
        <w:t>联系邮箱：</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widowControl/>
        <w:spacing w:line="360" w:lineRule="auto"/>
        <w:ind w:firstLine="600"/>
        <w:outlineLvl w:val="0"/>
        <w:rPr>
          <w:rFonts w:cs="宋体"/>
          <w:kern w:val="0"/>
          <w:sz w:val="30"/>
          <w:szCs w:val="30"/>
        </w:rPr>
      </w:pPr>
      <w:bookmarkStart w:id="143" w:name="_Toc11547"/>
      <w:bookmarkStart w:id="144" w:name="_Toc14462"/>
      <w:bookmarkStart w:id="145" w:name="_Toc30904"/>
      <w:bookmarkStart w:id="146" w:name="_Toc12127"/>
      <w:bookmarkStart w:id="147" w:name="_Toc30856"/>
      <w:bookmarkStart w:id="148" w:name="_Toc9282"/>
      <w:bookmarkStart w:id="149" w:name="_Toc27646"/>
      <w:bookmarkStart w:id="150" w:name="_Toc21449"/>
      <w:bookmarkStart w:id="151" w:name="_Toc8526"/>
      <w:bookmarkStart w:id="152" w:name="_Toc32371"/>
      <w:bookmarkStart w:id="153" w:name="_Toc10454"/>
      <w:bookmarkStart w:id="154" w:name="_Toc40776116"/>
      <w:bookmarkStart w:id="155" w:name="_Toc40346221"/>
      <w:bookmarkStart w:id="156" w:name="_Toc40346380"/>
      <w:bookmarkStart w:id="157" w:name="_Toc3498"/>
      <w:bookmarkStart w:id="158" w:name="_Toc27009"/>
      <w:bookmarkStart w:id="159" w:name="_Toc5220"/>
      <w:r>
        <w:rPr>
          <w:rFonts w:ascii="宋体" w:hAnsi="宋体" w:cs="宋体"/>
          <w:kern w:val="0"/>
          <w:sz w:val="30"/>
          <w:szCs w:val="30"/>
        </w:rPr>
        <w:t>日    期：</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6"/>
        <w:ind w:firstLine="0"/>
        <w:rPr>
          <w:rFonts w:ascii="仿宋" w:hAnsi="仿宋" w:eastAsia="仿宋" w:cs="宋体"/>
          <w:b/>
          <w:kern w:val="0"/>
          <w:sz w:val="24"/>
          <w:szCs w:val="32"/>
        </w:rPr>
      </w:pPr>
    </w:p>
    <w:bookmarkEnd w:id="44"/>
    <w:bookmarkEnd w:id="45"/>
    <w:bookmarkEnd w:id="46"/>
    <w:bookmarkEnd w:id="47"/>
    <w:bookmarkEnd w:id="48"/>
    <w:bookmarkEnd w:id="49"/>
    <w:bookmarkEnd w:id="50"/>
    <w:bookmarkEnd w:id="51"/>
    <w:bookmarkEnd w:id="52"/>
    <w:bookmarkEnd w:id="53"/>
    <w:bookmarkEnd w:id="54"/>
    <w:bookmarkEnd w:id="55"/>
    <w:bookmarkEnd w:id="56"/>
    <w:bookmarkEnd w:id="57"/>
    <w:p>
      <w:pPr>
        <w:pStyle w:val="2"/>
        <w:ind w:firstLine="5060" w:firstLineChars="1400"/>
        <w:rPr>
          <w:rFonts w:hint="eastAsia"/>
          <w:b/>
          <w:bCs/>
          <w:color w:val="auto"/>
          <w:sz w:val="36"/>
          <w:szCs w:val="36"/>
          <w:highlight w:val="none"/>
        </w:rPr>
      </w:pPr>
      <w:bookmarkStart w:id="160" w:name="_Toc27920"/>
      <w:bookmarkStart w:id="161" w:name="_Toc31006"/>
      <w:bookmarkStart w:id="162" w:name="_Toc24584"/>
      <w:bookmarkStart w:id="163" w:name="_Toc6985"/>
      <w:r>
        <w:rPr>
          <w:rFonts w:hint="eastAsia"/>
          <w:b/>
          <w:bCs/>
          <w:color w:val="auto"/>
          <w:sz w:val="36"/>
          <w:szCs w:val="36"/>
          <w:highlight w:val="none"/>
        </w:rPr>
        <w:t>目  录</w:t>
      </w:r>
      <w:bookmarkEnd w:id="160"/>
      <w:bookmarkEnd w:id="161"/>
      <w:bookmarkEnd w:id="162"/>
      <w:bookmarkEnd w:id="163"/>
    </w:p>
    <w:p>
      <w:pPr>
        <w:pStyle w:val="2"/>
        <w:ind w:firstLine="5060" w:firstLineChars="1400"/>
        <w:rPr>
          <w:rFonts w:hint="eastAsia"/>
          <w:b/>
          <w:bCs/>
          <w:color w:val="auto"/>
          <w:sz w:val="36"/>
          <w:szCs w:val="36"/>
          <w:highlight w:val="none"/>
        </w:rPr>
      </w:pPr>
    </w:p>
    <w:tbl>
      <w:tblPr>
        <w:tblStyle w:val="18"/>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highlight w:val="none"/>
              </w:rPr>
            </w:pPr>
            <w:bookmarkStart w:id="164" w:name="_Toc21936"/>
            <w:bookmarkStart w:id="165" w:name="_Toc11232"/>
            <w:bookmarkStart w:id="166" w:name="_Toc24508"/>
            <w:bookmarkStart w:id="167" w:name="_Toc562"/>
            <w:r>
              <w:rPr>
                <w:rFonts w:cs="宋体" w:asciiTheme="minorEastAsia" w:hAnsiTheme="minorEastAsia" w:eastAsiaTheme="minorEastAsia"/>
                <w:b/>
                <w:bCs/>
                <w:color w:val="auto"/>
                <w:kern w:val="0"/>
                <w:szCs w:val="21"/>
                <w:highlight w:val="none"/>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页码范围</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 w:val="21"/>
                <w:szCs w:val="21"/>
                <w:highlight w:val="none"/>
              </w:rPr>
            </w:pPr>
            <w:r>
              <w:rPr>
                <w:rFonts w:hint="eastAsia" w:ascii="宋体" w:hAnsi="宋体"/>
                <w:color w:val="auto"/>
                <w:sz w:val="21"/>
                <w:szCs w:val="21"/>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 w:val="21"/>
                <w:szCs w:val="21"/>
                <w:highlight w:val="none"/>
              </w:rPr>
            </w:pPr>
            <w:r>
              <w:rPr>
                <w:rFonts w:hint="eastAsia" w:ascii="宋体" w:hAnsi="宋体"/>
                <w:color w:val="auto"/>
                <w:sz w:val="21"/>
                <w:szCs w:val="21"/>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 w:val="21"/>
                <w:szCs w:val="21"/>
                <w:highlight w:val="none"/>
              </w:rPr>
            </w:pPr>
            <w:r>
              <w:rPr>
                <w:rFonts w:hint="eastAsia" w:ascii="宋体" w:hAnsi="宋体"/>
                <w:color w:val="auto"/>
                <w:sz w:val="21"/>
                <w:szCs w:val="21"/>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both"/>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 w:val="21"/>
                <w:szCs w:val="21"/>
                <w:highlight w:val="none"/>
              </w:rPr>
            </w:pPr>
            <w:r>
              <w:rPr>
                <w:rFonts w:hint="eastAsia" w:ascii="宋体" w:hAnsi="宋体"/>
                <w:color w:val="auto"/>
                <w:sz w:val="21"/>
                <w:szCs w:val="21"/>
                <w:highlight w:val="none"/>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both"/>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5</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6</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7</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有依法缴纳税收和社会保障资金的良好记录：提供声明函，格式自拟</w:t>
            </w:r>
            <w:r>
              <w:rPr>
                <w:rFonts w:hint="eastAsia" w:ascii="宋体" w:hAnsi="宋体" w:eastAsia="宋体" w:cs="Times New Roman"/>
                <w:color w:val="auto"/>
                <w:sz w:val="21"/>
                <w:szCs w:val="21"/>
                <w:highlight w:val="none"/>
                <w:lang w:eastAsia="zh-CN"/>
              </w:rPr>
              <w:t>，并加盖公章</w:t>
            </w:r>
            <w:r>
              <w:rPr>
                <w:rFonts w:hint="eastAsia" w:ascii="宋体" w:hAnsi="宋体" w:eastAsia="宋体" w:cs="Times New Roman"/>
                <w:color w:val="auto"/>
                <w:sz w:val="21"/>
                <w:szCs w:val="21"/>
                <w:highlight w:val="none"/>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具有良好的商业信誉和健全的财务会计制度：提供声明函，格式自拟</w:t>
            </w:r>
            <w:r>
              <w:rPr>
                <w:rFonts w:hint="eastAsia" w:ascii="宋体" w:hAnsi="宋体" w:eastAsia="宋体" w:cs="Times New Roman"/>
                <w:color w:val="auto"/>
                <w:sz w:val="21"/>
                <w:szCs w:val="21"/>
                <w:highlight w:val="none"/>
                <w:lang w:eastAsia="zh-CN"/>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履行合同所必须的设备和专业技术能力：提供声明函，格式自拟</w:t>
            </w:r>
            <w:r>
              <w:rPr>
                <w:rFonts w:hint="eastAsia" w:ascii="宋体" w:hAnsi="宋体" w:eastAsia="宋体" w:cs="Times New Roman"/>
                <w:color w:val="auto"/>
                <w:sz w:val="21"/>
                <w:szCs w:val="21"/>
                <w:highlight w:val="none"/>
                <w:lang w:eastAsia="zh-CN"/>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参加采购活动前3年内，在经营活动中没有重大违法记录：提供声明函，格式自拟</w:t>
            </w:r>
            <w:r>
              <w:rPr>
                <w:rFonts w:hint="eastAsia" w:ascii="宋体" w:hAnsi="宋体" w:eastAsia="宋体" w:cs="Times New Roman"/>
                <w:color w:val="auto"/>
                <w:sz w:val="21"/>
                <w:szCs w:val="21"/>
                <w:highlight w:val="none"/>
                <w:lang w:eastAsia="zh-CN"/>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本项目不接受联合体投标、分包、转包。</w:t>
            </w:r>
            <w:r>
              <w:rPr>
                <w:rFonts w:hint="eastAsia" w:ascii="宋体" w:hAnsi="宋体" w:eastAsia="宋体" w:cs="Times New Roman"/>
                <w:color w:val="auto"/>
                <w:sz w:val="21"/>
                <w:szCs w:val="21"/>
                <w:highlight w:val="none"/>
                <w:lang w:eastAsia="zh-CN"/>
              </w:rPr>
              <w:t>需</w:t>
            </w:r>
            <w:r>
              <w:rPr>
                <w:rFonts w:hint="eastAsia" w:ascii="宋体" w:hAnsi="宋体" w:eastAsia="宋体" w:cs="Times New Roman"/>
                <w:color w:val="auto"/>
                <w:sz w:val="21"/>
                <w:szCs w:val="21"/>
                <w:highlight w:val="none"/>
              </w:rPr>
              <w:t>提供承诺函，承诺函必须包含相关文字内容，格式自拟，并加盖供应商公章</w:t>
            </w:r>
            <w:r>
              <w:rPr>
                <w:rFonts w:hint="eastAsia" w:ascii="宋体" w:hAnsi="宋体" w:eastAsia="宋体" w:cs="Times New Roman"/>
                <w:color w:val="auto"/>
                <w:sz w:val="21"/>
                <w:szCs w:val="21"/>
                <w:highlight w:val="none"/>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法定代表人或单位负责人为同一个人或存在直接控股、管理关系的不同供应商，不得同时参与</w:t>
            </w:r>
            <w:r>
              <w:rPr>
                <w:rFonts w:hint="eastAsia" w:ascii="宋体" w:hAnsi="宋体" w:eastAsia="宋体" w:cs="Times New Roman"/>
                <w:color w:val="auto"/>
                <w:sz w:val="21"/>
                <w:szCs w:val="21"/>
                <w:highlight w:val="none"/>
                <w:lang w:eastAsia="zh-CN"/>
              </w:rPr>
              <w:t>本项目</w:t>
            </w:r>
            <w:r>
              <w:rPr>
                <w:rFonts w:hint="eastAsia" w:ascii="宋体" w:hAnsi="宋体" w:eastAsia="宋体" w:cs="Times New Roman"/>
                <w:color w:val="auto"/>
                <w:sz w:val="21"/>
                <w:szCs w:val="21"/>
                <w:highlight w:val="none"/>
              </w:rPr>
              <w:t>同一</w:t>
            </w:r>
            <w:r>
              <w:rPr>
                <w:rFonts w:hint="eastAsia" w:ascii="宋体" w:hAnsi="宋体" w:eastAsia="宋体" w:cs="Times New Roman"/>
                <w:color w:val="auto"/>
                <w:sz w:val="21"/>
                <w:szCs w:val="21"/>
                <w:highlight w:val="none"/>
                <w:lang w:eastAsia="zh-CN"/>
              </w:rPr>
              <w:t>合同项下的采购活动</w:t>
            </w:r>
            <w:r>
              <w:rPr>
                <w:rFonts w:hint="eastAsia" w:ascii="宋体" w:hAnsi="宋体" w:eastAsia="宋体" w:cs="Times New Roman"/>
                <w:color w:val="auto"/>
                <w:sz w:val="21"/>
                <w:szCs w:val="21"/>
                <w:highlight w:val="none"/>
              </w:rPr>
              <w:t>（提供声明函，格式自拟</w:t>
            </w:r>
            <w:r>
              <w:rPr>
                <w:rFonts w:hint="eastAsia" w:ascii="宋体" w:hAnsi="宋体" w:eastAsia="宋体" w:cs="Times New Roman"/>
                <w:color w:val="auto"/>
                <w:sz w:val="21"/>
                <w:szCs w:val="21"/>
                <w:highlight w:val="none"/>
                <w:lang w:val="en-US" w:eastAsia="zh-CN"/>
              </w:rPr>
              <w:t>，并加盖供应商公司公章</w:t>
            </w:r>
            <w:r>
              <w:rPr>
                <w:rFonts w:hint="eastAsia" w:ascii="宋体" w:hAnsi="宋体" w:eastAsia="宋体" w:cs="Times New Roman"/>
                <w:color w:val="auto"/>
                <w:sz w:val="21"/>
                <w:szCs w:val="21"/>
                <w:highlight w:val="none"/>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报价表</w:t>
            </w:r>
            <w:r>
              <w:rPr>
                <w:rFonts w:hint="eastAsia" w:ascii="宋体" w:hAnsi="宋体" w:cs="Times New Roman"/>
                <w:color w:val="auto"/>
                <w:sz w:val="21"/>
                <w:szCs w:val="21"/>
                <w:highlight w:val="none"/>
                <w:lang w:eastAsia="zh-CN"/>
              </w:rPr>
              <w:t>（总报价表和分项报价表）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产品介绍（内容包含但不限于</w:t>
            </w:r>
            <w:r>
              <w:rPr>
                <w:rFonts w:ascii="宋体" w:hAnsi="宋体"/>
                <w:color w:val="auto"/>
                <w:szCs w:val="21"/>
                <w:highlight w:val="none"/>
              </w:rPr>
              <w:t>品牌、型号、规格、</w:t>
            </w:r>
            <w:r>
              <w:rPr>
                <w:rFonts w:hint="eastAsia" w:ascii="宋体" w:hAnsi="宋体"/>
                <w:color w:val="auto"/>
                <w:szCs w:val="21"/>
                <w:highlight w:val="none"/>
                <w:lang w:eastAsia="zh-CN"/>
              </w:rPr>
              <w:t>材质</w:t>
            </w:r>
            <w:r>
              <w:rPr>
                <w:rFonts w:ascii="宋体" w:hAnsi="宋体"/>
                <w:color w:val="auto"/>
                <w:szCs w:val="21"/>
                <w:highlight w:val="none"/>
              </w:rPr>
              <w:t>、数量、厂家</w:t>
            </w:r>
            <w:r>
              <w:rPr>
                <w:rFonts w:hint="eastAsia" w:ascii="宋体" w:hAnsi="宋体"/>
                <w:color w:val="auto"/>
                <w:szCs w:val="21"/>
                <w:highlight w:val="none"/>
                <w:lang w:eastAsia="zh-CN"/>
              </w:rPr>
              <w:t>等</w:t>
            </w:r>
            <w:r>
              <w:rPr>
                <w:rFonts w:hint="eastAsia" w:ascii="宋体" w:hAnsi="宋体" w:eastAsia="宋体" w:cs="Times New Roman"/>
                <w:color w:val="auto"/>
                <w:sz w:val="21"/>
                <w:szCs w:val="21"/>
                <w:highlight w:val="none"/>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17</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售后服务</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18</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2020年以来同类项目业绩（需</w:t>
            </w:r>
            <w:r>
              <w:rPr>
                <w:rFonts w:hint="eastAsia" w:ascii="宋体" w:hAnsi="宋体" w:eastAsia="宋体" w:cs="Times New Roman"/>
                <w:color w:val="auto"/>
                <w:sz w:val="21"/>
                <w:szCs w:val="21"/>
                <w:highlight w:val="none"/>
                <w:lang w:val="zh-CN"/>
              </w:rPr>
              <w:t>提供中标通知书或合同复印件等</w:t>
            </w:r>
            <w:r>
              <w:rPr>
                <w:rFonts w:hint="eastAsia" w:ascii="宋体" w:hAnsi="宋体" w:eastAsia="宋体" w:cs="Times New Roman"/>
                <w:color w:val="auto"/>
                <w:sz w:val="21"/>
                <w:szCs w:val="21"/>
                <w:highlight w:val="none"/>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19</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20</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21</w:t>
            </w:r>
          </w:p>
        </w:tc>
        <w:tc>
          <w:tcPr>
            <w:tcW w:w="8272" w:type="dxa"/>
            <w:tcBorders>
              <w:top w:val="single" w:color="000000" w:sz="4" w:space="0"/>
              <w:left w:val="nil"/>
              <w:bottom w:val="single" w:color="000000" w:sz="4" w:space="0"/>
              <w:right w:val="single" w:color="000000" w:sz="4" w:space="0"/>
            </w:tcBorders>
            <w:vAlign w:val="center"/>
          </w:tcPr>
          <w:p>
            <w:pPr>
              <w:spacing w:line="240" w:lineRule="auto"/>
              <w:jc w:val="left"/>
              <w:rPr>
                <w:rFonts w:hint="eastAsia" w:ascii="宋体" w:hAnsi="宋体" w:eastAsia="宋体" w:cs="Times New Roman"/>
                <w:color w:val="auto"/>
                <w:sz w:val="21"/>
                <w:szCs w:val="21"/>
                <w:highlight w:val="none"/>
              </w:rPr>
            </w:pPr>
            <w:r>
              <w:rPr>
                <w:rFonts w:hint="eastAsia" w:ascii="宋体" w:hAnsi="宋体" w:cs="宋体"/>
              </w:rPr>
              <w:t>采购</w:t>
            </w:r>
            <w:r>
              <w:rPr>
                <w:rFonts w:hint="eastAsia" w:ascii="宋体" w:hAnsi="宋体" w:eastAsia="宋体" w:cs="Times New Roman"/>
                <w:color w:val="auto"/>
                <w:kern w:val="2"/>
                <w:sz w:val="21"/>
                <w:szCs w:val="21"/>
                <w:highlight w:val="none"/>
                <w:lang w:val="en-US" w:eastAsia="zh-CN" w:bidi="ar-SA"/>
              </w:rPr>
              <w:t>人采购货物的内容版面如有修改，供应商应根据采购人的要求进行免费更改。（提供承诺函，格式自拟）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22</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23</w:t>
            </w:r>
          </w:p>
        </w:tc>
        <w:tc>
          <w:tcPr>
            <w:tcW w:w="8272"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1"/>
                <w:szCs w:val="21"/>
                <w:highlight w:val="none"/>
                <w:lang w:val="en-US" w:eastAsia="zh-CN"/>
              </w:rPr>
            </w:pPr>
            <w:r>
              <w:rPr>
                <w:rFonts w:hint="eastAsia" w:ascii="宋体" w:hAnsi="宋体" w:eastAsia="宋体" w:cs="宋体"/>
                <w:sz w:val="21"/>
                <w:szCs w:val="21"/>
                <w:highlight w:val="none"/>
                <w:lang w:bidi="ar"/>
              </w:rPr>
              <w:t>PPT设计样式</w:t>
            </w:r>
            <w:r>
              <w:rPr>
                <w:rFonts w:hint="eastAsia" w:ascii="宋体" w:hAnsi="宋体" w:eastAsia="宋体" w:cs="宋体"/>
                <w:sz w:val="21"/>
                <w:szCs w:val="21"/>
                <w:highlight w:val="none"/>
                <w:lang w:eastAsia="zh-CN" w:bidi="ar"/>
              </w:rPr>
              <w:t>及现场演示</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jc w:val="center"/>
              <w:rPr>
                <w:rFonts w:hint="eastAsia"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w:t>
            </w:r>
          </w:p>
        </w:tc>
      </w:tr>
    </w:tbl>
    <w:p>
      <w:pPr>
        <w:widowControl/>
        <w:spacing w:line="360" w:lineRule="auto"/>
        <w:jc w:val="left"/>
        <w:outlineLvl w:val="0"/>
        <w:rPr>
          <w:rFonts w:hint="eastAsia" w:ascii="仿宋" w:hAnsi="仿宋" w:eastAsia="仿宋" w:cs="宋体"/>
          <w:b/>
          <w:color w:val="auto"/>
          <w:kern w:val="0"/>
          <w:sz w:val="24"/>
          <w:szCs w:val="32"/>
          <w:highlight w:val="none"/>
        </w:rPr>
      </w:pPr>
    </w:p>
    <w:bookmarkEnd w:id="164"/>
    <w:bookmarkEnd w:id="165"/>
    <w:bookmarkEnd w:id="166"/>
    <w:bookmarkEnd w:id="167"/>
    <w:p>
      <w:pPr>
        <w:pStyle w:val="27"/>
        <w:tabs>
          <w:tab w:val="left" w:pos="1050"/>
          <w:tab w:val="center" w:pos="4535"/>
        </w:tabs>
        <w:jc w:val="center"/>
        <w:outlineLvl w:val="0"/>
        <w:rPr>
          <w:rFonts w:hint="eastAsia"/>
          <w:b/>
          <w:bCs/>
          <w:color w:val="auto"/>
          <w:highlight w:val="none"/>
        </w:rPr>
      </w:pPr>
      <w:bookmarkStart w:id="168" w:name="_Toc29101"/>
      <w:bookmarkStart w:id="169" w:name="_Toc9683"/>
      <w:bookmarkStart w:id="170" w:name="_Toc20169"/>
      <w:bookmarkStart w:id="171" w:name="_Toc25102"/>
      <w:bookmarkStart w:id="172" w:name="_Toc31025"/>
      <w:bookmarkStart w:id="173" w:name="_Toc24565"/>
      <w:bookmarkStart w:id="174" w:name="_Toc26391"/>
      <w:bookmarkStart w:id="175" w:name="_Toc20065"/>
      <w:bookmarkStart w:id="176" w:name="_Toc28877"/>
      <w:bookmarkStart w:id="177" w:name="_Toc11212"/>
      <w:bookmarkStart w:id="178" w:name="_Toc31804"/>
      <w:bookmarkStart w:id="179" w:name="_Toc10605"/>
      <w:bookmarkStart w:id="180" w:name="_Toc10771"/>
    </w:p>
    <w:p>
      <w:pPr>
        <w:pStyle w:val="27"/>
        <w:tabs>
          <w:tab w:val="left" w:pos="1050"/>
          <w:tab w:val="center" w:pos="4535"/>
        </w:tabs>
        <w:jc w:val="center"/>
        <w:outlineLvl w:val="0"/>
        <w:rPr>
          <w:rFonts w:hint="eastAsia"/>
          <w:b/>
          <w:bCs/>
          <w:color w:val="auto"/>
          <w:highlight w:val="none"/>
        </w:rPr>
      </w:pPr>
    </w:p>
    <w:p>
      <w:pPr>
        <w:pStyle w:val="27"/>
        <w:tabs>
          <w:tab w:val="left" w:pos="1050"/>
          <w:tab w:val="center" w:pos="4535"/>
        </w:tabs>
        <w:jc w:val="center"/>
        <w:outlineLvl w:val="0"/>
        <w:rPr>
          <w:b/>
          <w:bCs/>
          <w:color w:val="auto"/>
          <w:szCs w:val="21"/>
          <w:highlight w:val="none"/>
        </w:rPr>
      </w:pPr>
      <w:r>
        <w:rPr>
          <w:rFonts w:hint="eastAsia"/>
          <w:b/>
          <w:bCs/>
          <w:color w:val="auto"/>
          <w:highlight w:val="none"/>
        </w:rPr>
        <w:t>用户需求偏离表</w:t>
      </w:r>
      <w:bookmarkEnd w:id="168"/>
      <w:bookmarkEnd w:id="169"/>
      <w:bookmarkEnd w:id="170"/>
      <w:bookmarkEnd w:id="171"/>
      <w:bookmarkEnd w:id="172"/>
      <w:bookmarkEnd w:id="173"/>
      <w:bookmarkEnd w:id="174"/>
      <w:bookmarkEnd w:id="175"/>
      <w:bookmarkEnd w:id="176"/>
      <w:bookmarkEnd w:id="177"/>
      <w:bookmarkEnd w:id="178"/>
      <w:bookmarkEnd w:id="179"/>
      <w:bookmarkEnd w:id="180"/>
      <w:bookmarkStart w:id="181" w:name="_Toc6232"/>
      <w:bookmarkStart w:id="182" w:name="_Toc32295"/>
      <w:bookmarkStart w:id="183" w:name="_Toc24550"/>
      <w:bookmarkStart w:id="184" w:name="_Toc7019"/>
      <w:bookmarkStart w:id="185" w:name="_Toc24286"/>
      <w:bookmarkStart w:id="186" w:name="_Toc15079"/>
      <w:bookmarkStart w:id="187" w:name="_Toc10398"/>
    </w:p>
    <w:p>
      <w:pPr>
        <w:numPr>
          <w:ilvl w:val="0"/>
          <w:numId w:val="4"/>
        </w:numPr>
        <w:spacing w:line="300" w:lineRule="auto"/>
        <w:ind w:firstLine="632" w:firstLineChars="300"/>
        <w:outlineLvl w:val="1"/>
        <w:rPr>
          <w:rFonts w:hint="eastAsia" w:ascii="宋体" w:hAnsi="宋体" w:eastAsia="宋体" w:cs="Times New Roman"/>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Times New Roman"/>
          <w:b/>
          <w:bCs/>
          <w:color w:val="auto"/>
          <w:szCs w:val="21"/>
          <w:highlight w:val="none"/>
          <w:lang w:eastAsia="zh-CN"/>
        </w:rPr>
        <w:t>”条款内容</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pStyle w:val="2"/>
        <w:widowControl w:val="0"/>
        <w:numPr>
          <w:ilvl w:val="0"/>
          <w:numId w:val="0"/>
        </w:numPr>
        <w:jc w:val="both"/>
        <w:rPr>
          <w:rFonts w:hint="eastAsia"/>
          <w:lang w:eastAsia="zh-CN"/>
        </w:rPr>
      </w:pPr>
    </w:p>
    <w:p>
      <w:pPr>
        <w:spacing w:line="300" w:lineRule="auto"/>
        <w:ind w:firstLine="632" w:firstLineChars="300"/>
        <w:outlineLvl w:val="0"/>
        <w:rPr>
          <w:rFonts w:hint="eastAsia" w:ascii="宋体" w:hAnsi="宋体" w:eastAsia="宋体"/>
          <w:b/>
          <w:bCs/>
          <w:color w:val="auto"/>
          <w:szCs w:val="21"/>
          <w:lang w:eastAsia="zh-CN"/>
        </w:rPr>
      </w:pPr>
      <w:r>
        <w:rPr>
          <w:rFonts w:hint="eastAsia" w:ascii="宋体" w:hAnsi="宋体"/>
          <w:b/>
          <w:bCs/>
          <w:color w:val="auto"/>
          <w:szCs w:val="21"/>
          <w:lang w:eastAsia="zh-CN"/>
        </w:rPr>
        <w:t>二、</w:t>
      </w:r>
      <w:r>
        <w:rPr>
          <w:rFonts w:hint="eastAsia" w:ascii="宋体" w:hAnsi="宋体"/>
          <w:b/>
          <w:bCs/>
          <w:color w:val="auto"/>
          <w:szCs w:val="21"/>
        </w:rPr>
        <w:t>项目</w:t>
      </w:r>
      <w:r>
        <w:rPr>
          <w:rFonts w:hint="eastAsia" w:ascii="宋体" w:hAnsi="宋体"/>
          <w:b/>
          <w:bCs/>
          <w:color w:val="auto"/>
          <w:szCs w:val="21"/>
          <w:lang w:eastAsia="zh-CN"/>
        </w:rPr>
        <w:t>限价及报价要求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300" w:lineRule="auto"/>
        <w:outlineLvl w:val="1"/>
        <w:rPr>
          <w:rFonts w:hint="eastAsia" w:ascii="宋体" w:hAnsi="宋体" w:eastAsia="宋体" w:cs="宋体"/>
          <w:b/>
          <w:bCs/>
          <w:color w:val="000000"/>
          <w:sz w:val="21"/>
          <w:szCs w:val="21"/>
          <w:lang w:eastAsia="zh-CN"/>
        </w:rPr>
      </w:pPr>
    </w:p>
    <w:p>
      <w:pPr>
        <w:spacing w:line="300" w:lineRule="auto"/>
        <w:ind w:firstLine="632" w:firstLineChars="300"/>
        <w:outlineLvl w:val="1"/>
        <w:rPr>
          <w:rFonts w:hint="eastAsia" w:ascii="宋体" w:hAnsi="宋体"/>
          <w:b/>
          <w:bCs/>
          <w:color w:val="auto"/>
          <w:szCs w:val="21"/>
        </w:rPr>
      </w:pPr>
      <w:r>
        <w:rPr>
          <w:rFonts w:hint="eastAsia" w:ascii="宋体" w:hAnsi="宋体" w:eastAsia="宋体" w:cs="宋体"/>
          <w:b/>
          <w:bCs/>
          <w:color w:val="000000"/>
          <w:sz w:val="21"/>
          <w:szCs w:val="21"/>
          <w:lang w:eastAsia="zh-CN"/>
        </w:rPr>
        <w:t>三、项目参数内容及要求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300" w:lineRule="auto"/>
        <w:ind w:firstLine="422" w:firstLineChars="200"/>
        <w:outlineLvl w:val="9"/>
        <w:rPr>
          <w:rFonts w:hint="eastAsia" w:ascii="宋体" w:hAnsi="宋体"/>
          <w:b/>
          <w:bCs/>
          <w:color w:val="auto"/>
          <w:szCs w:val="21"/>
        </w:rPr>
      </w:pPr>
    </w:p>
    <w:p>
      <w:pPr>
        <w:pStyle w:val="2"/>
        <w:numPr>
          <w:ilvl w:val="0"/>
          <w:numId w:val="0"/>
        </w:numPr>
        <w:spacing w:line="240" w:lineRule="auto"/>
        <w:ind w:leftChars="0" w:firstLine="632" w:firstLineChars="300"/>
        <w:rPr>
          <w:rFonts w:hint="eastAsia" w:ascii="宋体" w:hAnsi="宋体" w:eastAsia="宋体" w:cs="宋体"/>
          <w:b/>
          <w:bCs/>
          <w:color w:val="000000"/>
          <w:sz w:val="21"/>
          <w:szCs w:val="21"/>
          <w:lang w:eastAsia="zh-CN"/>
        </w:rPr>
      </w:pPr>
      <w:r>
        <w:rPr>
          <w:rFonts w:hint="eastAsia" w:ascii="宋体" w:hAnsi="宋体"/>
          <w:b/>
          <w:bCs/>
          <w:color w:val="auto"/>
          <w:szCs w:val="21"/>
          <w:lang w:eastAsia="zh-CN"/>
        </w:rPr>
        <w:t>四</w:t>
      </w:r>
      <w:r>
        <w:rPr>
          <w:rFonts w:hint="eastAsia" w:ascii="宋体" w:hAnsi="宋体"/>
          <w:b/>
          <w:bCs/>
          <w:color w:val="auto"/>
          <w:szCs w:val="21"/>
        </w:rPr>
        <w:t>、</w:t>
      </w:r>
      <w:r>
        <w:rPr>
          <w:rFonts w:hint="eastAsia" w:ascii="宋体" w:hAnsi="宋体" w:eastAsia="宋体" w:cs="宋体"/>
          <w:b/>
          <w:bCs/>
          <w:color w:val="000000"/>
          <w:sz w:val="21"/>
          <w:szCs w:val="21"/>
          <w:lang w:eastAsia="zh-CN"/>
        </w:rPr>
        <w:t>工期及服务地点</w:t>
      </w:r>
    </w:p>
    <w:tbl>
      <w:tblPr>
        <w:tblStyle w:val="18"/>
        <w:tblpPr w:leftFromText="180" w:rightFromText="180" w:vertAnchor="text" w:horzAnchor="page" w:tblpX="1192" w:tblpY="121"/>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360" w:lineRule="auto"/>
        <w:rPr>
          <w:rFonts w:hint="eastAsia" w:ascii="宋体" w:hAnsi="宋体" w:eastAsia="宋体"/>
          <w:b/>
          <w:bCs/>
          <w:color w:val="auto"/>
          <w:szCs w:val="21"/>
          <w:lang w:eastAsia="zh-CN"/>
        </w:rPr>
      </w:pPr>
    </w:p>
    <w:p>
      <w:pPr>
        <w:spacing w:line="300" w:lineRule="auto"/>
        <w:outlineLvl w:val="1"/>
        <w:rPr>
          <w:rFonts w:hint="eastAsia" w:ascii="宋体" w:hAnsi="宋体"/>
          <w:b/>
          <w:bCs/>
          <w:color w:val="auto"/>
          <w:szCs w:val="21"/>
          <w:highlight w:val="none"/>
          <w:lang w:eastAsia="zh-CN"/>
        </w:rPr>
      </w:pPr>
    </w:p>
    <w:p>
      <w:pPr>
        <w:spacing w:line="300" w:lineRule="auto"/>
        <w:ind w:firstLine="632" w:firstLineChars="300"/>
        <w:outlineLvl w:val="0"/>
        <w:rPr>
          <w:rFonts w:hint="eastAsia" w:ascii="宋体" w:hAnsi="宋体"/>
          <w:b/>
          <w:bCs/>
          <w:color w:val="auto"/>
          <w:szCs w:val="21"/>
          <w:highlight w:val="none"/>
          <w:lang w:eastAsia="zh-CN"/>
        </w:rPr>
      </w:pPr>
    </w:p>
    <w:p>
      <w:pPr>
        <w:spacing w:line="300" w:lineRule="auto"/>
        <w:ind w:firstLine="632" w:firstLineChars="300"/>
        <w:outlineLvl w:val="0"/>
        <w:rPr>
          <w:rFonts w:hint="eastAsia" w:ascii="宋体" w:hAnsi="宋体"/>
          <w:b/>
          <w:bCs/>
          <w:color w:val="auto"/>
          <w:szCs w:val="21"/>
          <w:highlight w:val="none"/>
          <w:lang w:eastAsia="zh-CN"/>
        </w:rPr>
      </w:pPr>
    </w:p>
    <w:p>
      <w:pPr>
        <w:spacing w:line="300" w:lineRule="auto"/>
        <w:ind w:firstLine="632" w:firstLineChars="300"/>
        <w:outlineLvl w:val="0"/>
        <w:rPr>
          <w:rFonts w:hint="eastAsia" w:ascii="宋体" w:hAnsi="宋体"/>
          <w:b/>
          <w:bCs/>
          <w:color w:val="auto"/>
          <w:szCs w:val="21"/>
          <w:highlight w:val="none"/>
          <w:lang w:eastAsia="zh-CN"/>
        </w:rPr>
      </w:pPr>
    </w:p>
    <w:p>
      <w:pPr>
        <w:spacing w:line="300" w:lineRule="auto"/>
        <w:ind w:firstLine="632" w:firstLineChars="300"/>
        <w:outlineLvl w:val="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五、项目要求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pStyle w:val="2"/>
        <w:ind w:firstLine="632" w:firstLineChars="300"/>
        <w:rPr>
          <w:rFonts w:hint="eastAsia" w:ascii="宋体" w:hAnsi="宋体" w:eastAsia="宋体" w:cs="Times New Roman"/>
          <w:b/>
          <w:bCs/>
          <w:color w:val="auto"/>
          <w:kern w:val="2"/>
          <w:sz w:val="21"/>
          <w:szCs w:val="21"/>
          <w:lang w:val="en-US" w:eastAsia="zh-CN" w:bidi="ar-SA"/>
        </w:rPr>
      </w:pPr>
    </w:p>
    <w:p>
      <w:pPr>
        <w:pStyle w:val="2"/>
        <w:ind w:firstLine="632" w:firstLineChars="300"/>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六、包装、运输及到货检验</w:t>
      </w:r>
    </w:p>
    <w:bookmarkEnd w:id="181"/>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bookmarkEnd w:id="182"/>
      <w:bookmarkEnd w:id="183"/>
      <w:bookmarkEnd w:id="184"/>
      <w:bookmarkEnd w:id="185"/>
      <w:bookmarkEnd w:id="186"/>
      <w:bookmarkEnd w:id="187"/>
    </w:tbl>
    <w:p>
      <w:pPr>
        <w:numPr>
          <w:ilvl w:val="0"/>
          <w:numId w:val="0"/>
        </w:numPr>
        <w:spacing w:line="240" w:lineRule="auto"/>
        <w:ind w:firstLine="632" w:firstLineChars="300"/>
        <w:rPr>
          <w:rFonts w:hint="eastAsia" w:ascii="宋体" w:hAnsi="宋体" w:eastAsia="宋体" w:cs="宋体"/>
          <w:b/>
          <w:bCs/>
          <w:sz w:val="21"/>
          <w:szCs w:val="21"/>
        </w:rPr>
      </w:pPr>
      <w:r>
        <w:rPr>
          <w:rFonts w:hint="eastAsia" w:ascii="宋体" w:hAnsi="宋体" w:eastAsia="宋体" w:cs="宋体"/>
          <w:b/>
          <w:bCs/>
          <w:sz w:val="21"/>
          <w:szCs w:val="21"/>
          <w:lang w:eastAsia="zh-CN"/>
        </w:rPr>
        <w:t>七、安装调试要求</w:t>
      </w:r>
    </w:p>
    <w:p>
      <w:pPr>
        <w:pStyle w:val="2"/>
        <w:numPr>
          <w:ilvl w:val="0"/>
          <w:numId w:val="0"/>
        </w:numPr>
      </w:pP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pStyle w:val="6"/>
        <w:ind w:left="0" w:leftChars="0" w:firstLine="0" w:firstLineChars="0"/>
        <w:rPr>
          <w:rFonts w:hint="eastAsia" w:ascii="宋体" w:hAnsi="宋体"/>
          <w:b/>
          <w:bCs/>
          <w:color w:val="auto"/>
          <w:szCs w:val="21"/>
          <w:highlight w:val="none"/>
          <w:lang w:eastAsia="zh-CN"/>
        </w:rPr>
      </w:pPr>
    </w:p>
    <w:p>
      <w:pPr>
        <w:pStyle w:val="6"/>
        <w:ind w:firstLine="632" w:firstLineChars="300"/>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八、</w:t>
      </w:r>
      <w:r>
        <w:rPr>
          <w:rFonts w:hint="eastAsia" w:ascii="宋体" w:hAnsi="宋体" w:eastAsia="宋体" w:cs="宋体"/>
          <w:b/>
          <w:color w:val="000000"/>
          <w:sz w:val="21"/>
          <w:szCs w:val="21"/>
        </w:rPr>
        <w:t>验收要求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240" w:lineRule="auto"/>
        <w:jc w:val="left"/>
        <w:rPr>
          <w:rFonts w:hint="eastAsia" w:ascii="宋体" w:hAnsi="宋体"/>
          <w:b/>
          <w:bCs/>
          <w:color w:val="auto"/>
          <w:szCs w:val="21"/>
          <w:highlight w:val="none"/>
          <w:lang w:eastAsia="zh-CN"/>
        </w:rPr>
      </w:pPr>
    </w:p>
    <w:p>
      <w:pPr>
        <w:spacing w:line="240" w:lineRule="auto"/>
        <w:ind w:firstLine="632" w:firstLineChars="300"/>
        <w:jc w:val="left"/>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九、</w:t>
      </w:r>
      <w:r>
        <w:rPr>
          <w:rFonts w:hint="eastAsia" w:ascii="宋体" w:hAnsi="宋体" w:eastAsia="宋体" w:cs="宋体"/>
          <w:b/>
          <w:bCs/>
          <w:sz w:val="21"/>
          <w:szCs w:val="21"/>
          <w:highlight w:val="none"/>
        </w:rPr>
        <w:t>质保期及售后服务要求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pStyle w:val="6"/>
        <w:ind w:firstLine="632" w:firstLineChars="300"/>
        <w:rPr>
          <w:rFonts w:hint="eastAsia" w:ascii="宋体" w:hAnsi="宋体"/>
          <w:b/>
          <w:bCs/>
          <w:color w:val="auto"/>
          <w:szCs w:val="21"/>
          <w:highlight w:val="none"/>
          <w:lang w:eastAsia="zh-CN"/>
        </w:rPr>
      </w:pPr>
    </w:p>
    <w:p>
      <w:pPr>
        <w:pStyle w:val="2"/>
        <w:spacing w:line="240" w:lineRule="auto"/>
        <w:ind w:firstLine="632" w:firstLineChars="300"/>
        <w:rPr>
          <w:rFonts w:hint="eastAsia" w:ascii="宋体" w:hAnsi="宋体" w:eastAsia="宋体" w:cs="宋体"/>
          <w:b/>
          <w:bCs/>
          <w:sz w:val="21"/>
          <w:szCs w:val="21"/>
        </w:rPr>
      </w:pPr>
      <w:r>
        <w:rPr>
          <w:rFonts w:hint="eastAsia" w:ascii="宋体" w:hAnsi="宋体" w:cs="宋体"/>
          <w:b/>
          <w:sz w:val="21"/>
          <w:szCs w:val="21"/>
          <w:lang w:eastAsia="zh-CN"/>
        </w:rPr>
        <w:t>十、</w:t>
      </w:r>
      <w:r>
        <w:rPr>
          <w:rFonts w:hint="eastAsia" w:ascii="宋体" w:hAnsi="宋体" w:eastAsia="宋体" w:cs="宋体"/>
          <w:b/>
          <w:sz w:val="21"/>
          <w:szCs w:val="21"/>
        </w:rPr>
        <w:t>知识产权</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240" w:lineRule="auto"/>
        <w:ind w:left="420" w:firstLine="211" w:firstLineChars="100"/>
        <w:rPr>
          <w:rFonts w:hint="eastAsia" w:ascii="宋体" w:hAnsi="宋体" w:eastAsia="宋体" w:cs="宋体"/>
          <w:b/>
          <w:bCs/>
          <w:sz w:val="21"/>
          <w:szCs w:val="21"/>
        </w:rPr>
      </w:pPr>
      <w:r>
        <w:rPr>
          <w:rFonts w:hint="eastAsia" w:ascii="宋体" w:hAnsi="宋体"/>
          <w:b/>
          <w:bCs/>
          <w:color w:val="auto"/>
          <w:szCs w:val="21"/>
          <w:highlight w:val="none"/>
          <w:lang w:eastAsia="zh-CN"/>
        </w:rPr>
        <w:t>十一、</w:t>
      </w:r>
      <w:r>
        <w:rPr>
          <w:rFonts w:hint="eastAsia" w:ascii="宋体" w:hAnsi="宋体" w:eastAsia="宋体" w:cs="宋体"/>
          <w:b/>
          <w:bCs/>
          <w:sz w:val="21"/>
          <w:szCs w:val="21"/>
        </w:rPr>
        <w:t>付款方式和履约保证金</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pStyle w:val="6"/>
        <w:ind w:left="0" w:leftChars="0" w:firstLine="0" w:firstLineChars="0"/>
        <w:rPr>
          <w:rFonts w:hint="eastAsia" w:ascii="宋体" w:hAnsi="宋体"/>
          <w:b/>
          <w:bCs/>
          <w:color w:val="auto"/>
          <w:szCs w:val="21"/>
          <w:highlight w:val="none"/>
          <w:lang w:eastAsia="zh-CN"/>
        </w:rPr>
      </w:pPr>
    </w:p>
    <w:p>
      <w:pPr>
        <w:pStyle w:val="6"/>
        <w:ind w:firstLine="632" w:firstLineChars="300"/>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十二、合同条款</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300" w:lineRule="auto"/>
        <w:ind w:firstLine="442" w:firstLineChars="200"/>
        <w:outlineLvl w:val="1"/>
        <w:rPr>
          <w:rFonts w:hint="eastAsia" w:asciiTheme="majorEastAsia" w:hAnsiTheme="majorEastAsia" w:eastAsiaTheme="majorEastAsia"/>
          <w:b/>
          <w:color w:val="auto"/>
          <w:sz w:val="22"/>
          <w:highlight w:val="none"/>
          <w:lang w:val="en-US" w:eastAsia="zh-CN"/>
        </w:rPr>
      </w:pPr>
      <w:r>
        <w:rPr>
          <w:rFonts w:hint="eastAsia" w:asciiTheme="majorEastAsia" w:hAnsiTheme="majorEastAsia" w:eastAsiaTheme="majorEastAsia"/>
          <w:b/>
          <w:color w:val="auto"/>
          <w:sz w:val="22"/>
          <w:highlight w:val="none"/>
          <w:lang w:val="en-US" w:eastAsia="zh-CN"/>
        </w:rPr>
        <w:t xml:space="preserve"> </w:t>
      </w:r>
    </w:p>
    <w:p>
      <w:pPr>
        <w:spacing w:line="300" w:lineRule="auto"/>
        <w:ind w:firstLine="663" w:firstLineChars="300"/>
        <w:outlineLvl w:val="1"/>
        <w:rPr>
          <w:color w:val="auto"/>
          <w:highlight w:val="none"/>
        </w:rPr>
      </w:pPr>
      <w:r>
        <w:rPr>
          <w:rFonts w:hint="eastAsia" w:asciiTheme="majorEastAsia" w:hAnsiTheme="majorEastAsia" w:eastAsiaTheme="majorEastAsia"/>
          <w:b/>
          <w:color w:val="auto"/>
          <w:sz w:val="22"/>
          <w:highlight w:val="none"/>
          <w:lang w:eastAsia="zh-CN"/>
        </w:rPr>
        <w:t>十三</w:t>
      </w:r>
      <w:r>
        <w:rPr>
          <w:rFonts w:hint="eastAsia" w:asciiTheme="majorEastAsia" w:hAnsiTheme="majorEastAsia" w:eastAsiaTheme="majorEastAsia"/>
          <w:b/>
          <w:color w:val="auto"/>
          <w:sz w:val="22"/>
          <w:highlight w:val="none"/>
        </w:rPr>
        <w:t>、其他</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rPr>
          <w:color w:val="auto"/>
        </w:rPr>
        <w:sectPr>
          <w:pgSz w:w="11906" w:h="16838"/>
          <w:pgMar w:top="850" w:right="454" w:bottom="850" w:left="454" w:header="851" w:footer="992" w:gutter="0"/>
          <w:pgNumType w:fmt="decimal"/>
          <w:cols w:space="720" w:num="1"/>
          <w:docGrid w:linePitch="312" w:charSpace="0"/>
        </w:sectPr>
      </w:pPr>
    </w:p>
    <w:p>
      <w:pPr>
        <w:spacing w:line="360" w:lineRule="exact"/>
        <w:ind w:firstLine="562" w:firstLineChars="200"/>
        <w:jc w:val="both"/>
        <w:rPr>
          <w:rFonts w:hint="eastAsia" w:ascii="宋体" w:hAnsi="宋体" w:eastAsia="宋体" w:cs="宋体"/>
          <w:b/>
          <w:bCs/>
          <w:color w:val="auto"/>
          <w:sz w:val="28"/>
          <w:szCs w:val="28"/>
        </w:rPr>
      </w:pPr>
      <w:bookmarkStart w:id="188" w:name="_Toc24486"/>
      <w:bookmarkStart w:id="189" w:name="_Toc13386"/>
      <w:bookmarkStart w:id="190" w:name="_Toc31486"/>
      <w:bookmarkStart w:id="191" w:name="_Toc12731"/>
      <w:r>
        <w:rPr>
          <w:rFonts w:hint="eastAsia" w:ascii="宋体" w:hAnsi="宋体" w:eastAsia="宋体" w:cs="宋体"/>
          <w:b/>
          <w:bCs/>
          <w:color w:val="auto"/>
          <w:sz w:val="28"/>
          <w:szCs w:val="28"/>
        </w:rPr>
        <w:t>南方医科大学第五附属</w:t>
      </w:r>
      <w:r>
        <w:rPr>
          <w:rFonts w:hint="eastAsia" w:ascii="宋体" w:hAnsi="宋体" w:eastAsia="宋体" w:cs="宋体"/>
          <w:b/>
          <w:bCs/>
          <w:color w:val="auto"/>
          <w:sz w:val="28"/>
          <w:szCs w:val="28"/>
          <w:lang w:eastAsia="zh-CN"/>
        </w:rPr>
        <w:t>医院</w:t>
      </w:r>
      <w:r>
        <w:rPr>
          <w:rFonts w:hint="eastAsia" w:ascii="宋体" w:hAnsi="宋体" w:eastAsia="宋体" w:cs="宋体"/>
          <w:b/>
          <w:bCs/>
          <w:color w:val="auto"/>
          <w:sz w:val="28"/>
          <w:szCs w:val="28"/>
        </w:rPr>
        <w:t>新门诊大楼多媒体标识牌项目报价表</w:t>
      </w:r>
    </w:p>
    <w:p/>
    <w:tbl>
      <w:tblPr>
        <w:tblStyle w:val="18"/>
        <w:tblpPr w:leftFromText="180" w:rightFromText="180" w:vertAnchor="text" w:horzAnchor="page" w:tblpXSpec="center" w:tblpY="243"/>
        <w:tblOverlap w:val="never"/>
        <w:tblW w:w="9489" w:type="dxa"/>
        <w:jc w:val="center"/>
        <w:tblLayout w:type="fixed"/>
        <w:tblCellMar>
          <w:top w:w="0" w:type="dxa"/>
          <w:left w:w="108" w:type="dxa"/>
          <w:bottom w:w="0" w:type="dxa"/>
          <w:right w:w="108" w:type="dxa"/>
        </w:tblCellMar>
      </w:tblPr>
      <w:tblGrid>
        <w:gridCol w:w="3254"/>
        <w:gridCol w:w="800"/>
        <w:gridCol w:w="1183"/>
        <w:gridCol w:w="2806"/>
        <w:gridCol w:w="1446"/>
      </w:tblGrid>
      <w:tr>
        <w:tblPrEx>
          <w:tblCellMar>
            <w:top w:w="0" w:type="dxa"/>
            <w:left w:w="108" w:type="dxa"/>
            <w:bottom w:w="0" w:type="dxa"/>
            <w:right w:w="108" w:type="dxa"/>
          </w:tblCellMar>
        </w:tblPrEx>
        <w:trPr>
          <w:trHeight w:val="502"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bCs/>
                <w:sz w:val="24"/>
                <w:szCs w:val="24"/>
                <w:lang w:eastAsia="zh-CN"/>
              </w:rPr>
            </w:pPr>
            <w:r>
              <w:rPr>
                <w:rFonts w:hint="eastAsia"/>
                <w:b/>
                <w:bCs/>
                <w:sz w:val="24"/>
                <w:szCs w:val="24"/>
                <w:lang w:eastAsia="zh-CN"/>
              </w:rPr>
              <w:t>内容</w:t>
            </w:r>
          </w:p>
        </w:tc>
        <w:tc>
          <w:tcPr>
            <w:tcW w:w="800" w:type="dxa"/>
            <w:tcBorders>
              <w:top w:val="single" w:color="auto" w:sz="4" w:space="0"/>
              <w:left w:val="nil"/>
              <w:bottom w:val="single" w:color="auto" w:sz="4" w:space="0"/>
              <w:right w:val="single" w:color="auto" w:sz="4" w:space="0"/>
            </w:tcBorders>
            <w:vAlign w:val="center"/>
          </w:tcPr>
          <w:p>
            <w:pPr>
              <w:jc w:val="center"/>
              <w:rPr>
                <w:rFonts w:hint="eastAsia" w:eastAsia="宋体"/>
                <w:b/>
                <w:bCs/>
                <w:sz w:val="24"/>
                <w:szCs w:val="24"/>
                <w:lang w:eastAsia="zh-CN"/>
              </w:rPr>
            </w:pPr>
            <w:r>
              <w:rPr>
                <w:rFonts w:hint="eastAsia"/>
                <w:b/>
                <w:bCs/>
                <w:sz w:val="24"/>
                <w:szCs w:val="24"/>
                <w:lang w:eastAsia="zh-CN"/>
              </w:rPr>
              <w:t>数量</w:t>
            </w:r>
          </w:p>
        </w:tc>
        <w:tc>
          <w:tcPr>
            <w:tcW w:w="1183" w:type="dxa"/>
            <w:tcBorders>
              <w:top w:val="single" w:color="auto" w:sz="4" w:space="0"/>
              <w:left w:val="nil"/>
              <w:bottom w:val="single" w:color="auto" w:sz="4" w:space="0"/>
              <w:right w:val="single" w:color="auto" w:sz="4" w:space="0"/>
            </w:tcBorders>
            <w:vAlign w:val="center"/>
          </w:tcPr>
          <w:p>
            <w:pPr>
              <w:jc w:val="center"/>
              <w:rPr>
                <w:rFonts w:hint="eastAsia" w:eastAsia="宋体"/>
                <w:b/>
                <w:bCs/>
                <w:sz w:val="24"/>
                <w:szCs w:val="24"/>
                <w:lang w:eastAsia="zh-CN"/>
              </w:rPr>
            </w:pPr>
            <w:r>
              <w:rPr>
                <w:rFonts w:hint="eastAsia"/>
                <w:b/>
                <w:bCs/>
                <w:sz w:val="24"/>
                <w:szCs w:val="24"/>
                <w:lang w:eastAsia="zh-CN"/>
              </w:rPr>
              <w:t>单位</w:t>
            </w:r>
          </w:p>
        </w:tc>
        <w:tc>
          <w:tcPr>
            <w:tcW w:w="2806" w:type="dxa"/>
            <w:tcBorders>
              <w:top w:val="single" w:color="auto" w:sz="4" w:space="0"/>
              <w:left w:val="nil"/>
              <w:bottom w:val="single" w:color="auto" w:sz="4" w:space="0"/>
              <w:right w:val="single" w:color="auto" w:sz="4" w:space="0"/>
            </w:tcBorders>
            <w:vAlign w:val="center"/>
          </w:tcPr>
          <w:p>
            <w:pPr>
              <w:autoSpaceDE w:val="0"/>
              <w:autoSpaceDN w:val="0"/>
              <w:spacing w:line="240" w:lineRule="atLeast"/>
              <w:jc w:val="center"/>
              <w:rPr>
                <w:rFonts w:hint="eastAsia" w:eastAsia="宋体"/>
                <w:b/>
                <w:bCs/>
                <w:sz w:val="24"/>
                <w:szCs w:val="24"/>
                <w:lang w:eastAsia="zh-CN"/>
              </w:rPr>
            </w:pPr>
            <w:r>
              <w:rPr>
                <w:rFonts w:hint="eastAsia" w:ascii="宋体" w:hAnsi="宋体" w:cs="宋体"/>
                <w:b/>
                <w:bCs/>
                <w:sz w:val="24"/>
                <w:szCs w:val="24"/>
                <w:lang w:eastAsia="zh-CN"/>
              </w:rPr>
              <w:t>总报价（元）</w:t>
            </w:r>
          </w:p>
        </w:tc>
        <w:tc>
          <w:tcPr>
            <w:tcW w:w="1446" w:type="dxa"/>
            <w:tcBorders>
              <w:top w:val="single" w:color="auto" w:sz="4" w:space="0"/>
              <w:left w:val="nil"/>
              <w:bottom w:val="single" w:color="auto" w:sz="4" w:space="0"/>
              <w:right w:val="single" w:color="auto" w:sz="4" w:space="0"/>
            </w:tcBorders>
            <w:vAlign w:val="center"/>
          </w:tcPr>
          <w:p>
            <w:pPr>
              <w:jc w:val="center"/>
              <w:rPr>
                <w:b/>
                <w:bCs/>
                <w:sz w:val="24"/>
                <w:szCs w:val="24"/>
              </w:rPr>
            </w:pPr>
            <w:r>
              <w:rPr>
                <w:rFonts w:hint="eastAsia"/>
                <w:b/>
                <w:bCs/>
                <w:sz w:val="24"/>
                <w:szCs w:val="24"/>
              </w:rPr>
              <w:t>备注</w:t>
            </w:r>
          </w:p>
        </w:tc>
      </w:tr>
      <w:tr>
        <w:tblPrEx>
          <w:tblCellMar>
            <w:top w:w="0" w:type="dxa"/>
            <w:left w:w="108" w:type="dxa"/>
            <w:bottom w:w="0" w:type="dxa"/>
            <w:right w:w="108" w:type="dxa"/>
          </w:tblCellMar>
        </w:tblPrEx>
        <w:trPr>
          <w:trHeight w:val="1395" w:hRule="atLeast"/>
          <w:jc w:val="center"/>
        </w:trPr>
        <w:tc>
          <w:tcPr>
            <w:tcW w:w="3254" w:type="dxa"/>
            <w:tcBorders>
              <w:top w:val="nil"/>
              <w:left w:val="single" w:color="auto" w:sz="4" w:space="0"/>
              <w:bottom w:val="single" w:color="auto" w:sz="4" w:space="0"/>
              <w:right w:val="nil"/>
            </w:tcBorders>
            <w:vAlign w:val="center"/>
          </w:tcPr>
          <w:p>
            <w:pPr>
              <w:jc w:val="left"/>
              <w:rPr>
                <w:rFonts w:hint="eastAsia" w:ascii="宋体" w:hAnsi="宋体" w:eastAsia="宋体" w:cs="宋体"/>
                <w:b w:val="0"/>
                <w:bCs/>
                <w:color w:val="auto"/>
                <w:sz w:val="24"/>
                <w:szCs w:val="24"/>
                <w:lang w:eastAsia="zh-CN"/>
              </w:rPr>
            </w:pPr>
            <w:r>
              <w:rPr>
                <w:rFonts w:hint="eastAsia" w:ascii="宋体" w:hAnsi="宋体" w:eastAsia="宋体" w:cs="宋体"/>
                <w:color w:val="000000"/>
                <w:sz w:val="24"/>
                <w:szCs w:val="24"/>
                <w:highlight w:val="none"/>
              </w:rPr>
              <w:t>南方医科大学第五附属</w:t>
            </w:r>
            <w:r>
              <w:rPr>
                <w:rFonts w:hint="eastAsia" w:ascii="宋体" w:hAnsi="宋体" w:cs="宋体"/>
                <w:color w:val="000000"/>
                <w:sz w:val="24"/>
                <w:szCs w:val="24"/>
                <w:highlight w:val="none"/>
                <w:lang w:eastAsia="zh-CN"/>
              </w:rPr>
              <w:t>医院</w:t>
            </w:r>
            <w:r>
              <w:rPr>
                <w:rFonts w:hint="eastAsia" w:ascii="宋体" w:hAnsi="宋体" w:eastAsia="宋体" w:cs="宋体"/>
                <w:color w:val="000000"/>
                <w:sz w:val="24"/>
                <w:szCs w:val="24"/>
                <w:highlight w:val="none"/>
              </w:rPr>
              <w:t>新门诊大楼多媒体标识牌项目</w:t>
            </w:r>
          </w:p>
        </w:tc>
        <w:tc>
          <w:tcPr>
            <w:tcW w:w="800" w:type="dxa"/>
            <w:tcBorders>
              <w:top w:val="nil"/>
              <w:left w:val="single" w:color="auto" w:sz="4" w:space="0"/>
              <w:bottom w:val="single" w:color="auto" w:sz="4" w:space="0"/>
              <w:right w:val="single" w:color="auto" w:sz="4" w:space="0"/>
            </w:tcBorders>
            <w:vAlign w:val="center"/>
          </w:tcPr>
          <w:p>
            <w:pPr>
              <w:jc w:val="center"/>
              <w:rPr>
                <w:rFonts w:hint="eastAsia" w:eastAsia="宋体"/>
                <w:sz w:val="24"/>
                <w:szCs w:val="24"/>
                <w:lang w:eastAsia="zh-CN"/>
              </w:rPr>
            </w:pPr>
            <w:r>
              <w:rPr>
                <w:rFonts w:hint="eastAsia"/>
                <w:sz w:val="24"/>
                <w:szCs w:val="24"/>
                <w:lang w:val="en-US" w:eastAsia="zh-CN"/>
              </w:rPr>
              <w:t>1</w:t>
            </w:r>
          </w:p>
        </w:tc>
        <w:tc>
          <w:tcPr>
            <w:tcW w:w="1183" w:type="dxa"/>
            <w:tcBorders>
              <w:top w:val="nil"/>
              <w:left w:val="single" w:color="auto" w:sz="4" w:space="0"/>
              <w:bottom w:val="single" w:color="auto" w:sz="4" w:space="0"/>
              <w:right w:val="single" w:color="auto" w:sz="4" w:space="0"/>
            </w:tcBorders>
            <w:vAlign w:val="center"/>
          </w:tcPr>
          <w:p>
            <w:pPr>
              <w:jc w:val="center"/>
              <w:rPr>
                <w:rFonts w:hint="default" w:eastAsia="宋体"/>
                <w:sz w:val="24"/>
                <w:szCs w:val="24"/>
                <w:lang w:val="en-US" w:eastAsia="zh-CN"/>
              </w:rPr>
            </w:pPr>
            <w:r>
              <w:rPr>
                <w:rFonts w:hint="eastAsia"/>
                <w:sz w:val="24"/>
                <w:szCs w:val="24"/>
                <w:lang w:eastAsia="zh-CN"/>
              </w:rPr>
              <w:t>项</w:t>
            </w:r>
          </w:p>
        </w:tc>
        <w:tc>
          <w:tcPr>
            <w:tcW w:w="2806" w:type="dxa"/>
            <w:tcBorders>
              <w:top w:val="nil"/>
              <w:left w:val="single" w:color="auto" w:sz="4" w:space="0"/>
              <w:bottom w:val="single" w:color="auto" w:sz="4" w:space="0"/>
              <w:right w:val="single" w:color="auto" w:sz="4" w:space="0"/>
            </w:tcBorders>
            <w:vAlign w:val="center"/>
          </w:tcPr>
          <w:p>
            <w:pPr>
              <w:jc w:val="left"/>
              <w:rPr>
                <w:sz w:val="24"/>
                <w:szCs w:val="24"/>
              </w:rPr>
            </w:pPr>
            <w:r>
              <w:rPr>
                <w:rFonts w:hint="eastAsia" w:ascii="宋体" w:hAnsi="宋体" w:cs="宋体"/>
                <w:sz w:val="24"/>
                <w:szCs w:val="24"/>
              </w:rPr>
              <w:t xml:space="preserve"> </w:t>
            </w:r>
          </w:p>
        </w:tc>
        <w:tc>
          <w:tcPr>
            <w:tcW w:w="1446" w:type="dxa"/>
            <w:tcBorders>
              <w:top w:val="nil"/>
              <w:left w:val="single" w:color="auto" w:sz="4" w:space="0"/>
              <w:bottom w:val="single" w:color="auto" w:sz="4" w:space="0"/>
              <w:right w:val="single" w:color="auto" w:sz="4" w:space="0"/>
            </w:tcBorders>
            <w:vAlign w:val="center"/>
          </w:tcPr>
          <w:p>
            <w:pPr>
              <w:jc w:val="center"/>
              <w:rPr>
                <w:sz w:val="24"/>
                <w:szCs w:val="24"/>
              </w:rPr>
            </w:pPr>
          </w:p>
        </w:tc>
      </w:tr>
      <w:tr>
        <w:tblPrEx>
          <w:tblCellMar>
            <w:top w:w="0" w:type="dxa"/>
            <w:left w:w="108" w:type="dxa"/>
            <w:bottom w:w="0" w:type="dxa"/>
            <w:right w:w="108" w:type="dxa"/>
          </w:tblCellMar>
        </w:tblPrEx>
        <w:trPr>
          <w:trHeight w:val="1533" w:hRule="atLeast"/>
          <w:jc w:val="center"/>
        </w:trPr>
        <w:tc>
          <w:tcPr>
            <w:tcW w:w="9489" w:type="dxa"/>
            <w:gridSpan w:val="5"/>
            <w:tcBorders>
              <w:top w:val="single" w:color="auto" w:sz="4" w:space="0"/>
              <w:left w:val="single" w:color="auto" w:sz="4" w:space="0"/>
              <w:bottom w:val="single" w:color="auto" w:sz="4" w:space="0"/>
              <w:right w:val="single" w:color="auto" w:sz="4" w:space="0"/>
            </w:tcBorders>
            <w:vAlign w:val="center"/>
          </w:tcPr>
          <w:p>
            <w:pPr>
              <w:spacing w:line="720" w:lineRule="auto"/>
              <w:jc w:val="center"/>
              <w:rPr>
                <w:rFonts w:hint="eastAsia" w:ascii="宋体" w:hAnsi="宋体" w:eastAsia="宋体" w:cs="宋体"/>
                <w:b/>
                <w:bCs/>
                <w:color w:val="000000"/>
                <w:sz w:val="24"/>
                <w:szCs w:val="24"/>
                <w:lang w:eastAsia="zh-CN"/>
              </w:rPr>
            </w:pPr>
          </w:p>
          <w:p>
            <w:pPr>
              <w:spacing w:line="720" w:lineRule="auto"/>
              <w:jc w:val="both"/>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lang w:eastAsia="zh-CN"/>
              </w:rPr>
              <w:t>合计人民币大写：</w:t>
            </w:r>
            <w:r>
              <w:rPr>
                <w:rFonts w:hint="eastAsia" w:ascii="宋体" w:hAnsi="宋体" w:eastAsia="宋体" w:cs="宋体"/>
                <w:b/>
                <w:bCs/>
                <w:color w:val="000000"/>
                <w:sz w:val="24"/>
                <w:szCs w:val="24"/>
                <w:lang w:val="en-US" w:eastAsia="zh-CN"/>
              </w:rPr>
              <w:t xml:space="preserve">                           小写：</w:t>
            </w:r>
          </w:p>
        </w:tc>
      </w:tr>
    </w:tbl>
    <w:p>
      <w:pPr>
        <w:pStyle w:val="2"/>
        <w:spacing w:line="360" w:lineRule="auto"/>
        <w:rPr>
          <w:rFonts w:ascii="宋体" w:hAnsi="宋体"/>
          <w:b/>
          <w:bCs/>
          <w:szCs w:val="21"/>
        </w:rPr>
      </w:pPr>
    </w:p>
    <w:p>
      <w:pPr>
        <w:pStyle w:val="2"/>
        <w:spacing w:line="360" w:lineRule="auto"/>
        <w:rPr>
          <w:rFonts w:ascii="宋体" w:hAnsi="宋体"/>
          <w:b/>
          <w:bCs/>
          <w:sz w:val="24"/>
          <w:szCs w:val="24"/>
        </w:rPr>
      </w:pPr>
      <w:r>
        <w:rPr>
          <w:rFonts w:hint="eastAsia" w:ascii="宋体" w:hAnsi="宋体"/>
          <w:b/>
          <w:bCs/>
          <w:sz w:val="24"/>
          <w:szCs w:val="24"/>
        </w:rPr>
        <w:t>备注：</w:t>
      </w:r>
    </w:p>
    <w:p>
      <w:pPr>
        <w:pStyle w:val="2"/>
        <w:spacing w:line="360" w:lineRule="auto"/>
        <w:rPr>
          <w:rFonts w:ascii="黑体" w:hAnsi="黑体" w:eastAsia="黑体"/>
          <w:sz w:val="24"/>
          <w:szCs w:val="24"/>
        </w:rPr>
      </w:pPr>
      <w:r>
        <w:rPr>
          <w:rFonts w:hint="eastAsia" w:ascii="宋体" w:hAnsi="宋体"/>
          <w:b/>
          <w:bCs/>
          <w:sz w:val="24"/>
          <w:szCs w:val="24"/>
        </w:rPr>
        <w:t>1.温馨提示（金额大写）：</w:t>
      </w:r>
      <w:r>
        <w:rPr>
          <w:rFonts w:hint="eastAsia" w:ascii="宋体" w:hAnsi="宋体"/>
          <w:sz w:val="24"/>
          <w:szCs w:val="24"/>
        </w:rPr>
        <w:t>壹、贰、叁、肆、伍、陆、柒、捌、玖、拾 、佰、仟、万</w:t>
      </w:r>
    </w:p>
    <w:p>
      <w:pPr>
        <w:widowControl/>
        <w:spacing w:line="360" w:lineRule="auto"/>
        <w:jc w:val="left"/>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2.其他承诺：</w:t>
      </w:r>
    </w:p>
    <w:p>
      <w:pPr>
        <w:pStyle w:val="2"/>
        <w:rPr>
          <w:rFonts w:ascii="宋体" w:hAnsi="宋体"/>
          <w:sz w:val="24"/>
        </w:rPr>
      </w:pPr>
      <w:r>
        <w:rPr>
          <w:rFonts w:hint="eastAsia" w:ascii="宋体" w:hAnsi="宋体"/>
          <w:sz w:val="24"/>
        </w:rPr>
        <w:br w:type="textWrapping"/>
      </w:r>
    </w:p>
    <w:p>
      <w:pPr>
        <w:pStyle w:val="2"/>
        <w:rPr>
          <w:rFonts w:ascii="宋体" w:hAnsi="宋体"/>
          <w:sz w:val="24"/>
        </w:rPr>
      </w:pPr>
    </w:p>
    <w:p>
      <w:pPr>
        <w:pStyle w:val="2"/>
        <w:rPr>
          <w:rFonts w:ascii="宋体" w:hAnsi="宋体"/>
          <w:sz w:val="24"/>
        </w:rPr>
      </w:pPr>
    </w:p>
    <w:p>
      <w:pPr>
        <w:pStyle w:val="2"/>
        <w:rPr>
          <w:rFonts w:ascii="宋体" w:hAnsi="宋体"/>
          <w:sz w:val="24"/>
        </w:rPr>
      </w:pPr>
    </w:p>
    <w:p>
      <w:pPr>
        <w:widowControl/>
        <w:spacing w:line="360" w:lineRule="auto"/>
        <w:ind w:firstLine="4440" w:firstLineChars="1850"/>
        <w:jc w:val="left"/>
        <w:rPr>
          <w:rFonts w:ascii="宋体" w:hAnsi="宋体"/>
          <w:sz w:val="24"/>
        </w:rPr>
      </w:pPr>
    </w:p>
    <w:p>
      <w:pPr>
        <w:widowControl/>
        <w:spacing w:line="360" w:lineRule="auto"/>
        <w:ind w:firstLine="4440" w:firstLineChars="1850"/>
        <w:jc w:val="left"/>
      </w:pPr>
      <w:r>
        <w:rPr>
          <w:rFonts w:hint="eastAsia" w:ascii="宋体" w:hAnsi="宋体"/>
          <w:sz w:val="24"/>
        </w:rPr>
        <w:t>公司名称（加盖公章）：</w:t>
      </w:r>
    </w:p>
    <w:p>
      <w:pPr>
        <w:widowControl/>
        <w:spacing w:line="36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360" w:lineRule="auto"/>
        <w:ind w:firstLine="6960" w:firstLineChars="2900"/>
        <w:rPr>
          <w:rFonts w:ascii="宋体" w:hAnsi="宋体" w:cs="宋体"/>
          <w:b/>
          <w:sz w:val="24"/>
        </w:rPr>
      </w:pPr>
      <w:r>
        <w:rPr>
          <w:rFonts w:hint="eastAsia" w:ascii="宋体" w:hAnsi="宋体"/>
          <w:sz w:val="24"/>
        </w:rPr>
        <w:t>日  期：  年   月    日</w:t>
      </w:r>
    </w:p>
    <w:p>
      <w:pPr>
        <w:spacing w:line="360" w:lineRule="exact"/>
        <w:ind w:left="420" w:leftChars="200"/>
        <w:rPr>
          <w:rFonts w:hint="eastAsia" w:ascii="宋体" w:hAnsi="宋体" w:cs="宋体"/>
          <w:b/>
          <w:bCs/>
          <w:color w:val="auto"/>
          <w:sz w:val="32"/>
          <w:szCs w:val="32"/>
        </w:rPr>
      </w:pPr>
    </w:p>
    <w:p>
      <w:pPr>
        <w:spacing w:line="360" w:lineRule="exact"/>
        <w:ind w:left="420" w:leftChars="200"/>
        <w:rPr>
          <w:rFonts w:hint="eastAsia" w:ascii="宋体" w:hAnsi="宋体" w:cs="宋体"/>
          <w:b/>
          <w:bCs/>
          <w:color w:val="auto"/>
          <w:sz w:val="32"/>
          <w:szCs w:val="32"/>
        </w:rPr>
      </w:pPr>
    </w:p>
    <w:p>
      <w:pPr>
        <w:spacing w:line="360" w:lineRule="exact"/>
        <w:ind w:left="420" w:leftChars="200"/>
        <w:rPr>
          <w:rFonts w:hint="eastAsia" w:ascii="宋体" w:hAnsi="宋体" w:cs="宋体"/>
          <w:b/>
          <w:bCs/>
          <w:color w:val="auto"/>
          <w:sz w:val="32"/>
          <w:szCs w:val="32"/>
        </w:rPr>
      </w:pPr>
    </w:p>
    <w:p>
      <w:pPr>
        <w:spacing w:line="360" w:lineRule="exact"/>
        <w:ind w:left="420" w:leftChars="200"/>
        <w:rPr>
          <w:rFonts w:hint="eastAsia" w:ascii="宋体" w:hAnsi="宋体" w:cs="宋体"/>
          <w:b/>
          <w:bCs/>
          <w:color w:val="auto"/>
          <w:sz w:val="32"/>
          <w:szCs w:val="32"/>
        </w:rPr>
      </w:pPr>
    </w:p>
    <w:p>
      <w:pPr>
        <w:pStyle w:val="3"/>
        <w:rPr>
          <w:rFonts w:hint="eastAsia" w:ascii="宋体" w:hAnsi="宋体" w:cs="宋体"/>
          <w:b/>
          <w:bCs/>
          <w:color w:val="auto"/>
          <w:sz w:val="32"/>
          <w:szCs w:val="32"/>
        </w:rPr>
      </w:pPr>
    </w:p>
    <w:p>
      <w:pPr>
        <w:rPr>
          <w:rFonts w:hint="eastAsia" w:ascii="宋体" w:hAnsi="宋体" w:cs="宋体"/>
          <w:b/>
          <w:bCs/>
          <w:color w:val="auto"/>
          <w:sz w:val="32"/>
          <w:szCs w:val="32"/>
        </w:rPr>
      </w:pPr>
    </w:p>
    <w:p>
      <w:pPr>
        <w:pStyle w:val="3"/>
        <w:rPr>
          <w:rFonts w:hint="eastAsia" w:ascii="宋体" w:hAnsi="宋体" w:cs="宋体"/>
          <w:b/>
          <w:bCs/>
          <w:color w:val="auto"/>
          <w:sz w:val="32"/>
          <w:szCs w:val="32"/>
        </w:rPr>
      </w:pPr>
    </w:p>
    <w:tbl>
      <w:tblPr>
        <w:tblStyle w:val="18"/>
        <w:tblpPr w:leftFromText="180" w:rightFromText="180" w:vertAnchor="text" w:horzAnchor="page" w:tblpX="1076" w:tblpY="870"/>
        <w:tblOverlap w:val="never"/>
        <w:tblW w:w="4982"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1532"/>
        <w:gridCol w:w="939"/>
        <w:gridCol w:w="1125"/>
        <w:gridCol w:w="1328"/>
        <w:gridCol w:w="960"/>
        <w:gridCol w:w="848"/>
        <w:gridCol w:w="1117"/>
        <w:gridCol w:w="12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w:t>
            </w:r>
            <w:r>
              <w:rPr>
                <w:rFonts w:hint="eastAsia" w:ascii="宋体" w:hAnsi="宋体" w:eastAsia="宋体" w:cs="宋体"/>
                <w:b/>
                <w:bCs/>
                <w:sz w:val="21"/>
                <w:szCs w:val="21"/>
              </w:rPr>
              <w:t>一站式服务中心（挂墙安装、媒体标识）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序号</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名称/型号</w:t>
            </w:r>
          </w:p>
        </w:tc>
        <w:tc>
          <w:tcPr>
            <w:tcW w:w="47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单位</w:t>
            </w: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数量</w:t>
            </w:r>
          </w:p>
        </w:tc>
        <w:tc>
          <w:tcPr>
            <w:tcW w:w="676"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eastAsia="zh-CN"/>
              </w:rPr>
              <w:t>品牌型号</w:t>
            </w: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规格</w:t>
            </w:r>
            <w:r>
              <w:rPr>
                <w:rFonts w:hint="eastAsia" w:ascii="宋体" w:hAnsi="宋体" w:eastAsia="宋体" w:cs="宋体"/>
                <w:b/>
                <w:bCs/>
                <w:sz w:val="21"/>
                <w:szCs w:val="21"/>
                <w:lang w:eastAsia="zh-CN"/>
              </w:rPr>
              <w:t>、材质</w:t>
            </w: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单价</w:t>
            </w:r>
            <w:r>
              <w:rPr>
                <w:rFonts w:hint="eastAsia" w:ascii="宋体" w:hAnsi="宋体" w:eastAsia="宋体" w:cs="宋体"/>
                <w:b/>
                <w:bCs/>
                <w:sz w:val="21"/>
                <w:szCs w:val="21"/>
                <w:lang w:eastAsia="zh-CN"/>
              </w:rPr>
              <w:t>（</w:t>
            </w:r>
            <w:r>
              <w:rPr>
                <w:rFonts w:hint="eastAsia" w:ascii="宋体" w:hAnsi="宋体" w:eastAsia="宋体" w:cs="宋体"/>
                <w:b/>
                <w:bCs/>
                <w:sz w:val="21"/>
                <w:szCs w:val="21"/>
              </w:rPr>
              <w:t>元</w:t>
            </w:r>
            <w:r>
              <w:rPr>
                <w:rFonts w:hint="eastAsia" w:ascii="宋体" w:hAnsi="宋体" w:eastAsia="宋体" w:cs="宋体"/>
                <w:b/>
                <w:bCs/>
                <w:sz w:val="21"/>
                <w:szCs w:val="21"/>
                <w:lang w:eastAsia="zh-CN"/>
              </w:rPr>
              <w:t>）</w:t>
            </w: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合计</w:t>
            </w: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78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b w:val="0"/>
                <w:bCs w:val="0"/>
                <w:sz w:val="21"/>
                <w:szCs w:val="21"/>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val="0"/>
                <w:bCs w:val="0"/>
                <w:color w:val="000000"/>
                <w:kern w:val="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78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b w:val="0"/>
                <w:bCs w:val="0"/>
                <w:sz w:val="21"/>
                <w:szCs w:val="21"/>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lang w:val="en-US" w:eastAsia="zh-CN"/>
              </w:rPr>
            </w:pPr>
            <w:r>
              <w:rPr>
                <w:rFonts w:hint="eastAsia"/>
                <w:lang w:val="en-US" w:eastAsia="zh-CN"/>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 w:val="0"/>
                <w:bCs w:val="0"/>
                <w:color w:val="000000"/>
                <w:sz w:val="21"/>
                <w:szCs w:val="21"/>
              </w:rPr>
            </w:pPr>
            <w:r>
              <w:rPr>
                <w:rFonts w:hint="eastAsia" w:ascii="宋体" w:hAnsi="宋体" w:eastAsia="宋体" w:cs="宋体"/>
                <w:b/>
                <w:bCs/>
                <w:sz w:val="21"/>
                <w:szCs w:val="21"/>
                <w:lang w:eastAsia="zh-CN"/>
              </w:rPr>
              <w:t>小计金额人民币大写：</w:t>
            </w:r>
            <w:r>
              <w:rPr>
                <w:rFonts w:hint="eastAsia" w:ascii="宋体" w:hAnsi="宋体" w:eastAsia="宋体" w:cs="宋体"/>
                <w:b/>
                <w:bCs/>
                <w:sz w:val="21"/>
                <w:szCs w:val="21"/>
                <w:lang w:val="en-US" w:eastAsia="zh-CN"/>
              </w:rPr>
              <w:t xml:space="preserve">                           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 w:val="0"/>
                <w:bCs w:val="0"/>
                <w:color w:val="000000"/>
                <w:sz w:val="21"/>
                <w:szCs w:val="21"/>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门诊大楼一楼中庭（挂墙安装、多媒体标识）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w:t>
            </w:r>
          </w:p>
        </w:tc>
        <w:tc>
          <w:tcPr>
            <w:tcW w:w="78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b w:val="0"/>
                <w:bCs w:val="0"/>
                <w:kern w:val="2"/>
                <w:sz w:val="21"/>
                <w:szCs w:val="21"/>
                <w:lang w:val="en-US" w:eastAsia="zh-CN" w:bidi="ar-SA"/>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val="0"/>
                <w:bCs w:val="0"/>
                <w:color w:val="000000"/>
                <w:kern w:val="0"/>
                <w:sz w:val="21"/>
                <w:szCs w:val="21"/>
                <w:lang w:val="en-US" w:eastAsia="zh-CN" w:bidi="ar-SA"/>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w:t>
            </w:r>
          </w:p>
        </w:tc>
        <w:tc>
          <w:tcPr>
            <w:tcW w:w="78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b w:val="0"/>
                <w:bCs w:val="0"/>
                <w:kern w:val="2"/>
                <w:sz w:val="21"/>
                <w:szCs w:val="21"/>
                <w:lang w:val="en-US" w:eastAsia="zh-CN" w:bidi="ar-SA"/>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3</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bCs/>
                <w:sz w:val="21"/>
                <w:szCs w:val="21"/>
                <w:lang w:eastAsia="zh-CN"/>
              </w:rPr>
              <w:t>小计金额人民币大写：</w:t>
            </w:r>
            <w:r>
              <w:rPr>
                <w:rFonts w:hint="eastAsia" w:ascii="宋体" w:hAnsi="宋体" w:eastAsia="宋体" w:cs="宋体"/>
                <w:b/>
                <w:bCs/>
                <w:sz w:val="21"/>
                <w:szCs w:val="21"/>
                <w:lang w:val="en-US" w:eastAsia="zh-CN"/>
              </w:rPr>
              <w:t xml:space="preserve">                           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2"/>
              <w:spacing w:line="240" w:lineRule="auto"/>
              <w:rPr>
                <w:rFonts w:hint="eastAsia" w:ascii="宋体" w:hAnsi="宋体" w:eastAsia="宋体" w:cs="宋体"/>
                <w:b w:val="0"/>
                <w:bCs w:val="0"/>
                <w:color w:val="000000"/>
                <w:sz w:val="21"/>
                <w:szCs w:val="21"/>
                <w:lang w:eastAsia="zh-CN"/>
              </w:rPr>
            </w:pPr>
            <w:r>
              <w:rPr>
                <w:rFonts w:hint="eastAsia" w:ascii="宋体" w:hAnsi="宋体" w:eastAsia="宋体" w:cs="宋体"/>
                <w:b/>
                <w:bCs/>
                <w:color w:val="000000"/>
                <w:sz w:val="21"/>
                <w:szCs w:val="21"/>
                <w:lang w:eastAsia="zh-CN"/>
              </w:rPr>
              <w:t>三、</w:t>
            </w:r>
            <w:r>
              <w:rPr>
                <w:rFonts w:hint="eastAsia" w:ascii="宋体" w:hAnsi="宋体" w:eastAsia="宋体" w:cs="宋体"/>
                <w:b/>
                <w:bCs/>
                <w:kern w:val="2"/>
                <w:sz w:val="21"/>
                <w:szCs w:val="21"/>
                <w:lang w:val="en-US" w:eastAsia="zh-CN" w:bidi="ar-SA"/>
              </w:rPr>
              <w:t>收费药房施工安装多媒体标识安装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lang w:val="en-US" w:eastAsia="zh-CN"/>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lang w:val="en-US" w:eastAsia="zh-CN"/>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lang w:val="en-US" w:eastAsia="zh-CN"/>
              </w:rPr>
            </w:pPr>
            <w:r>
              <w:rPr>
                <w:rFonts w:hint="eastAsia"/>
                <w:lang w:val="en-US" w:eastAsia="zh-CN"/>
              </w:rPr>
              <w:t>.....</w:t>
            </w: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 w:val="0"/>
                <w:bCs w:val="0"/>
                <w:color w:val="000000"/>
                <w:sz w:val="21"/>
                <w:szCs w:val="21"/>
              </w:rPr>
            </w:pPr>
            <w:r>
              <w:rPr>
                <w:rFonts w:hint="eastAsia" w:ascii="宋体" w:hAnsi="宋体" w:eastAsia="宋体" w:cs="宋体"/>
                <w:b/>
                <w:bCs/>
                <w:sz w:val="21"/>
                <w:szCs w:val="21"/>
                <w:lang w:eastAsia="zh-CN"/>
              </w:rPr>
              <w:t>小计金额人民币大写：</w:t>
            </w:r>
            <w:r>
              <w:rPr>
                <w:rFonts w:hint="eastAsia" w:ascii="宋体" w:hAnsi="宋体" w:eastAsia="宋体" w:cs="宋体"/>
                <w:b/>
                <w:bCs/>
                <w:sz w:val="21"/>
                <w:szCs w:val="21"/>
                <w:lang w:val="en-US" w:eastAsia="zh-CN"/>
              </w:rPr>
              <w:t xml:space="preserve">                           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2"/>
              <w:spacing w:line="240" w:lineRule="auto"/>
              <w:rPr>
                <w:rFonts w:hint="eastAsia" w:ascii="宋体" w:hAnsi="宋体" w:eastAsia="宋体" w:cs="宋体"/>
                <w:b w:val="0"/>
                <w:bCs w:val="0"/>
                <w:color w:val="000000"/>
                <w:sz w:val="21"/>
                <w:szCs w:val="21"/>
                <w:lang w:eastAsia="zh-CN"/>
              </w:rPr>
            </w:pPr>
            <w:r>
              <w:rPr>
                <w:rFonts w:hint="eastAsia" w:ascii="宋体" w:hAnsi="宋体" w:eastAsia="宋体" w:cs="宋体"/>
                <w:b/>
                <w:bCs/>
                <w:color w:val="000000"/>
                <w:sz w:val="21"/>
                <w:szCs w:val="21"/>
                <w:lang w:eastAsia="zh-CN"/>
              </w:rPr>
              <w:t>四、旧多媒体标识换位置改造结构安装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lang w:val="en-US" w:eastAsia="zh-CN"/>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lang w:val="en-US" w:eastAsia="zh-CN"/>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7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lang w:val="en-US" w:eastAsia="zh-CN"/>
              </w:rPr>
            </w:pPr>
          </w:p>
        </w:tc>
        <w:tc>
          <w:tcPr>
            <w:tcW w:w="47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kern w:val="2"/>
                <w:sz w:val="21"/>
                <w:szCs w:val="21"/>
                <w:lang w:val="en-US" w:eastAsia="zh-CN" w:bidi="ar-SA"/>
              </w:rPr>
            </w:pPr>
          </w:p>
        </w:tc>
        <w:tc>
          <w:tcPr>
            <w:tcW w:w="5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 w:val="0"/>
                <w:bCs w:val="0"/>
                <w:sz w:val="21"/>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val="0"/>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 w:val="0"/>
                <w:bCs w:val="0"/>
                <w:color w:val="000000"/>
                <w:sz w:val="21"/>
                <w:szCs w:val="21"/>
              </w:rPr>
            </w:pPr>
            <w:r>
              <w:rPr>
                <w:rFonts w:hint="eastAsia" w:ascii="宋体" w:hAnsi="宋体" w:eastAsia="宋体" w:cs="宋体"/>
                <w:b/>
                <w:bCs/>
                <w:sz w:val="21"/>
                <w:szCs w:val="21"/>
                <w:lang w:eastAsia="zh-CN"/>
              </w:rPr>
              <w:t>小计金额人民币大写：</w:t>
            </w:r>
            <w:r>
              <w:rPr>
                <w:rFonts w:hint="eastAsia" w:ascii="宋体" w:hAnsi="宋体" w:eastAsia="宋体" w:cs="宋体"/>
                <w:b/>
                <w:bCs/>
                <w:sz w:val="21"/>
                <w:szCs w:val="21"/>
                <w:lang w:val="en-US" w:eastAsia="zh-CN"/>
              </w:rPr>
              <w:t xml:space="preserve">                           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项目总合计金额大写：</w:t>
            </w:r>
            <w:r>
              <w:rPr>
                <w:rFonts w:hint="eastAsia" w:ascii="宋体" w:hAnsi="宋体" w:eastAsia="宋体" w:cs="宋体"/>
                <w:b/>
                <w:bCs/>
                <w:sz w:val="21"/>
                <w:szCs w:val="21"/>
                <w:lang w:val="en-US" w:eastAsia="zh-CN"/>
              </w:rPr>
              <w:t xml:space="preserve">                           小写：</w:t>
            </w:r>
          </w:p>
        </w:tc>
      </w:tr>
    </w:tbl>
    <w:p>
      <w:pPr>
        <w:spacing w:line="360" w:lineRule="exact"/>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南方医科大学第五附属</w:t>
      </w:r>
      <w:r>
        <w:rPr>
          <w:rFonts w:hint="eastAsia" w:ascii="宋体" w:hAnsi="宋体" w:eastAsia="宋体" w:cs="宋体"/>
          <w:b/>
          <w:bCs/>
          <w:color w:val="auto"/>
          <w:sz w:val="28"/>
          <w:szCs w:val="28"/>
          <w:lang w:eastAsia="zh-CN"/>
        </w:rPr>
        <w:t>医院</w:t>
      </w:r>
      <w:r>
        <w:rPr>
          <w:rFonts w:hint="eastAsia" w:ascii="宋体" w:hAnsi="宋体" w:eastAsia="宋体" w:cs="宋体"/>
          <w:b/>
          <w:bCs/>
          <w:color w:val="auto"/>
          <w:sz w:val="28"/>
          <w:szCs w:val="28"/>
        </w:rPr>
        <w:t>新门诊大楼多媒体标识牌项目</w:t>
      </w:r>
      <w:r>
        <w:rPr>
          <w:rFonts w:hint="eastAsia" w:ascii="宋体" w:hAnsi="宋体" w:eastAsia="宋体" w:cs="宋体"/>
          <w:b/>
          <w:bCs/>
          <w:color w:val="auto"/>
          <w:sz w:val="28"/>
          <w:szCs w:val="28"/>
          <w:lang w:eastAsia="zh-CN"/>
        </w:rPr>
        <w:t>分项报价表</w:t>
      </w:r>
    </w:p>
    <w:bookmarkEnd w:id="188"/>
    <w:bookmarkEnd w:id="189"/>
    <w:bookmarkEnd w:id="190"/>
    <w:bookmarkEnd w:id="191"/>
    <w:p>
      <w:pPr>
        <w:pStyle w:val="27"/>
        <w:tabs>
          <w:tab w:val="left" w:pos="1050"/>
          <w:tab w:val="center" w:pos="4535"/>
        </w:tabs>
        <w:spacing w:line="360" w:lineRule="auto"/>
        <w:jc w:val="center"/>
        <w:outlineLvl w:val="0"/>
        <w:rPr>
          <w:b/>
          <w:bCs/>
          <w:color w:val="auto"/>
          <w:sz w:val="32"/>
          <w:szCs w:val="32"/>
          <w:highlight w:val="none"/>
        </w:rPr>
      </w:pPr>
      <w:bookmarkStart w:id="192" w:name="_Toc21213"/>
      <w:bookmarkStart w:id="193" w:name="_Toc6214"/>
      <w:bookmarkStart w:id="194" w:name="_Toc28851"/>
      <w:bookmarkStart w:id="195" w:name="_Toc31077"/>
      <w:bookmarkStart w:id="196" w:name="_Toc31674"/>
      <w:bookmarkStart w:id="197" w:name="_Toc21561"/>
      <w:r>
        <w:rPr>
          <w:rFonts w:hint="eastAsia"/>
          <w:b/>
          <w:bCs/>
          <w:color w:val="auto"/>
          <w:sz w:val="32"/>
          <w:szCs w:val="32"/>
          <w:highlight w:val="none"/>
        </w:rPr>
        <w:t>法定代表人资格证明书</w:t>
      </w:r>
      <w:bookmarkEnd w:id="192"/>
      <w:bookmarkEnd w:id="193"/>
      <w:bookmarkEnd w:id="194"/>
      <w:bookmarkEnd w:id="195"/>
    </w:p>
    <w:p>
      <w:pPr>
        <w:pStyle w:val="27"/>
        <w:spacing w:line="360" w:lineRule="auto"/>
        <w:ind w:firstLine="560"/>
        <w:rPr>
          <w:color w:val="auto"/>
          <w:sz w:val="24"/>
          <w:szCs w:val="24"/>
          <w:highlight w:val="none"/>
        </w:rPr>
      </w:pPr>
      <w:r>
        <w:rPr>
          <w:rFonts w:hint="eastAsia"/>
          <w:color w:val="auto"/>
          <w:sz w:val="24"/>
          <w:szCs w:val="24"/>
          <w:highlight w:val="none"/>
        </w:rPr>
        <w:t>兹证明，</w:t>
      </w:r>
      <w:r>
        <w:rPr>
          <w:rFonts w:hint="eastAsia"/>
          <w:color w:val="auto"/>
          <w:sz w:val="24"/>
          <w:szCs w:val="24"/>
          <w:highlight w:val="none"/>
          <w:u w:val="single"/>
        </w:rPr>
        <w:t xml:space="preserve">           </w:t>
      </w:r>
      <w:r>
        <w:rPr>
          <w:rFonts w:hint="eastAsia"/>
          <w:color w:val="auto"/>
          <w:sz w:val="24"/>
          <w:szCs w:val="24"/>
          <w:highlight w:val="none"/>
        </w:rPr>
        <w:t>同志，</w:t>
      </w:r>
      <w:r>
        <w:rPr>
          <w:rFonts w:hint="eastAsia"/>
          <w:color w:val="auto"/>
          <w:sz w:val="24"/>
          <w:szCs w:val="24"/>
          <w:highlight w:val="none"/>
          <w:u w:val="single"/>
        </w:rPr>
        <w:t xml:space="preserve">     </w:t>
      </w:r>
      <w:r>
        <w:rPr>
          <w:rFonts w:hint="eastAsia"/>
          <w:color w:val="auto"/>
          <w:sz w:val="24"/>
          <w:szCs w:val="24"/>
          <w:highlight w:val="none"/>
        </w:rPr>
        <w:t>（性别），现任我司</w:t>
      </w:r>
      <w:r>
        <w:rPr>
          <w:rFonts w:hint="eastAsia"/>
          <w:color w:val="auto"/>
          <w:sz w:val="24"/>
          <w:szCs w:val="24"/>
          <w:highlight w:val="none"/>
          <w:u w:val="single"/>
        </w:rPr>
        <w:t xml:space="preserve">         </w:t>
      </w:r>
      <w:r>
        <w:rPr>
          <w:rFonts w:hint="eastAsia"/>
          <w:color w:val="auto"/>
          <w:sz w:val="24"/>
          <w:szCs w:val="24"/>
          <w:highlight w:val="none"/>
        </w:rPr>
        <w:t>职务，为本公司的法定代表人，特此证明。</w:t>
      </w:r>
    </w:p>
    <w:p>
      <w:pPr>
        <w:pStyle w:val="27"/>
        <w:spacing w:line="360" w:lineRule="auto"/>
        <w:ind w:firstLine="560"/>
        <w:rPr>
          <w:color w:val="auto"/>
          <w:sz w:val="24"/>
          <w:szCs w:val="24"/>
          <w:highlight w:val="none"/>
        </w:rPr>
      </w:pPr>
    </w:p>
    <w:p>
      <w:pPr>
        <w:pStyle w:val="27"/>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7"/>
        <w:spacing w:line="360" w:lineRule="auto"/>
        <w:ind w:firstLine="560"/>
        <w:rPr>
          <w:color w:val="auto"/>
          <w:sz w:val="24"/>
          <w:szCs w:val="24"/>
          <w:highlight w:val="none"/>
        </w:rPr>
      </w:pPr>
      <w:r>
        <w:rPr>
          <w:rFonts w:hint="eastAsia"/>
          <w:color w:val="auto"/>
          <w:sz w:val="24"/>
          <w:szCs w:val="24"/>
          <w:highlight w:val="none"/>
        </w:rPr>
        <w:t>公司名称（加盖公章）：</w:t>
      </w:r>
      <w:r>
        <w:rPr>
          <w:rFonts w:hint="eastAsia"/>
          <w:color w:val="auto"/>
          <w:sz w:val="24"/>
          <w:szCs w:val="24"/>
          <w:highlight w:val="none"/>
          <w:u w:val="single"/>
        </w:rPr>
        <w:t xml:space="preserve">                                            </w:t>
      </w:r>
      <w:r>
        <w:rPr>
          <w:rFonts w:hint="eastAsia"/>
          <w:color w:val="auto"/>
          <w:sz w:val="24"/>
          <w:szCs w:val="24"/>
          <w:highlight w:val="none"/>
        </w:rPr>
        <w:t xml:space="preserve">  </w:t>
      </w:r>
    </w:p>
    <w:p>
      <w:pPr>
        <w:pStyle w:val="27"/>
        <w:spacing w:line="360" w:lineRule="auto"/>
        <w:ind w:firstLine="56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p>
    <w:p>
      <w:pPr>
        <w:pStyle w:val="27"/>
        <w:spacing w:line="360" w:lineRule="auto"/>
        <w:rPr>
          <w:b/>
          <w:bCs/>
          <w:color w:val="auto"/>
          <w:sz w:val="28"/>
          <w:szCs w:val="28"/>
          <w:highlight w:val="none"/>
        </w:rPr>
      </w:pPr>
    </w:p>
    <w:p>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7"/>
        <w:spacing w:line="360" w:lineRule="auto"/>
        <w:jc w:val="center"/>
        <w:outlineLvl w:val="0"/>
        <w:rPr>
          <w:b/>
          <w:bCs/>
          <w:color w:val="auto"/>
          <w:sz w:val="32"/>
          <w:szCs w:val="32"/>
          <w:highlight w:val="none"/>
        </w:rPr>
      </w:pPr>
      <w:bookmarkStart w:id="198" w:name="_Toc3758"/>
      <w:bookmarkStart w:id="199" w:name="_Toc22175"/>
      <w:bookmarkStart w:id="200" w:name="_Toc23685"/>
      <w:bookmarkStart w:id="201" w:name="_Toc28957"/>
      <w:bookmarkStart w:id="202" w:name="_Toc14591"/>
      <w:bookmarkStart w:id="203" w:name="_Toc7276"/>
      <w:bookmarkStart w:id="204" w:name="_Toc14020"/>
      <w:bookmarkStart w:id="205" w:name="_Toc3241"/>
      <w:bookmarkStart w:id="206" w:name="_Toc15050"/>
      <w:bookmarkStart w:id="207" w:name="_Toc14853"/>
      <w:bookmarkStart w:id="208" w:name="_Toc18443"/>
    </w:p>
    <w:p>
      <w:pPr>
        <w:pStyle w:val="27"/>
        <w:spacing w:line="360" w:lineRule="auto"/>
        <w:jc w:val="center"/>
        <w:outlineLvl w:val="0"/>
        <w:rPr>
          <w:b/>
          <w:bCs/>
          <w:color w:val="auto"/>
          <w:sz w:val="32"/>
          <w:szCs w:val="32"/>
          <w:highlight w:val="none"/>
        </w:rPr>
      </w:pPr>
    </w:p>
    <w:p>
      <w:pPr>
        <w:pStyle w:val="27"/>
        <w:spacing w:line="360" w:lineRule="auto"/>
        <w:jc w:val="center"/>
        <w:outlineLvl w:val="0"/>
        <w:rPr>
          <w:b/>
          <w:bCs/>
          <w:color w:val="auto"/>
          <w:sz w:val="32"/>
          <w:szCs w:val="32"/>
          <w:highlight w:val="none"/>
        </w:rPr>
      </w:pPr>
    </w:p>
    <w:p>
      <w:pPr>
        <w:pStyle w:val="27"/>
        <w:spacing w:line="360" w:lineRule="auto"/>
        <w:jc w:val="center"/>
        <w:outlineLvl w:val="0"/>
        <w:rPr>
          <w:b/>
          <w:bCs/>
          <w:color w:val="auto"/>
          <w:sz w:val="32"/>
          <w:szCs w:val="32"/>
          <w:highlight w:val="none"/>
        </w:rPr>
      </w:pPr>
      <w:r>
        <w:rPr>
          <w:rFonts w:hint="eastAsia"/>
          <w:b/>
          <w:bCs/>
          <w:color w:val="auto"/>
          <w:sz w:val="32"/>
          <w:szCs w:val="32"/>
          <w:highlight w:val="none"/>
        </w:rPr>
        <w:t>法定代表人授权委托书</w:t>
      </w:r>
      <w:bookmarkEnd w:id="198"/>
      <w:bookmarkEnd w:id="199"/>
      <w:bookmarkEnd w:id="200"/>
      <w:bookmarkEnd w:id="201"/>
      <w:bookmarkEnd w:id="202"/>
      <w:bookmarkEnd w:id="203"/>
      <w:bookmarkEnd w:id="204"/>
      <w:bookmarkEnd w:id="205"/>
      <w:bookmarkEnd w:id="206"/>
      <w:bookmarkEnd w:id="207"/>
      <w:bookmarkEnd w:id="208"/>
    </w:p>
    <w:p>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pPr>
        <w:pStyle w:val="27"/>
        <w:spacing w:line="360" w:lineRule="auto"/>
        <w:ind w:firstLine="560"/>
        <w:rPr>
          <w:color w:val="auto"/>
          <w:sz w:val="24"/>
          <w:szCs w:val="24"/>
          <w:highlight w:val="none"/>
        </w:rPr>
      </w:pPr>
      <w:r>
        <w:rPr>
          <w:rFonts w:hint="eastAsia"/>
          <w:color w:val="auto"/>
          <w:sz w:val="24"/>
          <w:szCs w:val="24"/>
          <w:highlight w:val="none"/>
        </w:rPr>
        <w:t>注册于</w:t>
      </w:r>
      <w:r>
        <w:rPr>
          <w:rFonts w:hint="eastAsia"/>
          <w:color w:val="auto"/>
          <w:sz w:val="24"/>
          <w:szCs w:val="24"/>
          <w:highlight w:val="none"/>
          <w:u w:val="single"/>
        </w:rPr>
        <w:t xml:space="preserve">           </w:t>
      </w:r>
      <w:r>
        <w:rPr>
          <w:rFonts w:hint="eastAsia"/>
          <w:color w:val="auto"/>
          <w:sz w:val="24"/>
          <w:szCs w:val="24"/>
          <w:highlight w:val="none"/>
        </w:rPr>
        <w:t>（公司地址）</w:t>
      </w:r>
      <w:r>
        <w:rPr>
          <w:rFonts w:hint="eastAsia"/>
          <w:color w:val="auto"/>
          <w:sz w:val="24"/>
          <w:szCs w:val="24"/>
          <w:highlight w:val="none"/>
          <w:u w:val="single"/>
        </w:rPr>
        <w:t xml:space="preserve">               </w:t>
      </w:r>
      <w:r>
        <w:rPr>
          <w:rFonts w:hint="eastAsia"/>
          <w:color w:val="auto"/>
          <w:sz w:val="24"/>
          <w:szCs w:val="24"/>
          <w:highlight w:val="none"/>
        </w:rPr>
        <w:t>（公司名称）的</w:t>
      </w:r>
      <w:r>
        <w:rPr>
          <w:rFonts w:hint="eastAsia"/>
          <w:color w:val="auto"/>
          <w:sz w:val="24"/>
          <w:szCs w:val="24"/>
          <w:highlight w:val="none"/>
          <w:u w:val="single"/>
        </w:rPr>
        <w:t xml:space="preserve">        </w:t>
      </w:r>
      <w:r>
        <w:rPr>
          <w:rFonts w:hint="eastAsia"/>
          <w:color w:val="auto"/>
          <w:sz w:val="24"/>
          <w:szCs w:val="24"/>
          <w:highlight w:val="none"/>
        </w:rPr>
        <w:t xml:space="preserve">（法定代表人姓名、职务）代表本公司授权 </w:t>
      </w:r>
      <w:r>
        <w:rPr>
          <w:rFonts w:hint="eastAsia"/>
          <w:color w:val="auto"/>
          <w:sz w:val="24"/>
          <w:szCs w:val="24"/>
          <w:highlight w:val="none"/>
          <w:u w:val="single"/>
        </w:rPr>
        <w:t xml:space="preserve">       </w:t>
      </w:r>
      <w:r>
        <w:rPr>
          <w:rFonts w:hint="eastAsia"/>
          <w:color w:val="auto"/>
          <w:sz w:val="24"/>
          <w:szCs w:val="24"/>
          <w:highlight w:val="none"/>
        </w:rPr>
        <w:t>（被授权人的姓名、职务、联系方式）为本公司的合法代表，以本公司名义负责处理在</w:t>
      </w:r>
      <w:r>
        <w:rPr>
          <w:rFonts w:hint="eastAsia"/>
          <w:color w:val="auto"/>
          <w:sz w:val="24"/>
          <w:szCs w:val="24"/>
          <w:highlight w:val="none"/>
          <w:u w:val="single"/>
        </w:rPr>
        <w:t>南方医科大学第五附属医院 ***项目</w:t>
      </w:r>
      <w:r>
        <w:rPr>
          <w:rFonts w:hint="eastAsia"/>
          <w:color w:val="auto"/>
          <w:sz w:val="24"/>
          <w:szCs w:val="24"/>
          <w:highlight w:val="none"/>
        </w:rPr>
        <w:t>院内采购活动中参加</w:t>
      </w:r>
      <w:r>
        <w:rPr>
          <w:rFonts w:hint="eastAsia"/>
          <w:color w:val="auto"/>
          <w:sz w:val="24"/>
          <w:szCs w:val="24"/>
          <w:highlight w:val="none"/>
          <w:lang w:eastAsia="zh-CN"/>
        </w:rPr>
        <w:t>磋商</w:t>
      </w:r>
      <w:r>
        <w:rPr>
          <w:rFonts w:hint="eastAsia"/>
          <w:color w:val="auto"/>
          <w:sz w:val="24"/>
          <w:szCs w:val="24"/>
          <w:highlight w:val="none"/>
        </w:rPr>
        <w:t>、报价、签订合同等相关事宜。</w:t>
      </w:r>
    </w:p>
    <w:p>
      <w:pPr>
        <w:pStyle w:val="27"/>
        <w:spacing w:line="360" w:lineRule="auto"/>
        <w:ind w:firstLine="560"/>
        <w:rPr>
          <w:color w:val="auto"/>
          <w:sz w:val="24"/>
          <w:szCs w:val="24"/>
          <w:highlight w:val="none"/>
          <w:u w:val="single"/>
        </w:rPr>
      </w:pPr>
      <w:r>
        <w:rPr>
          <w:rFonts w:hint="eastAsia"/>
          <w:color w:val="auto"/>
          <w:sz w:val="24"/>
          <w:szCs w:val="24"/>
          <w:highlight w:val="none"/>
        </w:rPr>
        <w:t xml:space="preserve">授权日期： </w:t>
      </w:r>
      <w:r>
        <w:rPr>
          <w:rFonts w:hint="eastAsia"/>
          <w:color w:val="auto"/>
          <w:sz w:val="24"/>
          <w:szCs w:val="24"/>
          <w:highlight w:val="none"/>
          <w:u w:val="single"/>
        </w:rPr>
        <w:t xml:space="preserve">                 至                   </w:t>
      </w:r>
    </w:p>
    <w:p>
      <w:pPr>
        <w:pStyle w:val="27"/>
        <w:spacing w:line="360" w:lineRule="auto"/>
        <w:ind w:firstLine="560"/>
        <w:rPr>
          <w:color w:val="auto"/>
          <w:sz w:val="24"/>
          <w:szCs w:val="24"/>
          <w:highlight w:val="none"/>
        </w:rPr>
      </w:pPr>
      <w:r>
        <w:rPr>
          <w:rFonts w:hint="eastAsia"/>
          <w:color w:val="auto"/>
          <w:sz w:val="24"/>
          <w:szCs w:val="24"/>
          <w:highlight w:val="none"/>
        </w:rPr>
        <w:t>本授权书在签字盖章后生效，特此声明。</w:t>
      </w:r>
    </w:p>
    <w:p>
      <w:pPr>
        <w:pStyle w:val="27"/>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7"/>
        <w:spacing w:line="360" w:lineRule="auto"/>
        <w:ind w:firstLine="560"/>
        <w:rPr>
          <w:color w:val="auto"/>
          <w:sz w:val="24"/>
          <w:szCs w:val="24"/>
          <w:highlight w:val="none"/>
        </w:rPr>
      </w:pPr>
      <w:r>
        <w:rPr>
          <w:rFonts w:hint="eastAsia"/>
          <w:color w:val="auto"/>
          <w:sz w:val="24"/>
          <w:szCs w:val="24"/>
          <w:highlight w:val="none"/>
        </w:rPr>
        <w:t>被授权人签字（盖章）：</w:t>
      </w:r>
      <w:r>
        <w:rPr>
          <w:rFonts w:hint="eastAsia"/>
          <w:color w:val="auto"/>
          <w:sz w:val="24"/>
          <w:szCs w:val="24"/>
          <w:highlight w:val="none"/>
          <w:u w:val="single"/>
        </w:rPr>
        <w:t xml:space="preserve">                                        </w:t>
      </w:r>
    </w:p>
    <w:p>
      <w:pPr>
        <w:pStyle w:val="27"/>
        <w:spacing w:line="360" w:lineRule="auto"/>
        <w:ind w:firstLine="560"/>
        <w:rPr>
          <w:color w:val="auto"/>
          <w:sz w:val="24"/>
          <w:szCs w:val="24"/>
          <w:highlight w:val="none"/>
          <w:u w:val="single"/>
        </w:rPr>
      </w:pPr>
      <w:r>
        <w:rPr>
          <w:rFonts w:hint="eastAsia"/>
          <w:color w:val="auto"/>
          <w:sz w:val="24"/>
          <w:szCs w:val="24"/>
          <w:highlight w:val="none"/>
        </w:rPr>
        <w:t>公司名称（加盖公章）：</w:t>
      </w:r>
      <w:r>
        <w:rPr>
          <w:rFonts w:hint="eastAsia"/>
          <w:color w:val="auto"/>
          <w:sz w:val="24"/>
          <w:szCs w:val="24"/>
          <w:highlight w:val="none"/>
          <w:u w:val="single"/>
        </w:rPr>
        <w:t xml:space="preserve">                                        </w:t>
      </w:r>
    </w:p>
    <w:p>
      <w:pPr>
        <w:pStyle w:val="27"/>
        <w:spacing w:line="360" w:lineRule="auto"/>
        <w:ind w:firstLine="560"/>
        <w:rPr>
          <w:color w:val="auto"/>
          <w:sz w:val="28"/>
          <w:szCs w:val="28"/>
          <w:highlight w:val="none"/>
        </w:rPr>
      </w:pPr>
      <w:r>
        <w:rPr>
          <w:rFonts w:hint="eastAsia"/>
          <w:color w:val="auto"/>
          <w:sz w:val="24"/>
          <w:szCs w:val="24"/>
          <w:highlight w:val="none"/>
        </w:rPr>
        <w:t>日期 ：</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color w:val="auto"/>
          <w:sz w:val="28"/>
          <w:szCs w:val="28"/>
          <w:highlight w:val="none"/>
        </w:rPr>
        <w:t xml:space="preserve">                                       </w:t>
      </w:r>
    </w:p>
    <w:p>
      <w:pPr>
        <w:pStyle w:val="27"/>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highlight w:val="none"/>
        </w:rPr>
      </w:pPr>
    </w:p>
    <w:p>
      <w:pPr>
        <w:pStyle w:val="27"/>
        <w:tabs>
          <w:tab w:val="left" w:pos="1050"/>
          <w:tab w:val="center" w:pos="4535"/>
        </w:tabs>
        <w:spacing w:line="360" w:lineRule="auto"/>
        <w:jc w:val="center"/>
        <w:rPr>
          <w:b/>
          <w:bCs/>
          <w:color w:val="auto"/>
          <w:sz w:val="32"/>
          <w:szCs w:val="32"/>
          <w:highlight w:val="none"/>
        </w:rPr>
      </w:pPr>
    </w:p>
    <w:p>
      <w:pPr>
        <w:pStyle w:val="27"/>
        <w:tabs>
          <w:tab w:val="left" w:pos="1050"/>
          <w:tab w:val="center" w:pos="4535"/>
        </w:tabs>
        <w:spacing w:line="360" w:lineRule="auto"/>
        <w:jc w:val="center"/>
        <w:outlineLvl w:val="0"/>
        <w:rPr>
          <w:rFonts w:hint="eastAsia"/>
          <w:b/>
          <w:bCs/>
          <w:color w:val="auto"/>
          <w:sz w:val="32"/>
          <w:szCs w:val="32"/>
          <w:highlight w:val="none"/>
        </w:rPr>
      </w:pPr>
      <w:bookmarkStart w:id="209" w:name="_Toc10212"/>
      <w:bookmarkStart w:id="210" w:name="_Toc32281"/>
    </w:p>
    <w:p>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2020年1月1日以来同类项目经验情况一览表</w:t>
      </w:r>
      <w:bookmarkEnd w:id="196"/>
      <w:bookmarkEnd w:id="197"/>
      <w:bookmarkEnd w:id="209"/>
      <w:bookmarkEnd w:id="210"/>
    </w:p>
    <w:tbl>
      <w:tblPr>
        <w:tblStyle w:val="18"/>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52"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2656"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995"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合同签订时间</w:t>
            </w:r>
          </w:p>
        </w:tc>
        <w:tc>
          <w:tcPr>
            <w:tcW w:w="2551" w:type="dxa"/>
            <w:vAlign w:val="center"/>
          </w:tcPr>
          <w:p>
            <w:pPr>
              <w:jc w:val="center"/>
              <w:rPr>
                <w:rFonts w:ascii="宋体" w:hAnsi="宋体"/>
                <w:b/>
                <w:color w:val="auto"/>
                <w:sz w:val="24"/>
                <w:highlight w:val="none"/>
              </w:rPr>
            </w:pPr>
            <w:r>
              <w:rPr>
                <w:rFonts w:hint="eastAsia" w:ascii="宋体" w:hAnsi="宋体"/>
                <w:b/>
                <w:color w:val="auto"/>
                <w:sz w:val="24"/>
                <w:highlight w:val="none"/>
              </w:rPr>
              <w:t>业主单位</w:t>
            </w:r>
          </w:p>
          <w:p>
            <w:pPr>
              <w:jc w:val="center"/>
              <w:rPr>
                <w:rFonts w:ascii="宋体" w:hAnsi="宋体"/>
                <w:b/>
                <w:color w:val="auto"/>
                <w:sz w:val="24"/>
                <w:highlight w:val="none"/>
              </w:rPr>
            </w:pPr>
            <w:r>
              <w:rPr>
                <w:rFonts w:hint="eastAsia" w:ascii="宋体" w:hAnsi="宋体"/>
                <w:b/>
                <w:color w:val="auto"/>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bl>
    <w:p>
      <w:pPr>
        <w:pStyle w:val="2"/>
        <w:rPr>
          <w:rFonts w:ascii="宋体" w:hAnsi="宋体"/>
          <w:color w:val="auto"/>
          <w:sz w:val="24"/>
          <w:highlight w:val="none"/>
        </w:rPr>
      </w:pPr>
    </w:p>
    <w:p>
      <w:pPr>
        <w:pStyle w:val="2"/>
        <w:spacing w:line="360" w:lineRule="auto"/>
        <w:ind w:firstLine="480" w:firstLineChars="200"/>
        <w:outlineLvl w:val="0"/>
        <w:rPr>
          <w:b/>
          <w:bCs/>
          <w:color w:val="auto"/>
          <w:sz w:val="36"/>
          <w:szCs w:val="36"/>
          <w:highlight w:val="none"/>
        </w:rPr>
      </w:pPr>
      <w:bookmarkStart w:id="211" w:name="_Toc6536"/>
      <w:bookmarkStart w:id="212" w:name="_Toc16613"/>
      <w:r>
        <w:rPr>
          <w:rFonts w:hint="eastAsia" w:ascii="宋体" w:hAnsi="宋体"/>
          <w:color w:val="auto"/>
          <w:sz w:val="24"/>
          <w:highlight w:val="none"/>
        </w:rPr>
        <w:t>注：2020年至今同类项目的业绩用户名单及证明材料（证明材料需提供合同关键页复印件或</w:t>
      </w:r>
      <w:r>
        <w:rPr>
          <w:rFonts w:hint="eastAsia" w:ascii="宋体" w:hAnsi="宋体"/>
          <w:color w:val="auto"/>
          <w:sz w:val="24"/>
          <w:highlight w:val="none"/>
          <w:lang w:val="zh-CN"/>
        </w:rPr>
        <w:t>中标通知书</w:t>
      </w:r>
      <w:r>
        <w:rPr>
          <w:rFonts w:hint="eastAsia" w:ascii="宋体" w:hAnsi="宋体"/>
          <w:color w:val="auto"/>
          <w:sz w:val="24"/>
          <w:highlight w:val="none"/>
        </w:rPr>
        <w:t>，并加盖公章）。</w:t>
      </w:r>
      <w:bookmarkEnd w:id="211"/>
      <w:bookmarkEnd w:id="212"/>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headerReference r:id="rId10" w:type="default"/>
          <w:footerReference r:id="rId11" w:type="default"/>
          <w:pgSz w:w="11906" w:h="16838"/>
          <w:pgMar w:top="1440" w:right="1134" w:bottom="1440" w:left="1134" w:header="851" w:footer="992" w:gutter="0"/>
          <w:pgNumType w:fmt="decimal"/>
          <w:cols w:space="720" w:num="1"/>
          <w:docGrid w:linePitch="312" w:charSpace="0"/>
        </w:sectPr>
      </w:pPr>
      <w:bookmarkStart w:id="213" w:name="_Toc40346226"/>
      <w:bookmarkStart w:id="214" w:name="_Toc30558"/>
      <w:bookmarkStart w:id="215" w:name="_Toc21435"/>
      <w:bookmarkStart w:id="216" w:name="_Toc23732"/>
      <w:bookmarkStart w:id="217" w:name="_Toc40346385"/>
      <w:bookmarkStart w:id="218" w:name="_Toc24877"/>
      <w:bookmarkStart w:id="219" w:name="_Toc9749"/>
      <w:bookmarkStart w:id="220" w:name="_Toc20164"/>
      <w:bookmarkStart w:id="221" w:name="_Toc40776119"/>
      <w:bookmarkStart w:id="222" w:name="_Toc27180"/>
      <w:bookmarkStart w:id="223" w:name="_Toc16505"/>
      <w:bookmarkStart w:id="224" w:name="_Toc17929"/>
    </w:p>
    <w:bookmarkEnd w:id="213"/>
    <w:bookmarkEnd w:id="214"/>
    <w:bookmarkEnd w:id="215"/>
    <w:bookmarkEnd w:id="216"/>
    <w:bookmarkEnd w:id="217"/>
    <w:bookmarkEnd w:id="218"/>
    <w:bookmarkEnd w:id="219"/>
    <w:bookmarkEnd w:id="220"/>
    <w:bookmarkEnd w:id="221"/>
    <w:bookmarkEnd w:id="222"/>
    <w:bookmarkEnd w:id="223"/>
    <w:bookmarkEnd w:id="224"/>
    <w:p>
      <w:pPr>
        <w:pStyle w:val="27"/>
        <w:spacing w:line="360" w:lineRule="auto"/>
        <w:jc w:val="center"/>
        <w:outlineLvl w:val="0"/>
        <w:rPr>
          <w:b/>
          <w:bCs/>
          <w:color w:val="auto"/>
          <w:sz w:val="32"/>
          <w:szCs w:val="32"/>
          <w:highlight w:val="none"/>
        </w:rPr>
      </w:pPr>
      <w:bookmarkStart w:id="225" w:name="_Toc24705"/>
      <w:bookmarkStart w:id="226" w:name="_Toc17932"/>
      <w:bookmarkStart w:id="227" w:name="_Toc25012"/>
      <w:bookmarkStart w:id="228" w:name="_Toc1521"/>
      <w:bookmarkStart w:id="229" w:name="_Toc5396"/>
      <w:bookmarkStart w:id="230" w:name="_Toc2196"/>
      <w:bookmarkStart w:id="231" w:name="_Toc14093"/>
      <w:bookmarkStart w:id="232" w:name="_Toc19803"/>
      <w:bookmarkStart w:id="233" w:name="_Toc16816"/>
      <w:bookmarkStart w:id="234" w:name="_Toc14321"/>
      <w:bookmarkStart w:id="235" w:name="_Toc27834"/>
      <w:r>
        <w:rPr>
          <w:rFonts w:hint="eastAsia"/>
          <w:b/>
          <w:bCs/>
          <w:color w:val="auto"/>
          <w:sz w:val="32"/>
          <w:szCs w:val="32"/>
          <w:highlight w:val="none"/>
        </w:rPr>
        <w:t>公平竞争承诺书</w:t>
      </w:r>
      <w:bookmarkEnd w:id="225"/>
      <w:bookmarkEnd w:id="226"/>
      <w:bookmarkEnd w:id="227"/>
      <w:bookmarkEnd w:id="228"/>
      <w:bookmarkEnd w:id="229"/>
      <w:bookmarkEnd w:id="230"/>
      <w:bookmarkEnd w:id="231"/>
      <w:bookmarkEnd w:id="232"/>
      <w:bookmarkEnd w:id="233"/>
      <w:bookmarkEnd w:id="234"/>
      <w:bookmarkEnd w:id="235"/>
    </w:p>
    <w:p>
      <w:pPr>
        <w:spacing w:line="360" w:lineRule="auto"/>
        <w:ind w:firstLine="560" w:firstLineChars="200"/>
        <w:rPr>
          <w:color w:val="auto"/>
          <w:sz w:val="28"/>
          <w:szCs w:val="28"/>
          <w:highlight w:val="none"/>
        </w:rPr>
      </w:pPr>
    </w:p>
    <w:p>
      <w:pPr>
        <w:spacing w:line="360" w:lineRule="auto"/>
        <w:ind w:firstLine="480" w:firstLineChars="200"/>
        <w:rPr>
          <w:color w:val="auto"/>
          <w:sz w:val="24"/>
          <w:szCs w:val="24"/>
          <w:highlight w:val="none"/>
        </w:rPr>
      </w:pPr>
      <w:r>
        <w:rPr>
          <w:color w:val="auto"/>
          <w:sz w:val="24"/>
          <w:szCs w:val="24"/>
          <w:highlight w:val="none"/>
        </w:rPr>
        <w:t>本公司郑重承诺：本公司保证所提交的相关资质文件和证明材料的真实性，有良好的历史诚信记录，并将依法参与</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项目名称</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项目编号           </w:t>
      </w:r>
      <w:r>
        <w:rPr>
          <w:color w:val="auto"/>
          <w:sz w:val="24"/>
          <w:szCs w:val="24"/>
          <w:highlight w:val="none"/>
        </w:rPr>
        <w:t xml:space="preserve">的公平竞争，不以任何不正当行为谋取不当利益，否则承担相应的法律责任。  </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spacing w:line="360" w:lineRule="auto"/>
        <w:ind w:firstLine="482" w:firstLineChars="200"/>
        <w:rPr>
          <w:color w:val="auto"/>
          <w:sz w:val="24"/>
          <w:szCs w:val="24"/>
          <w:highlight w:val="none"/>
        </w:rPr>
      </w:pPr>
      <w:r>
        <w:rPr>
          <w:b/>
          <w:color w:val="auto"/>
          <w:sz w:val="24"/>
          <w:highlight w:val="none"/>
        </w:rPr>
        <w:t xml:space="preserve">                                                </w:t>
      </w:r>
      <w:r>
        <w:rPr>
          <w:b/>
          <w:color w:val="auto"/>
          <w:sz w:val="24"/>
          <w:szCs w:val="24"/>
          <w:highlight w:val="none"/>
        </w:rPr>
        <w:t xml:space="preserve"> </w:t>
      </w:r>
      <w:r>
        <w:rPr>
          <w:color w:val="auto"/>
          <w:sz w:val="24"/>
          <w:szCs w:val="24"/>
          <w:highlight w:val="none"/>
        </w:rPr>
        <w:t xml:space="preserve"> （公司名称，加盖公章）</w:t>
      </w:r>
    </w:p>
    <w:p>
      <w:pPr>
        <w:spacing w:line="360" w:lineRule="auto"/>
        <w:ind w:firstLine="5760" w:firstLineChars="2400"/>
        <w:rPr>
          <w:color w:val="auto"/>
          <w:sz w:val="24"/>
          <w:szCs w:val="24"/>
          <w:highlight w:val="none"/>
        </w:rPr>
      </w:pPr>
      <w:r>
        <w:rPr>
          <w:rFonts w:hint="eastAsia"/>
          <w:color w:val="auto"/>
          <w:sz w:val="24"/>
          <w:szCs w:val="24"/>
          <w:highlight w:val="none"/>
        </w:rPr>
        <w:t>日期</w:t>
      </w:r>
      <w:r>
        <w:rPr>
          <w:color w:val="auto"/>
          <w:sz w:val="24"/>
          <w:szCs w:val="24"/>
          <w:highlight w:val="none"/>
        </w:rPr>
        <w:t>：  年    月   日</w:t>
      </w: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widowControl/>
        <w:spacing w:line="500" w:lineRule="atLeast"/>
        <w:rPr>
          <w:rFonts w:hint="eastAsia" w:ascii="仿宋" w:hAnsi="仿宋" w:eastAsia="仿宋" w:cs="宋体"/>
          <w:b/>
          <w:color w:val="auto"/>
          <w:kern w:val="0"/>
          <w:sz w:val="24"/>
          <w:szCs w:val="32"/>
          <w:highlight w:val="none"/>
        </w:rPr>
      </w:pPr>
    </w:p>
    <w:p>
      <w:pPr>
        <w:pStyle w:val="27"/>
        <w:spacing w:line="360" w:lineRule="auto"/>
        <w:jc w:val="center"/>
        <w:outlineLvl w:val="0"/>
        <w:rPr>
          <w:b/>
          <w:bCs/>
          <w:color w:val="auto"/>
          <w:sz w:val="32"/>
          <w:szCs w:val="32"/>
          <w:highlight w:val="none"/>
        </w:rPr>
      </w:pPr>
      <w:bookmarkStart w:id="236" w:name="_Toc9308"/>
      <w:bookmarkStart w:id="237" w:name="_Toc4538"/>
      <w:bookmarkStart w:id="238" w:name="_Toc9085"/>
      <w:bookmarkStart w:id="239" w:name="_Toc5237"/>
      <w:bookmarkStart w:id="240" w:name="_Toc9813"/>
      <w:bookmarkStart w:id="241" w:name="_Toc20949"/>
      <w:bookmarkStart w:id="242" w:name="_Toc12567"/>
      <w:bookmarkStart w:id="243" w:name="_Toc29986"/>
      <w:bookmarkStart w:id="244" w:name="_Toc22349"/>
      <w:bookmarkStart w:id="245" w:name="_Toc6773"/>
      <w:bookmarkStart w:id="246" w:name="_Toc12986"/>
      <w:r>
        <w:rPr>
          <w:rFonts w:hint="eastAsia"/>
          <w:b/>
          <w:bCs/>
          <w:color w:val="auto"/>
          <w:sz w:val="32"/>
          <w:szCs w:val="32"/>
          <w:highlight w:val="none"/>
        </w:rPr>
        <w:t>关于资格和响应文件的声明函</w:t>
      </w:r>
      <w:bookmarkEnd w:id="236"/>
      <w:bookmarkEnd w:id="237"/>
      <w:bookmarkEnd w:id="238"/>
      <w:bookmarkEnd w:id="239"/>
      <w:bookmarkEnd w:id="240"/>
      <w:bookmarkEnd w:id="241"/>
      <w:bookmarkEnd w:id="242"/>
      <w:bookmarkEnd w:id="243"/>
      <w:bookmarkEnd w:id="244"/>
      <w:bookmarkEnd w:id="245"/>
      <w:bookmarkEnd w:id="246"/>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8"/>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8"/>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供应商名称（盖章）：</w:t>
      </w:r>
    </w:p>
    <w:p>
      <w:pPr>
        <w:pStyle w:val="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供应商法定代表人（或法定代表人授权代表）（签字或盖章）：</w:t>
      </w:r>
    </w:p>
    <w:p>
      <w:pPr>
        <w:pStyle w:val="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rPr>
          <w:color w:val="auto"/>
          <w:highlight w:val="none"/>
        </w:rPr>
      </w:pPr>
    </w:p>
    <w:p>
      <w:pPr>
        <w:pStyle w:val="4"/>
        <w:numPr>
          <w:ilvl w:val="0"/>
          <w:numId w:val="5"/>
        </w:numPr>
        <w:jc w:val="center"/>
        <w:rPr>
          <w:rFonts w:ascii="宋体" w:hAnsi="宋体" w:eastAsia="宋体"/>
          <w:color w:val="auto"/>
          <w:sz w:val="40"/>
          <w:highlight w:val="none"/>
        </w:rPr>
      </w:pPr>
      <w:r>
        <w:rPr>
          <w:rFonts w:hint="eastAsia" w:ascii="宋体" w:hAnsi="宋体" w:eastAsia="宋体"/>
          <w:color w:val="auto"/>
          <w:sz w:val="40"/>
          <w:highlight w:val="none"/>
        </w:rPr>
        <w:t xml:space="preserve"> </w:t>
      </w:r>
      <w:bookmarkStart w:id="247" w:name="_Toc17933"/>
      <w:r>
        <w:rPr>
          <w:rFonts w:hint="eastAsia" w:ascii="宋体" w:hAnsi="宋体" w:eastAsia="宋体"/>
          <w:color w:val="auto"/>
          <w:sz w:val="40"/>
          <w:highlight w:val="none"/>
        </w:rPr>
        <w:t>合同模板</w:t>
      </w:r>
      <w:bookmarkEnd w:id="247"/>
      <w:r>
        <w:rPr>
          <w:rFonts w:hint="eastAsia" w:ascii="宋体" w:hAnsi="宋体" w:eastAsia="宋体"/>
          <w:color w:val="auto"/>
          <w:sz w:val="40"/>
          <w:highlight w:val="none"/>
        </w:rPr>
        <w:t>（成功报名后获取）</w:t>
      </w:r>
    </w:p>
    <w:p>
      <w:pPr>
        <w:rPr>
          <w:color w:val="auto"/>
          <w:highlight w:val="none"/>
        </w:rPr>
      </w:pPr>
    </w:p>
    <w:p>
      <w:pPr>
        <w:pStyle w:val="2"/>
        <w:rPr>
          <w:color w:val="auto"/>
          <w:highlight w:val="none"/>
        </w:rPr>
      </w:pPr>
    </w:p>
    <w:p>
      <w:pPr>
        <w:pStyle w:val="2"/>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19</w:t>
                          </w:r>
                          <w:r>
                            <w:fldChar w:fldCharType="end"/>
                          </w:r>
                          <w:r>
                            <w:t xml:space="preserve"> 页 共</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19</w:t>
                    </w:r>
                    <w:r>
                      <w:fldChar w:fldCharType="end"/>
                    </w:r>
                    <w:r>
                      <w:t xml:space="preserve"> 页 共</w:t>
                    </w:r>
                    <w:r>
                      <w:rPr>
                        <w:rFonts w:hint="eastAsia"/>
                        <w:lang w:val="en-US" w:eastAsia="zh-CN"/>
                      </w:rPr>
                      <w:t>21</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5DD80"/>
    <w:multiLevelType w:val="singleLevel"/>
    <w:tmpl w:val="A295DD80"/>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618D2A07"/>
    <w:multiLevelType w:val="singleLevel"/>
    <w:tmpl w:val="618D2A07"/>
    <w:lvl w:ilvl="0" w:tentative="0">
      <w:start w:val="4"/>
      <w:numFmt w:val="decimal"/>
      <w:suff w:val="space"/>
      <w:lvlText w:val="%1."/>
      <w:lvlJc w:val="left"/>
    </w:lvl>
  </w:abstractNum>
  <w:abstractNum w:abstractNumId="4">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6F73"/>
    <w:rsid w:val="006D0911"/>
    <w:rsid w:val="006D2900"/>
    <w:rsid w:val="006D47A0"/>
    <w:rsid w:val="006E057B"/>
    <w:rsid w:val="00710C3F"/>
    <w:rsid w:val="00712FA1"/>
    <w:rsid w:val="0071664F"/>
    <w:rsid w:val="0073014A"/>
    <w:rsid w:val="00734910"/>
    <w:rsid w:val="00741D79"/>
    <w:rsid w:val="00745223"/>
    <w:rsid w:val="00760968"/>
    <w:rsid w:val="00762AAB"/>
    <w:rsid w:val="00764545"/>
    <w:rsid w:val="00764E97"/>
    <w:rsid w:val="007977A3"/>
    <w:rsid w:val="007A2145"/>
    <w:rsid w:val="007A7445"/>
    <w:rsid w:val="007B0F43"/>
    <w:rsid w:val="007C3EE9"/>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31D1"/>
    <w:rsid w:val="00D34D4F"/>
    <w:rsid w:val="00D57F96"/>
    <w:rsid w:val="00D7253F"/>
    <w:rsid w:val="00D857CC"/>
    <w:rsid w:val="00D914DD"/>
    <w:rsid w:val="00DC141D"/>
    <w:rsid w:val="00DC3B2E"/>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AE423C"/>
    <w:rsid w:val="022C392D"/>
    <w:rsid w:val="02466545"/>
    <w:rsid w:val="030F42DA"/>
    <w:rsid w:val="034404CF"/>
    <w:rsid w:val="035A45AA"/>
    <w:rsid w:val="039B179B"/>
    <w:rsid w:val="03FA0A11"/>
    <w:rsid w:val="046409BC"/>
    <w:rsid w:val="046D7404"/>
    <w:rsid w:val="04E57AC0"/>
    <w:rsid w:val="04EE7118"/>
    <w:rsid w:val="04F05F8E"/>
    <w:rsid w:val="054E169D"/>
    <w:rsid w:val="05907E7A"/>
    <w:rsid w:val="05F1758E"/>
    <w:rsid w:val="05FD0365"/>
    <w:rsid w:val="061159F2"/>
    <w:rsid w:val="066F5ED2"/>
    <w:rsid w:val="072D11D3"/>
    <w:rsid w:val="076D5A5D"/>
    <w:rsid w:val="07862043"/>
    <w:rsid w:val="079C2FAC"/>
    <w:rsid w:val="07ED2710"/>
    <w:rsid w:val="07ED5D2D"/>
    <w:rsid w:val="08A76D63"/>
    <w:rsid w:val="09DC7176"/>
    <w:rsid w:val="0A1311A9"/>
    <w:rsid w:val="0A9C5E28"/>
    <w:rsid w:val="0AA45825"/>
    <w:rsid w:val="0ADB6732"/>
    <w:rsid w:val="0B3B3D0D"/>
    <w:rsid w:val="0B862EB3"/>
    <w:rsid w:val="0BCD2048"/>
    <w:rsid w:val="0C0F3A3B"/>
    <w:rsid w:val="0C705246"/>
    <w:rsid w:val="0C777C61"/>
    <w:rsid w:val="0C7F15DD"/>
    <w:rsid w:val="0CAD27D4"/>
    <w:rsid w:val="0E9F2CA1"/>
    <w:rsid w:val="0EBB3568"/>
    <w:rsid w:val="0ED05230"/>
    <w:rsid w:val="0EE9378D"/>
    <w:rsid w:val="0F265CBB"/>
    <w:rsid w:val="110D6E86"/>
    <w:rsid w:val="11B73ED3"/>
    <w:rsid w:val="11B77972"/>
    <w:rsid w:val="12795449"/>
    <w:rsid w:val="12B66352"/>
    <w:rsid w:val="12EB2AD0"/>
    <w:rsid w:val="130E73C2"/>
    <w:rsid w:val="136354E7"/>
    <w:rsid w:val="13C5192C"/>
    <w:rsid w:val="13D17A83"/>
    <w:rsid w:val="13EC6F8D"/>
    <w:rsid w:val="14331D3D"/>
    <w:rsid w:val="14F6371E"/>
    <w:rsid w:val="14FE07FE"/>
    <w:rsid w:val="151148E8"/>
    <w:rsid w:val="15325191"/>
    <w:rsid w:val="158C2B6D"/>
    <w:rsid w:val="15D22F3B"/>
    <w:rsid w:val="16133E5E"/>
    <w:rsid w:val="16153F8D"/>
    <w:rsid w:val="164C7363"/>
    <w:rsid w:val="167B40EE"/>
    <w:rsid w:val="17087F4C"/>
    <w:rsid w:val="17562ADF"/>
    <w:rsid w:val="18714DB4"/>
    <w:rsid w:val="18804188"/>
    <w:rsid w:val="18F7499C"/>
    <w:rsid w:val="19A1106F"/>
    <w:rsid w:val="1A812401"/>
    <w:rsid w:val="1AAC3E94"/>
    <w:rsid w:val="1AC151B4"/>
    <w:rsid w:val="1AE83F68"/>
    <w:rsid w:val="1AF93CE3"/>
    <w:rsid w:val="1B756128"/>
    <w:rsid w:val="1B977D90"/>
    <w:rsid w:val="1BE41B67"/>
    <w:rsid w:val="1CAC7FE6"/>
    <w:rsid w:val="1CEC2934"/>
    <w:rsid w:val="1D497BBF"/>
    <w:rsid w:val="1DE30DB3"/>
    <w:rsid w:val="1E4F22B0"/>
    <w:rsid w:val="1E8F164C"/>
    <w:rsid w:val="1F187406"/>
    <w:rsid w:val="1F3070F5"/>
    <w:rsid w:val="1FD22E68"/>
    <w:rsid w:val="20995391"/>
    <w:rsid w:val="20B81B4B"/>
    <w:rsid w:val="20BA0FF9"/>
    <w:rsid w:val="21282075"/>
    <w:rsid w:val="21981AF8"/>
    <w:rsid w:val="21CF3215"/>
    <w:rsid w:val="21D627A8"/>
    <w:rsid w:val="22A53EBB"/>
    <w:rsid w:val="22F85FBE"/>
    <w:rsid w:val="22FB2B87"/>
    <w:rsid w:val="23AA1602"/>
    <w:rsid w:val="249C6C69"/>
    <w:rsid w:val="254A0970"/>
    <w:rsid w:val="255D353C"/>
    <w:rsid w:val="25673FA5"/>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7D2E12"/>
    <w:rsid w:val="2BD8709E"/>
    <w:rsid w:val="2BE11C14"/>
    <w:rsid w:val="2C1134D3"/>
    <w:rsid w:val="2C3F51E4"/>
    <w:rsid w:val="2C695F59"/>
    <w:rsid w:val="2CEA637E"/>
    <w:rsid w:val="2D07550B"/>
    <w:rsid w:val="2DA7679B"/>
    <w:rsid w:val="2DF92135"/>
    <w:rsid w:val="2EED0E18"/>
    <w:rsid w:val="2F19582D"/>
    <w:rsid w:val="2FB56247"/>
    <w:rsid w:val="2FD82C2E"/>
    <w:rsid w:val="2FD961E4"/>
    <w:rsid w:val="30573A78"/>
    <w:rsid w:val="311010E0"/>
    <w:rsid w:val="31120C66"/>
    <w:rsid w:val="31EA386E"/>
    <w:rsid w:val="325E309D"/>
    <w:rsid w:val="336674BC"/>
    <w:rsid w:val="34FE707E"/>
    <w:rsid w:val="35794AFA"/>
    <w:rsid w:val="3587007C"/>
    <w:rsid w:val="36BA60D8"/>
    <w:rsid w:val="370B587C"/>
    <w:rsid w:val="37D377B6"/>
    <w:rsid w:val="380B2F5F"/>
    <w:rsid w:val="385A7E36"/>
    <w:rsid w:val="38DF2C21"/>
    <w:rsid w:val="3991089E"/>
    <w:rsid w:val="39D13924"/>
    <w:rsid w:val="3A534CD1"/>
    <w:rsid w:val="3A774B2A"/>
    <w:rsid w:val="3ACF3804"/>
    <w:rsid w:val="3B310FC0"/>
    <w:rsid w:val="3BEE2CE0"/>
    <w:rsid w:val="3C683C2C"/>
    <w:rsid w:val="3CF94A44"/>
    <w:rsid w:val="3D231754"/>
    <w:rsid w:val="3D6A0B18"/>
    <w:rsid w:val="3DBE51F4"/>
    <w:rsid w:val="3EBA1C45"/>
    <w:rsid w:val="3ED66BA4"/>
    <w:rsid w:val="3F4202DD"/>
    <w:rsid w:val="3F8955E2"/>
    <w:rsid w:val="3FF52FF7"/>
    <w:rsid w:val="3FF90CDB"/>
    <w:rsid w:val="40065B1F"/>
    <w:rsid w:val="4147306E"/>
    <w:rsid w:val="416135FA"/>
    <w:rsid w:val="41B3338B"/>
    <w:rsid w:val="41B60C35"/>
    <w:rsid w:val="42A321BA"/>
    <w:rsid w:val="42AF6223"/>
    <w:rsid w:val="4345095B"/>
    <w:rsid w:val="435B5C8B"/>
    <w:rsid w:val="44055F4E"/>
    <w:rsid w:val="44062D00"/>
    <w:rsid w:val="44546201"/>
    <w:rsid w:val="44581F51"/>
    <w:rsid w:val="449832F3"/>
    <w:rsid w:val="44C53281"/>
    <w:rsid w:val="44C77996"/>
    <w:rsid w:val="451E6F60"/>
    <w:rsid w:val="45244DEA"/>
    <w:rsid w:val="46D069DB"/>
    <w:rsid w:val="46E64335"/>
    <w:rsid w:val="47507A0D"/>
    <w:rsid w:val="47D9027C"/>
    <w:rsid w:val="485129D4"/>
    <w:rsid w:val="48DC7F2A"/>
    <w:rsid w:val="48F44CB0"/>
    <w:rsid w:val="49040430"/>
    <w:rsid w:val="49054F84"/>
    <w:rsid w:val="493279BC"/>
    <w:rsid w:val="4A3B6FBA"/>
    <w:rsid w:val="4AD56B06"/>
    <w:rsid w:val="4B0F46CF"/>
    <w:rsid w:val="4BAF7449"/>
    <w:rsid w:val="4C981BA5"/>
    <w:rsid w:val="4C9A5A81"/>
    <w:rsid w:val="4CBC198F"/>
    <w:rsid w:val="4CED0E45"/>
    <w:rsid w:val="4D312375"/>
    <w:rsid w:val="4D72553A"/>
    <w:rsid w:val="4DDB52B1"/>
    <w:rsid w:val="4DDF729F"/>
    <w:rsid w:val="4E011820"/>
    <w:rsid w:val="4E2D698F"/>
    <w:rsid w:val="4E431FFE"/>
    <w:rsid w:val="4E4C452A"/>
    <w:rsid w:val="4E5E5E11"/>
    <w:rsid w:val="4E98699E"/>
    <w:rsid w:val="4EBA6CE6"/>
    <w:rsid w:val="4ED23FAB"/>
    <w:rsid w:val="4EDF4C8D"/>
    <w:rsid w:val="4F1F4D4D"/>
    <w:rsid w:val="50FC2A30"/>
    <w:rsid w:val="51962AA0"/>
    <w:rsid w:val="51A73BDA"/>
    <w:rsid w:val="51FA56EA"/>
    <w:rsid w:val="52726854"/>
    <w:rsid w:val="528C7AA2"/>
    <w:rsid w:val="52934D28"/>
    <w:rsid w:val="531E7FE8"/>
    <w:rsid w:val="538878EE"/>
    <w:rsid w:val="538C29F6"/>
    <w:rsid w:val="53A776AF"/>
    <w:rsid w:val="53CA1AF3"/>
    <w:rsid w:val="555F1376"/>
    <w:rsid w:val="55D55D03"/>
    <w:rsid w:val="56187F25"/>
    <w:rsid w:val="5623033B"/>
    <w:rsid w:val="5658445F"/>
    <w:rsid w:val="565B60B7"/>
    <w:rsid w:val="568F6108"/>
    <w:rsid w:val="578A27C0"/>
    <w:rsid w:val="579161E1"/>
    <w:rsid w:val="57FC6C5A"/>
    <w:rsid w:val="584A1AA0"/>
    <w:rsid w:val="5851284C"/>
    <w:rsid w:val="58C63BF6"/>
    <w:rsid w:val="58D76A1B"/>
    <w:rsid w:val="597F6A6D"/>
    <w:rsid w:val="5A4B59E1"/>
    <w:rsid w:val="5A6E3589"/>
    <w:rsid w:val="5A9814EF"/>
    <w:rsid w:val="5B245060"/>
    <w:rsid w:val="5BCB407F"/>
    <w:rsid w:val="5C3407B5"/>
    <w:rsid w:val="5C5D3859"/>
    <w:rsid w:val="5C8E6CC1"/>
    <w:rsid w:val="5CD4150B"/>
    <w:rsid w:val="5D3E5898"/>
    <w:rsid w:val="5D453D32"/>
    <w:rsid w:val="5D6F1865"/>
    <w:rsid w:val="5E9F72FF"/>
    <w:rsid w:val="5ED7519A"/>
    <w:rsid w:val="5F0B7BE8"/>
    <w:rsid w:val="5F7749DC"/>
    <w:rsid w:val="5F887D22"/>
    <w:rsid w:val="60423FDD"/>
    <w:rsid w:val="60636240"/>
    <w:rsid w:val="609036BE"/>
    <w:rsid w:val="61306A6A"/>
    <w:rsid w:val="614B10EF"/>
    <w:rsid w:val="618D132F"/>
    <w:rsid w:val="622B3E41"/>
    <w:rsid w:val="629E3783"/>
    <w:rsid w:val="62A438B2"/>
    <w:rsid w:val="6325419E"/>
    <w:rsid w:val="635941B3"/>
    <w:rsid w:val="638766EA"/>
    <w:rsid w:val="63F91B7F"/>
    <w:rsid w:val="646F7B60"/>
    <w:rsid w:val="647462EB"/>
    <w:rsid w:val="64C02086"/>
    <w:rsid w:val="64EE24CE"/>
    <w:rsid w:val="650831F3"/>
    <w:rsid w:val="656C1014"/>
    <w:rsid w:val="658925AF"/>
    <w:rsid w:val="66845C96"/>
    <w:rsid w:val="6707117E"/>
    <w:rsid w:val="6772399F"/>
    <w:rsid w:val="6780006F"/>
    <w:rsid w:val="67ED6F46"/>
    <w:rsid w:val="68030228"/>
    <w:rsid w:val="68483F0B"/>
    <w:rsid w:val="684D2239"/>
    <w:rsid w:val="689247F6"/>
    <w:rsid w:val="689C77C3"/>
    <w:rsid w:val="68B72DD1"/>
    <w:rsid w:val="68D20173"/>
    <w:rsid w:val="69EB62D8"/>
    <w:rsid w:val="6A223FFE"/>
    <w:rsid w:val="6A274C05"/>
    <w:rsid w:val="6C8332B6"/>
    <w:rsid w:val="6D21015F"/>
    <w:rsid w:val="6D3B5F42"/>
    <w:rsid w:val="6D971A88"/>
    <w:rsid w:val="6DA25BA6"/>
    <w:rsid w:val="6E3157DE"/>
    <w:rsid w:val="6F32730A"/>
    <w:rsid w:val="7010249B"/>
    <w:rsid w:val="705C256B"/>
    <w:rsid w:val="70FE079B"/>
    <w:rsid w:val="712465BB"/>
    <w:rsid w:val="7139323E"/>
    <w:rsid w:val="71CD7CC2"/>
    <w:rsid w:val="71D31DD4"/>
    <w:rsid w:val="72787E71"/>
    <w:rsid w:val="72A82BE8"/>
    <w:rsid w:val="73016540"/>
    <w:rsid w:val="73172C86"/>
    <w:rsid w:val="743D52CE"/>
    <w:rsid w:val="74544FB3"/>
    <w:rsid w:val="746E51F9"/>
    <w:rsid w:val="752E6281"/>
    <w:rsid w:val="75334E74"/>
    <w:rsid w:val="761C28F6"/>
    <w:rsid w:val="76C73875"/>
    <w:rsid w:val="77021966"/>
    <w:rsid w:val="776963DA"/>
    <w:rsid w:val="783919C4"/>
    <w:rsid w:val="78D00495"/>
    <w:rsid w:val="78FA1F51"/>
    <w:rsid w:val="795067BF"/>
    <w:rsid w:val="7971313A"/>
    <w:rsid w:val="79CB3169"/>
    <w:rsid w:val="79E27D3E"/>
    <w:rsid w:val="79FA6E97"/>
    <w:rsid w:val="7A3640D9"/>
    <w:rsid w:val="7A597865"/>
    <w:rsid w:val="7A653020"/>
    <w:rsid w:val="7AE9055D"/>
    <w:rsid w:val="7B1665E7"/>
    <w:rsid w:val="7C4A0BE1"/>
    <w:rsid w:val="7C66738C"/>
    <w:rsid w:val="7C6737CC"/>
    <w:rsid w:val="7CC01DE0"/>
    <w:rsid w:val="7E5646DE"/>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annotation text"/>
    <w:basedOn w:val="1"/>
    <w:unhideWhenUsed/>
    <w:qFormat/>
    <w:uiPriority w:val="99"/>
    <w:pPr>
      <w:jc w:val="left"/>
    </w:pPr>
  </w:style>
  <w:style w:type="paragraph" w:styleId="8">
    <w:name w:val="Body Text"/>
    <w:basedOn w:val="1"/>
    <w:link w:val="39"/>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r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1"/>
    <w:qFormat/>
    <w:uiPriority w:val="0"/>
    <w:rPr>
      <w:sz w:val="18"/>
      <w:szCs w:val="18"/>
    </w:rPr>
  </w:style>
  <w:style w:type="paragraph" w:styleId="13">
    <w:name w:val="footer"/>
    <w:basedOn w:val="1"/>
    <w:link w:val="37"/>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toc 2"/>
    <w:basedOn w:val="1"/>
    <w:next w:val="1"/>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9">
    <w:name w:val="Table Grid"/>
    <w:basedOn w:val="1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Tahoma" w:hAnsi="Tahoma" w:eastAsia="宋体"/>
      <w:b/>
      <w:bCs/>
      <w:spacing w:val="10"/>
      <w:kern w:val="2"/>
      <w:sz w:val="24"/>
      <w:szCs w:val="24"/>
      <w:lang w:val="en-US" w:eastAsia="zh-CN" w:bidi="ar-SA"/>
    </w:rPr>
  </w:style>
  <w:style w:type="character" w:styleId="22">
    <w:name w:val="page number"/>
    <w:qFormat/>
    <w:uiPriority w:val="0"/>
    <w:rPr>
      <w:lang w:val="en-US" w:eastAsia="zh-CN" w:bidi="ar-SA"/>
    </w:rPr>
  </w:style>
  <w:style w:type="character" w:styleId="23">
    <w:name w:val="Hyperlink"/>
    <w:qFormat/>
    <w:uiPriority w:val="99"/>
    <w:rPr>
      <w:rFonts w:eastAsia="宋体"/>
      <w:color w:val="0000FF"/>
      <w:kern w:val="2"/>
      <w:sz w:val="24"/>
      <w:szCs w:val="24"/>
      <w:u w:val="single"/>
      <w:lang w:val="en-US" w:eastAsia="zh-CN" w:bidi="ar-SA"/>
    </w:rPr>
  </w:style>
  <w:style w:type="paragraph" w:customStyle="1" w:styleId="24">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qFormat/>
    <w:uiPriority w:val="0"/>
  </w:style>
  <w:style w:type="character" w:customStyle="1" w:styleId="31">
    <w:name w:val="批注框文本 Char"/>
    <w:basedOn w:val="20"/>
    <w:link w:val="12"/>
    <w:qFormat/>
    <w:uiPriority w:val="0"/>
    <w:rPr>
      <w:rFonts w:ascii="Times New Roman" w:hAnsi="Times New Roman" w:eastAsia="宋体" w:cs="Times New Roman"/>
      <w:kern w:val="2"/>
      <w:sz w:val="18"/>
      <w:szCs w:val="18"/>
    </w:rPr>
  </w:style>
  <w:style w:type="character" w:customStyle="1" w:styleId="32">
    <w:name w:val="标题 3 Char"/>
    <w:basedOn w:val="20"/>
    <w:link w:val="5"/>
    <w:semiHidden/>
    <w:qFormat/>
    <w:uiPriority w:val="0"/>
    <w:rPr>
      <w:rFonts w:ascii="Times New Roman" w:hAnsi="Times New Roman" w:eastAsia="宋体" w:cs="Times New Roman"/>
      <w:b/>
      <w:bCs/>
      <w:kern w:val="2"/>
      <w:sz w:val="32"/>
      <w:szCs w:val="32"/>
    </w:rPr>
  </w:style>
  <w:style w:type="paragraph" w:customStyle="1" w:styleId="33">
    <w:name w:val="--规划正文"/>
    <w:basedOn w:val="1"/>
    <w:qFormat/>
    <w:uiPriority w:val="0"/>
    <w:pPr>
      <w:spacing w:line="360" w:lineRule="auto"/>
      <w:ind w:firstLine="200" w:firstLineChars="200"/>
    </w:pPr>
    <w:rPr>
      <w:rFonts w:ascii="宋体"/>
      <w:kern w:val="0"/>
      <w:sz w:val="24"/>
      <w:szCs w:val="20"/>
    </w:rPr>
  </w:style>
  <w:style w:type="paragraph" w:customStyle="1" w:styleId="3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20"/>
    <w:link w:val="13"/>
    <w:qFormat/>
    <w:uiPriority w:val="99"/>
    <w:rPr>
      <w:rFonts w:ascii="Times New Roman" w:hAnsi="Times New Roman" w:eastAsia="宋体" w:cs="Times New Roman"/>
      <w:kern w:val="2"/>
      <w:sz w:val="18"/>
      <w:szCs w:val="18"/>
    </w:rPr>
  </w:style>
  <w:style w:type="paragraph" w:customStyle="1" w:styleId="38">
    <w:name w:val="Table Paragraph"/>
    <w:basedOn w:val="1"/>
    <w:qFormat/>
    <w:uiPriority w:val="1"/>
    <w:pPr>
      <w:spacing w:before="58"/>
    </w:pPr>
    <w:rPr>
      <w:rFonts w:ascii="华文仿宋" w:hAnsi="华文仿宋" w:eastAsia="华文仿宋" w:cs="华文仿宋"/>
      <w:lang w:val="zh-CN" w:bidi="zh-CN"/>
    </w:rPr>
  </w:style>
  <w:style w:type="character" w:customStyle="1" w:styleId="39">
    <w:name w:val="正文文本 Char"/>
    <w:basedOn w:val="20"/>
    <w:link w:val="8"/>
    <w:qFormat/>
    <w:uiPriority w:val="0"/>
    <w:rPr>
      <w:rFonts w:ascii="Times New Roman" w:hAnsi="Times New Roman" w:eastAsia="宋体" w:cs="Times New Roman"/>
      <w:kern w:val="2"/>
      <w:sz w:val="21"/>
      <w:szCs w:val="24"/>
    </w:rPr>
  </w:style>
  <w:style w:type="paragraph" w:customStyle="1" w:styleId="40">
    <w:name w:val="正文文本_0"/>
    <w:basedOn w:val="1"/>
    <w:qFormat/>
    <w:uiPriority w:val="0"/>
    <w:pPr>
      <w:spacing w:after="120" w:line="276" w:lineRule="auto"/>
    </w:pPr>
    <w:rPr>
      <w:rFonts w:ascii="Tahoma" w:hAnsi="Tahoma"/>
      <w:kern w:val="0"/>
      <w:sz w:val="20"/>
      <w:szCs w:val="20"/>
    </w:rPr>
  </w:style>
  <w:style w:type="paragraph" w:customStyle="1" w:styleId="41">
    <w:name w:val="普通(网站)1"/>
    <w:basedOn w:val="1"/>
    <w:qFormat/>
    <w:uiPriority w:val="0"/>
    <w:pPr>
      <w:widowControl/>
    </w:pPr>
    <w:rPr>
      <w:rFonts w:hAnsi="宋体"/>
      <w:sz w:val="15"/>
      <w:szCs w:val="15"/>
    </w:rPr>
  </w:style>
  <w:style w:type="paragraph" w:customStyle="1" w:styleId="42">
    <w:name w:val="xl25"/>
    <w:basedOn w:val="1"/>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3">
    <w:name w:val="表格标题"/>
    <w:basedOn w:val="1"/>
    <w:qFormat/>
    <w:uiPriority w:val="0"/>
    <w:rPr>
      <w:rFonts w:ascii="宋体" w:hAnsi="宋体" w:cs="宋体"/>
      <w:sz w:val="20"/>
      <w:szCs w:val="20"/>
    </w:rPr>
  </w:style>
  <w:style w:type="paragraph" w:customStyle="1" w:styleId="44">
    <w:name w:val="其他"/>
    <w:basedOn w:val="1"/>
    <w:qFormat/>
    <w:uiPriority w:val="0"/>
    <w:pPr>
      <w:spacing w:line="312" w:lineRule="auto"/>
      <w:ind w:firstLine="360"/>
    </w:pPr>
    <w:rPr>
      <w:rFonts w:ascii="宋体" w:hAnsi="宋体" w:cs="宋体"/>
      <w:sz w:val="20"/>
      <w:szCs w:val="20"/>
    </w:rPr>
  </w:style>
  <w:style w:type="paragraph" w:customStyle="1" w:styleId="4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23</Pages>
  <Words>9338</Words>
  <Characters>9920</Characters>
  <Lines>81</Lines>
  <Paragraphs>22</Paragraphs>
  <TotalTime>5</TotalTime>
  <ScaleCrop>false</ScaleCrop>
  <LinksUpToDate>false</LinksUpToDate>
  <CharactersWithSpaces>11173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2023-06-16T05:51:00Z</cp:lastPrinted>
  <dcterms:modified xsi:type="dcterms:W3CDTF">2023-06-21T08:22:05Z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8B8CDCB17E35411782D866457E8D5F25_13</vt:lpwstr>
  </property>
</Properties>
</file>