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b/>
          <w:kern w:val="0"/>
          <w:sz w:val="44"/>
          <w:szCs w:val="44"/>
        </w:rPr>
        <w:t>护士鞋采购项目</w:t>
      </w:r>
    </w:p>
    <w:p>
      <w:pPr>
        <w:jc w:val="center"/>
        <w:rPr>
          <w:rFonts w:ascii="宋体" w:hAnsi="宋体"/>
          <w:b/>
          <w:kern w:val="0"/>
          <w:sz w:val="44"/>
          <w:szCs w:val="44"/>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2"/>
      </w:pPr>
    </w:p>
    <w:p>
      <w:pPr>
        <w:pStyle w:val="22"/>
        <w:spacing w:line="360" w:lineRule="auto"/>
        <w:rPr>
          <w:rFonts w:ascii="方正小标宋简体" w:hAnsi="宋体" w:eastAsia="方正小标宋简体"/>
          <w:sz w:val="32"/>
        </w:rPr>
      </w:pPr>
    </w:p>
    <w:p>
      <w:pPr>
        <w:adjustRightInd w:val="0"/>
        <w:snapToGrid w:val="0"/>
        <w:spacing w:line="360" w:lineRule="auto"/>
        <w:ind w:firstLine="2530" w:firstLineChars="700"/>
        <w:rPr>
          <w:rFonts w:ascii="宋体" w:hAnsi="宋体"/>
          <w:b/>
          <w:bCs/>
          <w:sz w:val="36"/>
          <w:szCs w:val="36"/>
        </w:rPr>
      </w:pPr>
      <w:r>
        <w:rPr>
          <w:rFonts w:hint="eastAsia" w:ascii="宋体" w:hAnsi="宋体"/>
          <w:b/>
          <w:bCs/>
          <w:sz w:val="36"/>
          <w:szCs w:val="36"/>
        </w:rPr>
        <w:t>项目编号：NYWYH20230008</w:t>
      </w:r>
    </w:p>
    <w:p>
      <w:pPr>
        <w:pStyle w:val="2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期：2023年6月</w:t>
      </w:r>
    </w:p>
    <w:sdt>
      <w:sdtPr>
        <w:rPr>
          <w:rFonts w:ascii="宋体" w:hAnsi="宋体"/>
        </w:rPr>
        <w:id w:val="147468325"/>
        <w:docPartObj>
          <w:docPartGallery w:val="Table of Contents"/>
          <w:docPartUnique/>
        </w:docPartObj>
      </w:sdtPr>
      <w:sdtEndPr>
        <w:rPr>
          <w:rFonts w:ascii="Times New Roman" w:hAnsi="Times New Roman"/>
          <w:bCs/>
          <w:kern w:val="0"/>
          <w:szCs w:val="36"/>
        </w:rPr>
      </w:sdtEndPr>
      <w:sdtContent>
        <w:p>
          <w:pPr>
            <w:jc w:val="center"/>
            <w:rPr>
              <w:b/>
              <w:bCs/>
              <w:sz w:val="44"/>
              <w:szCs w:val="44"/>
            </w:rPr>
          </w:pPr>
          <w:bookmarkStart w:id="0" w:name="_Toc12670"/>
          <w:bookmarkStart w:id="1" w:name="_Toc40346211"/>
          <w:bookmarkStart w:id="2" w:name="_Toc40776106"/>
          <w:r>
            <w:rPr>
              <w:rFonts w:ascii="宋体" w:hAnsi="宋体"/>
              <w:b/>
              <w:bCs/>
              <w:sz w:val="44"/>
              <w:szCs w:val="44"/>
            </w:rPr>
            <w:t>目</w:t>
          </w:r>
          <w:r>
            <w:rPr>
              <w:rFonts w:hint="eastAsia" w:ascii="宋体" w:hAnsi="宋体"/>
              <w:b/>
              <w:bCs/>
              <w:sz w:val="44"/>
              <w:szCs w:val="44"/>
            </w:rPr>
            <w:t xml:space="preserve">  </w:t>
          </w:r>
          <w:r>
            <w:rPr>
              <w:rFonts w:ascii="宋体" w:hAnsi="宋体"/>
              <w:b/>
              <w:bCs/>
              <w:sz w:val="44"/>
              <w:szCs w:val="44"/>
            </w:rPr>
            <w:t>录</w:t>
          </w:r>
        </w:p>
        <w:p>
          <w:pPr>
            <w:pStyle w:val="24"/>
            <w:tabs>
              <w:tab w:val="right" w:leader="dot" w:pos="9638"/>
            </w:tabs>
            <w:spacing w:line="360" w:lineRule="auto"/>
            <w:rPr>
              <w:b/>
              <w:bCs/>
              <w:sz w:val="28"/>
              <w:szCs w:val="28"/>
              <w:highlight w:val="yellow"/>
            </w:rPr>
          </w:pPr>
        </w:p>
        <w:p>
          <w:pPr>
            <w:pStyle w:val="24"/>
            <w:tabs>
              <w:tab w:val="right" w:leader="dot" w:pos="9638"/>
            </w:tabs>
            <w:spacing w:line="360" w:lineRule="auto"/>
            <w:rPr>
              <w:b/>
              <w:sz w:val="28"/>
              <w:szCs w:val="28"/>
            </w:rPr>
          </w:pPr>
          <w:r>
            <w:rPr>
              <w:b/>
              <w:bCs/>
              <w:sz w:val="28"/>
              <w:szCs w:val="28"/>
              <w:highlight w:val="yellow"/>
            </w:rPr>
            <w:fldChar w:fldCharType="begin"/>
          </w:r>
          <w:r>
            <w:rPr>
              <w:b/>
              <w:bCs/>
              <w:sz w:val="28"/>
              <w:szCs w:val="28"/>
              <w:highlight w:val="yellow"/>
            </w:rPr>
            <w:instrText xml:space="preserve">TOC \o "1-1" \h \u </w:instrText>
          </w:r>
          <w:r>
            <w:rPr>
              <w:b/>
              <w:bCs/>
              <w:sz w:val="28"/>
              <w:szCs w:val="28"/>
              <w:highlight w:val="yellow"/>
            </w:rPr>
            <w:fldChar w:fldCharType="separate"/>
          </w:r>
          <w:r>
            <w:fldChar w:fldCharType="begin"/>
          </w:r>
          <w:r>
            <w:instrText xml:space="preserve"> HYPERLINK \l "_Toc19427" </w:instrText>
          </w:r>
          <w:r>
            <w:fldChar w:fldCharType="separate"/>
          </w:r>
          <w:r>
            <w:rPr>
              <w:rFonts w:hint="eastAsia" w:ascii="宋体" w:hAnsi="宋体"/>
              <w:b/>
              <w:sz w:val="28"/>
              <w:szCs w:val="28"/>
            </w:rPr>
            <w:t>第一部分 报名邀请函</w:t>
          </w:r>
          <w:r>
            <w:rPr>
              <w:b/>
              <w:sz w:val="28"/>
              <w:szCs w:val="28"/>
            </w:rPr>
            <w:tab/>
          </w:r>
          <w:r>
            <w:rPr>
              <w:b/>
              <w:sz w:val="28"/>
              <w:szCs w:val="28"/>
            </w:rPr>
            <w:fldChar w:fldCharType="begin"/>
          </w:r>
          <w:r>
            <w:rPr>
              <w:b/>
              <w:sz w:val="28"/>
              <w:szCs w:val="28"/>
            </w:rPr>
            <w:instrText xml:space="preserve"> PAGEREF _Toc19427 \h </w:instrText>
          </w:r>
          <w:r>
            <w:rPr>
              <w:b/>
              <w:sz w:val="28"/>
              <w:szCs w:val="28"/>
            </w:rPr>
            <w:fldChar w:fldCharType="separate"/>
          </w:r>
          <w:r>
            <w:rPr>
              <w:b/>
              <w:sz w:val="28"/>
              <w:szCs w:val="28"/>
            </w:rPr>
            <w:t>1</w:t>
          </w:r>
          <w:r>
            <w:rPr>
              <w:b/>
              <w:sz w:val="28"/>
              <w:szCs w:val="28"/>
            </w:rPr>
            <w:fldChar w:fldCharType="end"/>
          </w:r>
          <w:r>
            <w:rPr>
              <w:b/>
              <w:sz w:val="28"/>
              <w:szCs w:val="28"/>
            </w:rPr>
            <w:fldChar w:fldCharType="end"/>
          </w:r>
        </w:p>
        <w:p>
          <w:pPr>
            <w:pStyle w:val="24"/>
            <w:tabs>
              <w:tab w:val="right" w:leader="dot" w:pos="9638"/>
            </w:tabs>
            <w:spacing w:line="360" w:lineRule="auto"/>
            <w:rPr>
              <w:b/>
              <w:sz w:val="28"/>
              <w:szCs w:val="28"/>
            </w:rPr>
          </w:pPr>
          <w:r>
            <w:fldChar w:fldCharType="begin"/>
          </w:r>
          <w:r>
            <w:instrText xml:space="preserve"> HYPERLINK \l "_Toc27350" </w:instrText>
          </w:r>
          <w:r>
            <w:fldChar w:fldCharType="separate"/>
          </w:r>
          <w:r>
            <w:rPr>
              <w:rFonts w:hint="eastAsia" w:ascii="宋体" w:hAnsi="宋体"/>
              <w:b/>
              <w:sz w:val="28"/>
              <w:szCs w:val="28"/>
            </w:rPr>
            <w:t>第二部分 用户需求书</w:t>
          </w:r>
          <w:r>
            <w:rPr>
              <w:b/>
              <w:sz w:val="28"/>
              <w:szCs w:val="28"/>
            </w:rPr>
            <w:tab/>
          </w:r>
          <w:r>
            <w:rPr>
              <w:rFonts w:hint="eastAsia"/>
              <w:b/>
              <w:sz w:val="28"/>
              <w:szCs w:val="28"/>
            </w:rPr>
            <w:t>3</w:t>
          </w:r>
          <w:r>
            <w:rPr>
              <w:rFonts w:hint="eastAsia"/>
              <w:b/>
              <w:sz w:val="28"/>
              <w:szCs w:val="28"/>
            </w:rPr>
            <w:fldChar w:fldCharType="end"/>
          </w:r>
        </w:p>
        <w:p>
          <w:pPr>
            <w:pStyle w:val="24"/>
            <w:tabs>
              <w:tab w:val="right" w:leader="dot" w:pos="9638"/>
            </w:tabs>
            <w:spacing w:line="360" w:lineRule="auto"/>
            <w:rPr>
              <w:b/>
              <w:sz w:val="28"/>
              <w:szCs w:val="28"/>
            </w:rPr>
          </w:pPr>
          <w:r>
            <w:fldChar w:fldCharType="begin"/>
          </w:r>
          <w:r>
            <w:instrText xml:space="preserve"> HYPERLINK \l "_Toc11917" </w:instrText>
          </w:r>
          <w:r>
            <w:fldChar w:fldCharType="separate"/>
          </w:r>
          <w:r>
            <w:rPr>
              <w:rFonts w:hint="eastAsia"/>
              <w:b/>
              <w:sz w:val="28"/>
              <w:szCs w:val="28"/>
            </w:rPr>
            <w:t>第三部分  资料整理注意事项</w:t>
          </w:r>
          <w:r>
            <w:rPr>
              <w:b/>
              <w:sz w:val="28"/>
              <w:szCs w:val="28"/>
            </w:rPr>
            <w:tab/>
          </w:r>
          <w:r>
            <w:rPr>
              <w:rFonts w:hint="eastAsia"/>
              <w:b/>
              <w:sz w:val="28"/>
              <w:szCs w:val="28"/>
            </w:rPr>
            <w:t>6</w:t>
          </w:r>
          <w:r>
            <w:rPr>
              <w:rFonts w:hint="eastAsia"/>
              <w:b/>
              <w:sz w:val="28"/>
              <w:szCs w:val="28"/>
            </w:rPr>
            <w:fldChar w:fldCharType="end"/>
          </w:r>
        </w:p>
        <w:p>
          <w:pPr>
            <w:pStyle w:val="24"/>
            <w:tabs>
              <w:tab w:val="right" w:leader="dot" w:pos="9638"/>
            </w:tabs>
            <w:spacing w:line="360" w:lineRule="auto"/>
            <w:rPr>
              <w:b/>
              <w:sz w:val="28"/>
              <w:szCs w:val="28"/>
            </w:rPr>
          </w:pPr>
          <w:r>
            <w:fldChar w:fldCharType="begin"/>
          </w:r>
          <w:r>
            <w:instrText xml:space="preserve"> HYPERLINK \l "_Toc32228" </w:instrText>
          </w:r>
          <w:r>
            <w:fldChar w:fldCharType="separate"/>
          </w:r>
          <w:r>
            <w:rPr>
              <w:rFonts w:hint="eastAsia" w:ascii="宋体" w:hAnsi="宋体"/>
              <w:b/>
              <w:sz w:val="28"/>
              <w:szCs w:val="28"/>
            </w:rPr>
            <w:t>第四部分  相关格式文件</w:t>
          </w:r>
          <w:r>
            <w:rPr>
              <w:b/>
              <w:sz w:val="28"/>
              <w:szCs w:val="28"/>
            </w:rPr>
            <w:tab/>
          </w:r>
          <w:r>
            <w:rPr>
              <w:rFonts w:hint="eastAsia"/>
              <w:b/>
              <w:sz w:val="28"/>
              <w:szCs w:val="28"/>
            </w:rPr>
            <w:t>7</w:t>
          </w:r>
          <w:r>
            <w:rPr>
              <w:rFonts w:hint="eastAsia"/>
              <w:b/>
              <w:sz w:val="28"/>
              <w:szCs w:val="28"/>
            </w:rPr>
            <w:fldChar w:fldCharType="end"/>
          </w:r>
        </w:p>
        <w:p>
          <w:pPr>
            <w:pStyle w:val="24"/>
            <w:tabs>
              <w:tab w:val="right" w:leader="dot" w:pos="9638"/>
            </w:tabs>
            <w:spacing w:line="360" w:lineRule="auto"/>
            <w:rPr>
              <w:b/>
              <w:sz w:val="28"/>
              <w:szCs w:val="28"/>
            </w:rPr>
          </w:pPr>
          <w:r>
            <w:fldChar w:fldCharType="begin"/>
          </w:r>
          <w:r>
            <w:instrText xml:space="preserve"> HYPERLINK \l "_Toc17933" </w:instrText>
          </w:r>
          <w:r>
            <w:fldChar w:fldCharType="separate"/>
          </w:r>
          <w:r>
            <w:rPr>
              <w:rFonts w:hint="eastAsia" w:ascii="宋体" w:hAnsi="宋体"/>
              <w:b/>
              <w:sz w:val="28"/>
              <w:szCs w:val="28"/>
            </w:rPr>
            <w:t>第五部分 合同模板（报名成功后获取）</w:t>
          </w:r>
          <w:r>
            <w:rPr>
              <w:b/>
              <w:sz w:val="28"/>
              <w:szCs w:val="28"/>
            </w:rPr>
            <w:tab/>
          </w:r>
          <w:r>
            <w:rPr>
              <w:rFonts w:hint="eastAsia"/>
              <w:b/>
              <w:sz w:val="28"/>
              <w:szCs w:val="28"/>
            </w:rPr>
            <w:t>1</w:t>
          </w:r>
          <w:r>
            <w:rPr>
              <w:rFonts w:hint="eastAsia"/>
              <w:b/>
              <w:sz w:val="28"/>
              <w:szCs w:val="28"/>
            </w:rPr>
            <w:fldChar w:fldCharType="end"/>
          </w:r>
          <w:r>
            <w:rPr>
              <w:rFonts w:hint="eastAsia"/>
              <w:b/>
              <w:sz w:val="28"/>
              <w:szCs w:val="28"/>
            </w:rPr>
            <w:t>8</w:t>
          </w:r>
        </w:p>
        <w:p>
          <w:pPr>
            <w:pStyle w:val="24"/>
            <w:tabs>
              <w:tab w:val="right" w:leader="dot" w:pos="9638"/>
            </w:tabs>
            <w:spacing w:line="360" w:lineRule="auto"/>
            <w:rPr>
              <w:b/>
              <w:sz w:val="28"/>
              <w:szCs w:val="28"/>
              <w:highlight w:val="yellow"/>
            </w:rPr>
          </w:pPr>
        </w:p>
        <w:p>
          <w:pPr>
            <w:pStyle w:val="24"/>
            <w:tabs>
              <w:tab w:val="right" w:leader="dot" w:pos="9638"/>
            </w:tabs>
            <w:rPr>
              <w:sz w:val="28"/>
              <w:szCs w:val="28"/>
              <w:highlight w:val="yellow"/>
            </w:rPr>
          </w:pPr>
        </w:p>
        <w:p>
          <w:pPr>
            <w:jc w:val="center"/>
            <w:rPr>
              <w:b/>
              <w:bCs/>
              <w:kern w:val="0"/>
              <w:sz w:val="28"/>
              <w:szCs w:val="36"/>
            </w:rPr>
          </w:pPr>
          <w:r>
            <w:rPr>
              <w:bCs/>
              <w:kern w:val="0"/>
              <w:sz w:val="28"/>
              <w:szCs w:val="28"/>
              <w:highlight w:val="yellow"/>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bookmarkEnd w:id="0"/>
    <w:p>
      <w:pPr>
        <w:spacing w:line="360" w:lineRule="auto"/>
        <w:jc w:val="center"/>
        <w:outlineLvl w:val="0"/>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3" w:name="_Toc19427"/>
    </w:p>
    <w:p>
      <w:pPr>
        <w:spacing w:line="360" w:lineRule="auto"/>
        <w:jc w:val="center"/>
        <w:outlineLvl w:val="0"/>
        <w:rPr>
          <w:rFonts w:ascii="仿宋" w:hAnsi="仿宋" w:eastAsia="仿宋" w:cs="Helvetica"/>
          <w:sz w:val="30"/>
          <w:szCs w:val="30"/>
        </w:rPr>
      </w:pPr>
      <w:r>
        <w:fldChar w:fldCharType="begin"/>
      </w:r>
      <w:r>
        <w:instrText xml:space="preserve"> HYPERLINK \l "_Toc17950" </w:instrText>
      </w:r>
      <w: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3"/>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根据我院业务发展需要，现拟采购护士鞋一批，现根据相关规定特此公告，欢迎符合条件的供应商参加。</w:t>
      </w:r>
    </w:p>
    <w:p>
      <w:pPr>
        <w:widowControl/>
        <w:numPr>
          <w:ilvl w:val="0"/>
          <w:numId w:val="2"/>
        </w:numPr>
        <w:spacing w:line="440" w:lineRule="exact"/>
        <w:ind w:firstLine="422" w:firstLineChars="200"/>
        <w:jc w:val="left"/>
        <w:rPr>
          <w:rFonts w:ascii="宋体" w:hAnsi="宋体" w:cs="宋体"/>
          <w:b/>
          <w:kern w:val="0"/>
          <w:szCs w:val="21"/>
        </w:rPr>
      </w:pPr>
      <w:r>
        <w:rPr>
          <w:rFonts w:hint="eastAsia" w:ascii="宋体" w:hAnsi="宋体" w:cs="宋体"/>
          <w:b/>
          <w:kern w:val="0"/>
          <w:szCs w:val="21"/>
        </w:rPr>
        <w:t>采购需求</w:t>
      </w:r>
    </w:p>
    <w:p>
      <w:pPr>
        <w:pStyle w:val="22"/>
        <w:spacing w:line="440" w:lineRule="exact"/>
        <w:ind w:firstLine="422" w:firstLineChars="200"/>
        <w:rPr>
          <w:rFonts w:ascii="宋体" w:hAnsi="宋体" w:cs="宋体"/>
          <w:szCs w:val="21"/>
        </w:rPr>
      </w:pPr>
      <w:r>
        <w:rPr>
          <w:rFonts w:hint="eastAsia" w:ascii="宋体" w:hAnsi="宋体" w:cs="宋体"/>
          <w:b/>
          <w:bCs/>
          <w:szCs w:val="21"/>
        </w:rPr>
        <w:t>1.项目编号：</w:t>
      </w:r>
      <w:r>
        <w:rPr>
          <w:rFonts w:hint="eastAsia" w:ascii="宋体" w:hAnsi="宋体" w:cs="宋体"/>
          <w:szCs w:val="21"/>
        </w:rPr>
        <w:t>NYWYH20230008</w:t>
      </w:r>
    </w:p>
    <w:p>
      <w:pPr>
        <w:spacing w:line="440" w:lineRule="exact"/>
        <w:ind w:firstLine="422" w:firstLineChars="200"/>
        <w:rPr>
          <w:rFonts w:ascii="宋体" w:hAnsi="宋体" w:cs="宋体"/>
          <w:color w:val="000000"/>
          <w:szCs w:val="21"/>
        </w:rPr>
      </w:pPr>
      <w:r>
        <w:rPr>
          <w:rFonts w:hint="eastAsia" w:ascii="宋体" w:hAnsi="宋体" w:cs="宋体"/>
          <w:b/>
          <w:bCs/>
          <w:szCs w:val="21"/>
        </w:rPr>
        <w:t>2.项目名称：</w:t>
      </w:r>
      <w:r>
        <w:rPr>
          <w:rFonts w:hint="eastAsia" w:ascii="宋体" w:hAnsi="宋体" w:cs="宋体"/>
          <w:color w:val="000000"/>
          <w:szCs w:val="21"/>
        </w:rPr>
        <w:t>南方医科大学第五附属医院护士鞋采购项目</w:t>
      </w:r>
    </w:p>
    <w:p>
      <w:pPr>
        <w:pStyle w:val="22"/>
        <w:spacing w:line="440" w:lineRule="exact"/>
        <w:ind w:firstLine="422" w:firstLineChars="200"/>
        <w:rPr>
          <w:rFonts w:ascii="宋体" w:hAnsi="宋体" w:cs="宋体"/>
          <w:b/>
          <w:bCs/>
          <w:szCs w:val="21"/>
        </w:rPr>
      </w:pPr>
      <w:r>
        <w:rPr>
          <w:rFonts w:hint="eastAsia" w:ascii="宋体" w:hAnsi="宋体" w:cs="宋体"/>
          <w:b/>
          <w:bCs/>
          <w:szCs w:val="21"/>
        </w:rPr>
        <w:t>3.项目限价:</w:t>
      </w:r>
      <w:r>
        <w:rPr>
          <w:rFonts w:hint="eastAsia" w:ascii="宋体" w:hAnsi="宋体" w:cs="宋体"/>
          <w:szCs w:val="21"/>
        </w:rPr>
        <w:t>单价限价135元/双，总限价10.8万元。</w:t>
      </w:r>
    </w:p>
    <w:p>
      <w:pPr>
        <w:pStyle w:val="22"/>
        <w:spacing w:line="440" w:lineRule="exact"/>
        <w:ind w:firstLine="422" w:firstLineChars="200"/>
        <w:rPr>
          <w:rFonts w:ascii="宋体" w:hAnsi="宋体" w:cs="宋体"/>
          <w:b/>
          <w:bCs/>
          <w:szCs w:val="21"/>
        </w:rPr>
      </w:pPr>
      <w:r>
        <w:rPr>
          <w:rFonts w:hint="eastAsia" w:ascii="宋体" w:hAnsi="宋体" w:cs="宋体"/>
          <w:b/>
          <w:bCs/>
          <w:szCs w:val="21"/>
        </w:rPr>
        <w:t>4.数量：</w:t>
      </w:r>
      <w:r>
        <w:rPr>
          <w:rFonts w:hint="eastAsia" w:ascii="宋体" w:hAnsi="宋体" w:cs="宋体"/>
          <w:szCs w:val="21"/>
        </w:rPr>
        <w:t>约800双</w:t>
      </w:r>
    </w:p>
    <w:p>
      <w:pPr>
        <w:pStyle w:val="22"/>
        <w:spacing w:line="440" w:lineRule="exact"/>
        <w:ind w:firstLine="422" w:firstLineChars="200"/>
        <w:rPr>
          <w:rFonts w:ascii="宋体" w:hAnsi="宋体" w:cs="宋体"/>
          <w:szCs w:val="21"/>
        </w:rPr>
      </w:pPr>
      <w:r>
        <w:rPr>
          <w:rFonts w:hint="eastAsia" w:ascii="宋体" w:hAnsi="宋体" w:cs="宋体"/>
          <w:b/>
          <w:bCs/>
          <w:szCs w:val="21"/>
        </w:rPr>
        <w:t>5.采购内容及要求：</w:t>
      </w:r>
      <w:r>
        <w:rPr>
          <w:rFonts w:hint="eastAsia" w:ascii="宋体" w:hAnsi="宋体" w:cs="宋体"/>
          <w:szCs w:val="21"/>
        </w:rPr>
        <w:t>详见第二部分用户需求书</w:t>
      </w:r>
    </w:p>
    <w:p>
      <w:pPr>
        <w:widowControl/>
        <w:spacing w:line="440" w:lineRule="exact"/>
        <w:ind w:firstLine="422" w:firstLineChars="200"/>
        <w:jc w:val="left"/>
        <w:rPr>
          <w:rFonts w:ascii="宋体" w:hAnsi="宋体" w:cs="宋体"/>
          <w:b/>
          <w:bCs/>
          <w:kern w:val="0"/>
          <w:szCs w:val="21"/>
        </w:rPr>
      </w:pPr>
      <w:r>
        <w:rPr>
          <w:rFonts w:hint="eastAsia" w:ascii="宋体" w:hAnsi="宋体" w:cs="宋体"/>
          <w:b/>
          <w:bCs/>
          <w:kern w:val="0"/>
          <w:szCs w:val="21"/>
        </w:rPr>
        <w:t>二、提供资料相关事项</w:t>
      </w:r>
    </w:p>
    <w:p>
      <w:pPr>
        <w:adjustRightInd w:val="0"/>
        <w:snapToGrid w:val="0"/>
        <w:spacing w:line="440" w:lineRule="exact"/>
        <w:ind w:firstLine="422" w:firstLineChars="200"/>
        <w:rPr>
          <w:rFonts w:ascii="宋体" w:hAnsi="宋体" w:cs="宋体"/>
          <w:szCs w:val="21"/>
        </w:rPr>
      </w:pPr>
      <w:r>
        <w:rPr>
          <w:rFonts w:hint="eastAsia" w:ascii="宋体" w:hAnsi="宋体" w:cs="宋体"/>
          <w:b/>
          <w:bCs/>
          <w:szCs w:val="21"/>
        </w:rPr>
        <w:t>1.报名截止时间：</w:t>
      </w:r>
      <w:r>
        <w:rPr>
          <w:rFonts w:hint="eastAsia" w:ascii="宋体" w:hAnsi="宋体" w:cs="宋体"/>
          <w:szCs w:val="21"/>
        </w:rPr>
        <w:t>2023年6月</w:t>
      </w:r>
      <w:r>
        <w:rPr>
          <w:rFonts w:hint="eastAsia" w:ascii="宋体" w:hAnsi="宋体" w:cs="宋体"/>
          <w:szCs w:val="21"/>
          <w:lang w:val="en-US" w:eastAsia="zh-CN"/>
        </w:rPr>
        <w:t>25</w:t>
      </w:r>
      <w:r>
        <w:rPr>
          <w:rFonts w:hint="eastAsia" w:ascii="宋体" w:hAnsi="宋体" w:cs="宋体"/>
          <w:szCs w:val="21"/>
        </w:rPr>
        <w:t>日下午17点30分</w:t>
      </w:r>
    </w:p>
    <w:p>
      <w:pPr>
        <w:adjustRightInd w:val="0"/>
        <w:snapToGrid w:val="0"/>
        <w:spacing w:line="440" w:lineRule="exact"/>
        <w:ind w:firstLine="422" w:firstLineChars="200"/>
        <w:rPr>
          <w:rFonts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pPr>
        <w:adjustRightInd w:val="0"/>
        <w:snapToGrid w:val="0"/>
        <w:spacing w:line="440" w:lineRule="exact"/>
        <w:ind w:firstLine="422" w:firstLineChars="200"/>
        <w:rPr>
          <w:rFonts w:ascii="宋体" w:hAnsi="宋体" w:cs="宋体"/>
          <w:szCs w:val="21"/>
          <w:highlight w:val="none"/>
        </w:rPr>
      </w:pPr>
      <w:r>
        <w:rPr>
          <w:rFonts w:hint="eastAsia" w:ascii="宋体" w:hAnsi="宋体" w:cs="宋体"/>
          <w:b/>
          <w:szCs w:val="21"/>
        </w:rPr>
        <w:t>3.报名所需提供资料及要求</w:t>
      </w:r>
      <w:r>
        <w:rPr>
          <w:rFonts w:hint="eastAsia" w:ascii="宋体" w:hAnsi="宋体" w:cs="宋体"/>
          <w:szCs w:val="21"/>
        </w:rPr>
        <w:t>：</w:t>
      </w:r>
      <w:r>
        <w:rPr>
          <w:rFonts w:hint="eastAsia" w:ascii="宋体" w:hAnsi="宋体" w:cs="宋体"/>
          <w:szCs w:val="21"/>
          <w:highlight w:val="none"/>
        </w:rPr>
        <w:t>详见采购公告附件3报名资料</w:t>
      </w:r>
    </w:p>
    <w:p>
      <w:pPr>
        <w:spacing w:line="440" w:lineRule="exact"/>
        <w:ind w:firstLine="422" w:firstLineChars="200"/>
        <w:contextualSpacing/>
        <w:rPr>
          <w:rFonts w:ascii="宋体" w:hAnsi="宋体" w:cs="宋体"/>
          <w:b/>
          <w:bCs/>
          <w:szCs w:val="21"/>
        </w:rPr>
      </w:pPr>
      <w:r>
        <w:rPr>
          <w:rFonts w:hint="eastAsia" w:ascii="宋体" w:hAnsi="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440" w:lineRule="exact"/>
        <w:ind w:firstLine="422" w:firstLineChars="200"/>
        <w:rPr>
          <w:rFonts w:ascii="宋体" w:hAnsi="宋体" w:cs="宋体"/>
          <w:szCs w:val="21"/>
        </w:rPr>
      </w:pPr>
      <w:r>
        <w:rPr>
          <w:rFonts w:hint="eastAsia" w:ascii="宋体" w:hAnsi="宋体" w:cs="宋体"/>
          <w:b/>
          <w:bCs/>
          <w:szCs w:val="21"/>
        </w:rPr>
        <w:t>4.评审时间及地点：</w:t>
      </w:r>
      <w:r>
        <w:rPr>
          <w:rFonts w:hint="eastAsia" w:ascii="宋体" w:hAnsi="宋体" w:cs="宋体"/>
          <w:szCs w:val="21"/>
        </w:rPr>
        <w:t>待定（根据医院工作安排通知符合要求报名公司）</w:t>
      </w:r>
    </w:p>
    <w:p>
      <w:pPr>
        <w:spacing w:line="440" w:lineRule="exact"/>
        <w:ind w:firstLine="422" w:firstLineChars="200"/>
        <w:rPr>
          <w:rFonts w:ascii="宋体" w:hAnsi="宋体" w:cs="宋体"/>
          <w:szCs w:val="21"/>
          <w:lang w:val="zh-CN"/>
        </w:rPr>
      </w:pPr>
      <w:r>
        <w:rPr>
          <w:rFonts w:hint="eastAsia" w:ascii="宋体" w:hAnsi="宋体" w:cs="宋体"/>
          <w:b/>
          <w:bCs/>
          <w:szCs w:val="21"/>
          <w:lang w:val="zh-CN"/>
        </w:rPr>
        <w:t>三、供应商资格要求</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1.供应商应具备《中华人民共和国政府采购法》第二十二条规定的条件，提供下列材料：</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1.1具有独立承担民事责任的能力：供应商必须是具有独立承担民事责任能力的在中华人民共和国境内注册的法人或其他组织，需提交有效的企业法人营业执照（或事业法人登记证等）副本复印件并加盖供应商公章。</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1.2有依法缴纳税收和社会保障资金的良好记录：提供声明函，格式自拟，并加盖公章。</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1.3具有良好的商业信誉和健全的财务会计制度：提供声明函，格式自拟，并加盖公章。</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1.4履行合同所必须的设备和专业技术能力：提供声明函，格式自拟，并加盖公章。</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1.5参加采购活动前3年内，在经营活动中没有重大违法记录：提供声明函，格式自拟，并加盖公章。</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2.本项目不接受联合体投标、分包、转包。需提供承诺函，承诺函必须包含相关文字内容，格式自拟，并加盖供应商公章。</w:t>
      </w:r>
    </w:p>
    <w:p>
      <w:pPr>
        <w:autoSpaceDE w:val="0"/>
        <w:autoSpaceDN w:val="0"/>
        <w:spacing w:line="440" w:lineRule="exact"/>
        <w:ind w:firstLine="422" w:firstLineChars="200"/>
        <w:rPr>
          <w:rFonts w:ascii="宋体" w:hAnsi="宋体" w:cs="宋体"/>
          <w:szCs w:val="21"/>
        </w:rPr>
      </w:pPr>
      <w:r>
        <w:rPr>
          <w:rFonts w:hint="eastAsia" w:ascii="宋体" w:hAnsi="宋体" w:cs="宋体"/>
          <w:b/>
          <w:bCs/>
          <w:szCs w:val="21"/>
          <w:shd w:val="clear" w:color="auto" w:fill="FFFFFF"/>
        </w:rPr>
        <w:t>注：供应商若不能同时满足以上条件则视为投标参与无效。</w:t>
      </w:r>
      <w:r>
        <w:rPr>
          <w:rFonts w:hint="eastAsia" w:ascii="宋体" w:hAnsi="宋体" w:cs="宋体"/>
          <w:szCs w:val="21"/>
        </w:rPr>
        <w:t>（如发现提供虚假材料者，取消其参加评审资格和成交资格）</w:t>
      </w:r>
    </w:p>
    <w:p>
      <w:pPr>
        <w:widowControl/>
        <w:spacing w:line="440" w:lineRule="exact"/>
        <w:ind w:firstLine="422" w:firstLineChars="200"/>
        <w:jc w:val="left"/>
        <w:rPr>
          <w:rFonts w:ascii="宋体" w:hAnsi="宋体" w:cs="宋体"/>
          <w:b/>
          <w:kern w:val="0"/>
          <w:szCs w:val="21"/>
        </w:rPr>
      </w:pPr>
      <w:r>
        <w:rPr>
          <w:rFonts w:hint="eastAsia" w:ascii="宋体" w:hAnsi="宋体" w:cs="宋体"/>
          <w:b/>
          <w:kern w:val="0"/>
          <w:szCs w:val="21"/>
        </w:rPr>
        <w:t>四、联系方式。</w:t>
      </w:r>
    </w:p>
    <w:p>
      <w:pPr>
        <w:widowControl/>
        <w:spacing w:line="440" w:lineRule="exact"/>
        <w:ind w:firstLine="315" w:firstLineChars="150"/>
        <w:jc w:val="left"/>
        <w:rPr>
          <w:rFonts w:ascii="宋体" w:hAnsi="宋体" w:cs="宋体"/>
          <w:kern w:val="0"/>
          <w:szCs w:val="21"/>
        </w:rPr>
      </w:pPr>
      <w:r>
        <w:rPr>
          <w:rFonts w:hint="eastAsia" w:ascii="宋体" w:hAnsi="宋体" w:cs="宋体"/>
          <w:kern w:val="0"/>
          <w:szCs w:val="21"/>
        </w:rPr>
        <w:t>冯老师：020-61780580（采购业务咨询）  邮箱：nywycgb@126.com</w:t>
      </w:r>
    </w:p>
    <w:p>
      <w:pPr>
        <w:widowControl/>
        <w:spacing w:line="440" w:lineRule="exact"/>
        <w:ind w:firstLine="315" w:firstLineChars="150"/>
        <w:jc w:val="left"/>
        <w:rPr>
          <w:rFonts w:ascii="宋体" w:hAnsi="宋体" w:cs="宋体"/>
          <w:kern w:val="0"/>
          <w:szCs w:val="21"/>
        </w:rPr>
      </w:pPr>
      <w:r>
        <w:rPr>
          <w:rFonts w:hint="eastAsia" w:ascii="宋体" w:hAnsi="宋体" w:cs="宋体"/>
          <w:szCs w:val="21"/>
        </w:rPr>
        <w:t>徐老师：020-61780303（项目需求咨询）</w:t>
      </w:r>
    </w:p>
    <w:p>
      <w:pPr>
        <w:widowControl/>
        <w:spacing w:line="440" w:lineRule="exact"/>
        <w:ind w:firstLine="315" w:firstLineChars="150"/>
        <w:jc w:val="left"/>
        <w:rPr>
          <w:rFonts w:ascii="宋体" w:hAnsi="宋体" w:cs="宋体"/>
          <w:kern w:val="0"/>
          <w:szCs w:val="21"/>
        </w:rPr>
      </w:pPr>
      <w:r>
        <w:rPr>
          <w:rFonts w:hint="eastAsia" w:ascii="宋体" w:hAnsi="宋体" w:cs="宋体"/>
          <w:kern w:val="0"/>
          <w:szCs w:val="21"/>
        </w:rPr>
        <w:t>刘老师：020-61780096（投诉举报电话）</w:t>
      </w:r>
      <w:bookmarkStart w:id="254" w:name="_GoBack"/>
      <w:bookmarkEnd w:id="254"/>
    </w:p>
    <w:p>
      <w:pPr>
        <w:widowControl/>
        <w:spacing w:line="440" w:lineRule="exact"/>
        <w:ind w:firstLine="315" w:firstLineChars="150"/>
        <w:jc w:val="left"/>
        <w:rPr>
          <w:rFonts w:ascii="宋体" w:hAnsi="宋体" w:cs="宋体"/>
          <w:kern w:val="0"/>
          <w:szCs w:val="21"/>
        </w:rPr>
      </w:pPr>
      <w:r>
        <w:rPr>
          <w:rFonts w:hint="eastAsia" w:ascii="宋体" w:hAnsi="宋体" w:cs="宋体"/>
          <w:kern w:val="0"/>
          <w:szCs w:val="21"/>
        </w:rPr>
        <w:t>联系时间（工作日）：上午 8:30-12:00，下午14:30-17:30</w:t>
      </w:r>
    </w:p>
    <w:p>
      <w:pPr>
        <w:widowControl/>
        <w:spacing w:line="440" w:lineRule="exact"/>
        <w:jc w:val="right"/>
        <w:rPr>
          <w:rFonts w:ascii="宋体" w:hAnsi="宋体" w:cs="宋体"/>
          <w:kern w:val="0"/>
          <w:szCs w:val="21"/>
        </w:rPr>
      </w:pPr>
    </w:p>
    <w:p>
      <w:pPr>
        <w:widowControl/>
        <w:spacing w:line="440" w:lineRule="exact"/>
        <w:jc w:val="right"/>
        <w:rPr>
          <w:rFonts w:ascii="宋体" w:hAnsi="宋体" w:cs="宋体"/>
          <w:kern w:val="0"/>
          <w:szCs w:val="21"/>
        </w:rPr>
      </w:pPr>
    </w:p>
    <w:p>
      <w:pPr>
        <w:widowControl/>
        <w:spacing w:line="440" w:lineRule="exact"/>
        <w:jc w:val="right"/>
        <w:rPr>
          <w:rFonts w:ascii="宋体" w:hAnsi="宋体" w:cs="宋体"/>
          <w:kern w:val="0"/>
          <w:szCs w:val="21"/>
        </w:rPr>
      </w:pPr>
    </w:p>
    <w:p>
      <w:pPr>
        <w:widowControl/>
        <w:spacing w:line="440" w:lineRule="exact"/>
        <w:jc w:val="right"/>
        <w:rPr>
          <w:rFonts w:ascii="宋体" w:hAnsi="宋体" w:cs="宋体"/>
          <w:kern w:val="0"/>
          <w:szCs w:val="21"/>
        </w:rPr>
      </w:pPr>
      <w:r>
        <w:rPr>
          <w:rFonts w:hint="eastAsia" w:ascii="宋体" w:hAnsi="宋体" w:cs="宋体"/>
          <w:kern w:val="0"/>
          <w:szCs w:val="21"/>
        </w:rPr>
        <w:t>南方医科大学第五附属医院</w:t>
      </w:r>
    </w:p>
    <w:p>
      <w:pPr>
        <w:tabs>
          <w:tab w:val="left" w:pos="6645"/>
        </w:tabs>
        <w:spacing w:line="440" w:lineRule="exact"/>
        <w:jc w:val="right"/>
        <w:rPr>
          <w:rFonts w:ascii="宋体" w:hAnsi="宋体" w:cs="宋体"/>
          <w:szCs w:val="21"/>
        </w:rPr>
      </w:pPr>
      <w:r>
        <w:rPr>
          <w:rFonts w:hint="eastAsia" w:ascii="宋体" w:hAnsi="宋体" w:cs="宋体"/>
          <w:kern w:val="0"/>
          <w:szCs w:val="21"/>
        </w:rPr>
        <w:t>2023年</w:t>
      </w:r>
      <w:r>
        <w:rPr>
          <w:rFonts w:hint="eastAsia" w:ascii="宋体" w:hAnsi="宋体" w:cs="宋体"/>
          <w:szCs w:val="21"/>
          <w:shd w:val="clear" w:color="auto" w:fill="FFFFFF"/>
        </w:rPr>
        <w:t>6</w:t>
      </w:r>
      <w:r>
        <w:rPr>
          <w:rFonts w:hint="eastAsia" w:ascii="宋体" w:hAnsi="宋体" w:cs="宋体"/>
          <w:kern w:val="0"/>
          <w:szCs w:val="21"/>
        </w:rPr>
        <w:t>月</w:t>
      </w:r>
      <w:r>
        <w:rPr>
          <w:rFonts w:hint="eastAsia" w:ascii="宋体" w:hAnsi="宋体" w:cs="宋体"/>
          <w:kern w:val="0"/>
          <w:szCs w:val="21"/>
          <w:lang w:val="en-US" w:eastAsia="zh-CN"/>
        </w:rPr>
        <w:t>19</w:t>
      </w:r>
      <w:r>
        <w:rPr>
          <w:rFonts w:hint="eastAsia" w:ascii="宋体" w:hAnsi="宋体" w:cs="宋体"/>
          <w:kern w:val="0"/>
          <w:szCs w:val="21"/>
        </w:rPr>
        <w:t>日</w:t>
      </w: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hint="eastAsia" w:ascii="宋体" w:hAnsi="宋体" w:cs="宋体"/>
          <w:szCs w:val="21"/>
        </w:rPr>
      </w:pPr>
    </w:p>
    <w:p>
      <w:pPr>
        <w:pStyle w:val="22"/>
        <w:rPr>
          <w:rFonts w:hint="eastAsia" w:ascii="宋体" w:hAnsi="宋体" w:cs="宋体"/>
          <w:szCs w:val="21"/>
        </w:rPr>
      </w:pPr>
    </w:p>
    <w:p>
      <w:pPr>
        <w:pStyle w:val="22"/>
        <w:rPr>
          <w:rFonts w:hint="eastAsia" w:ascii="宋体" w:hAnsi="宋体" w:cs="宋体"/>
          <w:szCs w:val="21"/>
        </w:rPr>
      </w:pPr>
    </w:p>
    <w:p>
      <w:pPr>
        <w:pStyle w:val="22"/>
        <w:rPr>
          <w:rFonts w:hint="eastAsia" w:ascii="宋体" w:hAnsi="宋体" w:cs="宋体"/>
          <w:szCs w:val="21"/>
        </w:rPr>
      </w:pPr>
    </w:p>
    <w:p>
      <w:pPr>
        <w:pStyle w:val="22"/>
        <w:rPr>
          <w:rFonts w:hint="eastAsia" w:ascii="宋体" w:hAnsi="宋体" w:cs="宋体"/>
          <w:szCs w:val="21"/>
        </w:rPr>
      </w:pPr>
    </w:p>
    <w:p>
      <w:pPr>
        <w:pStyle w:val="22"/>
        <w:rPr>
          <w:rFonts w:ascii="宋体" w:hAnsi="宋体" w:cs="宋体"/>
          <w:szCs w:val="21"/>
        </w:rPr>
      </w:pPr>
    </w:p>
    <w:p>
      <w:pPr>
        <w:numPr>
          <w:ilvl w:val="0"/>
          <w:numId w:val="3"/>
        </w:numPr>
        <w:spacing w:line="360" w:lineRule="auto"/>
        <w:jc w:val="center"/>
        <w:outlineLvl w:val="0"/>
        <w:rPr>
          <w:rFonts w:ascii="宋体" w:hAnsi="宋体"/>
          <w:b/>
          <w:bCs/>
          <w:sz w:val="30"/>
          <w:szCs w:val="30"/>
        </w:rPr>
      </w:pPr>
      <w:bookmarkStart w:id="4" w:name="_Toc27350"/>
      <w:bookmarkStart w:id="5" w:name="_Toc25861"/>
      <w:r>
        <w:rPr>
          <w:rFonts w:hint="eastAsia" w:ascii="宋体" w:hAnsi="宋体"/>
          <w:b/>
          <w:bCs/>
          <w:sz w:val="30"/>
          <w:szCs w:val="30"/>
        </w:rPr>
        <w:t>用户需求书</w:t>
      </w:r>
      <w:bookmarkEnd w:id="4"/>
      <w:bookmarkEnd w:id="5"/>
    </w:p>
    <w:p>
      <w:pPr>
        <w:spacing w:line="360" w:lineRule="auto"/>
        <w:ind w:firstLine="422" w:firstLineChars="200"/>
        <w:rPr>
          <w:rFonts w:ascii="宋体" w:hAnsi="宋体"/>
          <w:b/>
          <w:bCs/>
          <w:szCs w:val="21"/>
        </w:rPr>
      </w:pPr>
      <w:bookmarkStart w:id="6" w:name="_Toc26796"/>
      <w:bookmarkStart w:id="7" w:name="_Toc27614"/>
      <w:bookmarkStart w:id="8" w:name="_Toc20606"/>
      <w:bookmarkStart w:id="9" w:name="_Toc8122"/>
      <w:bookmarkStart w:id="10" w:name="_Toc28850"/>
      <w:bookmarkStart w:id="11" w:name="_Toc6416"/>
      <w:bookmarkStart w:id="12" w:name="_Toc20762"/>
      <w:r>
        <w:rPr>
          <w:rFonts w:hint="eastAsia" w:ascii="宋体" w:hAnsi="宋体"/>
          <w:b/>
          <w:bCs/>
          <w:szCs w:val="21"/>
        </w:rPr>
        <w:t>一、</w:t>
      </w:r>
      <w:r>
        <w:rPr>
          <w:rFonts w:hint="eastAsia" w:ascii="宋体" w:hAnsi="宋体"/>
          <w:b/>
          <w:szCs w:val="21"/>
        </w:rPr>
        <w:t>项目</w:t>
      </w:r>
      <w:r>
        <w:rPr>
          <w:rFonts w:hint="eastAsia" w:ascii="宋体" w:hAnsi="宋体"/>
          <w:b/>
          <w:bCs/>
          <w:szCs w:val="21"/>
        </w:rPr>
        <w:t>概况</w:t>
      </w:r>
    </w:p>
    <w:p>
      <w:pPr>
        <w:spacing w:line="360" w:lineRule="auto"/>
        <w:ind w:firstLine="420" w:firstLineChars="200"/>
        <w:rPr>
          <w:rFonts w:ascii="宋体" w:hAnsi="宋体"/>
          <w:szCs w:val="21"/>
        </w:rPr>
      </w:pPr>
      <w:r>
        <w:rPr>
          <w:rFonts w:hint="eastAsia" w:ascii="宋体" w:hAnsi="宋体"/>
          <w:szCs w:val="21"/>
        </w:rPr>
        <w:t>1.项目名称：南方医科大学第五附属医院护士鞋采购项目。</w:t>
      </w:r>
    </w:p>
    <w:p>
      <w:pPr>
        <w:spacing w:line="360" w:lineRule="auto"/>
        <w:ind w:firstLine="420" w:firstLineChars="200"/>
        <w:rPr>
          <w:rFonts w:ascii="宋体" w:hAnsi="宋体"/>
          <w:szCs w:val="21"/>
        </w:rPr>
      </w:pPr>
      <w:r>
        <w:rPr>
          <w:rFonts w:hint="eastAsia" w:ascii="宋体" w:hAnsi="宋体"/>
          <w:szCs w:val="21"/>
        </w:rPr>
        <w:t>2.项目类别：货物类。</w:t>
      </w:r>
    </w:p>
    <w:p>
      <w:pPr>
        <w:spacing w:line="360" w:lineRule="auto"/>
        <w:ind w:firstLine="420" w:firstLineChars="200"/>
        <w:rPr>
          <w:rFonts w:ascii="宋体" w:hAnsi="宋体"/>
          <w:szCs w:val="21"/>
        </w:rPr>
      </w:pPr>
      <w:r>
        <w:rPr>
          <w:rFonts w:hint="eastAsia" w:ascii="宋体" w:hAnsi="宋体"/>
          <w:szCs w:val="21"/>
        </w:rPr>
        <w:t>3.数量：约800双，按实际采购数量进行结算。</w:t>
      </w:r>
    </w:p>
    <w:p>
      <w:pPr>
        <w:spacing w:line="360" w:lineRule="auto"/>
        <w:ind w:firstLine="420" w:firstLineChars="200"/>
        <w:rPr>
          <w:rFonts w:ascii="宋体" w:hAnsi="宋体"/>
          <w:szCs w:val="21"/>
        </w:rPr>
      </w:pPr>
      <w:r>
        <w:rPr>
          <w:rFonts w:hint="eastAsia" w:ascii="宋体" w:hAnsi="宋体"/>
          <w:szCs w:val="21"/>
        </w:rPr>
        <w:t>4.采购内容及用途：确定1家成交供应商为南方医科大学第五附属医院提供护士鞋。</w:t>
      </w:r>
    </w:p>
    <w:p>
      <w:pPr>
        <w:spacing w:line="360" w:lineRule="auto"/>
        <w:ind w:firstLine="420" w:firstLineChars="200"/>
        <w:rPr>
          <w:rFonts w:ascii="宋体" w:hAnsi="宋体"/>
          <w:szCs w:val="21"/>
        </w:rPr>
      </w:pPr>
      <w:r>
        <w:rPr>
          <w:rFonts w:hint="eastAsia" w:ascii="宋体" w:hAnsi="宋体"/>
          <w:szCs w:val="21"/>
        </w:rPr>
        <w:t>5.项目限价：单价限价1</w:t>
      </w:r>
      <w:r>
        <w:rPr>
          <w:rFonts w:ascii="宋体" w:hAnsi="宋体"/>
          <w:szCs w:val="21"/>
        </w:rPr>
        <w:t>35</w:t>
      </w:r>
      <w:r>
        <w:rPr>
          <w:rFonts w:hint="eastAsia" w:ascii="宋体" w:hAnsi="宋体"/>
          <w:szCs w:val="21"/>
        </w:rPr>
        <w:t>元/双，总价限价1</w:t>
      </w:r>
      <w:r>
        <w:rPr>
          <w:rFonts w:ascii="宋体" w:hAnsi="宋体"/>
          <w:szCs w:val="21"/>
        </w:rPr>
        <w:t>0.8</w:t>
      </w:r>
      <w:r>
        <w:rPr>
          <w:rFonts w:hint="eastAsia" w:ascii="宋体" w:hAnsi="宋体"/>
          <w:szCs w:val="21"/>
        </w:rPr>
        <w:t>万元。</w:t>
      </w:r>
    </w:p>
    <w:p>
      <w:pPr>
        <w:spacing w:line="360" w:lineRule="auto"/>
        <w:ind w:firstLine="420" w:firstLineChars="200"/>
        <w:rPr>
          <w:color w:val="0000FF"/>
        </w:rPr>
      </w:pPr>
      <w:r>
        <w:rPr>
          <w:rFonts w:hint="eastAsia" w:ascii="宋体" w:hAnsi="宋体"/>
          <w:szCs w:val="21"/>
        </w:rPr>
        <w:t>6.报价要求：报价包含但不限于货款、产品设计、包装、仓储、运输、质保期服务、搬运费、配送、发放、各项税费及合同实施过程中不可预见等交付采购人使用前的一切费用。</w:t>
      </w:r>
    </w:p>
    <w:p>
      <w:pPr>
        <w:spacing w:line="360" w:lineRule="auto"/>
        <w:ind w:firstLine="422" w:firstLineChars="200"/>
        <w:rPr>
          <w:rFonts w:ascii="宋体" w:hAnsi="宋体"/>
          <w:b/>
          <w:szCs w:val="21"/>
        </w:rPr>
      </w:pPr>
      <w:r>
        <w:rPr>
          <w:rFonts w:hint="eastAsia" w:ascii="宋体" w:hAnsi="宋体"/>
          <w:b/>
          <w:szCs w:val="21"/>
        </w:rPr>
        <w:t>二、护士鞋产品质量要求（供应商可提供比以下要求更好材质的护士鞋）</w:t>
      </w:r>
    </w:p>
    <w:p>
      <w:pPr>
        <w:spacing w:line="360" w:lineRule="auto"/>
        <w:ind w:firstLine="420" w:firstLineChars="200"/>
        <w:rPr>
          <w:rFonts w:ascii="宋体" w:hAnsi="宋体"/>
          <w:szCs w:val="21"/>
        </w:rPr>
      </w:pPr>
      <w:r>
        <w:rPr>
          <w:rFonts w:hint="eastAsia" w:ascii="宋体" w:hAnsi="宋体"/>
          <w:szCs w:val="21"/>
        </w:rPr>
        <w:t>1.整体要求：鞋子的弹性好，柔软度和回弹明显。前头缝线不开胶、环保无异味、耐酸、耐碱、耐腐蚀、易清洁打理、穿脱方便。鞋子整体风格有时尚运动鞋的元素，以时尚大气，舒适健康为主题，自然大方，百搭，适合日常工作穿。</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鞋面：选用优质头层牛皮，防静电。质地柔韧具有软硬兼顾,透气性强,舒适大方，耐磨防震,清洗方便，不松面等优点。</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.鞋里：内里采用优质头层猪皮内里，经过抗菌防臭处理，柔软、干爽、舒适透气不黏脚、不捂脚且吸汗。后跟有防磨脚设计防臭，防霉，防菌。</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鞋垫：采用优质天然乳胶海棉外贴头层猪皮垫面，粘贴牢固，平整，鞋垫方便取出凉晒。具有柔软、抗菌防螨，吸湿速干。</w:t>
      </w:r>
    </w:p>
    <w:p>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 鞋底：</w:t>
      </w:r>
      <w:r>
        <w:rPr>
          <w:rFonts w:hint="eastAsia" w:ascii="宋体" w:hAnsi="宋体"/>
          <w:szCs w:val="21"/>
        </w:rPr>
        <w:t>有</w:t>
      </w:r>
      <w:r>
        <w:rPr>
          <w:rFonts w:ascii="宋体" w:hAnsi="宋体"/>
          <w:szCs w:val="21"/>
        </w:rPr>
        <w:t>强静音作用，鞋底采用止滑纹路，更加的防滑，拥有超强的耐磨性能。鞋底轻便，鞋型适当宽松，适合各种各样脚型的人。</w:t>
      </w:r>
    </w:p>
    <w:p>
      <w:pPr>
        <w:spacing w:line="360" w:lineRule="auto"/>
        <w:ind w:firstLine="420" w:firstLineChars="200"/>
        <w:rPr>
          <w:rFonts w:ascii="宋体" w:hAnsi="宋体"/>
          <w:szCs w:val="21"/>
        </w:rPr>
      </w:pPr>
      <w:r>
        <w:rPr>
          <w:rFonts w:hint="eastAsia" w:ascii="宋体" w:hAnsi="宋体"/>
          <w:szCs w:val="21"/>
        </w:rPr>
        <w:t>6</w:t>
      </w:r>
      <w:r>
        <w:rPr>
          <w:rFonts w:ascii="宋体" w:hAnsi="宋体"/>
          <w:szCs w:val="21"/>
        </w:rPr>
        <w:t>.鞋跟：护士鞋跟着力面广，行走时安全系数高，采用人体力学最舒适高度，穿着舒适，缓解行走压力。</w:t>
      </w:r>
    </w:p>
    <w:p>
      <w:pPr>
        <w:spacing w:line="360" w:lineRule="auto"/>
        <w:ind w:firstLine="420" w:firstLineChars="200"/>
        <w:rPr>
          <w:rFonts w:ascii="宋体" w:hAnsi="宋体"/>
          <w:szCs w:val="21"/>
        </w:rPr>
      </w:pPr>
      <w:r>
        <w:rPr>
          <w:rFonts w:hint="eastAsia" w:ascii="宋体" w:hAnsi="宋体"/>
          <w:szCs w:val="21"/>
        </w:rPr>
        <w:t>7</w:t>
      </w:r>
      <w:r>
        <w:rPr>
          <w:rFonts w:ascii="宋体" w:hAnsi="宋体"/>
          <w:szCs w:val="21"/>
        </w:rPr>
        <w:t>.鞋制作工艺:采用优质环保胶水，环保无异味，减少有害气体，长时间穿着不易开胶。鞋口一圈加固条，长时间穿着不会变形。鞋底和鞋面采用360度手工缝线。</w:t>
      </w:r>
    </w:p>
    <w:p>
      <w:pPr>
        <w:spacing w:line="360" w:lineRule="auto"/>
        <w:ind w:firstLine="420" w:firstLineChars="200"/>
        <w:rPr>
          <w:rFonts w:ascii="宋体" w:hAnsi="宋体"/>
          <w:szCs w:val="21"/>
        </w:rPr>
      </w:pPr>
      <w:r>
        <w:rPr>
          <w:rFonts w:hint="eastAsia" w:ascii="宋体" w:hAnsi="宋体"/>
          <w:szCs w:val="21"/>
        </w:rPr>
        <w:t>8.颜色：按院方要求</w:t>
      </w:r>
    </w:p>
    <w:p>
      <w:pPr>
        <w:spacing w:line="360" w:lineRule="auto"/>
        <w:ind w:firstLine="420"/>
        <w:rPr>
          <w:rFonts w:ascii="宋体" w:hAnsi="宋体"/>
          <w:szCs w:val="21"/>
        </w:rPr>
      </w:pPr>
      <w:r>
        <w:rPr>
          <w:rFonts w:hint="eastAsia" w:ascii="宋体" w:hAnsi="宋体"/>
          <w:szCs w:val="21"/>
        </w:rPr>
        <w:t>9.款式：由供应商在评审现场提供样板。</w:t>
      </w:r>
    </w:p>
    <w:p>
      <w:pPr>
        <w:spacing w:line="360" w:lineRule="auto"/>
        <w:ind w:firstLine="420" w:firstLineChars="200"/>
        <w:rPr>
          <w:rFonts w:ascii="宋体" w:hAnsi="宋体"/>
          <w:szCs w:val="21"/>
        </w:rPr>
      </w:pPr>
      <w:r>
        <w:rPr>
          <w:rFonts w:hint="eastAsia" w:ascii="宋体" w:hAnsi="宋体"/>
          <w:szCs w:val="21"/>
        </w:rPr>
        <w:t>11.供应商</w:t>
      </w:r>
      <w:r>
        <w:rPr>
          <w:rFonts w:ascii="宋体" w:hAnsi="宋体"/>
          <w:szCs w:val="21"/>
        </w:rPr>
        <w:t>将货物的型号、货物详细的配置清单（包括型号、规格、</w:t>
      </w:r>
      <w:r>
        <w:rPr>
          <w:rFonts w:hint="eastAsia" w:ascii="宋体" w:hAnsi="宋体"/>
          <w:szCs w:val="21"/>
        </w:rPr>
        <w:t>材质</w:t>
      </w:r>
      <w:r>
        <w:rPr>
          <w:rFonts w:ascii="宋体" w:hAnsi="宋体"/>
          <w:szCs w:val="21"/>
        </w:rPr>
        <w:t>、数量、品牌、厂家、原产地）列举出来，</w:t>
      </w:r>
      <w:r>
        <w:rPr>
          <w:rFonts w:hint="eastAsia" w:ascii="宋体" w:hAnsi="宋体"/>
          <w:szCs w:val="21"/>
        </w:rPr>
        <w:t>成交供应商</w:t>
      </w:r>
      <w:r>
        <w:rPr>
          <w:rFonts w:ascii="宋体" w:hAnsi="宋体"/>
          <w:szCs w:val="21"/>
        </w:rPr>
        <w:t>所提供货物品牌、型号等必须与</w:t>
      </w:r>
      <w:r>
        <w:rPr>
          <w:rFonts w:hint="eastAsia" w:ascii="宋体" w:hAnsi="宋体"/>
          <w:szCs w:val="21"/>
        </w:rPr>
        <w:t>评审</w:t>
      </w:r>
      <w:r>
        <w:rPr>
          <w:rFonts w:ascii="宋体" w:hAnsi="宋体"/>
          <w:szCs w:val="21"/>
        </w:rPr>
        <w:t>时所提供的样板一致。</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.货物需保持外观清洁，标记名称规格</w:t>
      </w:r>
      <w:r>
        <w:rPr>
          <w:rFonts w:hint="eastAsia" w:ascii="宋体" w:hAnsi="宋体"/>
          <w:szCs w:val="21"/>
        </w:rPr>
        <w:t>鞋码</w:t>
      </w:r>
      <w:r>
        <w:rPr>
          <w:rFonts w:ascii="宋体" w:hAnsi="宋体"/>
          <w:szCs w:val="21"/>
        </w:rPr>
        <w:t>等，字体要清晰，明确。</w:t>
      </w:r>
    </w:p>
    <w:p>
      <w:pPr>
        <w:spacing w:line="360" w:lineRule="auto"/>
        <w:ind w:firstLine="422" w:firstLineChars="200"/>
        <w:rPr>
          <w:rFonts w:ascii="宋体" w:hAnsi="宋体"/>
          <w:b/>
          <w:bCs/>
          <w:szCs w:val="21"/>
        </w:rPr>
      </w:pPr>
      <w:r>
        <w:rPr>
          <w:rFonts w:hint="eastAsia" w:ascii="宋体" w:hAnsi="宋体"/>
          <w:b/>
          <w:bCs/>
          <w:szCs w:val="21"/>
        </w:rPr>
        <w:t>三、交货时间及交货地点</w:t>
      </w:r>
    </w:p>
    <w:p>
      <w:pPr>
        <w:spacing w:line="360" w:lineRule="auto"/>
        <w:ind w:firstLine="420" w:firstLineChars="200"/>
        <w:rPr>
          <w:rFonts w:ascii="宋体" w:hAnsi="宋体"/>
          <w:szCs w:val="21"/>
        </w:rPr>
      </w:pPr>
      <w:r>
        <w:rPr>
          <w:rFonts w:hint="eastAsia" w:ascii="宋体" w:hAnsi="宋体"/>
          <w:szCs w:val="21"/>
        </w:rPr>
        <w:t>1.交货时间：接到采购人通知后</w:t>
      </w:r>
      <w:r>
        <w:rPr>
          <w:rFonts w:ascii="宋体" w:hAnsi="宋体"/>
          <w:szCs w:val="21"/>
        </w:rPr>
        <w:t>7</w:t>
      </w:r>
      <w:r>
        <w:rPr>
          <w:rFonts w:hint="eastAsia" w:ascii="宋体" w:hAnsi="宋体"/>
          <w:szCs w:val="21"/>
        </w:rPr>
        <w:t>个自然日内完成送货。</w:t>
      </w:r>
    </w:p>
    <w:p>
      <w:pPr>
        <w:spacing w:line="360" w:lineRule="auto"/>
        <w:rPr>
          <w:rFonts w:hint="eastAsia" w:ascii="宋体" w:hAnsi="宋体"/>
          <w:szCs w:val="21"/>
        </w:rPr>
      </w:pPr>
      <w:r>
        <w:rPr>
          <w:rFonts w:hint="eastAsia" w:ascii="宋体" w:hAnsi="宋体"/>
          <w:szCs w:val="21"/>
        </w:rPr>
        <w:t xml:space="preserve">    2.交货地点：采购人指定地点。</w:t>
      </w:r>
    </w:p>
    <w:p>
      <w:pPr>
        <w:spacing w:line="360" w:lineRule="auto"/>
        <w:ind w:firstLine="422" w:firstLineChars="200"/>
        <w:rPr>
          <w:rFonts w:ascii="宋体" w:hAnsi="宋体"/>
          <w:b/>
          <w:bCs/>
          <w:szCs w:val="21"/>
        </w:rPr>
      </w:pPr>
      <w:r>
        <w:rPr>
          <w:rFonts w:hint="eastAsia" w:ascii="宋体" w:hAnsi="宋体"/>
          <w:b/>
          <w:bCs/>
          <w:szCs w:val="21"/>
        </w:rPr>
        <w:t>四、服务要求</w:t>
      </w:r>
    </w:p>
    <w:p>
      <w:pPr>
        <w:spacing w:line="360" w:lineRule="auto"/>
        <w:ind w:firstLine="420" w:firstLineChars="200"/>
        <w:rPr>
          <w:rFonts w:ascii="宋体" w:hAnsi="宋体"/>
          <w:szCs w:val="21"/>
        </w:rPr>
      </w:pPr>
      <w:r>
        <w:rPr>
          <w:rFonts w:hint="eastAsia" w:ascii="宋体" w:hAnsi="宋体"/>
          <w:szCs w:val="21"/>
        </w:rPr>
        <w:t>1.供应商发货时须向采购人提供该批产品的厂方检验报告，作为采购人验货凭证。</w:t>
      </w:r>
    </w:p>
    <w:p>
      <w:pPr>
        <w:spacing w:line="360" w:lineRule="auto"/>
        <w:ind w:firstLine="420" w:firstLineChars="200"/>
        <w:rPr>
          <w:rFonts w:ascii="宋体" w:hAnsi="宋体"/>
          <w:szCs w:val="21"/>
        </w:rPr>
      </w:pPr>
      <w:r>
        <w:rPr>
          <w:rFonts w:hint="eastAsia" w:ascii="宋体" w:hAnsi="宋体"/>
          <w:szCs w:val="21"/>
        </w:rPr>
        <w:t>2.供应商需承诺所供的护士鞋质量标准严格参照国家QB/T1002-2015皮鞋行业最新合格品标准制作。货真价实，均能提供相应批次的合格检验证明，各项技术指标完全符合国家有关质量检测、环保标准及产品出厂标准，如不符合质量标准，必须退货并承担违约责任。</w:t>
      </w:r>
    </w:p>
    <w:p>
      <w:pPr>
        <w:spacing w:line="360" w:lineRule="auto"/>
        <w:ind w:firstLine="420" w:firstLineChars="200"/>
        <w:rPr>
          <w:rFonts w:hint="eastAsia" w:ascii="宋体" w:hAnsi="宋体"/>
          <w:szCs w:val="21"/>
        </w:rPr>
      </w:pPr>
      <w:r>
        <w:rPr>
          <w:rFonts w:hint="eastAsia" w:ascii="宋体" w:hAnsi="宋体"/>
          <w:szCs w:val="21"/>
        </w:rPr>
        <w:t>3.需根据采购人要求提供鞋码，若鞋码与实际不相符，导致无法使用，供应商应无条件进行更换，确保采购人所分派的护士鞋，所有护士都合穿。</w:t>
      </w:r>
    </w:p>
    <w:p>
      <w:pPr>
        <w:spacing w:line="360" w:lineRule="auto"/>
        <w:ind w:firstLine="420" w:firstLineChars="200"/>
        <w:rPr>
          <w:rFonts w:ascii="宋体" w:hAnsi="宋体"/>
          <w:szCs w:val="21"/>
        </w:rPr>
      </w:pPr>
      <w:r>
        <w:rPr>
          <w:rFonts w:hint="eastAsia" w:ascii="宋体" w:hAnsi="宋体"/>
          <w:szCs w:val="21"/>
        </w:rPr>
        <w:t>4.质保期：承诺自交货日期起180天内，若护士鞋非人为出现断底断面等质量问题，供应商免费提供更换。</w:t>
      </w:r>
    </w:p>
    <w:p>
      <w:pPr>
        <w:spacing w:line="360" w:lineRule="auto"/>
        <w:ind w:firstLine="420" w:firstLineChars="200"/>
        <w:rPr>
          <w:rFonts w:hint="eastAsia" w:ascii="宋体" w:hAnsi="宋体"/>
          <w:szCs w:val="21"/>
        </w:rPr>
      </w:pPr>
      <w:r>
        <w:rPr>
          <w:rFonts w:hint="eastAsia" w:ascii="宋体" w:hAnsi="宋体"/>
          <w:szCs w:val="21"/>
        </w:rPr>
        <w:t>5.款式需求：供应商须提供不高于三种款式的护士鞋供采购人选择，每种款式的供货价格只允许一个报价，均按成交单价结算。</w:t>
      </w:r>
    </w:p>
    <w:p>
      <w:pPr>
        <w:tabs>
          <w:tab w:val="left" w:pos="0"/>
        </w:tabs>
        <w:spacing w:line="360" w:lineRule="auto"/>
        <w:ind w:firstLine="422" w:firstLineChars="200"/>
        <w:rPr>
          <w:rFonts w:ascii="宋体" w:hAnsi="宋体"/>
          <w:b/>
          <w:bCs/>
          <w:szCs w:val="21"/>
        </w:rPr>
      </w:pPr>
      <w:r>
        <w:rPr>
          <w:rFonts w:hint="eastAsia" w:ascii="宋体" w:hAnsi="宋体"/>
          <w:b/>
          <w:bCs/>
          <w:szCs w:val="21"/>
        </w:rPr>
        <w:t>五、护士鞋验收标准</w:t>
      </w:r>
    </w:p>
    <w:p>
      <w:pPr>
        <w:tabs>
          <w:tab w:val="left" w:pos="0"/>
        </w:tabs>
        <w:spacing w:line="360" w:lineRule="auto"/>
        <w:ind w:firstLine="420" w:firstLineChars="200"/>
        <w:rPr>
          <w:rFonts w:ascii="宋体" w:hAnsi="宋体"/>
          <w:szCs w:val="21"/>
        </w:rPr>
      </w:pPr>
      <w:r>
        <w:rPr>
          <w:rFonts w:ascii="宋体" w:hAnsi="宋体"/>
          <w:szCs w:val="21"/>
        </w:rPr>
        <w:t>1.左右脚尺码相同；</w:t>
      </w:r>
    </w:p>
    <w:p>
      <w:pPr>
        <w:tabs>
          <w:tab w:val="left" w:pos="0"/>
        </w:tabs>
        <w:spacing w:line="360" w:lineRule="auto"/>
        <w:ind w:firstLine="420" w:firstLineChars="200"/>
        <w:rPr>
          <w:rFonts w:ascii="宋体" w:hAnsi="宋体"/>
          <w:szCs w:val="21"/>
        </w:rPr>
      </w:pPr>
      <w:r>
        <w:rPr>
          <w:rFonts w:ascii="宋体" w:hAnsi="宋体"/>
          <w:szCs w:val="21"/>
        </w:rPr>
        <w:t>2.鞋子实际尺码（长度）相同，面衬、中底版的尺码相同；</w:t>
      </w:r>
    </w:p>
    <w:p>
      <w:pPr>
        <w:tabs>
          <w:tab w:val="left" w:pos="0"/>
        </w:tabs>
        <w:spacing w:line="360" w:lineRule="auto"/>
        <w:ind w:firstLine="420" w:firstLineChars="200"/>
        <w:rPr>
          <w:rFonts w:ascii="宋体" w:hAnsi="宋体"/>
          <w:szCs w:val="21"/>
        </w:rPr>
      </w:pPr>
      <w:r>
        <w:rPr>
          <w:rFonts w:ascii="宋体" w:hAnsi="宋体"/>
          <w:szCs w:val="21"/>
        </w:rPr>
        <w:t>3.大底与帮面接着面粘合牢固，无裂痕、无空隙；</w:t>
      </w:r>
    </w:p>
    <w:p>
      <w:pPr>
        <w:tabs>
          <w:tab w:val="left" w:pos="0"/>
        </w:tabs>
        <w:spacing w:line="360" w:lineRule="auto"/>
        <w:ind w:firstLine="420" w:firstLineChars="200"/>
        <w:rPr>
          <w:rFonts w:ascii="宋体" w:hAnsi="宋体"/>
          <w:szCs w:val="21"/>
        </w:rPr>
      </w:pPr>
      <w:r>
        <w:rPr>
          <w:rFonts w:ascii="宋体" w:hAnsi="宋体"/>
          <w:szCs w:val="21"/>
        </w:rPr>
        <w:t>4.中帮内侧不能有破损；</w:t>
      </w:r>
    </w:p>
    <w:p>
      <w:pPr>
        <w:tabs>
          <w:tab w:val="left" w:pos="0"/>
        </w:tabs>
        <w:spacing w:line="360" w:lineRule="auto"/>
        <w:ind w:firstLine="420" w:firstLineChars="200"/>
        <w:rPr>
          <w:rFonts w:ascii="宋体" w:hAnsi="宋体"/>
          <w:szCs w:val="21"/>
        </w:rPr>
      </w:pPr>
      <w:r>
        <w:rPr>
          <w:rFonts w:ascii="宋体" w:hAnsi="宋体"/>
          <w:szCs w:val="21"/>
        </w:rPr>
        <w:t>5</w:t>
      </w:r>
      <w:r>
        <w:rPr>
          <w:rFonts w:hint="eastAsia" w:ascii="宋体" w:hAnsi="宋体"/>
          <w:szCs w:val="21"/>
        </w:rPr>
        <w:t>.</w:t>
      </w:r>
      <w:r>
        <w:rPr>
          <w:rFonts w:ascii="宋体" w:hAnsi="宋体"/>
          <w:szCs w:val="21"/>
        </w:rPr>
        <w:t>鞋舌不能有破损；</w:t>
      </w:r>
    </w:p>
    <w:p>
      <w:pPr>
        <w:tabs>
          <w:tab w:val="left" w:pos="0"/>
        </w:tabs>
        <w:spacing w:line="360" w:lineRule="auto"/>
        <w:ind w:firstLine="420" w:firstLineChars="200"/>
        <w:rPr>
          <w:rFonts w:ascii="宋体" w:hAnsi="宋体"/>
          <w:szCs w:val="21"/>
        </w:rPr>
      </w:pPr>
      <w:r>
        <w:rPr>
          <w:rFonts w:ascii="宋体" w:hAnsi="宋体"/>
          <w:szCs w:val="21"/>
        </w:rPr>
        <w:t>6.针车不能有车破的地方；</w:t>
      </w:r>
    </w:p>
    <w:p>
      <w:pPr>
        <w:tabs>
          <w:tab w:val="left" w:pos="0"/>
        </w:tabs>
        <w:spacing w:line="360" w:lineRule="auto"/>
        <w:ind w:firstLine="420" w:firstLineChars="200"/>
        <w:rPr>
          <w:rFonts w:ascii="宋体" w:hAnsi="宋体"/>
          <w:szCs w:val="21"/>
        </w:rPr>
      </w:pPr>
      <w:r>
        <w:rPr>
          <w:rFonts w:ascii="宋体" w:hAnsi="宋体"/>
          <w:szCs w:val="21"/>
        </w:rPr>
        <w:t>7.大底</w:t>
      </w:r>
      <w:r>
        <w:rPr>
          <w:rFonts w:hint="eastAsia" w:ascii="宋体" w:hAnsi="宋体"/>
          <w:szCs w:val="21"/>
        </w:rPr>
        <w:t>不能有</w:t>
      </w:r>
      <w:r>
        <w:rPr>
          <w:rFonts w:ascii="宋体" w:hAnsi="宋体"/>
          <w:szCs w:val="21"/>
        </w:rPr>
        <w:t>破损缺料；</w:t>
      </w:r>
    </w:p>
    <w:p>
      <w:pPr>
        <w:tabs>
          <w:tab w:val="left" w:pos="0"/>
        </w:tabs>
        <w:spacing w:line="360" w:lineRule="auto"/>
        <w:ind w:firstLine="420" w:firstLineChars="200"/>
        <w:rPr>
          <w:rFonts w:ascii="宋体" w:hAnsi="宋体"/>
          <w:szCs w:val="21"/>
        </w:rPr>
      </w:pPr>
      <w:r>
        <w:rPr>
          <w:rFonts w:ascii="宋体" w:hAnsi="宋体"/>
          <w:szCs w:val="21"/>
        </w:rPr>
        <w:t>8.鞋舌固定必须牢固，不得有脱落，织带固定必须牢固，不得有脱落。商标、字母不得脱落。金属扣不得变形、掉落。大底标连接应牢固。</w:t>
      </w:r>
    </w:p>
    <w:p>
      <w:pPr>
        <w:spacing w:line="360" w:lineRule="auto"/>
        <w:ind w:firstLine="420" w:firstLineChars="200"/>
        <w:rPr>
          <w:rFonts w:ascii="宋体" w:hAnsi="宋体"/>
          <w:szCs w:val="21"/>
        </w:rPr>
      </w:pPr>
      <w:r>
        <w:rPr>
          <w:rFonts w:ascii="宋体" w:hAnsi="宋体"/>
          <w:szCs w:val="21"/>
        </w:rPr>
        <w:t>9.鞋子色泽均匀，不得有色差</w:t>
      </w:r>
      <w:r>
        <w:rPr>
          <w:rFonts w:hint="eastAsia" w:ascii="宋体" w:hAnsi="宋体"/>
          <w:szCs w:val="21"/>
        </w:rPr>
        <w:t>。</w:t>
      </w:r>
    </w:p>
    <w:p>
      <w:pPr>
        <w:spacing w:line="360" w:lineRule="auto"/>
        <w:ind w:firstLine="422" w:firstLineChars="200"/>
        <w:rPr>
          <w:rFonts w:ascii="宋体" w:hAnsi="宋体"/>
          <w:b/>
          <w:bCs/>
          <w:szCs w:val="21"/>
        </w:rPr>
      </w:pPr>
      <w:r>
        <w:rPr>
          <w:rFonts w:hint="eastAsia" w:ascii="宋体" w:hAnsi="宋体"/>
          <w:b/>
          <w:bCs/>
          <w:szCs w:val="21"/>
        </w:rPr>
        <w:t>六、付款方式及履约保证金</w:t>
      </w:r>
    </w:p>
    <w:p>
      <w:pPr>
        <w:tabs>
          <w:tab w:val="left" w:pos="0"/>
        </w:tabs>
        <w:spacing w:line="360" w:lineRule="auto"/>
        <w:ind w:firstLine="420" w:firstLineChars="200"/>
        <w:rPr>
          <w:rFonts w:ascii="宋体" w:hAnsi="宋体" w:cs="宋体"/>
          <w:szCs w:val="21"/>
        </w:rPr>
      </w:pPr>
      <w:r>
        <w:rPr>
          <w:rFonts w:hint="eastAsia" w:ascii="宋体" w:hAnsi="宋体" w:cs="宋体"/>
          <w:szCs w:val="21"/>
        </w:rPr>
        <w:t>1.付款方式：护士鞋供货后，经采购人验收合格，供应商将供货的送货单据及正式发票交给采购人。采购人核实后以银行转账形式在3个月内将货款支付给供应商。</w:t>
      </w:r>
    </w:p>
    <w:p>
      <w:pPr>
        <w:tabs>
          <w:tab w:val="left" w:pos="0"/>
        </w:tabs>
        <w:spacing w:line="360" w:lineRule="auto"/>
        <w:ind w:firstLine="420" w:firstLineChars="200"/>
        <w:rPr>
          <w:rFonts w:ascii="宋体" w:hAnsi="宋体" w:cs="宋体"/>
          <w:szCs w:val="21"/>
        </w:rPr>
      </w:pPr>
      <w:r>
        <w:rPr>
          <w:rFonts w:hint="eastAsia" w:ascii="宋体" w:hAnsi="宋体" w:cs="宋体"/>
          <w:szCs w:val="21"/>
        </w:rPr>
        <w:t>2.履约保证金：供应商在签订合同前需向采购人缴纳伍仟元履约保证金，合同到期，采购人确认供应商全部义务履行完毕且无违约责任后30日内，无息返还。</w:t>
      </w:r>
    </w:p>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七、样品要求</w:t>
      </w:r>
    </w:p>
    <w:p>
      <w:pPr>
        <w:autoSpaceDE w:val="0"/>
        <w:autoSpaceDN w:val="0"/>
        <w:spacing w:line="400" w:lineRule="exact"/>
        <w:ind w:firstLine="420" w:firstLineChars="200"/>
        <w:rPr>
          <w:rFonts w:ascii="宋体" w:hAnsi="宋体" w:cs="宋体"/>
          <w:bCs/>
          <w:szCs w:val="21"/>
        </w:rPr>
      </w:pPr>
      <w:r>
        <w:rPr>
          <w:rFonts w:hint="eastAsia" w:ascii="宋体" w:hAnsi="宋体" w:cs="宋体"/>
          <w:bCs/>
          <w:szCs w:val="21"/>
        </w:rPr>
        <w:t>1.</w:t>
      </w:r>
      <w:r>
        <w:rPr>
          <w:rStyle w:val="19"/>
          <w:rFonts w:hint="eastAsia" w:ascii="宋体" w:hAnsi="宋体" w:cs="宋体"/>
          <w:b w:val="0"/>
          <w:bCs w:val="0"/>
          <w:spacing w:val="0"/>
          <w:sz w:val="21"/>
          <w:szCs w:val="21"/>
          <w:shd w:val="clear" w:color="auto" w:fill="FFFFFF"/>
        </w:rPr>
        <w:t>供应商应</w:t>
      </w:r>
      <w:r>
        <w:rPr>
          <w:rFonts w:hint="eastAsia" w:ascii="宋体" w:hAnsi="宋体" w:cs="宋体"/>
          <w:bCs/>
          <w:szCs w:val="21"/>
        </w:rPr>
        <w:t>按采购技术要求</w:t>
      </w:r>
      <w:r>
        <w:rPr>
          <w:rStyle w:val="19"/>
          <w:rFonts w:hint="eastAsia" w:ascii="宋体" w:hAnsi="宋体" w:cs="宋体"/>
          <w:b w:val="0"/>
          <w:bCs w:val="0"/>
          <w:spacing w:val="0"/>
          <w:sz w:val="21"/>
          <w:szCs w:val="21"/>
          <w:shd w:val="clear" w:color="auto" w:fill="FFFFFF"/>
        </w:rPr>
        <w:t>将样品在评审会议时间前送达评审地点，否则，采购人拒收</w:t>
      </w:r>
      <w:r>
        <w:rPr>
          <w:rFonts w:hint="eastAsia" w:ascii="宋体" w:hAnsi="宋体" w:cs="宋体"/>
          <w:bCs/>
          <w:szCs w:val="21"/>
        </w:rPr>
        <w:t>。</w:t>
      </w:r>
    </w:p>
    <w:p>
      <w:pPr>
        <w:spacing w:line="400" w:lineRule="exact"/>
        <w:ind w:firstLine="420" w:firstLineChars="200"/>
        <w:rPr>
          <w:rFonts w:ascii="宋体" w:hAnsi="宋体" w:cs="宋体"/>
          <w:b/>
          <w:bCs/>
          <w:color w:val="000000"/>
          <w:szCs w:val="21"/>
        </w:rPr>
      </w:pPr>
      <w:r>
        <w:rPr>
          <w:rFonts w:hint="eastAsia" w:ascii="宋体" w:hAnsi="宋体" w:cs="宋体"/>
          <w:bCs/>
          <w:szCs w:val="21"/>
        </w:rPr>
        <w:t>2. 评审时需要提交的样品：</w:t>
      </w:r>
      <w:r>
        <w:rPr>
          <w:rFonts w:hint="eastAsia" w:ascii="宋体" w:hAnsi="宋体"/>
          <w:szCs w:val="21"/>
        </w:rPr>
        <w:t>每款36/37/38码护士鞋各一双。</w:t>
      </w:r>
    </w:p>
    <w:p>
      <w:pPr>
        <w:autoSpaceDE w:val="0"/>
        <w:autoSpaceDN w:val="0"/>
        <w:spacing w:line="400" w:lineRule="exact"/>
        <w:ind w:firstLine="420" w:firstLineChars="200"/>
        <w:rPr>
          <w:rFonts w:ascii="宋体" w:hAnsi="宋体" w:cs="宋体"/>
          <w:bCs/>
          <w:szCs w:val="21"/>
        </w:rPr>
      </w:pPr>
      <w:r>
        <w:rPr>
          <w:rFonts w:hint="eastAsia" w:ascii="宋体" w:hAnsi="宋体" w:cs="宋体"/>
          <w:bCs/>
          <w:szCs w:val="21"/>
        </w:rPr>
        <w:t>3.供应商必须要提供护士鞋实物样品供评委评审，所提供的样品将作为技术评分的重要依据。如在评审会议前没有提供样品，其样品得分则为零分。</w:t>
      </w:r>
    </w:p>
    <w:p>
      <w:pPr>
        <w:autoSpaceDE w:val="0"/>
        <w:autoSpaceDN w:val="0"/>
        <w:spacing w:line="400" w:lineRule="exact"/>
        <w:ind w:firstLine="420" w:firstLineChars="200"/>
        <w:rPr>
          <w:rFonts w:ascii="宋体" w:hAnsi="宋体" w:cs="宋体"/>
          <w:b/>
          <w:bCs/>
          <w:szCs w:val="21"/>
        </w:rPr>
      </w:pPr>
      <w:r>
        <w:rPr>
          <w:rFonts w:hint="eastAsia" w:ascii="宋体" w:hAnsi="宋体" w:cs="宋体"/>
          <w:bCs/>
          <w:szCs w:val="21"/>
        </w:rPr>
        <w:t>4.成交供应商提供的样品不作退还，作为合同结算时验收的标准依据，其它参会人员样品待医院官网公布成交供应结果后退还。</w:t>
      </w:r>
    </w:p>
    <w:p>
      <w:pPr>
        <w:spacing w:line="360" w:lineRule="exact"/>
        <w:ind w:firstLine="422" w:firstLineChars="200"/>
        <w:rPr>
          <w:rFonts w:ascii="宋体" w:hAnsi="宋体" w:cs="宋体"/>
          <w:b/>
          <w:bCs/>
          <w:szCs w:val="21"/>
        </w:rPr>
      </w:pPr>
      <w:r>
        <w:rPr>
          <w:rFonts w:hint="eastAsia" w:ascii="宋体" w:hAnsi="宋体" w:cs="宋体"/>
          <w:b/>
          <w:bCs/>
          <w:szCs w:val="21"/>
        </w:rPr>
        <w:t>备注：</w:t>
      </w:r>
    </w:p>
    <w:p>
      <w:pPr>
        <w:spacing w:line="360" w:lineRule="exact"/>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spacing w:line="36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1"/>
      <w:bookmarkEnd w:id="2"/>
      <w:bookmarkEnd w:id="6"/>
      <w:bookmarkEnd w:id="7"/>
      <w:bookmarkEnd w:id="8"/>
      <w:bookmarkEnd w:id="9"/>
      <w:bookmarkEnd w:id="10"/>
      <w:bookmarkEnd w:id="11"/>
      <w:bookmarkEnd w:id="12"/>
      <w:bookmarkStart w:id="13" w:name="_Toc3222"/>
      <w:bookmarkStart w:id="14" w:name="_Toc11917"/>
      <w:bookmarkStart w:id="15" w:name="_Toc4075"/>
    </w:p>
    <w:p>
      <w:pPr>
        <w:pStyle w:val="8"/>
        <w:spacing w:line="400" w:lineRule="exact"/>
        <w:ind w:firstLine="420" w:firstLineChars="200"/>
        <w:rPr>
          <w:rFonts w:ascii="宋体" w:hAnsi="宋体" w:eastAsia="宋体" w:cs="宋体"/>
          <w:sz w:val="21"/>
          <w:szCs w:val="21"/>
        </w:rPr>
      </w:pPr>
      <w:r>
        <w:rPr>
          <w:rFonts w:hint="eastAsia" w:ascii="宋体" w:hAnsi="宋体" w:cs="宋体"/>
          <w:sz w:val="21"/>
          <w:szCs w:val="21"/>
        </w:rPr>
        <w:t>3.</w:t>
      </w:r>
      <w:r>
        <w:rPr>
          <w:rFonts w:hint="eastAsia" w:ascii="宋体" w:hAnsi="宋体" w:eastAsia="宋体" w:cs="宋体"/>
          <w:sz w:val="21"/>
          <w:szCs w:val="21"/>
        </w:rPr>
        <w:t>成交原则：根据评审标准按综合评分法进行评审，按其评审总得分由高到低顺序排列评分情况，排名第一的供应商为第一成交候选人。</w:t>
      </w:r>
    </w:p>
    <w:p>
      <w:pPr>
        <w:spacing w:line="360" w:lineRule="exact"/>
        <w:ind w:firstLine="420" w:firstLineChars="200"/>
        <w:rPr>
          <w:rFonts w:ascii="宋体" w:hAnsi="宋体" w:cs="宋体"/>
          <w:szCs w:val="21"/>
        </w:rPr>
      </w:pPr>
      <w:r>
        <w:rPr>
          <w:rFonts w:hint="eastAsia" w:ascii="宋体" w:hAnsi="宋体" w:cs="宋体"/>
          <w:szCs w:val="21"/>
        </w:rPr>
        <w:t>4.供应商有下列情形之一的，将列入我院黑名单管理，在此后的三年内不得参与我院任何采买活动：</w:t>
      </w:r>
    </w:p>
    <w:p>
      <w:pPr>
        <w:spacing w:line="360" w:lineRule="exact"/>
        <w:ind w:firstLine="420" w:firstLineChars="200"/>
        <w:rPr>
          <w:rFonts w:ascii="宋体" w:hAnsi="宋体" w:cs="宋体"/>
          <w:szCs w:val="21"/>
        </w:rPr>
      </w:pPr>
      <w:r>
        <w:rPr>
          <w:rFonts w:hint="eastAsia" w:ascii="宋体" w:hAnsi="宋体" w:cs="宋体"/>
          <w:szCs w:val="21"/>
        </w:rPr>
        <w:t>（1）提供虚假材料谋取中标、成交的；</w:t>
      </w:r>
    </w:p>
    <w:p>
      <w:pPr>
        <w:spacing w:line="360" w:lineRule="exact"/>
        <w:ind w:firstLine="420" w:firstLineChars="200"/>
        <w:rPr>
          <w:rFonts w:ascii="宋体" w:hAnsi="宋体" w:cs="宋体"/>
          <w:szCs w:val="21"/>
        </w:rPr>
      </w:pPr>
      <w:r>
        <w:rPr>
          <w:rFonts w:hint="eastAsia" w:ascii="宋体" w:hAnsi="宋体" w:cs="宋体"/>
          <w:szCs w:val="21"/>
        </w:rPr>
        <w:t>（2）采取不正当手段诋毁、排挤其它供应商的；</w:t>
      </w:r>
    </w:p>
    <w:p>
      <w:pPr>
        <w:spacing w:line="360" w:lineRule="exact"/>
        <w:ind w:firstLine="420" w:firstLineChars="200"/>
        <w:rPr>
          <w:rFonts w:ascii="宋体" w:hAnsi="宋体" w:cs="宋体"/>
          <w:szCs w:val="21"/>
        </w:rPr>
      </w:pPr>
      <w:r>
        <w:rPr>
          <w:rFonts w:hint="eastAsia" w:ascii="宋体" w:hAnsi="宋体" w:cs="宋体"/>
          <w:szCs w:val="21"/>
        </w:rPr>
        <w:t>（3）与其他供应商或者采购机构恶意串通围标的；</w:t>
      </w:r>
    </w:p>
    <w:p>
      <w:pPr>
        <w:spacing w:line="360" w:lineRule="exact"/>
        <w:ind w:firstLine="420" w:firstLineChars="200"/>
        <w:rPr>
          <w:rFonts w:ascii="宋体" w:hAnsi="宋体" w:cs="宋体"/>
          <w:szCs w:val="21"/>
        </w:rPr>
      </w:pPr>
      <w:r>
        <w:rPr>
          <w:rFonts w:hint="eastAsia" w:ascii="宋体" w:hAnsi="宋体" w:cs="宋体"/>
          <w:szCs w:val="21"/>
        </w:rPr>
        <w:t>（4）随意申请撤换或放弃中标/成交结果的；</w:t>
      </w:r>
    </w:p>
    <w:p>
      <w:pPr>
        <w:spacing w:line="360" w:lineRule="exact"/>
        <w:ind w:firstLine="420" w:firstLineChars="200"/>
        <w:rPr>
          <w:rFonts w:ascii="宋体" w:hAnsi="宋体" w:cs="宋体"/>
          <w:szCs w:val="21"/>
        </w:rPr>
      </w:pPr>
      <w:r>
        <w:rPr>
          <w:rFonts w:hint="eastAsia" w:ascii="宋体" w:hAnsi="宋体" w:cs="宋体"/>
          <w:szCs w:val="21"/>
        </w:rPr>
        <w:t>（5）中标、成交后无正当理由拒绝或迟迟不签订采购合同的；</w:t>
      </w:r>
    </w:p>
    <w:p>
      <w:pPr>
        <w:spacing w:line="360" w:lineRule="exact"/>
        <w:ind w:firstLine="420" w:firstLineChars="200"/>
        <w:rPr>
          <w:rFonts w:ascii="宋体" w:hAnsi="宋体" w:cs="宋体"/>
          <w:szCs w:val="21"/>
        </w:rPr>
      </w:pPr>
      <w:r>
        <w:rPr>
          <w:rFonts w:hint="eastAsia" w:ascii="宋体" w:hAnsi="宋体" w:cs="宋体"/>
          <w:szCs w:val="21"/>
        </w:rPr>
        <w:t>（6）无正当理由拒绝履行合同和有关承诺，或擅自变更、中止（终止）采购合同的；</w:t>
      </w:r>
    </w:p>
    <w:p>
      <w:pPr>
        <w:spacing w:line="360" w:lineRule="exact"/>
        <w:ind w:firstLine="420" w:firstLineChars="200"/>
        <w:rPr>
          <w:rFonts w:ascii="宋体" w:hAnsi="宋体" w:cs="宋体"/>
          <w:szCs w:val="21"/>
        </w:rPr>
      </w:pPr>
      <w:r>
        <w:rPr>
          <w:rFonts w:hint="eastAsia" w:ascii="宋体" w:hAnsi="宋体" w:cs="宋体"/>
          <w:szCs w:val="21"/>
        </w:rPr>
        <w:t>（7）一年内有一次以上投诉查无实据、捏造事实或者提供虚假投诉材料的；</w:t>
      </w:r>
    </w:p>
    <w:p>
      <w:pPr>
        <w:spacing w:line="360" w:lineRule="exact"/>
        <w:ind w:firstLine="420" w:firstLineChars="200"/>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szCs w:val="21"/>
        </w:rPr>
      </w:pPr>
      <w:r>
        <w:rPr>
          <w:rFonts w:hint="eastAsia" w:ascii="宋体" w:hAnsi="宋体" w:cs="宋体"/>
          <w:szCs w:val="21"/>
        </w:rPr>
        <w:t>（9）中标/成交后，擅自将采购合同转包或分包给其他供应商的；</w:t>
      </w:r>
    </w:p>
    <w:p>
      <w:pPr>
        <w:spacing w:line="360" w:lineRule="exact"/>
        <w:ind w:firstLine="420" w:firstLineChars="200"/>
        <w:rPr>
          <w:rFonts w:ascii="宋体" w:hAnsi="宋体" w:cs="宋体"/>
          <w:szCs w:val="21"/>
        </w:rPr>
      </w:pPr>
      <w:r>
        <w:rPr>
          <w:rFonts w:hint="eastAsia" w:ascii="宋体" w:hAnsi="宋体" w:cs="宋体"/>
          <w:szCs w:val="21"/>
        </w:rPr>
        <w:t>（10）向采购人、采购机构行贿或者提供其它不正当利益的；</w:t>
      </w:r>
    </w:p>
    <w:p>
      <w:pPr>
        <w:spacing w:line="360" w:lineRule="exact"/>
        <w:ind w:firstLine="420" w:firstLineChars="200"/>
        <w:rPr>
          <w:rFonts w:ascii="宋体" w:hAnsi="宋体" w:cs="宋体"/>
          <w:szCs w:val="21"/>
        </w:rPr>
      </w:pPr>
      <w:r>
        <w:rPr>
          <w:rFonts w:hint="eastAsia" w:ascii="宋体" w:hAnsi="宋体" w:cs="宋体"/>
          <w:szCs w:val="21"/>
        </w:rPr>
        <w:t>（11）连续两次供应商履约诚信量化评价得分不合格的供应商；</w:t>
      </w:r>
    </w:p>
    <w:p>
      <w:pPr>
        <w:spacing w:line="360" w:lineRule="exact"/>
        <w:ind w:firstLine="420" w:firstLineChars="200"/>
        <w:rPr>
          <w:rFonts w:ascii="宋体" w:hAnsi="宋体" w:cs="宋体"/>
          <w:szCs w:val="21"/>
        </w:rPr>
      </w:pPr>
      <w:r>
        <w:rPr>
          <w:rFonts w:hint="eastAsia" w:ascii="宋体" w:hAnsi="宋体" w:cs="宋体"/>
          <w:szCs w:val="21"/>
        </w:rPr>
        <w:t>（12）拒绝有关部门监督检查或者提供虚假情况的。</w:t>
      </w: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pStyle w:val="2"/>
        <w:rPr>
          <w:kern w:val="0"/>
          <w:sz w:val="30"/>
          <w:szCs w:val="30"/>
        </w:rPr>
      </w:pPr>
    </w:p>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sz w:val="30"/>
          <w:szCs w:val="30"/>
        </w:rPr>
      </w:pPr>
      <w:r>
        <w:rPr>
          <w:rFonts w:hint="eastAsia" w:ascii="宋体" w:hAnsi="宋体" w:cs="宋体"/>
          <w:b/>
          <w:bCs/>
          <w:kern w:val="0"/>
          <w:sz w:val="30"/>
          <w:szCs w:val="30"/>
        </w:rPr>
        <w:t xml:space="preserve">第三部分  </w:t>
      </w:r>
      <w:bookmarkStart w:id="16" w:name="_Toc270"/>
      <w:r>
        <w:rPr>
          <w:rFonts w:hint="eastAsia" w:ascii="宋体" w:hAnsi="宋体" w:cs="宋体"/>
          <w:b/>
          <w:bCs/>
          <w:kern w:val="0"/>
          <w:sz w:val="30"/>
          <w:szCs w:val="30"/>
        </w:rPr>
        <w:t>资料整理注意事项</w:t>
      </w:r>
      <w:bookmarkEnd w:id="13"/>
      <w:bookmarkEnd w:id="14"/>
      <w:bookmarkEnd w:id="15"/>
      <w:bookmarkEnd w:id="16"/>
    </w:p>
    <w:p>
      <w:pPr>
        <w:spacing w:line="360" w:lineRule="exact"/>
        <w:ind w:firstLine="315" w:firstLineChars="150"/>
        <w:rPr>
          <w:rFonts w:ascii="宋体" w:hAnsi="宋体" w:cs="宋体"/>
          <w:szCs w:val="21"/>
        </w:rPr>
      </w:pPr>
    </w:p>
    <w:p>
      <w:pPr>
        <w:spacing w:line="36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szCs w:val="21"/>
        </w:rPr>
      </w:pPr>
      <w:r>
        <w:rPr>
          <w:rFonts w:hint="eastAsia" w:ascii="宋体" w:hAnsi="宋体" w:cs="宋体"/>
          <w:szCs w:val="21"/>
        </w:rPr>
        <w:t>3.响应文件需要一正五副共6份，封面应注明“正本”、“副本”字样并加盖公章、装订成册，副本可用正本复印并在封面上加盖公章。</w:t>
      </w:r>
    </w:p>
    <w:p>
      <w:pPr>
        <w:spacing w:line="36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360" w:lineRule="exact"/>
        <w:ind w:firstLine="420"/>
        <w:rPr>
          <w:rFonts w:ascii="宋体" w:hAnsi="宋体" w:cs="宋体"/>
          <w:szCs w:val="21"/>
        </w:rPr>
      </w:pPr>
    </w:p>
    <w:p>
      <w:pPr>
        <w:pStyle w:val="22"/>
        <w:spacing w:line="360" w:lineRule="exact"/>
        <w:ind w:firstLine="420" w:firstLineChars="20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sectPr>
          <w:footerReference r:id="rId9" w:type="default"/>
          <w:pgSz w:w="11906" w:h="16838"/>
          <w:pgMar w:top="850" w:right="1134" w:bottom="567" w:left="1134" w:header="851" w:footer="992" w:gutter="0"/>
          <w:pgNumType w:start="1"/>
          <w:cols w:space="720" w:num="1"/>
          <w:docGrid w:linePitch="312" w:charSpace="0"/>
        </w:sectPr>
      </w:pPr>
    </w:p>
    <w:p/>
    <w:p>
      <w:pPr>
        <w:spacing w:line="480" w:lineRule="auto"/>
        <w:ind w:firstLine="420"/>
        <w:rPr>
          <w:rFonts w:ascii="宋体" w:hAnsi="宋体"/>
          <w:sz w:val="24"/>
        </w:rPr>
      </w:pPr>
    </w:p>
    <w:p>
      <w:pPr>
        <w:spacing w:line="480" w:lineRule="auto"/>
        <w:ind w:firstLine="420"/>
        <w:rPr>
          <w:rFonts w:ascii="宋体" w:hAnsi="宋体"/>
          <w:sz w:val="24"/>
        </w:rPr>
      </w:pPr>
    </w:p>
    <w:p>
      <w:pPr>
        <w:rPr>
          <w:rFonts w:ascii="宋体" w:hAnsi="宋体"/>
          <w:sz w:val="40"/>
        </w:rPr>
      </w:pPr>
      <w:bookmarkStart w:id="17" w:name="_Toc19354"/>
      <w:bookmarkStart w:id="18" w:name="_Toc5829"/>
      <w:bookmarkStart w:id="19" w:name="_Toc32228"/>
      <w:bookmarkStart w:id="20" w:name="_Toc7581"/>
      <w:bookmarkStart w:id="21" w:name="_Toc40776108"/>
      <w:bookmarkStart w:id="22" w:name="_Toc30230"/>
      <w:bookmarkStart w:id="23" w:name="_Toc2647"/>
      <w:bookmarkStart w:id="24" w:name="_Toc2347"/>
      <w:bookmarkStart w:id="25" w:name="_Toc30326"/>
      <w:bookmarkStart w:id="26" w:name="_Toc9461"/>
      <w:bookmarkStart w:id="27" w:name="_Toc40346213"/>
      <w:bookmarkStart w:id="28" w:name="_Toc32164"/>
      <w:bookmarkStart w:id="29" w:name="_Toc13814"/>
    </w:p>
    <w:p>
      <w:pPr>
        <w:pStyle w:val="22"/>
        <w:rPr>
          <w:rFonts w:ascii="宋体" w:hAnsi="宋体"/>
          <w:sz w:val="40"/>
        </w:rPr>
      </w:pPr>
    </w:p>
    <w:p>
      <w:pPr>
        <w:pStyle w:val="22"/>
        <w:rPr>
          <w:rFonts w:ascii="宋体" w:hAnsi="宋体"/>
          <w:sz w:val="40"/>
        </w:rPr>
      </w:pPr>
    </w:p>
    <w:p>
      <w:pPr>
        <w:pStyle w:val="22"/>
        <w:rPr>
          <w:rFonts w:ascii="宋体" w:hAnsi="宋体"/>
          <w:sz w:val="40"/>
        </w:rPr>
      </w:pPr>
    </w:p>
    <w:p>
      <w:pPr>
        <w:pStyle w:val="22"/>
        <w:rPr>
          <w:rFonts w:ascii="宋体" w:hAnsi="宋体"/>
          <w:sz w:val="40"/>
        </w:rPr>
      </w:pPr>
    </w:p>
    <w:p>
      <w:pPr>
        <w:pStyle w:val="22"/>
        <w:rPr>
          <w:rFonts w:ascii="宋体" w:hAnsi="宋体"/>
          <w:sz w:val="40"/>
        </w:rPr>
      </w:pPr>
    </w:p>
    <w:p>
      <w:pPr>
        <w:pStyle w:val="22"/>
        <w:rPr>
          <w:rFonts w:ascii="宋体" w:hAnsi="宋体"/>
          <w:sz w:val="40"/>
        </w:rPr>
      </w:pPr>
    </w:p>
    <w:p>
      <w:pPr>
        <w:pStyle w:val="22"/>
        <w:rPr>
          <w:rFonts w:ascii="宋体" w:hAnsi="宋体"/>
          <w:sz w:val="40"/>
        </w:rPr>
      </w:pPr>
    </w:p>
    <w:p>
      <w:pPr>
        <w:pStyle w:val="22"/>
        <w:rPr>
          <w:rFonts w:ascii="宋体" w:hAnsi="宋体"/>
          <w:sz w:val="40"/>
        </w:rPr>
      </w:pPr>
    </w:p>
    <w:p>
      <w:pPr>
        <w:pStyle w:val="3"/>
        <w:jc w:val="center"/>
        <w:rPr>
          <w:rFonts w:ascii="宋体" w:hAnsi="宋体" w:eastAsia="宋体" w:cs="Courier New"/>
          <w:sz w:val="40"/>
        </w:rPr>
      </w:pPr>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23"/>
      </w:pPr>
      <w:bookmarkStart w:id="30" w:name="_Toc26336"/>
      <w:bookmarkStart w:id="31" w:name="_Toc40346373"/>
      <w:bookmarkStart w:id="32" w:name="_Toc10842"/>
      <w:bookmarkStart w:id="33" w:name="_Toc40776109"/>
      <w:bookmarkStart w:id="34" w:name="_Toc10941"/>
      <w:bookmarkStart w:id="35" w:name="_Toc13972"/>
      <w:bookmarkStart w:id="36" w:name="_Toc23126"/>
      <w:bookmarkStart w:id="37" w:name="_Toc30201"/>
      <w:bookmarkStart w:id="38" w:name="_Toc17987"/>
      <w:bookmarkStart w:id="39" w:name="_Toc40346214"/>
      <w:bookmarkStart w:id="40" w:name="_Toc11236"/>
    </w:p>
    <w:p>
      <w:pPr>
        <w:pStyle w:val="23"/>
      </w:pPr>
    </w:p>
    <w:p>
      <w:pPr>
        <w:pStyle w:val="23"/>
      </w:pPr>
    </w:p>
    <w:p>
      <w:pPr>
        <w:pStyle w:val="23"/>
      </w:pPr>
    </w:p>
    <w:p>
      <w:pPr>
        <w:pStyle w:val="23"/>
      </w:pPr>
    </w:p>
    <w:p>
      <w:pPr>
        <w:pStyle w:val="23"/>
      </w:pPr>
    </w:p>
    <w:p>
      <w:pPr>
        <w:pStyle w:val="23"/>
      </w:pPr>
    </w:p>
    <w:p>
      <w:pPr>
        <w:pStyle w:val="23"/>
      </w:pPr>
    </w:p>
    <w:p>
      <w:pPr>
        <w:widowControl/>
        <w:spacing w:line="360" w:lineRule="auto"/>
        <w:jc w:val="left"/>
        <w:outlineLvl w:val="0"/>
        <w:rPr>
          <w:rFonts w:ascii="仿宋" w:hAnsi="仿宋" w:eastAsia="仿宋" w:cs="宋体"/>
          <w:b/>
          <w:kern w:val="0"/>
          <w:sz w:val="24"/>
          <w:szCs w:val="32"/>
        </w:rPr>
      </w:pPr>
      <w:bookmarkStart w:id="41" w:name="_Toc13293"/>
      <w:bookmarkStart w:id="42" w:name="_Toc3033"/>
      <w:bookmarkStart w:id="43" w:name="_Toc12695"/>
    </w:p>
    <w:p>
      <w:pPr>
        <w:widowControl/>
        <w:spacing w:line="360" w:lineRule="auto"/>
        <w:jc w:val="left"/>
        <w:outlineLvl w:val="0"/>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bookmarkEnd w:id="30"/>
    <w:bookmarkEnd w:id="31"/>
    <w:bookmarkEnd w:id="32"/>
    <w:bookmarkEnd w:id="33"/>
    <w:bookmarkEnd w:id="34"/>
    <w:bookmarkEnd w:id="35"/>
    <w:bookmarkEnd w:id="36"/>
    <w:bookmarkEnd w:id="37"/>
    <w:bookmarkEnd w:id="38"/>
    <w:bookmarkEnd w:id="39"/>
    <w:bookmarkEnd w:id="40"/>
    <w:bookmarkEnd w:id="41"/>
    <w:bookmarkEnd w:id="42"/>
    <w:bookmarkEnd w:id="43"/>
    <w:p>
      <w:pPr>
        <w:jc w:val="center"/>
        <w:rPr>
          <w:rFonts w:ascii="宋体" w:hAnsi="宋体" w:cs="宋体"/>
          <w:b/>
          <w:kern w:val="0"/>
          <w:sz w:val="52"/>
          <w:szCs w:val="52"/>
        </w:rPr>
      </w:pPr>
      <w:bookmarkStart w:id="44" w:name="_Toc23156"/>
      <w:bookmarkStart w:id="45" w:name="_Toc18837"/>
      <w:bookmarkStart w:id="46" w:name="_Toc3784"/>
      <w:bookmarkStart w:id="47" w:name="_Toc10213"/>
      <w:bookmarkStart w:id="48" w:name="_Toc12431"/>
      <w:bookmarkStart w:id="49" w:name="_Toc4407"/>
      <w:bookmarkStart w:id="50" w:name="_Toc22145"/>
      <w:bookmarkStart w:id="51" w:name="_Toc40346222"/>
      <w:bookmarkStart w:id="52" w:name="_Toc28217"/>
      <w:bookmarkStart w:id="53" w:name="_Toc22864"/>
      <w:bookmarkStart w:id="54" w:name="_Toc40346381"/>
      <w:bookmarkStart w:id="55" w:name="_Toc25470"/>
      <w:bookmarkStart w:id="56" w:name="_Toc40776117"/>
      <w:bookmarkStart w:id="57" w:name="_Toc9134"/>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outlineLvl w:val="0"/>
        <w:rPr>
          <w:rFonts w:ascii="宋体" w:hAnsi="宋体" w:cs="宋体"/>
          <w:kern w:val="0"/>
          <w:sz w:val="30"/>
          <w:szCs w:val="30"/>
        </w:rPr>
      </w:pPr>
      <w:bookmarkStart w:id="58" w:name="_Toc11075"/>
      <w:bookmarkStart w:id="59" w:name="_Toc7291"/>
      <w:bookmarkStart w:id="60" w:name="_Toc3471"/>
      <w:bookmarkStart w:id="61" w:name="_Toc29113"/>
      <w:bookmarkStart w:id="62" w:name="_Toc435"/>
      <w:bookmarkStart w:id="63" w:name="_Toc28703"/>
      <w:bookmarkStart w:id="64" w:name="_Toc12520"/>
      <w:bookmarkStart w:id="65" w:name="_Toc15870"/>
      <w:bookmarkStart w:id="66" w:name="_Toc40346216"/>
      <w:bookmarkStart w:id="67" w:name="_Toc1994"/>
      <w:bookmarkStart w:id="68" w:name="_Toc21249"/>
      <w:bookmarkStart w:id="69" w:name="_Toc40346375"/>
      <w:bookmarkStart w:id="70" w:name="_Toc40776111"/>
      <w:bookmarkStart w:id="71" w:name="_Toc6547"/>
      <w:bookmarkStart w:id="72" w:name="_Toc11305"/>
      <w:bookmarkStart w:id="73" w:name="_Toc8364"/>
      <w:bookmarkStart w:id="74" w:name="_Toc26267"/>
    </w:p>
    <w:p>
      <w:pPr>
        <w:widowControl/>
        <w:spacing w:line="360" w:lineRule="auto"/>
        <w:ind w:firstLine="600"/>
        <w:outlineLvl w:val="0"/>
      </w:pPr>
      <w:r>
        <w:rPr>
          <w:rFonts w:ascii="宋体" w:hAnsi="宋体" w:cs="宋体"/>
          <w:kern w:val="0"/>
          <w:sz w:val="30"/>
          <w:szCs w:val="30"/>
        </w:rPr>
        <w:t>项目编号：</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Start w:id="75" w:name="_Toc20884"/>
      <w:bookmarkStart w:id="76" w:name="_Toc27997"/>
      <w:bookmarkStart w:id="77" w:name="_Toc1743"/>
      <w:bookmarkStart w:id="78" w:name="_Toc2916"/>
      <w:bookmarkStart w:id="79" w:name="_Toc17709"/>
      <w:bookmarkStart w:id="80" w:name="_Toc40776112"/>
      <w:bookmarkStart w:id="81" w:name="_Toc40346217"/>
      <w:bookmarkStart w:id="82" w:name="_Toc40346376"/>
    </w:p>
    <w:p>
      <w:pPr>
        <w:widowControl/>
        <w:spacing w:line="360" w:lineRule="auto"/>
        <w:ind w:firstLine="600"/>
        <w:outlineLvl w:val="0"/>
        <w:rPr>
          <w:rFonts w:cs="宋体"/>
          <w:kern w:val="0"/>
          <w:sz w:val="30"/>
          <w:szCs w:val="30"/>
        </w:rPr>
      </w:pPr>
      <w:bookmarkStart w:id="83" w:name="_Toc31538"/>
      <w:bookmarkStart w:id="84" w:name="_Toc11485"/>
      <w:bookmarkStart w:id="85" w:name="_Toc2029"/>
      <w:bookmarkStart w:id="86" w:name="_Toc19699"/>
      <w:bookmarkStart w:id="87" w:name="_Toc29102"/>
      <w:bookmarkStart w:id="88" w:name="_Toc2012"/>
      <w:bookmarkStart w:id="89" w:name="_Toc30979"/>
      <w:bookmarkStart w:id="90" w:name="_Toc5238"/>
      <w:bookmarkStart w:id="91" w:name="_Toc23097"/>
      <w:r>
        <w:rPr>
          <w:rFonts w:ascii="宋体" w:hAnsi="宋体" w:cs="宋体"/>
          <w:kern w:val="0"/>
          <w:sz w:val="30"/>
          <w:szCs w:val="30"/>
        </w:rPr>
        <w:t>公司名称：</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widowControl/>
        <w:spacing w:line="360" w:lineRule="auto"/>
        <w:ind w:firstLine="600"/>
        <w:outlineLvl w:val="0"/>
        <w:rPr>
          <w:rFonts w:cs="宋体"/>
          <w:kern w:val="0"/>
          <w:sz w:val="30"/>
          <w:szCs w:val="30"/>
        </w:rPr>
      </w:pPr>
      <w:bookmarkStart w:id="92" w:name="_Toc24763"/>
      <w:bookmarkStart w:id="93" w:name="_Toc27867"/>
      <w:bookmarkStart w:id="94" w:name="_Toc40776113"/>
      <w:bookmarkStart w:id="95" w:name="_Toc28064"/>
      <w:bookmarkStart w:id="96" w:name="_Toc29767"/>
      <w:bookmarkStart w:id="97" w:name="_Toc31993"/>
      <w:bookmarkStart w:id="98" w:name="_Toc40346218"/>
      <w:bookmarkStart w:id="99" w:name="_Toc12645"/>
      <w:bookmarkStart w:id="100" w:name="_Toc16794"/>
      <w:bookmarkStart w:id="101" w:name="_Toc14824"/>
      <w:bookmarkStart w:id="102" w:name="_Toc11141"/>
      <w:bookmarkStart w:id="103" w:name="_Toc7052"/>
      <w:bookmarkStart w:id="104" w:name="_Toc4013"/>
      <w:bookmarkStart w:id="105" w:name="_Toc40346377"/>
      <w:bookmarkStart w:id="106" w:name="_Toc17930"/>
      <w:bookmarkStart w:id="107" w:name="_Toc11558"/>
      <w:bookmarkStart w:id="108" w:name="_Toc21483"/>
      <w:r>
        <w:rPr>
          <w:rFonts w:ascii="宋体" w:hAnsi="宋体" w:cs="宋体"/>
          <w:kern w:val="0"/>
          <w:sz w:val="30"/>
          <w:szCs w:val="30"/>
        </w:rPr>
        <w:t>业务代表：</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widowControl/>
        <w:spacing w:line="360" w:lineRule="auto"/>
        <w:ind w:firstLine="600"/>
        <w:outlineLvl w:val="0"/>
        <w:rPr>
          <w:rFonts w:cs="宋体"/>
          <w:kern w:val="0"/>
          <w:sz w:val="30"/>
          <w:szCs w:val="30"/>
        </w:rPr>
      </w:pPr>
      <w:bookmarkStart w:id="109" w:name="_Toc40346378"/>
      <w:bookmarkStart w:id="110" w:name="_Toc16813"/>
      <w:bookmarkStart w:id="111" w:name="_Toc26029"/>
      <w:bookmarkStart w:id="112" w:name="_Toc9883"/>
      <w:bookmarkStart w:id="113" w:name="_Toc1324"/>
      <w:bookmarkStart w:id="114" w:name="_Toc17537"/>
      <w:bookmarkStart w:id="115" w:name="_Toc11334"/>
      <w:bookmarkStart w:id="116" w:name="_Toc27771"/>
      <w:bookmarkStart w:id="117" w:name="_Toc24651"/>
      <w:bookmarkStart w:id="118" w:name="_Toc32709"/>
      <w:bookmarkStart w:id="119" w:name="_Toc31197"/>
      <w:bookmarkStart w:id="120" w:name="_Toc4563"/>
      <w:bookmarkStart w:id="121" w:name="_Toc19831"/>
      <w:bookmarkStart w:id="122" w:name="_Toc40776114"/>
      <w:bookmarkStart w:id="123" w:name="_Toc40346219"/>
      <w:bookmarkStart w:id="124" w:name="_Toc14287"/>
      <w:bookmarkStart w:id="125" w:name="_Toc6438"/>
      <w:r>
        <w:rPr>
          <w:rFonts w:ascii="宋体" w:hAnsi="宋体" w:cs="宋体"/>
          <w:kern w:val="0"/>
          <w:sz w:val="30"/>
          <w:szCs w:val="30"/>
        </w:rPr>
        <w:t>联系电话：</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widowControl/>
        <w:spacing w:line="360" w:lineRule="auto"/>
        <w:ind w:firstLine="600"/>
        <w:outlineLvl w:val="0"/>
        <w:rPr>
          <w:rFonts w:cs="宋体"/>
          <w:kern w:val="0"/>
          <w:sz w:val="30"/>
          <w:szCs w:val="30"/>
        </w:rPr>
      </w:pPr>
      <w:bookmarkStart w:id="126" w:name="_Toc21686"/>
      <w:bookmarkStart w:id="127" w:name="_Toc12650"/>
      <w:bookmarkStart w:id="128" w:name="_Toc27206"/>
      <w:bookmarkStart w:id="129" w:name="_Toc40776115"/>
      <w:bookmarkStart w:id="130" w:name="_Toc13222"/>
      <w:bookmarkStart w:id="131" w:name="_Toc18353"/>
      <w:bookmarkStart w:id="132" w:name="_Toc40346220"/>
      <w:bookmarkStart w:id="133" w:name="_Toc17483"/>
      <w:bookmarkStart w:id="134" w:name="_Toc27868"/>
      <w:bookmarkStart w:id="135" w:name="_Toc40346379"/>
      <w:bookmarkStart w:id="136" w:name="_Toc5189"/>
      <w:bookmarkStart w:id="137" w:name="_Toc30336"/>
      <w:bookmarkStart w:id="138" w:name="_Toc3895"/>
      <w:bookmarkStart w:id="139" w:name="_Toc5634"/>
      <w:bookmarkStart w:id="140" w:name="_Toc21940"/>
      <w:bookmarkStart w:id="141" w:name="_Toc14586"/>
      <w:bookmarkStart w:id="142" w:name="_Toc20994"/>
      <w:r>
        <w:rPr>
          <w:rFonts w:ascii="宋体" w:hAnsi="宋体" w:cs="宋体"/>
          <w:kern w:val="0"/>
          <w:sz w:val="30"/>
          <w:szCs w:val="30"/>
        </w:rPr>
        <w:t>联系邮箱：</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widowControl/>
        <w:spacing w:line="360" w:lineRule="auto"/>
        <w:ind w:firstLine="600"/>
        <w:outlineLvl w:val="0"/>
        <w:rPr>
          <w:rFonts w:cs="宋体"/>
          <w:kern w:val="0"/>
          <w:sz w:val="30"/>
          <w:szCs w:val="30"/>
        </w:rPr>
      </w:pPr>
      <w:bookmarkStart w:id="143" w:name="_Toc14462"/>
      <w:bookmarkStart w:id="144" w:name="_Toc40776116"/>
      <w:bookmarkStart w:id="145" w:name="_Toc40346380"/>
      <w:bookmarkStart w:id="146" w:name="_Toc11547"/>
      <w:bookmarkStart w:id="147" w:name="_Toc9282"/>
      <w:bookmarkStart w:id="148" w:name="_Toc3498"/>
      <w:bookmarkStart w:id="149" w:name="_Toc5220"/>
      <w:bookmarkStart w:id="150" w:name="_Toc8526"/>
      <w:bookmarkStart w:id="151" w:name="_Toc27009"/>
      <w:bookmarkStart w:id="152" w:name="_Toc27646"/>
      <w:bookmarkStart w:id="153" w:name="_Toc30904"/>
      <w:bookmarkStart w:id="154" w:name="_Toc40346221"/>
      <w:bookmarkStart w:id="155" w:name="_Toc10454"/>
      <w:bookmarkStart w:id="156" w:name="_Toc32371"/>
      <w:bookmarkStart w:id="157" w:name="_Toc30856"/>
      <w:bookmarkStart w:id="158" w:name="_Toc21449"/>
      <w:bookmarkStart w:id="159" w:name="_Toc12127"/>
      <w:r>
        <w:rPr>
          <w:rFonts w:ascii="宋体" w:hAnsi="宋体" w:cs="宋体"/>
          <w:kern w:val="0"/>
          <w:sz w:val="30"/>
          <w:szCs w:val="30"/>
        </w:rPr>
        <w:t>日    期：</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5"/>
        <w:ind w:firstLine="0"/>
        <w:rPr>
          <w:rFonts w:ascii="仿宋" w:hAnsi="仿宋" w:eastAsia="仿宋" w:cs="宋体"/>
          <w:b/>
          <w:kern w:val="0"/>
          <w:sz w:val="24"/>
          <w:szCs w:val="32"/>
        </w:rPr>
      </w:pPr>
    </w:p>
    <w:bookmarkEnd w:id="44"/>
    <w:bookmarkEnd w:id="45"/>
    <w:bookmarkEnd w:id="46"/>
    <w:bookmarkEnd w:id="47"/>
    <w:bookmarkEnd w:id="48"/>
    <w:bookmarkEnd w:id="49"/>
    <w:bookmarkEnd w:id="50"/>
    <w:bookmarkEnd w:id="51"/>
    <w:bookmarkEnd w:id="52"/>
    <w:bookmarkEnd w:id="53"/>
    <w:bookmarkEnd w:id="54"/>
    <w:bookmarkEnd w:id="55"/>
    <w:bookmarkEnd w:id="56"/>
    <w:bookmarkEnd w:id="57"/>
    <w:p>
      <w:pPr>
        <w:pStyle w:val="22"/>
        <w:ind w:firstLine="5060" w:firstLineChars="1400"/>
        <w:rPr>
          <w:b/>
          <w:bCs/>
          <w:sz w:val="36"/>
          <w:szCs w:val="36"/>
        </w:rPr>
      </w:pPr>
      <w:bookmarkStart w:id="160" w:name="_Toc24584"/>
      <w:bookmarkStart w:id="161" w:name="_Toc6985"/>
      <w:bookmarkStart w:id="162" w:name="_Toc31006"/>
      <w:bookmarkStart w:id="163" w:name="_Toc27920"/>
      <w:r>
        <w:rPr>
          <w:rFonts w:hint="eastAsia"/>
          <w:b/>
          <w:bCs/>
          <w:sz w:val="36"/>
          <w:szCs w:val="36"/>
        </w:rPr>
        <w:t>目  录</w:t>
      </w:r>
      <w:bookmarkEnd w:id="160"/>
      <w:bookmarkEnd w:id="161"/>
      <w:bookmarkEnd w:id="162"/>
      <w:bookmarkEnd w:id="163"/>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3</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4</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5</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6</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7</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有依法缴纳税收和社会保障资金的良好记录：提供声明函，格式自拟，并加盖公章。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8</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具有良好的商业信誉和健全的财务会计制度：提供声明函，格式自拟，并加盖公章。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9</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履行合同所必须的设备和专业技术能力：提供声明函，格式自拟，并加盖公章。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10</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参加采购活动前3年内，在经营活动中没有重大违法记录：提供声明函，格式自拟，并加盖公章。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11</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本项目不接受联合体投标、分包、转包。需提供承诺函，承诺函必须包含相关文字内容，格式自拟，并加盖供应商公章。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12</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13</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14</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产品介绍（内容包含但不限于</w:t>
            </w:r>
            <w:r>
              <w:rPr>
                <w:rFonts w:ascii="宋体" w:hAnsi="宋体"/>
                <w:szCs w:val="21"/>
              </w:rPr>
              <w:t>型号、规格、参数、数量、品牌、厂家、原产地</w:t>
            </w:r>
            <w:r>
              <w:rPr>
                <w:rFonts w:hint="eastAsia" w:ascii="宋体" w:hAnsi="宋体"/>
                <w:szCs w:val="21"/>
              </w:rPr>
              <w:t>等）</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15</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16</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售后服务</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17</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2020年以来同类项目业绩（需</w:t>
            </w:r>
            <w:r>
              <w:rPr>
                <w:rFonts w:hint="eastAsia" w:ascii="宋体" w:hAnsi="宋体"/>
                <w:szCs w:val="21"/>
                <w:lang w:val="zh-CN"/>
              </w:rPr>
              <w:t>提供中标通知书或合同复印件等</w:t>
            </w:r>
            <w:r>
              <w:rPr>
                <w:rFonts w:hint="eastAsia" w:ascii="宋体" w:hAnsi="宋体"/>
                <w:szCs w:val="21"/>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18</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19</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20</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szCs w:val="21"/>
              </w:rPr>
            </w:pPr>
            <w:r>
              <w:rPr>
                <w:rFonts w:hint="eastAsia" w:ascii="宋体" w:hAnsi="宋体"/>
                <w:bCs/>
                <w:szCs w:val="21"/>
              </w:rPr>
              <w:t>第(       )页</w:t>
            </w:r>
          </w:p>
        </w:tc>
      </w:tr>
    </w:tbl>
    <w:p>
      <w:pPr>
        <w:widowControl/>
        <w:spacing w:line="360" w:lineRule="auto"/>
        <w:jc w:val="left"/>
        <w:outlineLvl w:val="0"/>
        <w:rPr>
          <w:rFonts w:ascii="仿宋" w:hAnsi="仿宋" w:eastAsia="仿宋" w:cs="宋体"/>
          <w:b/>
          <w:kern w:val="0"/>
          <w:sz w:val="24"/>
          <w:szCs w:val="32"/>
        </w:rPr>
      </w:pPr>
      <w:bookmarkStart w:id="164" w:name="_Toc562"/>
      <w:bookmarkStart w:id="165" w:name="_Toc11232"/>
      <w:bookmarkStart w:id="166" w:name="_Toc21936"/>
      <w:bookmarkStart w:id="167" w:name="_Toc24508"/>
    </w:p>
    <w:bookmarkEnd w:id="164"/>
    <w:bookmarkEnd w:id="165"/>
    <w:bookmarkEnd w:id="166"/>
    <w:bookmarkEnd w:id="167"/>
    <w:p>
      <w:pPr>
        <w:pStyle w:val="26"/>
        <w:tabs>
          <w:tab w:val="left" w:pos="1050"/>
          <w:tab w:val="center" w:pos="4535"/>
        </w:tabs>
        <w:jc w:val="center"/>
        <w:outlineLvl w:val="0"/>
        <w:rPr>
          <w:b/>
          <w:bCs/>
        </w:rPr>
      </w:pPr>
      <w:bookmarkStart w:id="168" w:name="_Toc28877"/>
      <w:bookmarkStart w:id="169" w:name="_Toc10771"/>
      <w:bookmarkStart w:id="170" w:name="_Toc11212"/>
      <w:bookmarkStart w:id="171" w:name="_Toc10605"/>
      <w:bookmarkStart w:id="172" w:name="_Toc31804"/>
      <w:bookmarkStart w:id="173" w:name="_Toc29101"/>
      <w:bookmarkStart w:id="174" w:name="_Toc20169"/>
      <w:bookmarkStart w:id="175" w:name="_Toc24565"/>
      <w:bookmarkStart w:id="176" w:name="_Toc25102"/>
      <w:bookmarkStart w:id="177" w:name="_Toc31025"/>
      <w:bookmarkStart w:id="178" w:name="_Toc9683"/>
      <w:bookmarkStart w:id="179" w:name="_Toc20065"/>
      <w:bookmarkStart w:id="180" w:name="_Toc26391"/>
    </w:p>
    <w:p>
      <w:pPr>
        <w:pStyle w:val="26"/>
        <w:tabs>
          <w:tab w:val="left" w:pos="1050"/>
          <w:tab w:val="center" w:pos="4535"/>
        </w:tabs>
        <w:jc w:val="center"/>
        <w:outlineLvl w:val="0"/>
        <w:rPr>
          <w:b/>
          <w:bCs/>
        </w:rPr>
      </w:pPr>
    </w:p>
    <w:p>
      <w:pPr>
        <w:pStyle w:val="26"/>
        <w:tabs>
          <w:tab w:val="left" w:pos="1050"/>
          <w:tab w:val="center" w:pos="4535"/>
        </w:tabs>
        <w:jc w:val="center"/>
        <w:outlineLvl w:val="0"/>
        <w:rPr>
          <w:b/>
          <w:bCs/>
          <w:szCs w:val="21"/>
        </w:rPr>
      </w:pPr>
      <w:r>
        <w:rPr>
          <w:rFonts w:hint="eastAsia"/>
          <w:b/>
          <w:bCs/>
        </w:rPr>
        <w:t>用户需求偏离表</w:t>
      </w:r>
      <w:bookmarkEnd w:id="168"/>
      <w:bookmarkEnd w:id="169"/>
      <w:bookmarkEnd w:id="170"/>
      <w:bookmarkEnd w:id="171"/>
      <w:bookmarkEnd w:id="172"/>
      <w:bookmarkEnd w:id="173"/>
      <w:bookmarkEnd w:id="174"/>
      <w:bookmarkEnd w:id="175"/>
      <w:bookmarkEnd w:id="176"/>
      <w:bookmarkEnd w:id="177"/>
      <w:bookmarkEnd w:id="178"/>
      <w:bookmarkEnd w:id="179"/>
      <w:bookmarkEnd w:id="180"/>
      <w:bookmarkStart w:id="181" w:name="_Toc6232"/>
      <w:bookmarkStart w:id="182" w:name="_Toc10398"/>
      <w:bookmarkStart w:id="183" w:name="_Toc24286"/>
      <w:bookmarkStart w:id="184" w:name="_Toc32295"/>
      <w:bookmarkStart w:id="185" w:name="_Toc15079"/>
      <w:bookmarkStart w:id="186" w:name="_Toc7019"/>
      <w:bookmarkStart w:id="187" w:name="_Toc24550"/>
    </w:p>
    <w:p>
      <w:pPr>
        <w:spacing w:line="300" w:lineRule="auto"/>
        <w:ind w:firstLine="632" w:firstLineChars="300"/>
        <w:outlineLvl w:val="1"/>
        <w:rPr>
          <w:rFonts w:ascii="宋体" w:hAnsi="宋体"/>
          <w:b/>
          <w:bCs/>
          <w:szCs w:val="21"/>
        </w:rPr>
      </w:pPr>
      <w:bookmarkStart w:id="188" w:name="_Toc31638"/>
      <w:bookmarkStart w:id="189" w:name="_Toc1548"/>
      <w:bookmarkStart w:id="190" w:name="_Toc21905"/>
      <w:bookmarkStart w:id="191" w:name="_Toc17416"/>
      <w:bookmarkStart w:id="192" w:name="_Toc14009"/>
      <w:bookmarkStart w:id="193" w:name="_Toc13551"/>
      <w:r>
        <w:rPr>
          <w:rFonts w:hint="eastAsia" w:ascii="宋体" w:hAnsi="宋体"/>
          <w:b/>
          <w:bCs/>
          <w:szCs w:val="21"/>
        </w:rPr>
        <w:t>一</w:t>
      </w:r>
      <w:bookmarkEnd w:id="188"/>
      <w:bookmarkEnd w:id="189"/>
      <w:bookmarkEnd w:id="190"/>
      <w:bookmarkEnd w:id="191"/>
      <w:bookmarkEnd w:id="192"/>
      <w:bookmarkEnd w:id="193"/>
      <w:r>
        <w:rPr>
          <w:rFonts w:hint="eastAsia" w:ascii="宋体" w:hAnsi="宋体"/>
          <w:b/>
          <w:bCs/>
          <w:szCs w:val="21"/>
        </w:rPr>
        <w:t>、</w:t>
      </w:r>
      <w:r>
        <w:rPr>
          <w:rFonts w:hint="eastAsia" w:ascii="宋体" w:hAnsi="宋体"/>
          <w:b/>
          <w:szCs w:val="21"/>
        </w:rPr>
        <w:t>护士鞋产品质量要求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p>
    <w:p>
      <w:pPr>
        <w:spacing w:line="360" w:lineRule="auto"/>
        <w:ind w:firstLine="422" w:firstLineChars="200"/>
        <w:rPr>
          <w:rFonts w:ascii="宋体" w:hAnsi="宋体"/>
          <w:b/>
          <w:bCs/>
          <w:szCs w:val="21"/>
        </w:rPr>
      </w:pPr>
      <w:r>
        <w:rPr>
          <w:rFonts w:hint="eastAsia" w:ascii="宋体" w:hAnsi="宋体"/>
          <w:b/>
          <w:bCs/>
          <w:szCs w:val="21"/>
        </w:rPr>
        <w:t>二、交货时间及交货地点</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1"/>
        <w:rPr>
          <w:rFonts w:ascii="宋体" w:hAnsi="宋体"/>
          <w:b/>
          <w:bCs/>
          <w:szCs w:val="21"/>
        </w:rPr>
      </w:pPr>
    </w:p>
    <w:p>
      <w:pPr>
        <w:spacing w:line="300" w:lineRule="auto"/>
        <w:ind w:firstLine="632" w:firstLineChars="300"/>
        <w:outlineLvl w:val="0"/>
        <w:rPr>
          <w:rFonts w:ascii="宋体" w:hAnsi="宋体"/>
          <w:b/>
          <w:bCs/>
          <w:szCs w:val="21"/>
        </w:rPr>
      </w:pPr>
      <w:r>
        <w:rPr>
          <w:rFonts w:hint="eastAsia" w:ascii="宋体" w:hAnsi="宋体"/>
          <w:b/>
          <w:bCs/>
          <w:szCs w:val="21"/>
        </w:rPr>
        <w:t>三、项目限价及报价要求</w:t>
      </w:r>
    </w:p>
    <w:bookmarkEnd w:id="181"/>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bookmarkEnd w:id="182"/>
      <w:bookmarkEnd w:id="183"/>
      <w:bookmarkEnd w:id="184"/>
      <w:bookmarkEnd w:id="185"/>
      <w:bookmarkEnd w:id="186"/>
      <w:bookmarkEnd w:id="187"/>
    </w:tbl>
    <w:p>
      <w:pPr>
        <w:tabs>
          <w:tab w:val="left" w:pos="284"/>
          <w:tab w:val="left" w:pos="426"/>
        </w:tabs>
        <w:spacing w:line="276" w:lineRule="auto"/>
        <w:rPr>
          <w:rFonts w:ascii="宋体" w:hAnsi="宋体"/>
          <w:b/>
          <w:bCs/>
          <w:szCs w:val="21"/>
        </w:rPr>
      </w:pPr>
    </w:p>
    <w:p>
      <w:pPr>
        <w:spacing w:line="360" w:lineRule="auto"/>
        <w:ind w:firstLine="632" w:firstLineChars="300"/>
        <w:rPr>
          <w:rFonts w:asciiTheme="majorEastAsia" w:hAnsiTheme="majorEastAsia"/>
          <w:b/>
          <w:bCs/>
          <w:sz w:val="22"/>
        </w:rPr>
      </w:pPr>
      <w:r>
        <w:rPr>
          <w:rFonts w:hint="eastAsia" w:ascii="宋体" w:hAnsi="宋体"/>
          <w:b/>
          <w:bCs/>
          <w:szCs w:val="21"/>
        </w:rPr>
        <w:t>四、服务要求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5"/>
        <w:rPr>
          <w:rFonts w:ascii="宋体" w:hAnsi="宋体"/>
          <w:b/>
          <w:bCs/>
          <w:szCs w:val="21"/>
        </w:rPr>
      </w:pPr>
    </w:p>
    <w:p>
      <w:pPr>
        <w:pStyle w:val="5"/>
        <w:ind w:firstLine="632" w:firstLineChars="300"/>
        <w:rPr>
          <w:rFonts w:ascii="宋体" w:hAnsi="宋体"/>
          <w:b/>
          <w:bCs/>
          <w:szCs w:val="21"/>
        </w:rPr>
      </w:pPr>
      <w:r>
        <w:rPr>
          <w:rFonts w:hint="eastAsia" w:ascii="宋体" w:hAnsi="宋体"/>
          <w:b/>
          <w:bCs/>
          <w:szCs w:val="21"/>
        </w:rPr>
        <w:t>五、验收标准</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5"/>
        <w:ind w:firstLine="632" w:firstLineChars="300"/>
        <w:rPr>
          <w:rFonts w:ascii="宋体" w:hAnsi="宋体"/>
          <w:b/>
          <w:bCs/>
          <w:szCs w:val="21"/>
        </w:rPr>
      </w:pPr>
    </w:p>
    <w:p>
      <w:pPr>
        <w:pStyle w:val="5"/>
        <w:ind w:firstLine="632" w:firstLineChars="300"/>
        <w:rPr>
          <w:rFonts w:ascii="宋体" w:hAnsi="宋体"/>
          <w:b/>
          <w:bCs/>
          <w:szCs w:val="21"/>
        </w:rPr>
      </w:pPr>
      <w:r>
        <w:rPr>
          <w:rFonts w:hint="eastAsia" w:ascii="宋体" w:hAnsi="宋体"/>
          <w:b/>
          <w:bCs/>
          <w:szCs w:val="21"/>
        </w:rPr>
        <w:t>六、付款方式及履约保证金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5"/>
        <w:ind w:firstLine="632" w:firstLineChars="300"/>
        <w:rPr>
          <w:rFonts w:ascii="宋体" w:hAnsi="宋体"/>
          <w:b/>
          <w:bCs/>
          <w:szCs w:val="21"/>
        </w:rPr>
      </w:pPr>
    </w:p>
    <w:p>
      <w:pPr>
        <w:pStyle w:val="5"/>
        <w:ind w:firstLine="632" w:firstLineChars="300"/>
        <w:rPr>
          <w:rFonts w:ascii="宋体" w:hAnsi="宋体"/>
          <w:b/>
          <w:bCs/>
          <w:szCs w:val="21"/>
        </w:rPr>
      </w:pPr>
      <w:r>
        <w:rPr>
          <w:rFonts w:hint="eastAsia" w:ascii="宋体" w:hAnsi="宋体"/>
          <w:b/>
          <w:bCs/>
          <w:szCs w:val="21"/>
        </w:rPr>
        <w:t>七、合同条款</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42" w:firstLineChars="200"/>
        <w:outlineLvl w:val="1"/>
        <w:rPr>
          <w:rFonts w:asciiTheme="majorEastAsia" w:hAnsiTheme="majorEastAsia" w:eastAsiaTheme="majorEastAsia"/>
          <w:b/>
          <w:sz w:val="22"/>
        </w:rPr>
      </w:pPr>
    </w:p>
    <w:p>
      <w:pPr>
        <w:spacing w:line="300" w:lineRule="auto"/>
        <w:ind w:firstLine="442" w:firstLineChars="200"/>
        <w:outlineLvl w:val="1"/>
      </w:pPr>
      <w:r>
        <w:rPr>
          <w:rFonts w:hint="eastAsia" w:asciiTheme="majorEastAsia" w:hAnsiTheme="majorEastAsia" w:eastAsiaTheme="majorEastAsia"/>
          <w:b/>
          <w:sz w:val="22"/>
        </w:rPr>
        <w:t xml:space="preserve"> 八、其他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ectPr>
          <w:pgSz w:w="11906" w:h="16838"/>
          <w:pgMar w:top="850" w:right="454" w:bottom="850" w:left="454" w:header="851" w:footer="992" w:gutter="0"/>
          <w:cols w:space="720" w:num="1"/>
          <w:docGrid w:linePitch="312" w:charSpace="0"/>
        </w:sectPr>
      </w:pPr>
    </w:p>
    <w:p>
      <w:pPr>
        <w:spacing w:line="360" w:lineRule="exact"/>
        <w:ind w:firstLine="1687" w:firstLineChars="600"/>
        <w:rPr>
          <w:rFonts w:ascii="宋体" w:hAnsi="宋体" w:cs="宋体"/>
          <w:b/>
          <w:bCs/>
          <w:sz w:val="28"/>
          <w:szCs w:val="28"/>
        </w:rPr>
      </w:pPr>
      <w:bookmarkStart w:id="194" w:name="_Toc12731"/>
      <w:bookmarkStart w:id="195" w:name="_Toc13386"/>
      <w:bookmarkStart w:id="196" w:name="_Toc31486"/>
      <w:bookmarkStart w:id="197" w:name="_Toc24486"/>
      <w:r>
        <w:rPr>
          <w:rFonts w:hint="eastAsia" w:ascii="宋体" w:hAnsi="宋体" w:cs="宋体"/>
          <w:b/>
          <w:bCs/>
          <w:sz w:val="28"/>
          <w:szCs w:val="28"/>
        </w:rPr>
        <w:t>南方医科大学第五附属护士鞋采购项目报价表（第一次）</w:t>
      </w:r>
    </w:p>
    <w:p/>
    <w:tbl>
      <w:tblPr>
        <w:tblStyle w:val="16"/>
        <w:tblpPr w:leftFromText="180" w:rightFromText="180" w:vertAnchor="text" w:horzAnchor="page" w:tblpXSpec="center" w:tblpY="243"/>
        <w:tblOverlap w:val="never"/>
        <w:tblW w:w="10574" w:type="dxa"/>
        <w:jc w:val="center"/>
        <w:tblLayout w:type="fixed"/>
        <w:tblCellMar>
          <w:top w:w="0" w:type="dxa"/>
          <w:left w:w="108" w:type="dxa"/>
          <w:bottom w:w="0" w:type="dxa"/>
          <w:right w:w="108" w:type="dxa"/>
        </w:tblCellMar>
      </w:tblPr>
      <w:tblGrid>
        <w:gridCol w:w="769"/>
        <w:gridCol w:w="1600"/>
        <w:gridCol w:w="1711"/>
        <w:gridCol w:w="1199"/>
        <w:gridCol w:w="1487"/>
        <w:gridCol w:w="2362"/>
        <w:gridCol w:w="1446"/>
      </w:tblGrid>
      <w:tr>
        <w:tblPrEx>
          <w:tblCellMar>
            <w:top w:w="0" w:type="dxa"/>
            <w:left w:w="108" w:type="dxa"/>
            <w:bottom w:w="0" w:type="dxa"/>
            <w:right w:w="108" w:type="dxa"/>
          </w:tblCellMar>
        </w:tblPrEx>
        <w:trPr>
          <w:trHeight w:val="72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right"/>
              <w:rPr>
                <w:b/>
                <w:bCs/>
                <w:sz w:val="24"/>
              </w:rPr>
            </w:pPr>
            <w:r>
              <w:rPr>
                <w:rFonts w:hint="eastAsia"/>
                <w:b/>
                <w:bCs/>
                <w:sz w:val="24"/>
              </w:rPr>
              <w:t>序号</w:t>
            </w:r>
          </w:p>
        </w:tc>
        <w:tc>
          <w:tcPr>
            <w:tcW w:w="1600" w:type="dxa"/>
            <w:tcBorders>
              <w:top w:val="single" w:color="auto" w:sz="4" w:space="0"/>
              <w:left w:val="nil"/>
              <w:bottom w:val="single" w:color="auto" w:sz="4" w:space="0"/>
              <w:right w:val="single" w:color="auto" w:sz="4" w:space="0"/>
            </w:tcBorders>
            <w:vAlign w:val="center"/>
          </w:tcPr>
          <w:p>
            <w:pPr>
              <w:jc w:val="center"/>
              <w:rPr>
                <w:b/>
                <w:bCs/>
                <w:sz w:val="24"/>
              </w:rPr>
            </w:pPr>
            <w:r>
              <w:rPr>
                <w:rFonts w:hint="eastAsia"/>
                <w:b/>
                <w:bCs/>
                <w:sz w:val="24"/>
              </w:rPr>
              <w:t>产品名称</w:t>
            </w:r>
          </w:p>
        </w:tc>
        <w:tc>
          <w:tcPr>
            <w:tcW w:w="1711" w:type="dxa"/>
            <w:tcBorders>
              <w:top w:val="single" w:color="auto" w:sz="4" w:space="0"/>
              <w:left w:val="nil"/>
              <w:bottom w:val="single" w:color="auto" w:sz="4" w:space="0"/>
              <w:right w:val="single" w:color="auto" w:sz="4" w:space="0"/>
            </w:tcBorders>
            <w:vAlign w:val="center"/>
          </w:tcPr>
          <w:p>
            <w:pPr>
              <w:jc w:val="center"/>
              <w:rPr>
                <w:b/>
                <w:bCs/>
                <w:sz w:val="24"/>
              </w:rPr>
            </w:pPr>
            <w:r>
              <w:rPr>
                <w:rFonts w:hint="eastAsia"/>
                <w:b/>
                <w:bCs/>
                <w:sz w:val="24"/>
              </w:rPr>
              <w:t>品牌型号</w:t>
            </w:r>
          </w:p>
        </w:tc>
        <w:tc>
          <w:tcPr>
            <w:tcW w:w="1199" w:type="dxa"/>
            <w:tcBorders>
              <w:top w:val="single" w:color="auto" w:sz="4" w:space="0"/>
              <w:left w:val="nil"/>
              <w:bottom w:val="single" w:color="auto" w:sz="4" w:space="0"/>
              <w:right w:val="single" w:color="auto" w:sz="4" w:space="0"/>
            </w:tcBorders>
            <w:vAlign w:val="center"/>
          </w:tcPr>
          <w:p>
            <w:pPr>
              <w:jc w:val="center"/>
              <w:rPr>
                <w:b/>
                <w:bCs/>
                <w:sz w:val="24"/>
              </w:rPr>
            </w:pPr>
            <w:r>
              <w:rPr>
                <w:rFonts w:hint="eastAsia"/>
                <w:b/>
                <w:bCs/>
                <w:sz w:val="24"/>
              </w:rPr>
              <w:t>单位</w:t>
            </w:r>
          </w:p>
        </w:tc>
        <w:tc>
          <w:tcPr>
            <w:tcW w:w="1487" w:type="dxa"/>
            <w:tcBorders>
              <w:top w:val="single" w:color="auto" w:sz="4" w:space="0"/>
              <w:left w:val="nil"/>
              <w:bottom w:val="single" w:color="auto" w:sz="4" w:space="0"/>
              <w:right w:val="single" w:color="auto" w:sz="4" w:space="0"/>
            </w:tcBorders>
            <w:vAlign w:val="center"/>
          </w:tcPr>
          <w:p>
            <w:pPr>
              <w:jc w:val="center"/>
              <w:rPr>
                <w:b/>
                <w:bCs/>
                <w:sz w:val="24"/>
              </w:rPr>
            </w:pPr>
            <w:r>
              <w:rPr>
                <w:rFonts w:hint="eastAsia"/>
                <w:b/>
                <w:bCs/>
                <w:sz w:val="24"/>
              </w:rPr>
              <w:t>数量</w:t>
            </w:r>
          </w:p>
        </w:tc>
        <w:tc>
          <w:tcPr>
            <w:tcW w:w="2362" w:type="dxa"/>
            <w:tcBorders>
              <w:top w:val="single" w:color="auto" w:sz="4" w:space="0"/>
              <w:left w:val="nil"/>
              <w:bottom w:val="single" w:color="auto" w:sz="4" w:space="0"/>
              <w:right w:val="single" w:color="auto" w:sz="4" w:space="0"/>
            </w:tcBorders>
            <w:vAlign w:val="center"/>
          </w:tcPr>
          <w:p>
            <w:pPr>
              <w:autoSpaceDE w:val="0"/>
              <w:autoSpaceDN w:val="0"/>
              <w:spacing w:line="240" w:lineRule="atLeast"/>
              <w:jc w:val="center"/>
              <w:rPr>
                <w:b/>
                <w:bCs/>
                <w:sz w:val="24"/>
              </w:rPr>
            </w:pPr>
            <w:r>
              <w:rPr>
                <w:rFonts w:hint="eastAsia" w:ascii="宋体" w:hAnsi="宋体" w:cs="宋体"/>
                <w:b/>
                <w:bCs/>
                <w:sz w:val="24"/>
              </w:rPr>
              <w:t>单价（元/双）</w:t>
            </w:r>
          </w:p>
        </w:tc>
        <w:tc>
          <w:tcPr>
            <w:tcW w:w="1446" w:type="dxa"/>
            <w:tcBorders>
              <w:top w:val="single" w:color="auto" w:sz="4" w:space="0"/>
              <w:left w:val="nil"/>
              <w:bottom w:val="single" w:color="auto" w:sz="4" w:space="0"/>
              <w:right w:val="single" w:color="auto" w:sz="4" w:space="0"/>
            </w:tcBorders>
            <w:vAlign w:val="center"/>
          </w:tcPr>
          <w:p>
            <w:pPr>
              <w:jc w:val="center"/>
              <w:rPr>
                <w:b/>
                <w:bCs/>
                <w:sz w:val="24"/>
              </w:rPr>
            </w:pPr>
            <w:r>
              <w:rPr>
                <w:rFonts w:hint="eastAsia"/>
                <w:b/>
                <w:bCs/>
                <w:sz w:val="24"/>
              </w:rPr>
              <w:t>备注</w:t>
            </w:r>
          </w:p>
        </w:tc>
      </w:tr>
      <w:tr>
        <w:tblPrEx>
          <w:tblCellMar>
            <w:top w:w="0" w:type="dxa"/>
            <w:left w:w="108" w:type="dxa"/>
            <w:bottom w:w="0" w:type="dxa"/>
            <w:right w:w="108" w:type="dxa"/>
          </w:tblCellMar>
        </w:tblPrEx>
        <w:trPr>
          <w:trHeight w:val="1894" w:hRule="atLeast"/>
          <w:jc w:val="center"/>
        </w:trPr>
        <w:tc>
          <w:tcPr>
            <w:tcW w:w="769" w:type="dxa"/>
            <w:tcBorders>
              <w:top w:val="nil"/>
              <w:left w:val="single" w:color="auto" w:sz="4" w:space="0"/>
              <w:bottom w:val="single" w:color="auto" w:sz="4" w:space="0"/>
              <w:right w:val="single" w:color="auto" w:sz="4" w:space="0"/>
            </w:tcBorders>
            <w:vAlign w:val="center"/>
          </w:tcPr>
          <w:p>
            <w:pPr>
              <w:jc w:val="center"/>
              <w:rPr>
                <w:sz w:val="24"/>
              </w:rPr>
            </w:pPr>
            <w:r>
              <w:rPr>
                <w:rFonts w:hint="eastAsia"/>
                <w:sz w:val="24"/>
              </w:rPr>
              <w:t>1</w:t>
            </w:r>
          </w:p>
        </w:tc>
        <w:tc>
          <w:tcPr>
            <w:tcW w:w="1600" w:type="dxa"/>
            <w:tcBorders>
              <w:top w:val="nil"/>
              <w:left w:val="nil"/>
              <w:bottom w:val="single" w:color="auto" w:sz="4" w:space="0"/>
              <w:right w:val="nil"/>
            </w:tcBorders>
            <w:vAlign w:val="center"/>
          </w:tcPr>
          <w:p>
            <w:pPr>
              <w:jc w:val="center"/>
              <w:rPr>
                <w:sz w:val="24"/>
              </w:rPr>
            </w:pPr>
            <w:r>
              <w:rPr>
                <w:rFonts w:hint="eastAsia"/>
                <w:sz w:val="24"/>
              </w:rPr>
              <w:t>护士鞋</w:t>
            </w:r>
          </w:p>
        </w:tc>
        <w:tc>
          <w:tcPr>
            <w:tcW w:w="1711" w:type="dxa"/>
            <w:tcBorders>
              <w:top w:val="nil"/>
              <w:left w:val="single" w:color="auto" w:sz="4" w:space="0"/>
              <w:bottom w:val="single" w:color="auto" w:sz="4" w:space="0"/>
              <w:right w:val="single" w:color="auto" w:sz="4" w:space="0"/>
            </w:tcBorders>
            <w:vAlign w:val="center"/>
          </w:tcPr>
          <w:p>
            <w:pPr>
              <w:jc w:val="center"/>
              <w:rPr>
                <w:sz w:val="24"/>
              </w:rPr>
            </w:pPr>
          </w:p>
        </w:tc>
        <w:tc>
          <w:tcPr>
            <w:tcW w:w="1199" w:type="dxa"/>
            <w:tcBorders>
              <w:top w:val="nil"/>
              <w:left w:val="single" w:color="auto" w:sz="4" w:space="0"/>
              <w:bottom w:val="single" w:color="auto" w:sz="4" w:space="0"/>
              <w:right w:val="single" w:color="auto" w:sz="4" w:space="0"/>
            </w:tcBorders>
            <w:vAlign w:val="center"/>
          </w:tcPr>
          <w:p>
            <w:pPr>
              <w:jc w:val="center"/>
              <w:rPr>
                <w:sz w:val="24"/>
              </w:rPr>
            </w:pPr>
            <w:r>
              <w:rPr>
                <w:rFonts w:hint="eastAsia"/>
                <w:sz w:val="24"/>
              </w:rPr>
              <w:t>双</w:t>
            </w:r>
          </w:p>
        </w:tc>
        <w:tc>
          <w:tcPr>
            <w:tcW w:w="1487" w:type="dxa"/>
            <w:tcBorders>
              <w:top w:val="nil"/>
              <w:left w:val="single" w:color="auto" w:sz="4" w:space="0"/>
              <w:bottom w:val="single" w:color="auto" w:sz="4" w:space="0"/>
              <w:right w:val="single" w:color="auto" w:sz="4" w:space="0"/>
            </w:tcBorders>
            <w:vAlign w:val="center"/>
          </w:tcPr>
          <w:p>
            <w:pPr>
              <w:jc w:val="center"/>
              <w:rPr>
                <w:sz w:val="24"/>
              </w:rPr>
            </w:pPr>
            <w:r>
              <w:rPr>
                <w:rFonts w:hint="eastAsia"/>
                <w:sz w:val="24"/>
              </w:rPr>
              <w:t>800</w:t>
            </w:r>
          </w:p>
        </w:tc>
        <w:tc>
          <w:tcPr>
            <w:tcW w:w="2362" w:type="dxa"/>
            <w:tcBorders>
              <w:top w:val="nil"/>
              <w:left w:val="single" w:color="auto" w:sz="4" w:space="0"/>
              <w:bottom w:val="single" w:color="auto" w:sz="4" w:space="0"/>
              <w:right w:val="single" w:color="auto" w:sz="4" w:space="0"/>
            </w:tcBorders>
            <w:vAlign w:val="center"/>
          </w:tcPr>
          <w:p>
            <w:pPr>
              <w:jc w:val="left"/>
              <w:rPr>
                <w:sz w:val="24"/>
              </w:rPr>
            </w:pPr>
            <w:r>
              <w:rPr>
                <w:rFonts w:hint="eastAsia" w:ascii="宋体" w:hAnsi="宋体" w:cs="宋体"/>
                <w:sz w:val="24"/>
              </w:rPr>
              <w:t xml:space="preserve"> </w:t>
            </w:r>
          </w:p>
        </w:tc>
        <w:tc>
          <w:tcPr>
            <w:tcW w:w="1446" w:type="dxa"/>
            <w:tcBorders>
              <w:top w:val="nil"/>
              <w:left w:val="single" w:color="auto" w:sz="4" w:space="0"/>
              <w:bottom w:val="single" w:color="auto" w:sz="4" w:space="0"/>
              <w:right w:val="single" w:color="auto" w:sz="4" w:space="0"/>
            </w:tcBorders>
            <w:vAlign w:val="center"/>
          </w:tcPr>
          <w:p>
            <w:pPr>
              <w:jc w:val="center"/>
              <w:rPr>
                <w:sz w:val="24"/>
              </w:rPr>
            </w:pPr>
          </w:p>
        </w:tc>
      </w:tr>
      <w:tr>
        <w:tblPrEx>
          <w:tblCellMar>
            <w:top w:w="0" w:type="dxa"/>
            <w:left w:w="108" w:type="dxa"/>
            <w:bottom w:w="0" w:type="dxa"/>
            <w:right w:w="108" w:type="dxa"/>
          </w:tblCellMar>
        </w:tblPrEx>
        <w:trPr>
          <w:trHeight w:val="1894" w:hRule="atLeast"/>
          <w:jc w:val="center"/>
        </w:trPr>
        <w:tc>
          <w:tcPr>
            <w:tcW w:w="10574" w:type="dxa"/>
            <w:gridSpan w:val="7"/>
            <w:tcBorders>
              <w:top w:val="single" w:color="auto" w:sz="4" w:space="0"/>
              <w:left w:val="single" w:color="auto" w:sz="4" w:space="0"/>
              <w:bottom w:val="single" w:color="000000" w:sz="4" w:space="0"/>
              <w:right w:val="single" w:color="auto" w:sz="4" w:space="0"/>
            </w:tcBorders>
            <w:vAlign w:val="center"/>
          </w:tcPr>
          <w:p>
            <w:pPr>
              <w:spacing w:line="720" w:lineRule="auto"/>
              <w:jc w:val="left"/>
              <w:rPr>
                <w:rFonts w:ascii="宋体" w:hAnsi="宋体" w:cs="宋体"/>
                <w:b/>
                <w:bCs/>
                <w:color w:val="000000"/>
                <w:sz w:val="24"/>
              </w:rPr>
            </w:pPr>
          </w:p>
          <w:p>
            <w:pPr>
              <w:spacing w:line="720" w:lineRule="auto"/>
              <w:jc w:val="left"/>
              <w:rPr>
                <w:rFonts w:ascii="宋体" w:hAnsi="宋体" w:cs="宋体"/>
                <w:b/>
                <w:bCs/>
                <w:color w:val="000000"/>
                <w:sz w:val="24"/>
              </w:rPr>
            </w:pPr>
            <w:r>
              <w:rPr>
                <w:rFonts w:hint="eastAsia" w:ascii="宋体" w:hAnsi="宋体" w:cs="宋体"/>
                <w:b/>
                <w:bCs/>
                <w:color w:val="000000"/>
                <w:sz w:val="24"/>
              </w:rPr>
              <w:t>合计人民币大写：                                       小写：</w:t>
            </w:r>
          </w:p>
        </w:tc>
      </w:tr>
    </w:tbl>
    <w:p>
      <w:pPr>
        <w:pStyle w:val="22"/>
        <w:spacing w:line="360" w:lineRule="auto"/>
        <w:rPr>
          <w:rFonts w:ascii="宋体" w:hAnsi="宋体"/>
          <w:b/>
          <w:bCs/>
          <w:szCs w:val="21"/>
        </w:rPr>
      </w:pPr>
    </w:p>
    <w:p>
      <w:pPr>
        <w:pStyle w:val="22"/>
        <w:spacing w:line="360" w:lineRule="auto"/>
        <w:rPr>
          <w:rFonts w:ascii="宋体" w:hAnsi="宋体"/>
          <w:b/>
          <w:bCs/>
          <w:sz w:val="24"/>
        </w:rPr>
      </w:pPr>
      <w:r>
        <w:rPr>
          <w:rFonts w:hint="eastAsia" w:ascii="宋体" w:hAnsi="宋体"/>
          <w:b/>
          <w:bCs/>
          <w:sz w:val="24"/>
        </w:rPr>
        <w:t>备注：</w:t>
      </w:r>
    </w:p>
    <w:p>
      <w:pPr>
        <w:pStyle w:val="22"/>
        <w:spacing w:line="360" w:lineRule="auto"/>
        <w:rPr>
          <w:rFonts w:ascii="黑体" w:hAnsi="黑体" w:eastAsia="黑体"/>
          <w:sz w:val="24"/>
        </w:rPr>
      </w:pPr>
      <w:r>
        <w:rPr>
          <w:rFonts w:hint="eastAsia" w:ascii="宋体" w:hAnsi="宋体"/>
          <w:b/>
          <w:bCs/>
          <w:sz w:val="24"/>
        </w:rPr>
        <w:t>1.温馨提示（金额大写）：</w:t>
      </w:r>
      <w:r>
        <w:rPr>
          <w:rFonts w:hint="eastAsia" w:ascii="宋体" w:hAnsi="宋体"/>
          <w:sz w:val="24"/>
        </w:rPr>
        <w:t>壹、贰、叁、肆、伍、陆、柒、捌、玖、拾 、佰、仟、万</w:t>
      </w:r>
    </w:p>
    <w:p>
      <w:pPr>
        <w:widowControl/>
        <w:spacing w:line="360" w:lineRule="auto"/>
        <w:jc w:val="left"/>
        <w:rPr>
          <w:rFonts w:ascii="宋体" w:hAnsi="宋体"/>
          <w:b/>
          <w:bCs/>
          <w:sz w:val="24"/>
        </w:rPr>
      </w:pPr>
      <w:r>
        <w:rPr>
          <w:rFonts w:hint="eastAsia" w:ascii="宋体" w:hAnsi="宋体"/>
          <w:b/>
          <w:bCs/>
          <w:sz w:val="24"/>
        </w:rPr>
        <w:t>2.其他承诺：</w:t>
      </w:r>
    </w:p>
    <w:p>
      <w:pPr>
        <w:pStyle w:val="22"/>
        <w:rPr>
          <w:rFonts w:ascii="宋体" w:hAnsi="宋体"/>
          <w:sz w:val="24"/>
        </w:rPr>
      </w:pPr>
      <w:r>
        <w:rPr>
          <w:rFonts w:hint="eastAsia" w:ascii="宋体" w:hAnsi="宋体"/>
          <w:sz w:val="24"/>
        </w:rPr>
        <w:br w:type="textWrapping"/>
      </w:r>
    </w:p>
    <w:p>
      <w:pPr>
        <w:pStyle w:val="22"/>
        <w:rPr>
          <w:rFonts w:ascii="宋体" w:hAnsi="宋体"/>
          <w:sz w:val="24"/>
        </w:rPr>
      </w:pPr>
    </w:p>
    <w:p>
      <w:pPr>
        <w:pStyle w:val="22"/>
        <w:rPr>
          <w:rFonts w:ascii="宋体" w:hAnsi="宋体"/>
          <w:sz w:val="24"/>
        </w:rPr>
      </w:pPr>
    </w:p>
    <w:p>
      <w:pPr>
        <w:pStyle w:val="22"/>
        <w:rPr>
          <w:rFonts w:ascii="宋体" w:hAnsi="宋体"/>
          <w:sz w:val="24"/>
        </w:rPr>
      </w:pPr>
    </w:p>
    <w:p>
      <w:pPr>
        <w:widowControl/>
        <w:spacing w:line="360" w:lineRule="auto"/>
        <w:ind w:firstLine="4440" w:firstLineChars="1850"/>
        <w:jc w:val="left"/>
        <w:rPr>
          <w:rFonts w:ascii="宋体" w:hAnsi="宋体"/>
          <w:sz w:val="24"/>
        </w:rPr>
      </w:pPr>
    </w:p>
    <w:p>
      <w:pPr>
        <w:widowControl/>
        <w:spacing w:line="360" w:lineRule="auto"/>
        <w:ind w:firstLine="4440" w:firstLineChars="1850"/>
        <w:jc w:val="left"/>
      </w:pPr>
      <w:r>
        <w:rPr>
          <w:rFonts w:hint="eastAsia" w:ascii="宋体" w:hAnsi="宋体"/>
          <w:sz w:val="24"/>
        </w:rPr>
        <w:t>公司名称（加盖公章）：</w:t>
      </w:r>
    </w:p>
    <w:p>
      <w:pPr>
        <w:widowControl/>
        <w:spacing w:line="36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360" w:lineRule="auto"/>
        <w:ind w:firstLine="6960" w:firstLineChars="2900"/>
        <w:rPr>
          <w:rFonts w:ascii="宋体" w:hAnsi="宋体" w:cs="宋体"/>
          <w:b/>
          <w:sz w:val="24"/>
        </w:rPr>
      </w:pPr>
      <w:r>
        <w:rPr>
          <w:rFonts w:hint="eastAsia" w:ascii="宋体" w:hAnsi="宋体"/>
          <w:sz w:val="24"/>
        </w:rPr>
        <w:t>日  期：  年   月    日</w:t>
      </w: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pStyle w:val="2"/>
        <w:rPr>
          <w:sz w:val="32"/>
          <w:szCs w:val="32"/>
        </w:rPr>
      </w:pPr>
    </w:p>
    <w:p/>
    <w:bookmarkEnd w:id="194"/>
    <w:bookmarkEnd w:id="195"/>
    <w:bookmarkEnd w:id="196"/>
    <w:bookmarkEnd w:id="197"/>
    <w:p>
      <w:pPr>
        <w:pStyle w:val="26"/>
        <w:tabs>
          <w:tab w:val="left" w:pos="1050"/>
          <w:tab w:val="center" w:pos="4535"/>
        </w:tabs>
        <w:spacing w:line="360" w:lineRule="auto"/>
        <w:jc w:val="center"/>
        <w:outlineLvl w:val="0"/>
        <w:rPr>
          <w:b/>
          <w:bCs/>
          <w:sz w:val="32"/>
          <w:szCs w:val="32"/>
        </w:rPr>
      </w:pPr>
      <w:bookmarkStart w:id="198" w:name="_Toc6214"/>
      <w:bookmarkStart w:id="199" w:name="_Toc21213"/>
      <w:bookmarkStart w:id="200" w:name="_Toc28851"/>
      <w:bookmarkStart w:id="201" w:name="_Toc31077"/>
      <w:bookmarkStart w:id="202" w:name="_Toc21561"/>
      <w:bookmarkStart w:id="203" w:name="_Toc31674"/>
      <w:r>
        <w:rPr>
          <w:rFonts w:hint="eastAsia"/>
          <w:b/>
          <w:bCs/>
          <w:sz w:val="32"/>
          <w:szCs w:val="32"/>
        </w:rPr>
        <w:t>法定代表人资格证明书</w:t>
      </w:r>
      <w:bookmarkEnd w:id="198"/>
      <w:bookmarkEnd w:id="199"/>
      <w:bookmarkEnd w:id="200"/>
      <w:bookmarkEnd w:id="201"/>
    </w:p>
    <w:p>
      <w:pPr>
        <w:pStyle w:val="26"/>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6"/>
        <w:spacing w:line="360" w:lineRule="auto"/>
        <w:ind w:firstLine="560"/>
      </w:pPr>
    </w:p>
    <w:p>
      <w:pPr>
        <w:pStyle w:val="26"/>
        <w:spacing w:line="360" w:lineRule="auto"/>
        <w:ind w:firstLine="560"/>
        <w:rPr>
          <w:u w:val="single"/>
        </w:rPr>
      </w:pPr>
      <w:r>
        <w:rPr>
          <w:rFonts w:hint="eastAsia"/>
        </w:rPr>
        <w:t>供应商法定代表人签字（盖章）：</w:t>
      </w:r>
      <w:r>
        <w:rPr>
          <w:rFonts w:hint="eastAsia"/>
          <w:u w:val="single"/>
        </w:rPr>
        <w:t xml:space="preserve">                                  </w:t>
      </w:r>
    </w:p>
    <w:p>
      <w:pPr>
        <w:pStyle w:val="26"/>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26"/>
        <w:spacing w:line="360" w:lineRule="auto"/>
        <w:ind w:firstLine="560"/>
        <w:rPr>
          <w:u w:val="single"/>
        </w:rPr>
      </w:pPr>
      <w:r>
        <w:rPr>
          <w:rFonts w:hint="eastAsia"/>
        </w:rPr>
        <w:t>日期：</w:t>
      </w:r>
      <w:r>
        <w:rPr>
          <w:rFonts w:hint="eastAsia"/>
          <w:u w:val="single"/>
        </w:rPr>
        <w:t xml:space="preserve">                                                           </w:t>
      </w:r>
    </w:p>
    <w:p>
      <w:pPr>
        <w:pStyle w:val="26"/>
        <w:spacing w:line="360" w:lineRule="auto"/>
        <w:rPr>
          <w:b/>
          <w:bCs/>
          <w:sz w:val="28"/>
          <w:szCs w:val="28"/>
        </w:rPr>
      </w:pPr>
    </w:p>
    <w:p>
      <w:pPr>
        <w:pStyle w:val="26"/>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6"/>
        <w:spacing w:line="360" w:lineRule="auto"/>
        <w:jc w:val="center"/>
        <w:outlineLvl w:val="0"/>
        <w:rPr>
          <w:b/>
          <w:bCs/>
          <w:sz w:val="32"/>
          <w:szCs w:val="32"/>
        </w:rPr>
      </w:pPr>
      <w:bookmarkStart w:id="204" w:name="_Toc14591"/>
      <w:bookmarkStart w:id="205" w:name="_Toc18443"/>
      <w:bookmarkStart w:id="206" w:name="_Toc14853"/>
      <w:bookmarkStart w:id="207" w:name="_Toc23685"/>
      <w:bookmarkStart w:id="208" w:name="_Toc28957"/>
      <w:bookmarkStart w:id="209" w:name="_Toc22175"/>
      <w:bookmarkStart w:id="210" w:name="_Toc3758"/>
      <w:bookmarkStart w:id="211" w:name="_Toc7276"/>
      <w:bookmarkStart w:id="212" w:name="_Toc3241"/>
      <w:bookmarkStart w:id="213" w:name="_Toc15050"/>
      <w:bookmarkStart w:id="214" w:name="_Toc14020"/>
    </w:p>
    <w:p>
      <w:pPr>
        <w:pStyle w:val="26"/>
        <w:spacing w:line="360" w:lineRule="auto"/>
        <w:jc w:val="center"/>
        <w:outlineLvl w:val="0"/>
        <w:rPr>
          <w:b/>
          <w:bCs/>
          <w:sz w:val="32"/>
          <w:szCs w:val="32"/>
        </w:rPr>
      </w:pPr>
    </w:p>
    <w:p>
      <w:pPr>
        <w:pStyle w:val="26"/>
        <w:spacing w:line="360" w:lineRule="auto"/>
        <w:jc w:val="center"/>
        <w:outlineLvl w:val="0"/>
        <w:rPr>
          <w:b/>
          <w:bCs/>
          <w:sz w:val="32"/>
          <w:szCs w:val="32"/>
        </w:rPr>
      </w:pPr>
    </w:p>
    <w:p>
      <w:pPr>
        <w:pStyle w:val="26"/>
        <w:spacing w:line="360" w:lineRule="auto"/>
        <w:jc w:val="center"/>
        <w:outlineLvl w:val="0"/>
        <w:rPr>
          <w:b/>
          <w:bCs/>
          <w:sz w:val="32"/>
          <w:szCs w:val="32"/>
        </w:rPr>
      </w:pPr>
      <w:r>
        <w:rPr>
          <w:rFonts w:hint="eastAsia"/>
          <w:b/>
          <w:bCs/>
          <w:sz w:val="32"/>
          <w:szCs w:val="32"/>
        </w:rPr>
        <w:t>法定代表人授权委托书</w:t>
      </w:r>
      <w:bookmarkEnd w:id="204"/>
      <w:bookmarkEnd w:id="205"/>
      <w:bookmarkEnd w:id="206"/>
      <w:bookmarkEnd w:id="207"/>
      <w:bookmarkEnd w:id="208"/>
      <w:bookmarkEnd w:id="209"/>
      <w:bookmarkEnd w:id="210"/>
      <w:bookmarkEnd w:id="211"/>
      <w:bookmarkEnd w:id="212"/>
      <w:bookmarkEnd w:id="213"/>
      <w:bookmarkEnd w:id="214"/>
    </w:p>
    <w:p>
      <w:pPr>
        <w:pStyle w:val="27"/>
        <w:spacing w:line="360" w:lineRule="auto"/>
        <w:jc w:val="left"/>
        <w:rPr>
          <w:b/>
          <w:bCs/>
          <w:sz w:val="24"/>
          <w:szCs w:val="24"/>
        </w:rPr>
      </w:pPr>
      <w:r>
        <w:rPr>
          <w:rFonts w:hint="eastAsia"/>
          <w:b/>
          <w:bCs/>
          <w:sz w:val="24"/>
          <w:szCs w:val="24"/>
        </w:rPr>
        <w:t>本授权书声明：</w:t>
      </w:r>
    </w:p>
    <w:p>
      <w:pPr>
        <w:pStyle w:val="26"/>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院内采购活动中参加磋商、报价、签订合同等相关事宜。</w:t>
      </w:r>
    </w:p>
    <w:p>
      <w:pPr>
        <w:pStyle w:val="26"/>
        <w:spacing w:line="360" w:lineRule="auto"/>
        <w:ind w:firstLine="560"/>
        <w:rPr>
          <w:u w:val="single"/>
        </w:rPr>
      </w:pPr>
      <w:r>
        <w:rPr>
          <w:rFonts w:hint="eastAsia"/>
        </w:rPr>
        <w:t xml:space="preserve">授权日期： </w:t>
      </w:r>
      <w:r>
        <w:rPr>
          <w:rFonts w:hint="eastAsia"/>
          <w:u w:val="single"/>
        </w:rPr>
        <w:t xml:space="preserve">                 至                   </w:t>
      </w:r>
    </w:p>
    <w:p>
      <w:pPr>
        <w:pStyle w:val="26"/>
        <w:spacing w:line="360" w:lineRule="auto"/>
        <w:ind w:firstLine="560"/>
      </w:pPr>
      <w:r>
        <w:rPr>
          <w:rFonts w:hint="eastAsia"/>
        </w:rPr>
        <w:t>本授权书在签字盖章后生效，特此声明。</w:t>
      </w:r>
    </w:p>
    <w:p>
      <w:pPr>
        <w:pStyle w:val="26"/>
        <w:spacing w:line="360" w:lineRule="auto"/>
        <w:ind w:firstLine="560"/>
        <w:rPr>
          <w:u w:val="single"/>
        </w:rPr>
      </w:pPr>
      <w:r>
        <w:rPr>
          <w:rFonts w:hint="eastAsia"/>
        </w:rPr>
        <w:t>供应商法定代表人签字（盖章）：</w:t>
      </w:r>
      <w:r>
        <w:rPr>
          <w:rFonts w:hint="eastAsia"/>
          <w:u w:val="single"/>
        </w:rPr>
        <w:t xml:space="preserve">                                </w:t>
      </w:r>
    </w:p>
    <w:p>
      <w:pPr>
        <w:pStyle w:val="26"/>
        <w:spacing w:line="360" w:lineRule="auto"/>
        <w:ind w:firstLine="560"/>
      </w:pPr>
      <w:r>
        <w:rPr>
          <w:rFonts w:hint="eastAsia"/>
        </w:rPr>
        <w:t>被授权人签字（盖章）：</w:t>
      </w:r>
      <w:r>
        <w:rPr>
          <w:rFonts w:hint="eastAsia"/>
          <w:u w:val="single"/>
        </w:rPr>
        <w:t xml:space="preserve">                                        </w:t>
      </w:r>
    </w:p>
    <w:p>
      <w:pPr>
        <w:pStyle w:val="26"/>
        <w:spacing w:line="360" w:lineRule="auto"/>
        <w:ind w:firstLine="560"/>
        <w:rPr>
          <w:u w:val="single"/>
        </w:rPr>
      </w:pPr>
      <w:r>
        <w:rPr>
          <w:rFonts w:hint="eastAsia"/>
        </w:rPr>
        <w:t>公司名称（加盖公章）：</w:t>
      </w:r>
      <w:r>
        <w:rPr>
          <w:rFonts w:hint="eastAsia"/>
          <w:u w:val="single"/>
        </w:rPr>
        <w:t xml:space="preserve">                                        </w:t>
      </w:r>
    </w:p>
    <w:p>
      <w:pPr>
        <w:pStyle w:val="26"/>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6"/>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2"/>
        <w:ind w:firstLine="3975" w:firstLineChars="1100"/>
        <w:rPr>
          <w:b/>
          <w:bCs/>
          <w:sz w:val="36"/>
          <w:szCs w:val="36"/>
        </w:rPr>
      </w:pPr>
    </w:p>
    <w:p>
      <w:pPr>
        <w:pStyle w:val="26"/>
        <w:tabs>
          <w:tab w:val="left" w:pos="1050"/>
          <w:tab w:val="center" w:pos="4535"/>
        </w:tabs>
        <w:spacing w:line="360" w:lineRule="auto"/>
        <w:jc w:val="center"/>
        <w:rPr>
          <w:b/>
          <w:bCs/>
          <w:sz w:val="32"/>
          <w:szCs w:val="32"/>
        </w:rPr>
      </w:pPr>
    </w:p>
    <w:p>
      <w:pPr>
        <w:pStyle w:val="26"/>
        <w:tabs>
          <w:tab w:val="left" w:pos="1050"/>
          <w:tab w:val="center" w:pos="4535"/>
        </w:tabs>
        <w:spacing w:line="360" w:lineRule="auto"/>
        <w:jc w:val="center"/>
        <w:outlineLvl w:val="0"/>
        <w:rPr>
          <w:b/>
          <w:bCs/>
          <w:sz w:val="32"/>
          <w:szCs w:val="32"/>
        </w:rPr>
      </w:pPr>
      <w:bookmarkStart w:id="215" w:name="_Toc10212"/>
      <w:bookmarkStart w:id="216" w:name="_Toc32281"/>
    </w:p>
    <w:p>
      <w:pPr>
        <w:pStyle w:val="26"/>
        <w:tabs>
          <w:tab w:val="left" w:pos="1050"/>
          <w:tab w:val="center" w:pos="4535"/>
        </w:tabs>
        <w:spacing w:line="360" w:lineRule="auto"/>
        <w:jc w:val="center"/>
        <w:outlineLvl w:val="0"/>
        <w:rPr>
          <w:b/>
          <w:bCs/>
          <w:sz w:val="32"/>
          <w:szCs w:val="32"/>
        </w:rPr>
      </w:pPr>
      <w:r>
        <w:rPr>
          <w:rFonts w:hint="eastAsia"/>
          <w:b/>
          <w:bCs/>
          <w:sz w:val="32"/>
          <w:szCs w:val="32"/>
        </w:rPr>
        <w:t>2020年1月1日以来同类项目经验情况一览表</w:t>
      </w:r>
      <w:bookmarkEnd w:id="202"/>
      <w:bookmarkEnd w:id="203"/>
      <w:bookmarkEnd w:id="215"/>
      <w:bookmarkEnd w:id="216"/>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2"/>
        <w:rPr>
          <w:rFonts w:ascii="宋体" w:hAnsi="宋体"/>
          <w:sz w:val="24"/>
        </w:rPr>
      </w:pPr>
    </w:p>
    <w:p>
      <w:pPr>
        <w:pStyle w:val="22"/>
        <w:spacing w:line="360" w:lineRule="auto"/>
        <w:ind w:firstLine="480" w:firstLineChars="200"/>
        <w:outlineLvl w:val="0"/>
        <w:rPr>
          <w:b/>
          <w:bCs/>
          <w:sz w:val="36"/>
          <w:szCs w:val="36"/>
        </w:rPr>
      </w:pPr>
      <w:bookmarkStart w:id="217" w:name="_Toc16613"/>
      <w:bookmarkStart w:id="218" w:name="_Toc6536"/>
      <w:r>
        <w:rPr>
          <w:rFonts w:hint="eastAsia" w:ascii="宋体" w:hAnsi="宋体"/>
          <w:sz w:val="24"/>
        </w:rPr>
        <w:t>注：2020年至今同类项目的业绩用户名单及证明材料（证明材料需提供合同关键页复印件或</w:t>
      </w:r>
      <w:r>
        <w:rPr>
          <w:rFonts w:hint="eastAsia" w:ascii="宋体" w:hAnsi="宋体"/>
          <w:sz w:val="24"/>
          <w:lang w:val="zh-CN"/>
        </w:rPr>
        <w:t>中标通知书</w:t>
      </w:r>
      <w:r>
        <w:rPr>
          <w:rFonts w:hint="eastAsia" w:ascii="宋体" w:hAnsi="宋体"/>
          <w:sz w:val="24"/>
        </w:rPr>
        <w:t>，并加盖公章）。</w:t>
      </w:r>
      <w:bookmarkEnd w:id="217"/>
      <w:bookmarkEnd w:id="218"/>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widowControl/>
        <w:spacing w:line="360" w:lineRule="auto"/>
        <w:jc w:val="left"/>
        <w:rPr>
          <w:rFonts w:ascii="仿宋" w:hAnsi="仿宋" w:eastAsia="仿宋" w:cs="宋体"/>
          <w:b/>
          <w:kern w:val="0"/>
          <w:sz w:val="24"/>
          <w:szCs w:val="32"/>
        </w:rPr>
        <w:sectPr>
          <w:headerReference r:id="rId10" w:type="default"/>
          <w:footerReference r:id="rId11" w:type="default"/>
          <w:pgSz w:w="11906" w:h="16838"/>
          <w:pgMar w:top="1440" w:right="1134" w:bottom="1440" w:left="1134" w:header="851" w:footer="992" w:gutter="0"/>
          <w:cols w:space="720" w:num="1"/>
          <w:docGrid w:linePitch="312" w:charSpace="0"/>
        </w:sectPr>
      </w:pPr>
      <w:bookmarkStart w:id="219" w:name="_Toc21435"/>
      <w:bookmarkStart w:id="220" w:name="_Toc30558"/>
      <w:bookmarkStart w:id="221" w:name="_Toc40346385"/>
      <w:bookmarkStart w:id="222" w:name="_Toc24877"/>
      <w:bookmarkStart w:id="223" w:name="_Toc40346226"/>
      <w:bookmarkStart w:id="224" w:name="_Toc16505"/>
      <w:bookmarkStart w:id="225" w:name="_Toc20164"/>
      <w:bookmarkStart w:id="226" w:name="_Toc27180"/>
      <w:bookmarkStart w:id="227" w:name="_Toc40776119"/>
      <w:bookmarkStart w:id="228" w:name="_Toc9749"/>
      <w:bookmarkStart w:id="229" w:name="_Toc23732"/>
      <w:bookmarkStart w:id="230" w:name="_Toc17929"/>
    </w:p>
    <w:bookmarkEnd w:id="219"/>
    <w:bookmarkEnd w:id="220"/>
    <w:bookmarkEnd w:id="221"/>
    <w:bookmarkEnd w:id="222"/>
    <w:bookmarkEnd w:id="223"/>
    <w:bookmarkEnd w:id="224"/>
    <w:bookmarkEnd w:id="225"/>
    <w:bookmarkEnd w:id="226"/>
    <w:bookmarkEnd w:id="227"/>
    <w:bookmarkEnd w:id="228"/>
    <w:bookmarkEnd w:id="229"/>
    <w:bookmarkEnd w:id="230"/>
    <w:p>
      <w:pPr>
        <w:pStyle w:val="26"/>
        <w:spacing w:line="360" w:lineRule="auto"/>
        <w:jc w:val="center"/>
        <w:outlineLvl w:val="0"/>
        <w:rPr>
          <w:b/>
          <w:bCs/>
          <w:sz w:val="32"/>
          <w:szCs w:val="32"/>
        </w:rPr>
      </w:pPr>
      <w:bookmarkStart w:id="231" w:name="_Toc25012"/>
      <w:bookmarkStart w:id="232" w:name="_Toc16816"/>
      <w:bookmarkStart w:id="233" w:name="_Toc24705"/>
      <w:bookmarkStart w:id="234" w:name="_Toc5396"/>
      <w:bookmarkStart w:id="235" w:name="_Toc27834"/>
      <w:bookmarkStart w:id="236" w:name="_Toc14321"/>
      <w:bookmarkStart w:id="237" w:name="_Toc1521"/>
      <w:bookmarkStart w:id="238" w:name="_Toc17932"/>
      <w:bookmarkStart w:id="239" w:name="_Toc14093"/>
      <w:bookmarkStart w:id="240" w:name="_Toc19803"/>
      <w:bookmarkStart w:id="241" w:name="_Toc2196"/>
      <w:r>
        <w:rPr>
          <w:rFonts w:hint="eastAsia"/>
          <w:b/>
          <w:bCs/>
          <w:sz w:val="32"/>
          <w:szCs w:val="32"/>
        </w:rPr>
        <w:t>公平竞争承诺书</w:t>
      </w:r>
      <w:bookmarkEnd w:id="231"/>
      <w:bookmarkEnd w:id="232"/>
      <w:bookmarkEnd w:id="233"/>
      <w:bookmarkEnd w:id="234"/>
      <w:bookmarkEnd w:id="235"/>
      <w:bookmarkEnd w:id="236"/>
      <w:bookmarkEnd w:id="237"/>
      <w:bookmarkEnd w:id="238"/>
      <w:bookmarkEnd w:id="239"/>
      <w:bookmarkEnd w:id="240"/>
      <w:bookmarkEnd w:id="241"/>
    </w:p>
    <w:p>
      <w:pPr>
        <w:spacing w:line="360" w:lineRule="auto"/>
        <w:ind w:firstLine="560" w:firstLineChars="200"/>
        <w:rPr>
          <w:sz w:val="28"/>
          <w:szCs w:val="28"/>
        </w:rPr>
      </w:pPr>
    </w:p>
    <w:p>
      <w:pPr>
        <w:spacing w:line="360" w:lineRule="auto"/>
        <w:ind w:firstLine="480" w:firstLineChars="200"/>
        <w:rPr>
          <w:sz w:val="24"/>
        </w:rPr>
      </w:pPr>
      <w:r>
        <w:rPr>
          <w:sz w:val="24"/>
        </w:rPr>
        <w:t>本公司郑重承诺：本公司保证所提交的相关资质文件和证明材料的真实性，有良好的历史诚信记录，并将依法参与</w:t>
      </w:r>
      <w:r>
        <w:rPr>
          <w:sz w:val="24"/>
          <w:u w:val="single"/>
        </w:rPr>
        <w:t xml:space="preserve"> </w:t>
      </w:r>
      <w:r>
        <w:rPr>
          <w:rFonts w:hint="eastAsia"/>
          <w:sz w:val="24"/>
          <w:u w:val="single"/>
        </w:rPr>
        <w:t xml:space="preserve">      </w:t>
      </w:r>
      <w:r>
        <w:rPr>
          <w:sz w:val="24"/>
          <w:u w:val="single"/>
        </w:rPr>
        <w:t>项目名称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项目编号           </w:t>
      </w:r>
      <w:r>
        <w:rPr>
          <w:sz w:val="24"/>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4"/>
        </w:rPr>
      </w:pPr>
      <w:r>
        <w:rPr>
          <w:b/>
          <w:sz w:val="24"/>
        </w:rPr>
        <w:t xml:space="preserve">                                                 </w:t>
      </w:r>
      <w:r>
        <w:rPr>
          <w:sz w:val="24"/>
        </w:rPr>
        <w:t xml:space="preserve"> （公司名称，加盖公章）</w:t>
      </w:r>
    </w:p>
    <w:p>
      <w:pPr>
        <w:spacing w:line="360" w:lineRule="auto"/>
        <w:ind w:firstLine="5760" w:firstLineChars="2400"/>
        <w:rPr>
          <w:sz w:val="24"/>
        </w:rPr>
      </w:pPr>
      <w:r>
        <w:rPr>
          <w:rFonts w:hint="eastAsia"/>
          <w:sz w:val="24"/>
        </w:rPr>
        <w:t>日期</w:t>
      </w:r>
      <w:r>
        <w:rPr>
          <w:sz w:val="24"/>
        </w:rPr>
        <w:t>：  年    月   日</w:t>
      </w: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widowControl/>
        <w:spacing w:line="500" w:lineRule="atLeast"/>
        <w:rPr>
          <w:rFonts w:ascii="仿宋" w:hAnsi="仿宋" w:eastAsia="仿宋" w:cs="宋体"/>
          <w:b/>
          <w:kern w:val="0"/>
          <w:sz w:val="24"/>
          <w:szCs w:val="32"/>
        </w:rPr>
      </w:pPr>
    </w:p>
    <w:p>
      <w:pPr>
        <w:pStyle w:val="26"/>
        <w:spacing w:line="360" w:lineRule="auto"/>
        <w:jc w:val="center"/>
        <w:outlineLvl w:val="0"/>
        <w:rPr>
          <w:b/>
          <w:bCs/>
          <w:sz w:val="32"/>
          <w:szCs w:val="32"/>
        </w:rPr>
      </w:pPr>
      <w:bookmarkStart w:id="242" w:name="_Toc20949"/>
      <w:bookmarkStart w:id="243" w:name="_Toc12986"/>
      <w:bookmarkStart w:id="244" w:name="_Toc9085"/>
      <w:bookmarkStart w:id="245" w:name="_Toc12567"/>
      <w:bookmarkStart w:id="246" w:name="_Toc29986"/>
      <w:bookmarkStart w:id="247" w:name="_Toc9308"/>
      <w:bookmarkStart w:id="248" w:name="_Toc6773"/>
      <w:bookmarkStart w:id="249" w:name="_Toc4538"/>
      <w:bookmarkStart w:id="250" w:name="_Toc9813"/>
      <w:bookmarkStart w:id="251" w:name="_Toc5237"/>
      <w:bookmarkStart w:id="252" w:name="_Toc22349"/>
      <w:r>
        <w:rPr>
          <w:rFonts w:hint="eastAsia"/>
          <w:b/>
          <w:bCs/>
          <w:sz w:val="32"/>
          <w:szCs w:val="32"/>
        </w:rPr>
        <w:t>关于资格和响应文件的声明函</w:t>
      </w:r>
      <w:bookmarkEnd w:id="242"/>
      <w:bookmarkEnd w:id="243"/>
      <w:bookmarkEnd w:id="244"/>
      <w:bookmarkEnd w:id="245"/>
      <w:bookmarkEnd w:id="246"/>
      <w:bookmarkEnd w:id="247"/>
      <w:bookmarkEnd w:id="248"/>
      <w:bookmarkEnd w:id="249"/>
      <w:bookmarkEnd w:id="250"/>
      <w:bookmarkEnd w:id="251"/>
      <w:bookmarkEnd w:id="252"/>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5.我方不存在以下情况：以联合体形式参加本项目院内采购活动；</w:t>
      </w:r>
    </w:p>
    <w:p>
      <w:pPr>
        <w:pStyle w:val="7"/>
      </w:pPr>
      <w:r>
        <w:rPr>
          <w:rFonts w:hint="eastAsia" w:ascii="宋体" w:hAnsi="宋体"/>
          <w:sz w:val="24"/>
        </w:rPr>
        <w:t>6.我方不存在以下情况：以分包、转包形式参加本项目院内采购活动；</w:t>
      </w:r>
    </w:p>
    <w:p>
      <w:pPr>
        <w:spacing w:line="276" w:lineRule="auto"/>
        <w:rPr>
          <w:rFonts w:ascii="宋体" w:hAnsi="宋体"/>
          <w:sz w:val="24"/>
        </w:rPr>
      </w:pPr>
      <w:r>
        <w:rPr>
          <w:rFonts w:hint="eastAsia" w:ascii="宋体" w:hAnsi="宋体"/>
          <w:sz w:val="24"/>
        </w:rPr>
        <w:t>7.我方在参加政府采购活动前3年内在经营活动中没有重大违法、违规及刑事犯罪记录；</w:t>
      </w:r>
    </w:p>
    <w:p>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7"/>
      </w:pPr>
    </w:p>
    <w:p>
      <w:pPr>
        <w:spacing w:line="276" w:lineRule="auto"/>
        <w:rPr>
          <w:rFonts w:ascii="宋体" w:hAnsi="宋体"/>
          <w:sz w:val="24"/>
        </w:rPr>
      </w:pP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供应商名称（盖章）：</w:t>
      </w:r>
    </w:p>
    <w:p>
      <w:pPr>
        <w:pStyle w:val="22"/>
        <w:jc w:val="left"/>
      </w:pPr>
    </w:p>
    <w:p>
      <w:pPr>
        <w:spacing w:line="360" w:lineRule="auto"/>
        <w:jc w:val="left"/>
        <w:rPr>
          <w:rFonts w:ascii="宋体" w:hAnsi="宋体"/>
          <w:sz w:val="24"/>
        </w:rPr>
      </w:pPr>
      <w:r>
        <w:rPr>
          <w:rFonts w:hint="eastAsia" w:ascii="宋体" w:hAnsi="宋体"/>
          <w:sz w:val="24"/>
        </w:rPr>
        <w:t>供应商法定代表人（或法定代表人授权代表）（签字或盖章）：</w:t>
      </w:r>
    </w:p>
    <w:p>
      <w:pPr>
        <w:pStyle w:val="22"/>
        <w:jc w:val="left"/>
      </w:pPr>
    </w:p>
    <w:p>
      <w:pPr>
        <w:spacing w:line="360" w:lineRule="auto"/>
        <w:jc w:val="left"/>
        <w:rPr>
          <w:rFonts w:ascii="宋体" w:hAnsi="宋体"/>
          <w:sz w:val="24"/>
        </w:rPr>
      </w:pPr>
      <w:r>
        <w:rPr>
          <w:rFonts w:hint="eastAsia" w:ascii="宋体" w:hAnsi="宋体"/>
          <w:sz w:val="24"/>
        </w:rPr>
        <w:t>日期：　　年　  月　  日</w:t>
      </w: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
      <w:pPr>
        <w:pStyle w:val="3"/>
        <w:numPr>
          <w:ilvl w:val="0"/>
          <w:numId w:val="4"/>
        </w:numPr>
        <w:jc w:val="center"/>
        <w:rPr>
          <w:rFonts w:ascii="宋体" w:hAnsi="宋体" w:eastAsia="宋体"/>
          <w:sz w:val="40"/>
        </w:rPr>
      </w:pPr>
      <w:r>
        <w:rPr>
          <w:rFonts w:hint="eastAsia" w:ascii="宋体" w:hAnsi="宋体" w:eastAsia="宋体"/>
          <w:sz w:val="40"/>
        </w:rPr>
        <w:t xml:space="preserve"> </w:t>
      </w:r>
      <w:bookmarkStart w:id="253" w:name="_Toc17933"/>
      <w:r>
        <w:rPr>
          <w:rFonts w:hint="eastAsia" w:ascii="宋体" w:hAnsi="宋体" w:eastAsia="宋体"/>
          <w:sz w:val="40"/>
        </w:rPr>
        <w:t>合同模板</w:t>
      </w:r>
      <w:bookmarkEnd w:id="253"/>
      <w:r>
        <w:rPr>
          <w:rFonts w:hint="eastAsia" w:ascii="宋体" w:hAnsi="宋体" w:eastAsia="宋体"/>
          <w:sz w:val="40"/>
        </w:rPr>
        <w:t>（成功报名后获取）</w:t>
      </w:r>
    </w:p>
    <w:p/>
    <w:p>
      <w:pPr>
        <w:pStyle w:val="22"/>
      </w:pPr>
    </w:p>
    <w:sectPr>
      <w:head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w:t>
                          </w:r>
                          <w:r>
                            <w:rPr>
                              <w:rFonts w:hint="eastAsia"/>
                            </w:rPr>
                            <w:t xml:space="preserve">18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w:t>
                    </w:r>
                    <w:r>
                      <w:rPr>
                        <w:rFonts w:hint="eastAsia"/>
                      </w:rPr>
                      <w:t xml:space="preserve">18 </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rPr>
                            <w:t>18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rPr>
                      <w:t>18</w:t>
                    </w:r>
                    <w:r>
                      <w:t>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D0633"/>
    <w:multiLevelType w:val="singleLevel"/>
    <w:tmpl w:val="B16D0633"/>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96D72"/>
    <w:rsid w:val="002B4AD3"/>
    <w:rsid w:val="002C3CEE"/>
    <w:rsid w:val="002D4A7A"/>
    <w:rsid w:val="002F2EAD"/>
    <w:rsid w:val="00312643"/>
    <w:rsid w:val="00317802"/>
    <w:rsid w:val="003325D3"/>
    <w:rsid w:val="00334DD7"/>
    <w:rsid w:val="003431D3"/>
    <w:rsid w:val="003544F0"/>
    <w:rsid w:val="00370098"/>
    <w:rsid w:val="00371873"/>
    <w:rsid w:val="003744FE"/>
    <w:rsid w:val="00374597"/>
    <w:rsid w:val="00374631"/>
    <w:rsid w:val="003B75E0"/>
    <w:rsid w:val="003D0ADC"/>
    <w:rsid w:val="003D2DB5"/>
    <w:rsid w:val="003D50A0"/>
    <w:rsid w:val="003E2031"/>
    <w:rsid w:val="003F5E94"/>
    <w:rsid w:val="00402921"/>
    <w:rsid w:val="00404B88"/>
    <w:rsid w:val="00404F3F"/>
    <w:rsid w:val="00411144"/>
    <w:rsid w:val="0041662E"/>
    <w:rsid w:val="004301E2"/>
    <w:rsid w:val="0043178B"/>
    <w:rsid w:val="004570F3"/>
    <w:rsid w:val="00463837"/>
    <w:rsid w:val="00471383"/>
    <w:rsid w:val="00477556"/>
    <w:rsid w:val="004835FB"/>
    <w:rsid w:val="00484513"/>
    <w:rsid w:val="00491ADB"/>
    <w:rsid w:val="00494D92"/>
    <w:rsid w:val="00497350"/>
    <w:rsid w:val="004A374B"/>
    <w:rsid w:val="004A37D5"/>
    <w:rsid w:val="004C012D"/>
    <w:rsid w:val="004D1195"/>
    <w:rsid w:val="004F069C"/>
    <w:rsid w:val="005052FB"/>
    <w:rsid w:val="00513C51"/>
    <w:rsid w:val="0051473D"/>
    <w:rsid w:val="00527B6D"/>
    <w:rsid w:val="0053690F"/>
    <w:rsid w:val="00545417"/>
    <w:rsid w:val="00557285"/>
    <w:rsid w:val="005631FB"/>
    <w:rsid w:val="00567AEA"/>
    <w:rsid w:val="00584646"/>
    <w:rsid w:val="00584E19"/>
    <w:rsid w:val="00585142"/>
    <w:rsid w:val="00587236"/>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34910"/>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71B5"/>
    <w:rsid w:val="00A70330"/>
    <w:rsid w:val="00A73785"/>
    <w:rsid w:val="00A81D37"/>
    <w:rsid w:val="00A83CEF"/>
    <w:rsid w:val="00AC4C90"/>
    <w:rsid w:val="00AD0A59"/>
    <w:rsid w:val="00AE242D"/>
    <w:rsid w:val="00AE566F"/>
    <w:rsid w:val="00AE6D0C"/>
    <w:rsid w:val="00B106A3"/>
    <w:rsid w:val="00B13521"/>
    <w:rsid w:val="00B14B28"/>
    <w:rsid w:val="00B24ABC"/>
    <w:rsid w:val="00B257D5"/>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31D1"/>
    <w:rsid w:val="00D34D4F"/>
    <w:rsid w:val="00D57F96"/>
    <w:rsid w:val="00D7253F"/>
    <w:rsid w:val="00D857CC"/>
    <w:rsid w:val="00D914DD"/>
    <w:rsid w:val="00D93723"/>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0FE489C"/>
    <w:rsid w:val="0141572E"/>
    <w:rsid w:val="014971DC"/>
    <w:rsid w:val="01544AF6"/>
    <w:rsid w:val="01AE423C"/>
    <w:rsid w:val="02466545"/>
    <w:rsid w:val="030F42DA"/>
    <w:rsid w:val="034404CF"/>
    <w:rsid w:val="035A45AA"/>
    <w:rsid w:val="039B179B"/>
    <w:rsid w:val="03FA0A11"/>
    <w:rsid w:val="046D7404"/>
    <w:rsid w:val="04E57AC0"/>
    <w:rsid w:val="04EE7118"/>
    <w:rsid w:val="04F05F8E"/>
    <w:rsid w:val="054E169D"/>
    <w:rsid w:val="05907E7A"/>
    <w:rsid w:val="05F1758E"/>
    <w:rsid w:val="066F5ED2"/>
    <w:rsid w:val="072D11D3"/>
    <w:rsid w:val="076D5A5D"/>
    <w:rsid w:val="07862043"/>
    <w:rsid w:val="079C2FAC"/>
    <w:rsid w:val="07ED2710"/>
    <w:rsid w:val="07ED5D2D"/>
    <w:rsid w:val="08A76D63"/>
    <w:rsid w:val="09DC7176"/>
    <w:rsid w:val="0A1311A9"/>
    <w:rsid w:val="0A9C5E28"/>
    <w:rsid w:val="0AA45825"/>
    <w:rsid w:val="0ADB6732"/>
    <w:rsid w:val="0B3B3D0D"/>
    <w:rsid w:val="0B862EB3"/>
    <w:rsid w:val="0BCD2048"/>
    <w:rsid w:val="0C0F3A3B"/>
    <w:rsid w:val="0C705246"/>
    <w:rsid w:val="0C777C61"/>
    <w:rsid w:val="0C7F15DD"/>
    <w:rsid w:val="0CAD27D4"/>
    <w:rsid w:val="0E9F2CA1"/>
    <w:rsid w:val="0EBB3568"/>
    <w:rsid w:val="0ED05230"/>
    <w:rsid w:val="0EE9378D"/>
    <w:rsid w:val="0F265CBB"/>
    <w:rsid w:val="110D6E86"/>
    <w:rsid w:val="11B73ED3"/>
    <w:rsid w:val="11B77972"/>
    <w:rsid w:val="12795449"/>
    <w:rsid w:val="12EB2AD0"/>
    <w:rsid w:val="130E73C2"/>
    <w:rsid w:val="136354E7"/>
    <w:rsid w:val="13C5192C"/>
    <w:rsid w:val="13D17A83"/>
    <w:rsid w:val="13EC6F8D"/>
    <w:rsid w:val="14331D3D"/>
    <w:rsid w:val="14F6371E"/>
    <w:rsid w:val="14FE07FE"/>
    <w:rsid w:val="151148E8"/>
    <w:rsid w:val="15325191"/>
    <w:rsid w:val="158C2B6D"/>
    <w:rsid w:val="15D22F3B"/>
    <w:rsid w:val="16133E5E"/>
    <w:rsid w:val="16153F8D"/>
    <w:rsid w:val="164C7363"/>
    <w:rsid w:val="167B40EE"/>
    <w:rsid w:val="17087F4C"/>
    <w:rsid w:val="17562ADF"/>
    <w:rsid w:val="18714DB4"/>
    <w:rsid w:val="18F7499C"/>
    <w:rsid w:val="19A1106F"/>
    <w:rsid w:val="1A812401"/>
    <w:rsid w:val="1AAC3E94"/>
    <w:rsid w:val="1AC151B4"/>
    <w:rsid w:val="1AE83F68"/>
    <w:rsid w:val="1AF93CE3"/>
    <w:rsid w:val="1B977D90"/>
    <w:rsid w:val="1BE41B67"/>
    <w:rsid w:val="1CAC7FE6"/>
    <w:rsid w:val="1CEC2934"/>
    <w:rsid w:val="1D497BBF"/>
    <w:rsid w:val="1DE30DB3"/>
    <w:rsid w:val="1E4F22B0"/>
    <w:rsid w:val="1E8F164C"/>
    <w:rsid w:val="1F187406"/>
    <w:rsid w:val="1FD22E68"/>
    <w:rsid w:val="20995391"/>
    <w:rsid w:val="20B81B4B"/>
    <w:rsid w:val="20BA0FF9"/>
    <w:rsid w:val="21282075"/>
    <w:rsid w:val="21981AF8"/>
    <w:rsid w:val="21CF3215"/>
    <w:rsid w:val="21D627A8"/>
    <w:rsid w:val="22A53EBB"/>
    <w:rsid w:val="22F85FBE"/>
    <w:rsid w:val="22FB2B87"/>
    <w:rsid w:val="249C6C69"/>
    <w:rsid w:val="254A0970"/>
    <w:rsid w:val="255D353C"/>
    <w:rsid w:val="25673FA5"/>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D8709E"/>
    <w:rsid w:val="2BE11C14"/>
    <w:rsid w:val="2C1134D3"/>
    <w:rsid w:val="2C3F51E4"/>
    <w:rsid w:val="2C695F59"/>
    <w:rsid w:val="2CEA637E"/>
    <w:rsid w:val="2D07550B"/>
    <w:rsid w:val="2DA7679B"/>
    <w:rsid w:val="2DF92135"/>
    <w:rsid w:val="2EED0E18"/>
    <w:rsid w:val="2F19582D"/>
    <w:rsid w:val="2FB56247"/>
    <w:rsid w:val="2FD82C2E"/>
    <w:rsid w:val="2FD961E4"/>
    <w:rsid w:val="311010E0"/>
    <w:rsid w:val="31120C66"/>
    <w:rsid w:val="31EA386E"/>
    <w:rsid w:val="325E309D"/>
    <w:rsid w:val="336674BC"/>
    <w:rsid w:val="34FE707E"/>
    <w:rsid w:val="35794AFA"/>
    <w:rsid w:val="3587007C"/>
    <w:rsid w:val="36BA60D8"/>
    <w:rsid w:val="370B587C"/>
    <w:rsid w:val="37D377B6"/>
    <w:rsid w:val="380B2F5F"/>
    <w:rsid w:val="385A7E36"/>
    <w:rsid w:val="38DF2C21"/>
    <w:rsid w:val="3991089E"/>
    <w:rsid w:val="39D13924"/>
    <w:rsid w:val="3A534CD1"/>
    <w:rsid w:val="3BEE2CE0"/>
    <w:rsid w:val="3C683C2C"/>
    <w:rsid w:val="3CF94A44"/>
    <w:rsid w:val="3D231754"/>
    <w:rsid w:val="3D6A0B18"/>
    <w:rsid w:val="3DBE51F4"/>
    <w:rsid w:val="3EBA1C45"/>
    <w:rsid w:val="3ED66BA4"/>
    <w:rsid w:val="3F4202DD"/>
    <w:rsid w:val="3F8955E2"/>
    <w:rsid w:val="3FF52FF7"/>
    <w:rsid w:val="3FF90CDB"/>
    <w:rsid w:val="40065B1F"/>
    <w:rsid w:val="4147306E"/>
    <w:rsid w:val="416135FA"/>
    <w:rsid w:val="41B3338B"/>
    <w:rsid w:val="41B60C35"/>
    <w:rsid w:val="42A321BA"/>
    <w:rsid w:val="42AF6223"/>
    <w:rsid w:val="4345095B"/>
    <w:rsid w:val="435B5C8B"/>
    <w:rsid w:val="44055F4E"/>
    <w:rsid w:val="44062D00"/>
    <w:rsid w:val="44546201"/>
    <w:rsid w:val="44581F51"/>
    <w:rsid w:val="449832F3"/>
    <w:rsid w:val="44C77996"/>
    <w:rsid w:val="451E6F60"/>
    <w:rsid w:val="45244DEA"/>
    <w:rsid w:val="46D069DB"/>
    <w:rsid w:val="47507A0D"/>
    <w:rsid w:val="47D9027C"/>
    <w:rsid w:val="485129D4"/>
    <w:rsid w:val="48DC7F2A"/>
    <w:rsid w:val="48F44CB0"/>
    <w:rsid w:val="49040430"/>
    <w:rsid w:val="49054F84"/>
    <w:rsid w:val="493279BC"/>
    <w:rsid w:val="4A3B6FBA"/>
    <w:rsid w:val="4AD56B06"/>
    <w:rsid w:val="4B0F46CF"/>
    <w:rsid w:val="4BAF7449"/>
    <w:rsid w:val="4C981BA5"/>
    <w:rsid w:val="4C9A5A81"/>
    <w:rsid w:val="4CBC198F"/>
    <w:rsid w:val="4CED0E45"/>
    <w:rsid w:val="4D312375"/>
    <w:rsid w:val="4D72553A"/>
    <w:rsid w:val="4DDB52B1"/>
    <w:rsid w:val="4DDF729F"/>
    <w:rsid w:val="4E011820"/>
    <w:rsid w:val="4E2D698F"/>
    <w:rsid w:val="4E431FFE"/>
    <w:rsid w:val="4E4C452A"/>
    <w:rsid w:val="4E5E5E11"/>
    <w:rsid w:val="4E98699E"/>
    <w:rsid w:val="4EBA6CE6"/>
    <w:rsid w:val="4ED23FAB"/>
    <w:rsid w:val="4EDF4C8D"/>
    <w:rsid w:val="4F1F4D4D"/>
    <w:rsid w:val="50FC2A30"/>
    <w:rsid w:val="51962AA0"/>
    <w:rsid w:val="51A73BDA"/>
    <w:rsid w:val="51FA56EA"/>
    <w:rsid w:val="52726854"/>
    <w:rsid w:val="528C7AA2"/>
    <w:rsid w:val="531E7FE8"/>
    <w:rsid w:val="538878EE"/>
    <w:rsid w:val="538C29F6"/>
    <w:rsid w:val="53A776AF"/>
    <w:rsid w:val="53CA1AF3"/>
    <w:rsid w:val="555F1376"/>
    <w:rsid w:val="55D55D03"/>
    <w:rsid w:val="56187F25"/>
    <w:rsid w:val="5623033B"/>
    <w:rsid w:val="5658445F"/>
    <w:rsid w:val="565B60B7"/>
    <w:rsid w:val="568F6108"/>
    <w:rsid w:val="578A27C0"/>
    <w:rsid w:val="579161E1"/>
    <w:rsid w:val="584A1AA0"/>
    <w:rsid w:val="5851284C"/>
    <w:rsid w:val="58C63BF6"/>
    <w:rsid w:val="58D76A1B"/>
    <w:rsid w:val="597F6A6D"/>
    <w:rsid w:val="5A4B59E1"/>
    <w:rsid w:val="5A6E3589"/>
    <w:rsid w:val="5A9814EF"/>
    <w:rsid w:val="5B245060"/>
    <w:rsid w:val="5BCB407F"/>
    <w:rsid w:val="5C3407B5"/>
    <w:rsid w:val="5C5D3859"/>
    <w:rsid w:val="5C8E6CC1"/>
    <w:rsid w:val="5CD4150B"/>
    <w:rsid w:val="5D3E5898"/>
    <w:rsid w:val="5D453D32"/>
    <w:rsid w:val="5D6F1865"/>
    <w:rsid w:val="5E9F72FF"/>
    <w:rsid w:val="5ED7519A"/>
    <w:rsid w:val="5F0B7BE8"/>
    <w:rsid w:val="5F7749DC"/>
    <w:rsid w:val="5F887D22"/>
    <w:rsid w:val="60423FDD"/>
    <w:rsid w:val="60636240"/>
    <w:rsid w:val="61306A6A"/>
    <w:rsid w:val="614B10EF"/>
    <w:rsid w:val="629E3783"/>
    <w:rsid w:val="62A438B2"/>
    <w:rsid w:val="62E116F3"/>
    <w:rsid w:val="6325419E"/>
    <w:rsid w:val="635941B3"/>
    <w:rsid w:val="638766EA"/>
    <w:rsid w:val="646F7B60"/>
    <w:rsid w:val="647462EB"/>
    <w:rsid w:val="64C02086"/>
    <w:rsid w:val="650831F3"/>
    <w:rsid w:val="656C1014"/>
    <w:rsid w:val="658925AF"/>
    <w:rsid w:val="66845C96"/>
    <w:rsid w:val="6707117E"/>
    <w:rsid w:val="6772399F"/>
    <w:rsid w:val="6780006F"/>
    <w:rsid w:val="67ED6F46"/>
    <w:rsid w:val="68030228"/>
    <w:rsid w:val="68483F0B"/>
    <w:rsid w:val="684D2239"/>
    <w:rsid w:val="689247F6"/>
    <w:rsid w:val="689C77C3"/>
    <w:rsid w:val="68B72DD1"/>
    <w:rsid w:val="68D20173"/>
    <w:rsid w:val="69EB62D8"/>
    <w:rsid w:val="6A223FFE"/>
    <w:rsid w:val="6A274C05"/>
    <w:rsid w:val="6C8332B6"/>
    <w:rsid w:val="6D3B5F42"/>
    <w:rsid w:val="6D971A88"/>
    <w:rsid w:val="6DA25BA6"/>
    <w:rsid w:val="6DE8612B"/>
    <w:rsid w:val="6E3157DE"/>
    <w:rsid w:val="6F32730A"/>
    <w:rsid w:val="7010249B"/>
    <w:rsid w:val="705C256B"/>
    <w:rsid w:val="70FE079B"/>
    <w:rsid w:val="712465BB"/>
    <w:rsid w:val="7139323E"/>
    <w:rsid w:val="71CD7CC2"/>
    <w:rsid w:val="71D31DD4"/>
    <w:rsid w:val="72787E71"/>
    <w:rsid w:val="72A82BE8"/>
    <w:rsid w:val="73016540"/>
    <w:rsid w:val="73172C86"/>
    <w:rsid w:val="743D52CE"/>
    <w:rsid w:val="74544FB3"/>
    <w:rsid w:val="746E51F9"/>
    <w:rsid w:val="752E6281"/>
    <w:rsid w:val="75334E74"/>
    <w:rsid w:val="761C28F6"/>
    <w:rsid w:val="76C73875"/>
    <w:rsid w:val="77021966"/>
    <w:rsid w:val="776963DA"/>
    <w:rsid w:val="783919C4"/>
    <w:rsid w:val="78D00495"/>
    <w:rsid w:val="78FA1F51"/>
    <w:rsid w:val="795067BF"/>
    <w:rsid w:val="7971313A"/>
    <w:rsid w:val="79CB3169"/>
    <w:rsid w:val="79E27D3E"/>
    <w:rsid w:val="79FA6E97"/>
    <w:rsid w:val="7A3640D9"/>
    <w:rsid w:val="7A597865"/>
    <w:rsid w:val="7A653020"/>
    <w:rsid w:val="7AE9055D"/>
    <w:rsid w:val="7B1665E7"/>
    <w:rsid w:val="7C4A0BE1"/>
    <w:rsid w:val="7C66738C"/>
    <w:rsid w:val="7C6737CC"/>
    <w:rsid w:val="7CC01DE0"/>
    <w:rsid w:val="7E1B01B4"/>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annotation text"/>
    <w:basedOn w:val="1"/>
    <w:unhideWhenUsed/>
    <w:qFormat/>
    <w:uiPriority w:val="99"/>
    <w:pPr>
      <w:jc w:val="left"/>
    </w:pPr>
  </w:style>
  <w:style w:type="paragraph" w:styleId="7">
    <w:name w:val="Body Text"/>
    <w:basedOn w:val="1"/>
    <w:link w:val="38"/>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30"/>
    <w:qFormat/>
    <w:uiPriority w:val="0"/>
    <w:rPr>
      <w:sz w:val="18"/>
      <w:szCs w:val="18"/>
    </w:rPr>
  </w:style>
  <w:style w:type="paragraph" w:styleId="12">
    <w:name w:val="footer"/>
    <w:basedOn w:val="1"/>
    <w:link w:val="36"/>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styleId="25">
    <w:name w:val="List Paragraph"/>
    <w:basedOn w:val="1"/>
    <w:qFormat/>
    <w:uiPriority w:val="0"/>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qFormat/>
    <w:uiPriority w:val="0"/>
  </w:style>
  <w:style w:type="character" w:customStyle="1" w:styleId="30">
    <w:name w:val="批注框文本 Char"/>
    <w:basedOn w:val="18"/>
    <w:link w:val="11"/>
    <w:qFormat/>
    <w:uiPriority w:val="0"/>
    <w:rPr>
      <w:rFonts w:ascii="Times New Roman" w:hAnsi="Times New Roman" w:eastAsia="宋体" w:cs="Times New Roman"/>
      <w:kern w:val="2"/>
      <w:sz w:val="18"/>
      <w:szCs w:val="18"/>
    </w:rPr>
  </w:style>
  <w:style w:type="character" w:customStyle="1" w:styleId="31">
    <w:name w:val="标题 3 Char"/>
    <w:basedOn w:val="18"/>
    <w:link w:val="4"/>
    <w:semiHidden/>
    <w:qFormat/>
    <w:uiPriority w:val="0"/>
    <w:rPr>
      <w:rFonts w:ascii="Times New Roman" w:hAnsi="Times New Roman" w:eastAsia="宋体" w:cs="Times New Roman"/>
      <w:b/>
      <w:bCs/>
      <w:kern w:val="2"/>
      <w:sz w:val="32"/>
      <w:szCs w:val="32"/>
    </w:rPr>
  </w:style>
  <w:style w:type="paragraph" w:customStyle="1" w:styleId="32">
    <w:name w:val="--规划正文"/>
    <w:basedOn w:val="1"/>
    <w:qFormat/>
    <w:uiPriority w:val="0"/>
    <w:pPr>
      <w:spacing w:line="360" w:lineRule="auto"/>
      <w:ind w:firstLine="200" w:firstLineChars="200"/>
    </w:pPr>
    <w:rPr>
      <w:rFonts w:ascii="宋体"/>
      <w:kern w:val="0"/>
      <w:sz w:val="24"/>
      <w:szCs w:val="20"/>
    </w:rPr>
  </w:style>
  <w:style w:type="paragraph" w:customStyle="1" w:styleId="33">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8"/>
    <w:link w:val="12"/>
    <w:qFormat/>
    <w:uiPriority w:val="99"/>
    <w:rPr>
      <w:rFonts w:ascii="Times New Roman" w:hAnsi="Times New Roman" w:eastAsia="宋体" w:cs="Times New Roman"/>
      <w:kern w:val="2"/>
      <w:sz w:val="18"/>
      <w:szCs w:val="18"/>
    </w:rPr>
  </w:style>
  <w:style w:type="paragraph" w:customStyle="1" w:styleId="37">
    <w:name w:val="Table Paragraph"/>
    <w:basedOn w:val="1"/>
    <w:qFormat/>
    <w:uiPriority w:val="1"/>
    <w:pPr>
      <w:spacing w:before="58"/>
    </w:pPr>
    <w:rPr>
      <w:rFonts w:ascii="华文仿宋" w:hAnsi="华文仿宋" w:eastAsia="华文仿宋" w:cs="华文仿宋"/>
      <w:lang w:val="zh-CN" w:bidi="zh-CN"/>
    </w:rPr>
  </w:style>
  <w:style w:type="character" w:customStyle="1" w:styleId="38">
    <w:name w:val="正文文本 Char"/>
    <w:basedOn w:val="18"/>
    <w:link w:val="7"/>
    <w:qFormat/>
    <w:uiPriority w:val="0"/>
    <w:rPr>
      <w:rFonts w:ascii="Times New Roman" w:hAnsi="Times New Roman" w:eastAsia="宋体" w:cs="Times New Roman"/>
      <w:kern w:val="2"/>
      <w:sz w:val="21"/>
      <w:szCs w:val="24"/>
    </w:rPr>
  </w:style>
  <w:style w:type="paragraph" w:customStyle="1" w:styleId="39">
    <w:name w:val="正文文本_0"/>
    <w:basedOn w:val="1"/>
    <w:qFormat/>
    <w:uiPriority w:val="0"/>
    <w:pPr>
      <w:spacing w:after="120" w:line="276" w:lineRule="auto"/>
    </w:pPr>
    <w:rPr>
      <w:rFonts w:ascii="Tahoma" w:hAnsi="Tahoma"/>
      <w:kern w:val="0"/>
      <w:sz w:val="20"/>
      <w:szCs w:val="20"/>
    </w:rPr>
  </w:style>
  <w:style w:type="paragraph" w:customStyle="1" w:styleId="40">
    <w:name w:val="普通(网站)1"/>
    <w:basedOn w:val="1"/>
    <w:qFormat/>
    <w:uiPriority w:val="0"/>
    <w:pPr>
      <w:widowControl/>
    </w:pPr>
    <w:rPr>
      <w:rFonts w:hAnsi="宋体"/>
      <w:sz w:val="15"/>
      <w:szCs w:val="15"/>
    </w:rPr>
  </w:style>
  <w:style w:type="paragraph" w:customStyle="1" w:styleId="41">
    <w:name w:val="xl25"/>
    <w:basedOn w:val="1"/>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2">
    <w:name w:val="表格标题"/>
    <w:basedOn w:val="1"/>
    <w:qFormat/>
    <w:uiPriority w:val="0"/>
    <w:rPr>
      <w:rFonts w:ascii="宋体" w:hAnsi="宋体" w:cs="宋体"/>
      <w:sz w:val="20"/>
      <w:szCs w:val="20"/>
    </w:rPr>
  </w:style>
  <w:style w:type="paragraph" w:customStyle="1" w:styleId="43">
    <w:name w:val="其他"/>
    <w:basedOn w:val="1"/>
    <w:qFormat/>
    <w:uiPriority w:val="0"/>
    <w:pPr>
      <w:spacing w:line="312" w:lineRule="auto"/>
      <w:ind w:firstLine="360"/>
    </w:pPr>
    <w:rPr>
      <w:rFonts w:ascii="宋体" w:hAnsi="宋体" w:cs="宋体"/>
      <w:sz w:val="20"/>
      <w:szCs w:val="20"/>
    </w:rPr>
  </w:style>
  <w:style w:type="paragraph" w:customStyle="1" w:styleId="44">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20</Pages>
  <Words>6055</Words>
  <Characters>6368</Characters>
  <Lines>59</Lines>
  <Paragraphs>16</Paragraphs>
  <TotalTime>33</TotalTime>
  <ScaleCrop>false</ScaleCrop>
  <LinksUpToDate>false</LinksUpToDate>
  <CharactersWithSpaces>7352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2023-06-16T01:46:00Z</cp:lastPrinted>
  <dcterms:modified xsi:type="dcterms:W3CDTF">2023-06-19T01:58:04Z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994A1A1E4B4946BC8196681384810A85_13</vt:lpwstr>
  </property>
</Properties>
</file>