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hint="eastAsia" w:ascii="宋体" w:hAnsi="宋体" w:eastAsia="宋体" w:cs="Times New Roman"/>
          <w:b/>
          <w:color w:val="auto"/>
          <w:kern w:val="0"/>
          <w:sz w:val="44"/>
          <w:szCs w:val="44"/>
          <w:highlight w:val="none"/>
        </w:rPr>
      </w:pPr>
    </w:p>
    <w:p>
      <w:pPr>
        <w:jc w:val="center"/>
        <w:rPr>
          <w:rFonts w:hint="eastAsia" w:ascii="宋体" w:hAnsi="宋体" w:eastAsia="宋体" w:cs="Times New Roman"/>
          <w:b/>
          <w:color w:val="auto"/>
          <w:kern w:val="0"/>
          <w:sz w:val="44"/>
          <w:szCs w:val="44"/>
          <w:highlight w:val="none"/>
        </w:rPr>
      </w:pPr>
      <w:r>
        <w:rPr>
          <w:rFonts w:hint="eastAsia" w:ascii="宋体" w:hAnsi="宋体" w:eastAsia="宋体" w:cs="Times New Roman"/>
          <w:b/>
          <w:color w:val="auto"/>
          <w:kern w:val="0"/>
          <w:sz w:val="44"/>
          <w:szCs w:val="44"/>
          <w:highlight w:val="none"/>
        </w:rPr>
        <w:t>放射个人剂量</w:t>
      </w:r>
      <w:r>
        <w:rPr>
          <w:rFonts w:hint="eastAsia" w:ascii="宋体" w:hAnsi="宋体" w:eastAsia="宋体" w:cs="Times New Roman"/>
          <w:b/>
          <w:color w:val="auto"/>
          <w:kern w:val="0"/>
          <w:sz w:val="44"/>
          <w:szCs w:val="44"/>
          <w:highlight w:val="none"/>
          <w:lang w:val="en-US" w:eastAsia="zh-CN"/>
        </w:rPr>
        <w:t>监测</w:t>
      </w:r>
      <w:r>
        <w:rPr>
          <w:rFonts w:hint="eastAsia" w:ascii="宋体" w:hAnsi="宋体" w:eastAsia="宋体" w:cs="Times New Roman"/>
          <w:b/>
          <w:color w:val="auto"/>
          <w:kern w:val="0"/>
          <w:sz w:val="44"/>
          <w:szCs w:val="44"/>
          <w:highlight w:val="none"/>
        </w:rPr>
        <w:t>服务项目</w:t>
      </w: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
        <w:rPr>
          <w:color w:val="auto"/>
          <w:highlight w:val="none"/>
        </w:rPr>
      </w:pPr>
    </w:p>
    <w:p>
      <w:pPr>
        <w:pStyle w:val="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项目编号：NYWYF20230</w:t>
      </w:r>
      <w:r>
        <w:rPr>
          <w:rFonts w:hint="eastAsia" w:ascii="宋体" w:hAnsi="宋体"/>
          <w:b/>
          <w:bCs/>
          <w:color w:val="auto"/>
          <w:sz w:val="36"/>
          <w:szCs w:val="36"/>
          <w:highlight w:val="none"/>
          <w:lang w:val="en-US" w:eastAsia="zh-CN"/>
        </w:rPr>
        <w:t>0</w:t>
      </w:r>
      <w:r>
        <w:rPr>
          <w:rFonts w:hint="eastAsia" w:ascii="宋体" w:hAnsi="宋体"/>
          <w:b/>
          <w:bCs/>
          <w:color w:val="auto"/>
          <w:sz w:val="36"/>
          <w:szCs w:val="36"/>
          <w:highlight w:val="none"/>
        </w:rPr>
        <w:t>0</w:t>
      </w:r>
      <w:r>
        <w:rPr>
          <w:rFonts w:hint="eastAsia" w:ascii="宋体" w:hAnsi="宋体"/>
          <w:b/>
          <w:bCs/>
          <w:color w:val="auto"/>
          <w:sz w:val="36"/>
          <w:szCs w:val="36"/>
          <w:highlight w:val="none"/>
          <w:lang w:val="en-US" w:eastAsia="zh-CN"/>
        </w:rPr>
        <w:t>8</w:t>
      </w:r>
    </w:p>
    <w:p>
      <w:pPr>
        <w:pStyle w:val="2"/>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3"/>
            <w:tabs>
              <w:tab w:val="right" w:leader="dot" w:pos="9638"/>
            </w:tabs>
            <w:spacing w:line="360" w:lineRule="auto"/>
            <w:rPr>
              <w:b/>
              <w:bCs/>
              <w:color w:val="auto"/>
              <w:sz w:val="28"/>
              <w:szCs w:val="28"/>
              <w:highlight w:val="none"/>
            </w:rPr>
          </w:pPr>
        </w:p>
        <w:p>
          <w:pPr>
            <w:pStyle w:val="23"/>
            <w:tabs>
              <w:tab w:val="right" w:leader="dot" w:pos="9638"/>
            </w:tabs>
            <w:spacing w:line="360" w:lineRule="auto"/>
            <w:rPr>
              <w:b/>
              <w:color w:val="0000FF"/>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0000FF"/>
              <w:highlight w:val="none"/>
            </w:rPr>
            <w:fldChar w:fldCharType="begin"/>
          </w:r>
          <w:r>
            <w:rPr>
              <w:color w:val="0000FF"/>
              <w:highlight w:val="none"/>
            </w:rPr>
            <w:instrText xml:space="preserve"> HYPERLINK \l "_Toc19427" </w:instrText>
          </w:r>
          <w:r>
            <w:rPr>
              <w:color w:val="0000FF"/>
              <w:highlight w:val="none"/>
            </w:rPr>
            <w:fldChar w:fldCharType="separate"/>
          </w:r>
          <w:r>
            <w:rPr>
              <w:rFonts w:hint="eastAsia" w:ascii="宋体" w:hAnsi="宋体"/>
              <w:b/>
              <w:color w:val="0000FF"/>
              <w:sz w:val="28"/>
              <w:szCs w:val="28"/>
              <w:highlight w:val="none"/>
            </w:rPr>
            <w:t>第一部分 报名邀请函</w:t>
          </w:r>
          <w:r>
            <w:rPr>
              <w:b/>
              <w:color w:val="0000FF"/>
              <w:sz w:val="28"/>
              <w:szCs w:val="28"/>
              <w:highlight w:val="none"/>
            </w:rPr>
            <w:tab/>
          </w:r>
          <w:r>
            <w:rPr>
              <w:b/>
              <w:color w:val="0000FF"/>
              <w:sz w:val="28"/>
              <w:szCs w:val="28"/>
              <w:highlight w:val="none"/>
            </w:rPr>
            <w:fldChar w:fldCharType="begin"/>
          </w:r>
          <w:r>
            <w:rPr>
              <w:b/>
              <w:color w:val="0000FF"/>
              <w:sz w:val="28"/>
              <w:szCs w:val="28"/>
              <w:highlight w:val="none"/>
            </w:rPr>
            <w:instrText xml:space="preserve"> PAGEREF _Toc19427 \h </w:instrText>
          </w:r>
          <w:r>
            <w:rPr>
              <w:b/>
              <w:color w:val="0000FF"/>
              <w:sz w:val="28"/>
              <w:szCs w:val="28"/>
              <w:highlight w:val="none"/>
            </w:rPr>
            <w:fldChar w:fldCharType="separate"/>
          </w:r>
          <w:r>
            <w:rPr>
              <w:b/>
              <w:color w:val="0000FF"/>
              <w:sz w:val="28"/>
              <w:szCs w:val="28"/>
              <w:highlight w:val="none"/>
            </w:rPr>
            <w:t>1</w:t>
          </w:r>
          <w:r>
            <w:rPr>
              <w:b/>
              <w:color w:val="0000FF"/>
              <w:sz w:val="28"/>
              <w:szCs w:val="28"/>
              <w:highlight w:val="none"/>
            </w:rPr>
            <w:fldChar w:fldCharType="end"/>
          </w:r>
          <w:r>
            <w:rPr>
              <w:b/>
              <w:color w:val="0000FF"/>
              <w:sz w:val="28"/>
              <w:szCs w:val="28"/>
              <w:highlight w:val="none"/>
            </w:rPr>
            <w:fldChar w:fldCharType="end"/>
          </w:r>
        </w:p>
        <w:p>
          <w:pPr>
            <w:pStyle w:val="23"/>
            <w:tabs>
              <w:tab w:val="right" w:leader="dot" w:pos="9638"/>
            </w:tabs>
            <w:spacing w:line="360" w:lineRule="auto"/>
            <w:rPr>
              <w:b/>
              <w:color w:val="0000FF"/>
              <w:sz w:val="28"/>
              <w:szCs w:val="28"/>
              <w:highlight w:val="none"/>
            </w:rPr>
          </w:pPr>
          <w:r>
            <w:rPr>
              <w:color w:val="0000FF"/>
              <w:highlight w:val="none"/>
            </w:rPr>
            <w:fldChar w:fldCharType="begin"/>
          </w:r>
          <w:r>
            <w:rPr>
              <w:color w:val="0000FF"/>
              <w:highlight w:val="none"/>
            </w:rPr>
            <w:instrText xml:space="preserve"> HYPERLINK \l "_Toc27350" </w:instrText>
          </w:r>
          <w:r>
            <w:rPr>
              <w:color w:val="0000FF"/>
              <w:highlight w:val="none"/>
            </w:rPr>
            <w:fldChar w:fldCharType="separate"/>
          </w:r>
          <w:r>
            <w:rPr>
              <w:rFonts w:hint="eastAsia" w:ascii="宋体" w:hAnsi="宋体"/>
              <w:b/>
              <w:color w:val="0000FF"/>
              <w:sz w:val="28"/>
              <w:szCs w:val="28"/>
              <w:highlight w:val="none"/>
            </w:rPr>
            <w:t>第二部分 用户需求书</w:t>
          </w:r>
          <w:r>
            <w:rPr>
              <w:b/>
              <w:color w:val="0000FF"/>
              <w:sz w:val="28"/>
              <w:szCs w:val="28"/>
              <w:highlight w:val="none"/>
            </w:rPr>
            <w:tab/>
          </w:r>
          <w:r>
            <w:rPr>
              <w:rFonts w:hint="eastAsia"/>
              <w:b/>
              <w:color w:val="0000FF"/>
              <w:sz w:val="28"/>
              <w:szCs w:val="28"/>
              <w:highlight w:val="none"/>
              <w:lang w:val="en-US" w:eastAsia="zh-CN"/>
            </w:rPr>
            <w:t>2</w:t>
          </w:r>
          <w:r>
            <w:rPr>
              <w:rFonts w:hint="eastAsia"/>
              <w:b/>
              <w:color w:val="0000FF"/>
              <w:sz w:val="28"/>
              <w:szCs w:val="28"/>
              <w:highlight w:val="none"/>
            </w:rPr>
            <w:fldChar w:fldCharType="end"/>
          </w:r>
        </w:p>
        <w:p>
          <w:pPr>
            <w:pStyle w:val="23"/>
            <w:tabs>
              <w:tab w:val="right" w:leader="dot" w:pos="9638"/>
            </w:tabs>
            <w:spacing w:line="360" w:lineRule="auto"/>
            <w:rPr>
              <w:rFonts w:hint="eastAsia" w:eastAsia="宋体"/>
              <w:b/>
              <w:color w:val="0000FF"/>
              <w:sz w:val="28"/>
              <w:szCs w:val="28"/>
              <w:highlight w:val="none"/>
              <w:lang w:eastAsia="zh-CN"/>
            </w:rPr>
          </w:pPr>
          <w:r>
            <w:rPr>
              <w:color w:val="0000FF"/>
              <w:highlight w:val="none"/>
            </w:rPr>
            <w:fldChar w:fldCharType="begin"/>
          </w:r>
          <w:r>
            <w:rPr>
              <w:color w:val="0000FF"/>
              <w:highlight w:val="none"/>
            </w:rPr>
            <w:instrText xml:space="preserve"> HYPERLINK \l "_Toc11917" </w:instrText>
          </w:r>
          <w:r>
            <w:rPr>
              <w:color w:val="0000FF"/>
              <w:highlight w:val="none"/>
            </w:rPr>
            <w:fldChar w:fldCharType="separate"/>
          </w:r>
          <w:r>
            <w:rPr>
              <w:rFonts w:hint="eastAsia"/>
              <w:b/>
              <w:color w:val="0000FF"/>
              <w:sz w:val="28"/>
              <w:szCs w:val="28"/>
              <w:highlight w:val="none"/>
            </w:rPr>
            <w:t>第三部分  资料整理注意事项</w:t>
          </w:r>
          <w:r>
            <w:rPr>
              <w:b/>
              <w:color w:val="0000FF"/>
              <w:sz w:val="28"/>
              <w:szCs w:val="28"/>
              <w:highlight w:val="none"/>
            </w:rPr>
            <w:tab/>
          </w:r>
          <w:r>
            <w:rPr>
              <w:rFonts w:hint="eastAsia"/>
              <w:b/>
              <w:color w:val="0000FF"/>
              <w:sz w:val="28"/>
              <w:szCs w:val="28"/>
              <w:highlight w:val="none"/>
              <w:lang w:val="en-US" w:eastAsia="zh-CN"/>
            </w:rPr>
            <w:t>4</w:t>
          </w:r>
          <w:r>
            <w:rPr>
              <w:rFonts w:hint="eastAsia"/>
              <w:b/>
              <w:color w:val="0000FF"/>
              <w:sz w:val="28"/>
              <w:szCs w:val="28"/>
              <w:highlight w:val="none"/>
            </w:rPr>
            <w:fldChar w:fldCharType="end"/>
          </w:r>
        </w:p>
        <w:p>
          <w:pPr>
            <w:pStyle w:val="23"/>
            <w:tabs>
              <w:tab w:val="right" w:leader="dot" w:pos="9638"/>
            </w:tabs>
            <w:spacing w:line="360" w:lineRule="auto"/>
            <w:rPr>
              <w:rFonts w:hint="eastAsia" w:eastAsia="宋体"/>
              <w:b/>
              <w:color w:val="0000FF"/>
              <w:sz w:val="28"/>
              <w:szCs w:val="28"/>
              <w:highlight w:val="none"/>
              <w:lang w:eastAsia="zh-CN"/>
            </w:rPr>
          </w:pPr>
          <w:r>
            <w:rPr>
              <w:color w:val="0000FF"/>
              <w:highlight w:val="none"/>
            </w:rPr>
            <w:fldChar w:fldCharType="begin"/>
          </w:r>
          <w:r>
            <w:rPr>
              <w:color w:val="0000FF"/>
              <w:highlight w:val="none"/>
            </w:rPr>
            <w:instrText xml:space="preserve"> HYPERLINK \l "_Toc32228" </w:instrText>
          </w:r>
          <w:r>
            <w:rPr>
              <w:color w:val="0000FF"/>
              <w:highlight w:val="none"/>
            </w:rPr>
            <w:fldChar w:fldCharType="separate"/>
          </w:r>
          <w:r>
            <w:rPr>
              <w:rFonts w:hint="eastAsia" w:ascii="宋体" w:hAnsi="宋体"/>
              <w:b/>
              <w:color w:val="0000FF"/>
              <w:sz w:val="28"/>
              <w:szCs w:val="28"/>
              <w:highlight w:val="none"/>
            </w:rPr>
            <w:t>第四部分  相关格式文件</w:t>
          </w:r>
          <w:r>
            <w:rPr>
              <w:b/>
              <w:color w:val="0000FF"/>
              <w:sz w:val="28"/>
              <w:szCs w:val="28"/>
              <w:highlight w:val="none"/>
            </w:rPr>
            <w:tab/>
          </w:r>
          <w:r>
            <w:rPr>
              <w:rFonts w:hint="eastAsia"/>
              <w:b/>
              <w:color w:val="0000FF"/>
              <w:sz w:val="28"/>
              <w:szCs w:val="28"/>
              <w:highlight w:val="none"/>
              <w:lang w:val="en-US" w:eastAsia="zh-CN"/>
            </w:rPr>
            <w:t>5</w:t>
          </w:r>
          <w:r>
            <w:rPr>
              <w:rFonts w:hint="eastAsia"/>
              <w:b/>
              <w:color w:val="0000FF"/>
              <w:sz w:val="28"/>
              <w:szCs w:val="28"/>
              <w:highlight w:val="none"/>
            </w:rPr>
            <w:fldChar w:fldCharType="end"/>
          </w:r>
        </w:p>
        <w:p>
          <w:pPr>
            <w:pStyle w:val="23"/>
            <w:tabs>
              <w:tab w:val="right" w:leader="dot" w:pos="9638"/>
            </w:tabs>
            <w:spacing w:line="360" w:lineRule="auto"/>
            <w:rPr>
              <w:rFonts w:hint="eastAsia" w:eastAsia="宋体"/>
              <w:b/>
              <w:color w:val="0000FF"/>
              <w:sz w:val="28"/>
              <w:szCs w:val="28"/>
              <w:highlight w:val="none"/>
              <w:lang w:val="en-US" w:eastAsia="zh-CN"/>
            </w:rPr>
          </w:pPr>
          <w:r>
            <w:rPr>
              <w:color w:val="0000FF"/>
              <w:highlight w:val="none"/>
            </w:rPr>
            <w:fldChar w:fldCharType="begin"/>
          </w:r>
          <w:r>
            <w:rPr>
              <w:color w:val="0000FF"/>
              <w:highlight w:val="none"/>
            </w:rPr>
            <w:instrText xml:space="preserve"> HYPERLINK \l "_Toc17933" </w:instrText>
          </w:r>
          <w:r>
            <w:rPr>
              <w:color w:val="0000FF"/>
              <w:highlight w:val="none"/>
            </w:rPr>
            <w:fldChar w:fldCharType="separate"/>
          </w:r>
          <w:r>
            <w:rPr>
              <w:rFonts w:hint="eastAsia" w:ascii="宋体" w:hAnsi="宋体"/>
              <w:b/>
              <w:color w:val="0000FF"/>
              <w:sz w:val="28"/>
              <w:szCs w:val="28"/>
              <w:highlight w:val="none"/>
            </w:rPr>
            <w:t>第五部分 合同模板（报名成功后获取）</w:t>
          </w:r>
          <w:r>
            <w:rPr>
              <w:b/>
              <w:color w:val="0000FF"/>
              <w:sz w:val="28"/>
              <w:szCs w:val="28"/>
              <w:highlight w:val="none"/>
            </w:rPr>
            <w:tab/>
          </w:r>
          <w:r>
            <w:rPr>
              <w:rFonts w:hint="eastAsia"/>
              <w:b/>
              <w:color w:val="0000FF"/>
              <w:sz w:val="28"/>
              <w:szCs w:val="28"/>
              <w:highlight w:val="none"/>
              <w:lang w:val="en-US" w:eastAsia="zh-CN"/>
            </w:rPr>
            <w:t>1</w:t>
          </w:r>
          <w:r>
            <w:rPr>
              <w:rFonts w:hint="eastAsia"/>
              <w:b/>
              <w:color w:val="0000FF"/>
              <w:sz w:val="28"/>
              <w:szCs w:val="28"/>
              <w:highlight w:val="none"/>
            </w:rPr>
            <w:fldChar w:fldCharType="end"/>
          </w:r>
          <w:r>
            <w:rPr>
              <w:rFonts w:hint="eastAsia"/>
              <w:b/>
              <w:color w:val="0000FF"/>
              <w:sz w:val="28"/>
              <w:szCs w:val="28"/>
              <w:highlight w:val="none"/>
              <w:lang w:val="en-US" w:eastAsia="zh-CN"/>
            </w:rPr>
            <w:t>5</w:t>
          </w:r>
        </w:p>
        <w:p>
          <w:pPr>
            <w:pStyle w:val="23"/>
            <w:tabs>
              <w:tab w:val="right" w:leader="dot" w:pos="9638"/>
            </w:tabs>
            <w:spacing w:line="360" w:lineRule="auto"/>
            <w:rPr>
              <w:b/>
              <w:color w:val="auto"/>
              <w:sz w:val="28"/>
              <w:szCs w:val="28"/>
              <w:highlight w:val="none"/>
            </w:rPr>
          </w:pPr>
        </w:p>
        <w:p>
          <w:pPr>
            <w:pStyle w:val="23"/>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根据我院业务发展需要，现拟采购一家单位</w:t>
      </w:r>
      <w:r>
        <w:rPr>
          <w:rFonts w:hint="eastAsia" w:ascii="宋体" w:hAnsi="宋体" w:cs="宋体"/>
          <w:szCs w:val="21"/>
          <w:lang w:eastAsia="zh-CN"/>
        </w:rPr>
        <w:t>负责医</w:t>
      </w:r>
      <w:r>
        <w:rPr>
          <w:rFonts w:hint="eastAsia" w:ascii="宋体" w:hAnsi="宋体" w:eastAsia="宋体" w:cs="宋体"/>
          <w:szCs w:val="21"/>
          <w:lang w:eastAsia="zh-CN"/>
        </w:rPr>
        <w:t>院</w:t>
      </w:r>
      <w:r>
        <w:rPr>
          <w:rFonts w:hint="eastAsia" w:ascii="宋体" w:hAnsi="宋体" w:eastAsia="宋体" w:cs="宋体"/>
          <w:szCs w:val="21"/>
        </w:rPr>
        <w:t>放射个人剂量</w:t>
      </w:r>
      <w:r>
        <w:rPr>
          <w:rFonts w:hint="eastAsia" w:ascii="宋体" w:hAnsi="宋体" w:eastAsia="宋体" w:cs="宋体"/>
          <w:szCs w:val="21"/>
          <w:lang w:val="en-US" w:eastAsia="zh-CN"/>
        </w:rPr>
        <w:t>监测</w:t>
      </w:r>
      <w:r>
        <w:rPr>
          <w:rFonts w:hint="eastAsia" w:ascii="宋体" w:hAnsi="宋体" w:eastAsia="宋体" w:cs="宋体"/>
          <w:szCs w:val="21"/>
        </w:rPr>
        <w:t>服务</w:t>
      </w:r>
      <w:r>
        <w:rPr>
          <w:rFonts w:hint="eastAsia" w:ascii="宋体" w:hAnsi="宋体" w:cs="宋体"/>
          <w:szCs w:val="21"/>
        </w:rPr>
        <w:t>，现根据相关规定特此公告，欢迎符合条件的供应商参加。</w:t>
      </w:r>
    </w:p>
    <w:p>
      <w:pPr>
        <w:keepNext w:val="0"/>
        <w:keepLines w:val="0"/>
        <w:pageBreakBefore w:val="0"/>
        <w:widowControl/>
        <w:numPr>
          <w:ilvl w:val="0"/>
          <w:numId w:val="2"/>
        </w:numPr>
        <w:kinsoku/>
        <w:wordWrap/>
        <w:overflowPunct/>
        <w:topLinePunct w:val="0"/>
        <w:bidi w:val="0"/>
        <w:spacing w:line="400" w:lineRule="exact"/>
        <w:ind w:firstLine="422" w:firstLineChars="200"/>
        <w:jc w:val="left"/>
        <w:textAlignment w:val="auto"/>
        <w:rPr>
          <w:rFonts w:ascii="宋体" w:hAnsi="宋体" w:cs="宋体"/>
          <w:b/>
          <w:kern w:val="0"/>
          <w:szCs w:val="21"/>
        </w:rPr>
      </w:pPr>
      <w:r>
        <w:rPr>
          <w:rFonts w:hint="eastAsia" w:ascii="宋体" w:hAnsi="宋体" w:cs="宋体"/>
          <w:b/>
          <w:kern w:val="0"/>
          <w:szCs w:val="21"/>
        </w:rPr>
        <w:t>采购需求</w:t>
      </w:r>
    </w:p>
    <w:p>
      <w:pPr>
        <w:pStyle w:val="2"/>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1.项目编号：NYWYF2023000</w:t>
      </w:r>
      <w:r>
        <w:rPr>
          <w:rFonts w:hint="eastAsia" w:ascii="宋体" w:hAnsi="宋体" w:cs="宋体"/>
          <w:kern w:val="2"/>
          <w:sz w:val="21"/>
          <w:szCs w:val="21"/>
          <w:lang w:val="en-US" w:eastAsia="zh-CN" w:bidi="ar-SA"/>
        </w:rPr>
        <w:t>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2.项目名称：</w:t>
      </w:r>
      <w:r>
        <w:rPr>
          <w:rFonts w:hint="eastAsia"/>
          <w:sz w:val="24"/>
        </w:rPr>
        <w:t>南方医科大学第五附属医院放射个人剂量</w:t>
      </w:r>
      <w:r>
        <w:rPr>
          <w:rFonts w:hint="eastAsia"/>
          <w:sz w:val="24"/>
          <w:lang w:val="en-US" w:eastAsia="zh-CN"/>
        </w:rPr>
        <w:t>监测</w:t>
      </w:r>
      <w:r>
        <w:rPr>
          <w:rFonts w:hint="eastAsia"/>
          <w:sz w:val="24"/>
        </w:rPr>
        <w:t>服务项目</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单价</w:t>
      </w:r>
      <w:r>
        <w:rPr>
          <w:rFonts w:hint="eastAsia" w:ascii="宋体" w:hAnsi="宋体" w:eastAsia="宋体" w:cs="宋体"/>
          <w:kern w:val="2"/>
          <w:sz w:val="21"/>
          <w:szCs w:val="21"/>
          <w:lang w:val="en-US" w:eastAsia="zh-CN" w:bidi="ar-SA"/>
        </w:rPr>
        <w:t>限价：</w:t>
      </w:r>
      <w:r>
        <w:rPr>
          <w:rFonts w:hint="eastAsia" w:ascii="宋体" w:hAnsi="宋体" w:cs="宋体"/>
          <w:kern w:val="2"/>
          <w:sz w:val="21"/>
          <w:szCs w:val="21"/>
          <w:lang w:val="en-US" w:eastAsia="zh-CN" w:bidi="ar-SA"/>
        </w:rPr>
        <w:t>49.5元/个</w:t>
      </w:r>
      <w:r>
        <w:rPr>
          <w:rFonts w:hint="eastAsia" w:ascii="宋体" w:hAnsi="宋体" w:eastAsia="宋体" w:cs="宋体"/>
          <w:sz w:val="21"/>
          <w:szCs w:val="21"/>
          <w:lang w:val="en-US" w:eastAsia="zh-CN"/>
        </w:rPr>
        <w:t>（按实际监测人数进行结算）</w:t>
      </w:r>
    </w:p>
    <w:p>
      <w:pPr>
        <w:pStyle w:val="2"/>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4.服务期：三年</w:t>
      </w:r>
    </w:p>
    <w:p>
      <w:pPr>
        <w:pStyle w:val="2"/>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eastAsia" w:cs="宋体" w:asciiTheme="minorEastAsia" w:hAnsiTheme="minorEastAsia" w:eastAsiaTheme="minorEastAsia"/>
          <w:b w:val="0"/>
          <w:bCs w:val="0"/>
          <w:color w:val="auto"/>
          <w:kern w:val="0"/>
          <w:sz w:val="21"/>
          <w:szCs w:val="21"/>
          <w:highlight w:val="none"/>
          <w:lang w:val="en-US" w:eastAsia="zh-CN"/>
        </w:rPr>
        <w:t>采购内容及要求：</w:t>
      </w:r>
      <w:r>
        <w:rPr>
          <w:rFonts w:hint="eastAsia" w:ascii="宋体" w:hAnsi="宋体" w:eastAsia="宋体" w:cs="宋体"/>
          <w:kern w:val="2"/>
          <w:sz w:val="21"/>
          <w:szCs w:val="21"/>
          <w:lang w:val="en-US" w:eastAsia="zh-CN" w:bidi="ar-SA"/>
        </w:rPr>
        <w:t>详见第二部分用户需求书</w:t>
      </w:r>
    </w:p>
    <w:p>
      <w:pPr>
        <w:keepNext w:val="0"/>
        <w:keepLines w:val="0"/>
        <w:pageBreakBefore w:val="0"/>
        <w:widowControl/>
        <w:kinsoku/>
        <w:wordWrap/>
        <w:overflowPunct/>
        <w:topLinePunct w:val="0"/>
        <w:bidi w:val="0"/>
        <w:spacing w:line="400" w:lineRule="exact"/>
        <w:ind w:firstLine="422" w:firstLineChars="200"/>
        <w:jc w:val="left"/>
        <w:textAlignment w:val="auto"/>
        <w:rPr>
          <w:rFonts w:ascii="宋体" w:hAnsi="宋体" w:cs="宋体"/>
          <w:b/>
          <w:bCs/>
          <w:color w:val="auto"/>
          <w:kern w:val="0"/>
          <w:szCs w:val="21"/>
        </w:rPr>
      </w:pPr>
      <w:r>
        <w:rPr>
          <w:rFonts w:hint="eastAsia" w:ascii="宋体" w:hAnsi="宋体" w:cs="宋体"/>
          <w:b/>
          <w:bCs/>
          <w:color w:val="auto"/>
          <w:kern w:val="0"/>
          <w:szCs w:val="21"/>
        </w:rPr>
        <w:t>二、提供资料相关事项</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hAnsi="宋体" w:cs="宋体"/>
          <w:color w:val="auto"/>
          <w:szCs w:val="21"/>
        </w:rPr>
      </w:pPr>
      <w:r>
        <w:rPr>
          <w:rFonts w:hint="eastAsia" w:ascii="宋体" w:hAnsi="宋体" w:cs="宋体"/>
          <w:b/>
          <w:bCs/>
          <w:color w:val="auto"/>
          <w:szCs w:val="21"/>
        </w:rPr>
        <w:t>1.报名截止时间：</w:t>
      </w:r>
      <w:r>
        <w:rPr>
          <w:rFonts w:hint="eastAsia" w:ascii="宋体" w:hAnsi="宋体" w:cs="宋体"/>
          <w:color w:val="auto"/>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12</w:t>
      </w:r>
      <w:r>
        <w:rPr>
          <w:rFonts w:hint="eastAsia" w:ascii="宋体" w:hAnsi="宋体" w:eastAsia="宋体" w:cs="宋体"/>
          <w:color w:val="auto"/>
          <w:kern w:val="2"/>
          <w:sz w:val="21"/>
          <w:szCs w:val="21"/>
          <w:lang w:val="en-US" w:eastAsia="zh-CN" w:bidi="ar-SA"/>
        </w:rPr>
        <w:t>日下午17点30</w:t>
      </w:r>
      <w:r>
        <w:rPr>
          <w:rFonts w:hint="eastAsia" w:ascii="宋体" w:hAnsi="宋体" w:cs="宋体"/>
          <w:color w:val="auto"/>
          <w:szCs w:val="21"/>
        </w:rPr>
        <w:t>分</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hAnsi="宋体" w:cs="宋体"/>
          <w:color w:val="auto"/>
          <w:szCs w:val="21"/>
        </w:rPr>
      </w:pPr>
      <w:r>
        <w:rPr>
          <w:rFonts w:hint="eastAsia" w:ascii="宋体" w:hAnsi="宋体" w:cs="宋体"/>
          <w:b/>
          <w:bCs/>
          <w:color w:val="auto"/>
          <w:szCs w:val="21"/>
        </w:rPr>
        <w:t>2.报名方式：</w:t>
      </w:r>
      <w:r>
        <w:rPr>
          <w:rFonts w:hint="eastAsia" w:ascii="宋体" w:hAnsi="宋体" w:cs="宋体"/>
          <w:color w:val="auto"/>
          <w:szCs w:val="21"/>
        </w:rPr>
        <w:t>电子邮件报名</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hAnsi="宋体" w:cs="宋体"/>
          <w:color w:val="auto"/>
          <w:szCs w:val="21"/>
        </w:rPr>
      </w:pPr>
      <w:r>
        <w:rPr>
          <w:rFonts w:hint="eastAsia" w:ascii="宋体" w:hAnsi="宋体" w:cs="宋体"/>
          <w:b/>
          <w:color w:val="auto"/>
          <w:szCs w:val="21"/>
        </w:rPr>
        <w:t>3.报名所需提供资料及要求</w:t>
      </w:r>
      <w:r>
        <w:rPr>
          <w:rFonts w:hint="eastAsia" w:ascii="宋体" w:hAnsi="宋体" w:cs="宋体"/>
          <w:color w:val="auto"/>
          <w:szCs w:val="21"/>
        </w:rPr>
        <w:t>：详见</w:t>
      </w:r>
      <w:r>
        <w:rPr>
          <w:rFonts w:hint="eastAsia" w:ascii="宋体" w:hAnsi="宋体" w:cs="宋体"/>
          <w:color w:val="auto"/>
          <w:szCs w:val="21"/>
          <w:lang w:eastAsia="zh-CN"/>
        </w:rPr>
        <w:t>公告</w:t>
      </w:r>
      <w:r>
        <w:rPr>
          <w:rFonts w:hint="eastAsia" w:ascii="宋体" w:hAnsi="宋体" w:cs="宋体"/>
          <w:color w:val="auto"/>
          <w:szCs w:val="21"/>
        </w:rPr>
        <w:t>附件3报名资料</w:t>
      </w:r>
    </w:p>
    <w:p>
      <w:pPr>
        <w:keepNext w:val="0"/>
        <w:keepLines w:val="0"/>
        <w:pageBreakBefore w:val="0"/>
        <w:kinsoku/>
        <w:wordWrap/>
        <w:overflowPunct/>
        <w:topLinePunct w:val="0"/>
        <w:bidi w:val="0"/>
        <w:spacing w:line="400" w:lineRule="exact"/>
        <w:ind w:firstLine="422" w:firstLineChars="200"/>
        <w:contextualSpacing/>
        <w:textAlignment w:val="auto"/>
        <w:rPr>
          <w:rFonts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400" w:lineRule="exact"/>
        <w:ind w:firstLine="422" w:firstLineChars="200"/>
        <w:textAlignment w:val="auto"/>
        <w:rPr>
          <w:rFonts w:ascii="宋体" w:hAnsi="宋体" w:cs="宋体"/>
          <w:color w:val="auto"/>
          <w:szCs w:val="21"/>
        </w:rPr>
      </w:pPr>
      <w:r>
        <w:rPr>
          <w:rFonts w:hint="eastAsia" w:ascii="宋体" w:hAnsi="宋体" w:cs="宋体"/>
          <w:b/>
          <w:bCs/>
          <w:color w:val="auto"/>
          <w:szCs w:val="21"/>
        </w:rPr>
        <w:t>4.评审时间及地点：</w:t>
      </w:r>
      <w:r>
        <w:rPr>
          <w:rFonts w:hint="eastAsia" w:ascii="宋体" w:hAnsi="宋体" w:cs="宋体"/>
          <w:color w:val="auto"/>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cs="Times New Roman"/>
          <w:sz w:val="24"/>
          <w:lang w:val="zh-CN" w:eastAsia="zh-CN"/>
        </w:rPr>
      </w:pPr>
      <w:r>
        <w:rPr>
          <w:rFonts w:hint="eastAsia" w:ascii="宋体" w:hAnsi="宋体" w:cs="宋体"/>
          <w:b/>
          <w:bCs/>
          <w:color w:val="auto"/>
          <w:szCs w:val="21"/>
          <w:lang w:val="zh-CN"/>
        </w:rPr>
        <w:t>三、供应商资格要求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宋体" w:cs="Times New Roman"/>
          <w:sz w:val="21"/>
          <w:szCs w:val="21"/>
          <w:lang w:val="en-US" w:eastAsia="zh-CN"/>
        </w:rPr>
      </w:pPr>
      <w:r>
        <w:rPr>
          <w:rFonts w:hint="eastAsia" w:eastAsia="宋体" w:cs="Times New Roman"/>
          <w:sz w:val="21"/>
          <w:szCs w:val="21"/>
        </w:rPr>
        <w:t>1</w:t>
      </w:r>
      <w:r>
        <w:rPr>
          <w:rFonts w:hint="eastAsia" w:eastAsia="宋体" w:cs="Times New Roman"/>
          <w:sz w:val="21"/>
          <w:szCs w:val="21"/>
          <w:lang w:val="en-US" w:eastAsia="zh-CN"/>
        </w:rPr>
        <w:t>.</w:t>
      </w:r>
      <w:r>
        <w:rPr>
          <w:rFonts w:hint="eastAsia" w:eastAsia="宋体" w:cs="Times New Roman"/>
          <w:sz w:val="21"/>
          <w:szCs w:val="21"/>
        </w:rPr>
        <w:t>必须是具有独立承担民事责任能力的在中华人民共和国境内注册的法人</w:t>
      </w:r>
      <w:r>
        <w:rPr>
          <w:rFonts w:hint="eastAsia" w:eastAsia="宋体" w:cs="Times New Roman"/>
          <w:sz w:val="21"/>
          <w:szCs w:val="21"/>
          <w:lang w:eastAsia="zh-CN"/>
        </w:rPr>
        <w:t>，</w:t>
      </w:r>
      <w:r>
        <w:rPr>
          <w:rFonts w:hint="eastAsia" w:eastAsia="宋体" w:cs="Times New Roman"/>
          <w:sz w:val="21"/>
          <w:szCs w:val="21"/>
        </w:rPr>
        <w:t>持有有效的企业法人营业执照</w:t>
      </w:r>
      <w:r>
        <w:rPr>
          <w:rFonts w:hint="eastAsia" w:eastAsia="宋体" w:cs="Times New Roman"/>
          <w:sz w:val="21"/>
          <w:szCs w:val="21"/>
          <w:lang w:eastAsia="zh-CN"/>
        </w:rPr>
        <w:t>。</w:t>
      </w:r>
      <w:r>
        <w:rPr>
          <w:rFonts w:hint="eastAsia" w:eastAsia="宋体" w:cs="Times New Roman"/>
          <w:sz w:val="21"/>
          <w:szCs w:val="21"/>
          <w:lang w:val="en-US" w:eastAsia="zh-CN"/>
        </w:rPr>
        <w:t>（提供营业执照副本复印件,</w:t>
      </w:r>
      <w:r>
        <w:rPr>
          <w:rFonts w:hint="eastAsia" w:eastAsia="宋体" w:cs="Times New Roman"/>
          <w:sz w:val="21"/>
          <w:szCs w:val="21"/>
          <w:lang w:val="zh-CN" w:eastAsia="zh-CN"/>
        </w:rPr>
        <w:t>并加盖供应商公章）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cs="Times New Roman"/>
          <w:sz w:val="21"/>
          <w:szCs w:val="21"/>
          <w:lang w:val="en-US" w:eastAsia="zh-CN"/>
        </w:rPr>
      </w:pPr>
      <w:r>
        <w:rPr>
          <w:rFonts w:hint="eastAsia" w:eastAsia="宋体" w:cs="Times New Roman"/>
          <w:sz w:val="21"/>
          <w:szCs w:val="21"/>
          <w:lang w:val="en-US" w:eastAsia="zh-CN"/>
        </w:rPr>
        <w:t>2.</w:t>
      </w:r>
      <w:r>
        <w:rPr>
          <w:rFonts w:hint="eastAsia" w:eastAsia="宋体" w:cs="Times New Roman"/>
          <w:sz w:val="21"/>
          <w:szCs w:val="21"/>
        </w:rPr>
        <w:t>具备</w:t>
      </w:r>
      <w:r>
        <w:rPr>
          <w:rFonts w:hint="eastAsia" w:eastAsia="宋体" w:cs="Times New Roman"/>
          <w:sz w:val="21"/>
          <w:szCs w:val="21"/>
          <w:lang w:eastAsia="zh-CN"/>
        </w:rPr>
        <w:t>有效期内</w:t>
      </w:r>
      <w:r>
        <w:rPr>
          <w:rFonts w:hint="eastAsia" w:eastAsia="宋体" w:cs="Times New Roman"/>
          <w:sz w:val="21"/>
          <w:szCs w:val="21"/>
        </w:rPr>
        <w:t>《放射卫生技术服务机构资质证书》及经国家认证认可监督管理委员会认证的《检验检测机构资质认定证书》</w:t>
      </w:r>
      <w:r>
        <w:rPr>
          <w:rFonts w:hint="eastAsia" w:eastAsia="宋体" w:cs="Times New Roman"/>
          <w:sz w:val="21"/>
          <w:szCs w:val="21"/>
          <w:lang w:eastAsia="zh-CN"/>
        </w:rPr>
        <w:t>。</w:t>
      </w:r>
      <w:r>
        <w:rPr>
          <w:rFonts w:hint="eastAsia" w:eastAsia="宋体" w:cs="Times New Roman"/>
          <w:sz w:val="21"/>
          <w:szCs w:val="21"/>
          <w:lang w:val="en-US" w:eastAsia="zh-CN"/>
        </w:rPr>
        <w:t>（提供有效期证书复印件，并加盖供应商公章）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eastAsia="宋体" w:cs="Times New Roman"/>
          <w:sz w:val="21"/>
          <w:szCs w:val="21"/>
          <w:lang w:val="en-US" w:eastAsia="zh-CN"/>
        </w:rPr>
        <w:t>3.</w:t>
      </w:r>
      <w:r>
        <w:rPr>
          <w:rFonts w:hint="eastAsia" w:eastAsia="宋体" w:cs="Times New Roman"/>
          <w:sz w:val="21"/>
          <w:szCs w:val="21"/>
          <w:lang w:val="zh-CN" w:eastAsia="zh-CN"/>
        </w:rPr>
        <w:t>参加本项目采购活动前三年内，在经营活动中无违法记录</w:t>
      </w:r>
      <w:r>
        <w:rPr>
          <w:rFonts w:hint="eastAsia" w:eastAsia="宋体" w:cs="Times New Roman"/>
          <w:sz w:val="21"/>
          <w:szCs w:val="21"/>
          <w:lang w:val="en-US" w:eastAsia="zh-CN"/>
        </w:rPr>
        <w:t>，无报告造假及行政处罚记录。（提供承诺函，承诺函必须包含相关文字内容，格式自拟，并加盖供应商公章）</w:t>
      </w:r>
    </w:p>
    <w:p>
      <w:pPr>
        <w:keepNext w:val="0"/>
        <w:keepLines w:val="0"/>
        <w:pageBreakBefore w:val="0"/>
        <w:kinsoku/>
        <w:wordWrap/>
        <w:overflowPunct/>
        <w:topLinePunct w:val="0"/>
        <w:autoSpaceDE w:val="0"/>
        <w:autoSpaceDN w:val="0"/>
        <w:bidi w:val="0"/>
        <w:spacing w:line="400" w:lineRule="exact"/>
        <w:ind w:firstLine="422" w:firstLineChars="200"/>
        <w:textAlignment w:val="auto"/>
        <w:rPr>
          <w:rFonts w:ascii="宋体" w:hAnsi="宋体" w:cs="宋体"/>
          <w:color w:val="auto"/>
          <w:szCs w:val="21"/>
        </w:rPr>
      </w:pPr>
      <w:r>
        <w:rPr>
          <w:rFonts w:hint="eastAsia" w:ascii="宋体" w:hAnsi="宋体" w:cs="宋体"/>
          <w:b/>
          <w:bCs/>
          <w:color w:val="auto"/>
          <w:szCs w:val="21"/>
          <w:shd w:val="clear" w:color="auto" w:fill="FFFFFF"/>
        </w:rPr>
        <w:t>注：供应商若不能同时满足以上条件则视为投标参与无效。</w:t>
      </w:r>
      <w:r>
        <w:rPr>
          <w:rFonts w:hint="eastAsia" w:ascii="宋体" w:hAnsi="宋体" w:cs="宋体"/>
          <w:color w:val="auto"/>
          <w:szCs w:val="21"/>
        </w:rPr>
        <w:t>（如发现提供虚假材料者，取消其参加评审资格和成交资格）</w:t>
      </w:r>
    </w:p>
    <w:p>
      <w:pPr>
        <w:keepNext w:val="0"/>
        <w:keepLines w:val="0"/>
        <w:pageBreakBefore w:val="0"/>
        <w:widowControl/>
        <w:kinsoku/>
        <w:wordWrap/>
        <w:overflowPunct/>
        <w:topLinePunct w:val="0"/>
        <w:bidi w:val="0"/>
        <w:spacing w:line="400" w:lineRule="exact"/>
        <w:ind w:firstLine="316" w:firstLineChars="150"/>
        <w:jc w:val="left"/>
        <w:textAlignment w:val="auto"/>
        <w:rPr>
          <w:rFonts w:ascii="宋体" w:hAnsi="宋体" w:cs="宋体"/>
          <w:b/>
          <w:color w:val="auto"/>
          <w:kern w:val="0"/>
          <w:szCs w:val="21"/>
        </w:rPr>
      </w:pPr>
      <w:r>
        <w:rPr>
          <w:rFonts w:hint="eastAsia" w:ascii="宋体" w:hAnsi="宋体" w:cs="宋体"/>
          <w:b/>
          <w:color w:val="auto"/>
          <w:kern w:val="0"/>
          <w:szCs w:val="21"/>
        </w:rPr>
        <w:t>四、联系方式。</w:t>
      </w:r>
    </w:p>
    <w:p>
      <w:pPr>
        <w:keepNext w:val="0"/>
        <w:keepLines w:val="0"/>
        <w:pageBreakBefore w:val="0"/>
        <w:widowControl/>
        <w:kinsoku/>
        <w:wordWrap/>
        <w:overflowPunct/>
        <w:topLinePunct w:val="0"/>
        <w:bidi w:val="0"/>
        <w:spacing w:line="400" w:lineRule="exact"/>
        <w:ind w:firstLine="315" w:firstLineChars="150"/>
        <w:jc w:val="left"/>
        <w:textAlignment w:val="auto"/>
        <w:rPr>
          <w:rFonts w:ascii="宋体" w:hAnsi="宋体" w:cs="宋体"/>
          <w:color w:val="auto"/>
          <w:kern w:val="0"/>
          <w:szCs w:val="21"/>
        </w:rPr>
      </w:pPr>
      <w:r>
        <w:rPr>
          <w:rFonts w:hint="eastAsia" w:ascii="宋体" w:hAnsi="宋体" w:cs="宋体"/>
          <w:color w:val="auto"/>
          <w:kern w:val="0"/>
          <w:szCs w:val="21"/>
        </w:rPr>
        <w:t>冯老师：020-61780580（采购业务咨询）  邮箱：nywycgb@126.com</w:t>
      </w:r>
    </w:p>
    <w:p>
      <w:pPr>
        <w:keepNext w:val="0"/>
        <w:keepLines w:val="0"/>
        <w:pageBreakBefore w:val="0"/>
        <w:widowControl/>
        <w:kinsoku/>
        <w:wordWrap/>
        <w:overflowPunct/>
        <w:topLinePunct w:val="0"/>
        <w:bidi w:val="0"/>
        <w:spacing w:line="400" w:lineRule="exact"/>
        <w:ind w:firstLine="315" w:firstLineChars="150"/>
        <w:jc w:val="left"/>
        <w:textAlignment w:val="auto"/>
        <w:rPr>
          <w:rFonts w:ascii="宋体" w:hAnsi="宋体" w:cs="宋体"/>
          <w:color w:val="auto"/>
          <w:kern w:val="0"/>
          <w:szCs w:val="21"/>
        </w:rPr>
      </w:pPr>
      <w:r>
        <w:rPr>
          <w:rFonts w:hint="eastAsia" w:ascii="宋体" w:hAnsi="宋体" w:cs="宋体"/>
          <w:color w:val="auto"/>
          <w:szCs w:val="21"/>
          <w:lang w:eastAsia="zh-CN"/>
        </w:rPr>
        <w:t>李</w:t>
      </w:r>
      <w:r>
        <w:rPr>
          <w:rFonts w:hint="eastAsia" w:ascii="宋体" w:hAnsi="宋体" w:cs="宋体"/>
          <w:color w:val="auto"/>
          <w:szCs w:val="21"/>
        </w:rPr>
        <w:t>老师：020-61780</w:t>
      </w:r>
      <w:r>
        <w:rPr>
          <w:rFonts w:hint="eastAsia" w:ascii="宋体" w:hAnsi="宋体" w:cs="宋体"/>
          <w:color w:val="auto"/>
          <w:szCs w:val="21"/>
          <w:lang w:val="en-US" w:eastAsia="zh-CN"/>
        </w:rPr>
        <w:t>683</w:t>
      </w:r>
      <w:r>
        <w:rPr>
          <w:rFonts w:hint="eastAsia" w:ascii="宋体" w:hAnsi="宋体" w:cs="宋体"/>
          <w:color w:val="auto"/>
          <w:szCs w:val="21"/>
        </w:rPr>
        <w:t>（项目需求咨询）</w:t>
      </w:r>
    </w:p>
    <w:p>
      <w:pPr>
        <w:keepNext w:val="0"/>
        <w:keepLines w:val="0"/>
        <w:pageBreakBefore w:val="0"/>
        <w:widowControl/>
        <w:kinsoku/>
        <w:wordWrap/>
        <w:overflowPunct/>
        <w:topLinePunct w:val="0"/>
        <w:bidi w:val="0"/>
        <w:spacing w:line="400" w:lineRule="exact"/>
        <w:ind w:firstLine="315" w:firstLineChars="150"/>
        <w:jc w:val="left"/>
        <w:textAlignment w:val="auto"/>
        <w:rPr>
          <w:rFonts w:ascii="宋体" w:hAnsi="宋体" w:cs="宋体"/>
          <w:color w:val="auto"/>
          <w:kern w:val="0"/>
          <w:szCs w:val="21"/>
        </w:rPr>
      </w:pPr>
      <w:r>
        <w:rPr>
          <w:rFonts w:hint="eastAsia" w:ascii="宋体" w:hAnsi="宋体" w:cs="宋体"/>
          <w:color w:val="auto"/>
          <w:kern w:val="0"/>
          <w:szCs w:val="21"/>
        </w:rPr>
        <w:t>刘老师：020-61780096（投诉举报电话）</w:t>
      </w:r>
    </w:p>
    <w:p>
      <w:pPr>
        <w:keepNext w:val="0"/>
        <w:keepLines w:val="0"/>
        <w:pageBreakBefore w:val="0"/>
        <w:widowControl/>
        <w:kinsoku/>
        <w:wordWrap/>
        <w:overflowPunct/>
        <w:topLinePunct w:val="0"/>
        <w:bidi w:val="0"/>
        <w:spacing w:line="400" w:lineRule="exact"/>
        <w:ind w:firstLine="315" w:firstLineChars="150"/>
        <w:jc w:val="left"/>
        <w:textAlignment w:val="auto"/>
        <w:rPr>
          <w:rFonts w:ascii="宋体" w:hAnsi="宋体" w:cs="宋体"/>
          <w:color w:val="auto"/>
          <w:kern w:val="0"/>
          <w:szCs w:val="21"/>
        </w:rPr>
      </w:pPr>
      <w:r>
        <w:rPr>
          <w:rFonts w:hint="eastAsia" w:ascii="宋体" w:hAnsi="宋体" w:cs="宋体"/>
          <w:color w:val="auto"/>
          <w:kern w:val="0"/>
          <w:szCs w:val="21"/>
        </w:rPr>
        <w:t>联系时间（工作日）：上午 8:30-12:00，下午14:30-17:30</w:t>
      </w:r>
    </w:p>
    <w:p>
      <w:pPr>
        <w:keepNext w:val="0"/>
        <w:keepLines w:val="0"/>
        <w:pageBreakBefore w:val="0"/>
        <w:widowControl/>
        <w:kinsoku/>
        <w:wordWrap/>
        <w:overflowPunct/>
        <w:topLinePunct w:val="0"/>
        <w:bidi w:val="0"/>
        <w:spacing w:line="400" w:lineRule="exact"/>
        <w:jc w:val="right"/>
        <w:textAlignment w:val="auto"/>
        <w:rPr>
          <w:rFonts w:ascii="宋体" w:hAnsi="宋体" w:cs="宋体"/>
          <w:color w:val="auto"/>
          <w:kern w:val="0"/>
          <w:szCs w:val="21"/>
        </w:rPr>
      </w:pPr>
      <w:r>
        <w:rPr>
          <w:rFonts w:hint="eastAsia" w:ascii="宋体" w:hAnsi="宋体" w:cs="宋体"/>
          <w:color w:val="auto"/>
          <w:kern w:val="0"/>
          <w:szCs w:val="21"/>
        </w:rPr>
        <w:t>南方医科大学第五附属医院</w:t>
      </w:r>
    </w:p>
    <w:p>
      <w:pPr>
        <w:keepNext w:val="0"/>
        <w:keepLines w:val="0"/>
        <w:pageBreakBefore w:val="0"/>
        <w:tabs>
          <w:tab w:val="left" w:pos="6645"/>
        </w:tabs>
        <w:kinsoku/>
        <w:wordWrap/>
        <w:overflowPunct/>
        <w:topLinePunct w:val="0"/>
        <w:bidi w:val="0"/>
        <w:spacing w:line="400" w:lineRule="exact"/>
        <w:jc w:val="right"/>
        <w:textAlignment w:val="auto"/>
        <w:rPr>
          <w:rFonts w:ascii="宋体" w:hAnsi="宋体" w:cs="宋体"/>
          <w:szCs w:val="21"/>
        </w:rPr>
      </w:pPr>
      <w:r>
        <w:rPr>
          <w:rFonts w:hint="eastAsia" w:ascii="宋体" w:hAnsi="宋体" w:cs="宋体"/>
          <w:color w:val="auto"/>
          <w:kern w:val="0"/>
          <w:szCs w:val="21"/>
        </w:rPr>
        <w:t>2023年</w:t>
      </w:r>
      <w:r>
        <w:rPr>
          <w:rFonts w:hint="eastAsia" w:ascii="宋体" w:hAnsi="宋体" w:cs="宋体"/>
          <w:color w:val="auto"/>
          <w:szCs w:val="21"/>
          <w:shd w:val="clear" w:color="auto" w:fill="FFFFFF"/>
          <w:lang w:val="en-US" w:eastAsia="zh-CN"/>
        </w:rPr>
        <w:t>5</w:t>
      </w:r>
      <w:r>
        <w:rPr>
          <w:rFonts w:hint="eastAsia" w:ascii="宋体" w:hAnsi="宋体" w:cs="宋体"/>
          <w:color w:val="auto"/>
          <w:kern w:val="0"/>
          <w:szCs w:val="21"/>
        </w:rPr>
        <w:t>月</w:t>
      </w:r>
      <w:r>
        <w:rPr>
          <w:rFonts w:hint="eastAsia" w:ascii="宋体" w:hAnsi="宋体" w:cs="宋体"/>
          <w:color w:val="auto"/>
          <w:kern w:val="0"/>
          <w:szCs w:val="21"/>
          <w:lang w:val="en-US" w:eastAsia="zh-CN"/>
        </w:rPr>
        <w:t>9</w:t>
      </w:r>
      <w:r>
        <w:rPr>
          <w:rFonts w:hint="eastAsia" w:ascii="宋体" w:hAnsi="宋体" w:cs="宋体"/>
          <w:color w:val="auto"/>
          <w:kern w:val="0"/>
          <w:szCs w:val="21"/>
        </w:rPr>
        <w:t>日</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numPr>
          <w:ilvl w:val="0"/>
          <w:numId w:val="3"/>
        </w:numPr>
        <w:spacing w:line="360" w:lineRule="auto"/>
        <w:jc w:val="center"/>
        <w:outlineLvl w:val="0"/>
        <w:rPr>
          <w:rFonts w:ascii="宋体" w:hAnsi="宋体"/>
          <w:b/>
          <w:bCs/>
          <w:color w:val="auto"/>
          <w:sz w:val="30"/>
          <w:szCs w:val="30"/>
          <w:highlight w:val="none"/>
        </w:rPr>
      </w:pPr>
      <w:bookmarkStart w:id="4" w:name="_Toc25861"/>
      <w:bookmarkStart w:id="5" w:name="_Toc27350"/>
      <w:r>
        <w:rPr>
          <w:rFonts w:hint="eastAsia" w:ascii="宋体" w:hAnsi="宋体"/>
          <w:b/>
          <w:bCs/>
          <w:color w:val="auto"/>
          <w:sz w:val="30"/>
          <w:szCs w:val="30"/>
          <w:highlight w:val="none"/>
        </w:rPr>
        <w:t>用户需求书</w:t>
      </w:r>
      <w:bookmarkEnd w:id="4"/>
      <w:bookmarkEnd w:id="5"/>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bookmarkStart w:id="6" w:name="_Toc20762"/>
      <w:bookmarkStart w:id="7" w:name="_Toc28850"/>
      <w:bookmarkStart w:id="8" w:name="_Toc8122"/>
      <w:bookmarkStart w:id="9" w:name="_Toc27614"/>
      <w:bookmarkStart w:id="10" w:name="_Toc26796"/>
      <w:bookmarkStart w:id="11" w:name="_Toc6416"/>
      <w:bookmarkStart w:id="12" w:name="_Toc20606"/>
      <w:r>
        <w:rPr>
          <w:rFonts w:hint="eastAsia" w:ascii="宋体" w:hAnsi="宋体" w:eastAsia="宋体" w:cs="宋体"/>
          <w:b/>
          <w:bCs/>
          <w:sz w:val="21"/>
          <w:szCs w:val="21"/>
          <w:lang w:val="en-US" w:eastAsia="zh-CN"/>
        </w:rPr>
        <w:t>一、项目概况</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项目名称</w:t>
      </w:r>
      <w:r>
        <w:rPr>
          <w:rFonts w:hint="eastAsia" w:ascii="宋体" w:hAnsi="宋体" w:eastAsia="宋体" w:cs="宋体"/>
          <w:b/>
          <w:bCs/>
          <w:sz w:val="21"/>
          <w:szCs w:val="21"/>
          <w:lang w:eastAsia="zh-CN"/>
        </w:rPr>
        <w:t>：</w:t>
      </w:r>
      <w:r>
        <w:rPr>
          <w:rFonts w:hint="eastAsia" w:ascii="宋体" w:hAnsi="宋体" w:eastAsia="宋体" w:cs="宋体"/>
          <w:sz w:val="21"/>
          <w:szCs w:val="21"/>
        </w:rPr>
        <w:t>南方医科大学第五附属医院个人剂量监测服务</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资金来源:</w:t>
      </w:r>
      <w:r>
        <w:rPr>
          <w:rFonts w:hint="eastAsia" w:ascii="宋体" w:hAnsi="宋体" w:eastAsia="宋体" w:cs="宋体"/>
          <w:sz w:val="21"/>
          <w:szCs w:val="21"/>
        </w:rPr>
        <w:t>医院自筹资金</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3.项目总限价：</w:t>
      </w:r>
      <w:r>
        <w:rPr>
          <w:rFonts w:hint="eastAsia" w:ascii="宋体" w:hAnsi="宋体" w:eastAsia="宋体" w:cs="宋体"/>
          <w:sz w:val="21"/>
          <w:szCs w:val="21"/>
          <w:lang w:val="en-US" w:eastAsia="zh-CN"/>
        </w:rPr>
        <w:t>12.5万元（按实际监测人数进行结算）</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sz w:val="21"/>
          <w:szCs w:val="21"/>
          <w:lang w:val="en-US" w:eastAsia="zh-CN"/>
        </w:rPr>
        <w:t>3.1</w:t>
      </w:r>
      <w:r>
        <w:rPr>
          <w:rFonts w:hint="eastAsia" w:ascii="宋体" w:hAnsi="宋体" w:eastAsia="宋体" w:cs="宋体"/>
          <w:b w:val="0"/>
          <w:bCs w:val="0"/>
          <w:sz w:val="21"/>
          <w:szCs w:val="21"/>
          <w:lang w:val="en-US" w:eastAsia="zh-CN"/>
        </w:rPr>
        <w:t>单价限价：49.5</w:t>
      </w:r>
      <w:r>
        <w:rPr>
          <w:rFonts w:hint="eastAsia" w:ascii="宋体" w:hAnsi="宋体" w:cs="宋体"/>
          <w:b w:val="0"/>
          <w:bCs w:val="0"/>
          <w:sz w:val="21"/>
          <w:szCs w:val="21"/>
          <w:lang w:val="en-US" w:eastAsia="zh-CN"/>
        </w:rPr>
        <w:t>元</w:t>
      </w:r>
      <w:r>
        <w:rPr>
          <w:rFonts w:hint="eastAsia" w:ascii="宋体" w:hAnsi="宋体" w:eastAsia="宋体" w:cs="宋体"/>
          <w:b w:val="0"/>
          <w:bCs w:val="0"/>
          <w:sz w:val="21"/>
          <w:szCs w:val="21"/>
          <w:lang w:val="en-US" w:eastAsia="zh-CN"/>
        </w:rPr>
        <w:t>/个。</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b w:val="0"/>
          <w:bCs/>
          <w:color w:val="auto"/>
          <w:sz w:val="21"/>
          <w:szCs w:val="21"/>
          <w:highlight w:val="none"/>
        </w:rPr>
      </w:pPr>
      <w:r>
        <w:rPr>
          <w:rFonts w:hint="eastAsia" w:ascii="宋体" w:hAnsi="宋体" w:cs="宋体"/>
          <w:b/>
          <w:bCs/>
          <w:sz w:val="21"/>
          <w:szCs w:val="21"/>
          <w:lang w:val="en-US" w:eastAsia="zh-CN"/>
        </w:rPr>
        <w:t>4.报价要求：</w:t>
      </w:r>
      <w:r>
        <w:rPr>
          <w:rFonts w:hint="eastAsia" w:ascii="宋体" w:hAnsi="宋体" w:eastAsia="宋体" w:cs="宋体"/>
          <w:b w:val="0"/>
          <w:bCs/>
          <w:color w:val="auto"/>
          <w:sz w:val="21"/>
          <w:szCs w:val="21"/>
          <w:highlight w:val="none"/>
        </w:rPr>
        <w:t>报价必须包含但不限于税费、人工、</w:t>
      </w:r>
      <w:r>
        <w:rPr>
          <w:rFonts w:hint="eastAsia" w:ascii="宋体" w:hAnsi="宋体" w:eastAsia="宋体" w:cs="宋体"/>
          <w:b w:val="0"/>
          <w:bCs/>
          <w:color w:val="auto"/>
          <w:sz w:val="21"/>
          <w:szCs w:val="21"/>
          <w:highlight w:val="none"/>
          <w:lang w:eastAsia="zh-CN"/>
        </w:rPr>
        <w:t>检测费、</w:t>
      </w:r>
      <w:r>
        <w:rPr>
          <w:rFonts w:hint="eastAsia" w:ascii="宋体" w:hAnsi="宋体" w:cs="宋体"/>
          <w:b w:val="0"/>
          <w:bCs/>
          <w:color w:val="auto"/>
          <w:sz w:val="21"/>
          <w:szCs w:val="21"/>
          <w:highlight w:val="none"/>
          <w:lang w:eastAsia="zh-CN"/>
        </w:rPr>
        <w:t>材料费用、</w:t>
      </w:r>
      <w:r>
        <w:rPr>
          <w:rFonts w:hint="eastAsia" w:ascii="宋体" w:hAnsi="宋体" w:eastAsia="宋体" w:cs="宋体"/>
          <w:b w:val="0"/>
          <w:bCs/>
          <w:color w:val="auto"/>
          <w:sz w:val="21"/>
          <w:szCs w:val="21"/>
          <w:highlight w:val="none"/>
          <w:lang w:eastAsia="zh-CN"/>
        </w:rPr>
        <w:t>邮寄费</w:t>
      </w:r>
      <w:r>
        <w:rPr>
          <w:rFonts w:hint="eastAsia" w:ascii="宋体" w:hAnsi="宋体" w:eastAsia="宋体" w:cs="宋体"/>
          <w:b w:val="0"/>
          <w:bCs/>
          <w:color w:val="auto"/>
          <w:sz w:val="21"/>
          <w:szCs w:val="21"/>
          <w:highlight w:val="none"/>
        </w:rPr>
        <w:t>及可预见和不可预等完成</w:t>
      </w:r>
      <w:r>
        <w:rPr>
          <w:rFonts w:hint="eastAsia" w:ascii="宋体" w:hAnsi="宋体" w:eastAsia="宋体" w:cs="宋体"/>
          <w:b w:val="0"/>
          <w:bCs/>
          <w:color w:val="auto"/>
          <w:sz w:val="21"/>
          <w:szCs w:val="21"/>
          <w:highlight w:val="none"/>
          <w:lang w:eastAsia="zh-CN"/>
        </w:rPr>
        <w:t>服务</w:t>
      </w:r>
      <w:r>
        <w:rPr>
          <w:rFonts w:hint="eastAsia" w:ascii="宋体" w:hAnsi="宋体" w:eastAsia="宋体" w:cs="宋体"/>
          <w:b w:val="0"/>
          <w:bCs/>
          <w:color w:val="auto"/>
          <w:sz w:val="21"/>
          <w:szCs w:val="21"/>
          <w:highlight w:val="none"/>
        </w:rPr>
        <w:t>内容所需的全部费用。项目实施过程中，供应商不得以任何原因再向采购人收取任何费用。</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.监测数量</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约210个。</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服务类别:</w:t>
      </w:r>
      <w:r>
        <w:rPr>
          <w:rFonts w:hint="eastAsia" w:ascii="宋体" w:hAnsi="宋体" w:eastAsia="宋体" w:cs="宋体"/>
          <w:sz w:val="21"/>
          <w:szCs w:val="21"/>
        </w:rPr>
        <w:t>放射卫生技术服务。</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7</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服务地点:</w:t>
      </w:r>
      <w:r>
        <w:rPr>
          <w:rFonts w:hint="eastAsia" w:ascii="宋体" w:hAnsi="宋体" w:eastAsia="宋体" w:cs="宋体"/>
          <w:sz w:val="21"/>
          <w:szCs w:val="21"/>
        </w:rPr>
        <w:t>南方医科大学第五附属医院</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、服务要求</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服务</w:t>
      </w:r>
      <w:r>
        <w:rPr>
          <w:rFonts w:hint="eastAsia" w:ascii="宋体" w:hAnsi="宋体" w:eastAsia="宋体" w:cs="宋体"/>
          <w:b w:val="0"/>
          <w:bCs w:val="0"/>
          <w:color w:val="auto"/>
          <w:sz w:val="21"/>
          <w:szCs w:val="21"/>
          <w:lang w:eastAsia="zh-CN"/>
        </w:rPr>
        <w:t>期</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自签</w:t>
      </w:r>
      <w:r>
        <w:rPr>
          <w:rFonts w:hint="eastAsia" w:ascii="宋体" w:hAnsi="宋体" w:eastAsia="宋体" w:cs="宋体"/>
          <w:color w:val="auto"/>
          <w:sz w:val="21"/>
          <w:szCs w:val="21"/>
          <w:lang w:eastAsia="zh-CN"/>
        </w:rPr>
        <w:t>订合同之日起三年</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服务内容</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2.1</w:t>
      </w:r>
      <w:r>
        <w:rPr>
          <w:rFonts w:hint="eastAsia" w:ascii="宋体" w:hAnsi="宋体" w:eastAsia="宋体" w:cs="宋体"/>
          <w:b w:val="0"/>
          <w:bCs w:val="0"/>
          <w:sz w:val="21"/>
          <w:szCs w:val="21"/>
          <w:lang w:val="en-US" w:eastAsia="zh-CN"/>
        </w:rPr>
        <w:t>全年共分四</w:t>
      </w:r>
      <w:r>
        <w:rPr>
          <w:rFonts w:hint="eastAsia" w:ascii="宋体" w:hAnsi="宋体" w:eastAsia="宋体" w:cs="宋体"/>
          <w:b w:val="0"/>
          <w:bCs w:val="0"/>
          <w:color w:val="auto"/>
          <w:sz w:val="21"/>
          <w:szCs w:val="21"/>
          <w:lang w:val="en-US" w:eastAsia="zh-CN"/>
        </w:rPr>
        <w:t>个监测周期，每个周期为3个月，</w:t>
      </w:r>
      <w:r>
        <w:rPr>
          <w:rFonts w:hint="eastAsia" w:ascii="宋体" w:hAnsi="宋体" w:eastAsia="宋体" w:cs="宋体"/>
          <w:color w:val="auto"/>
          <w:sz w:val="21"/>
          <w:szCs w:val="21"/>
        </w:rPr>
        <w:t>供应商</w:t>
      </w:r>
      <w:r>
        <w:rPr>
          <w:rFonts w:hint="eastAsia" w:ascii="宋体" w:hAnsi="宋体" w:eastAsia="宋体" w:cs="宋体"/>
          <w:b w:val="0"/>
          <w:bCs w:val="0"/>
          <w:color w:val="auto"/>
          <w:sz w:val="21"/>
          <w:szCs w:val="21"/>
          <w:lang w:val="en-US" w:eastAsia="zh-CN"/>
        </w:rPr>
        <w:t>每</w:t>
      </w:r>
      <w:r>
        <w:rPr>
          <w:rFonts w:hint="eastAsia" w:ascii="宋体" w:hAnsi="宋体" w:cs="宋体"/>
          <w:color w:val="auto"/>
          <w:sz w:val="21"/>
          <w:szCs w:val="21"/>
          <w:lang w:val="en-US" w:eastAsia="zh-CN"/>
        </w:rPr>
        <w:t>周期</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放射工作人员</w:t>
      </w:r>
      <w:r>
        <w:rPr>
          <w:rFonts w:hint="eastAsia" w:ascii="宋体" w:hAnsi="宋体" w:eastAsia="宋体" w:cs="宋体"/>
          <w:color w:val="auto"/>
          <w:sz w:val="21"/>
          <w:szCs w:val="21"/>
        </w:rPr>
        <w:t>名单，</w:t>
      </w:r>
      <w:r>
        <w:rPr>
          <w:rFonts w:hint="eastAsia" w:ascii="宋体" w:hAnsi="宋体" w:eastAsia="宋体" w:cs="宋体"/>
          <w:color w:val="auto"/>
          <w:sz w:val="21"/>
          <w:szCs w:val="21"/>
          <w:lang w:val="en-US" w:eastAsia="zh-CN"/>
        </w:rPr>
        <w:t>每</w:t>
      </w:r>
      <w:r>
        <w:rPr>
          <w:rFonts w:hint="eastAsia" w:ascii="宋体" w:hAnsi="宋体" w:cs="宋体"/>
          <w:color w:val="auto"/>
          <w:sz w:val="21"/>
          <w:szCs w:val="21"/>
          <w:lang w:val="en-US" w:eastAsia="zh-CN"/>
        </w:rPr>
        <w:t>个周期开始的</w:t>
      </w: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个工作日前</w:t>
      </w:r>
      <w:r>
        <w:rPr>
          <w:rFonts w:hint="eastAsia" w:ascii="宋体" w:hAnsi="宋体" w:eastAsia="宋体" w:cs="宋体"/>
          <w:color w:val="auto"/>
          <w:sz w:val="21"/>
          <w:szCs w:val="21"/>
          <w:lang w:val="en-US" w:eastAsia="zh-CN"/>
        </w:rPr>
        <w:t>按质</w:t>
      </w:r>
      <w:r>
        <w:rPr>
          <w:rFonts w:hint="eastAsia" w:ascii="宋体" w:hAnsi="宋体" w:eastAsia="宋体" w:cs="宋体"/>
          <w:color w:val="auto"/>
          <w:sz w:val="21"/>
          <w:szCs w:val="21"/>
        </w:rPr>
        <w:t>按量提供热释放光个人剂量计给</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要求分科室按顺序独立包装，并做好明显标识，内容包含但不限于科室、姓名等。</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乙方根据《中华人民共和国职业病防治法》、《放射诊疗管理规定》等国家相关法律法规、法规的要求，提供符合要求热释放光个人剂量计，并按照国家现行的放射卫生法律、法规、标准和规范编制正式个人剂量监测报告给采购人，并对所出具监测报告结果负责。</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r>
        <w:rPr>
          <w:rFonts w:hint="eastAsia" w:ascii="宋体" w:hAnsi="宋体" w:eastAsia="宋体" w:cs="宋体"/>
          <w:b w:val="0"/>
          <w:bCs w:val="0"/>
          <w:color w:val="auto"/>
          <w:sz w:val="21"/>
          <w:szCs w:val="21"/>
          <w:lang w:val="en-US" w:eastAsia="zh-CN"/>
        </w:rPr>
        <w:t>报告方式：</w:t>
      </w:r>
      <w:r>
        <w:rPr>
          <w:rFonts w:hint="eastAsia" w:ascii="宋体" w:hAnsi="宋体" w:eastAsia="宋体" w:cs="宋体"/>
          <w:color w:val="auto"/>
          <w:sz w:val="21"/>
          <w:szCs w:val="21"/>
          <w:lang w:val="en-US" w:eastAsia="zh-CN"/>
        </w:rPr>
        <w:t>全年监测分四个周期，每一周期结束后，</w:t>
      </w:r>
      <w:r>
        <w:rPr>
          <w:rFonts w:hint="eastAsia" w:ascii="宋体" w:hAnsi="宋体" w:eastAsia="宋体" w:cs="宋体"/>
          <w:color w:val="auto"/>
          <w:sz w:val="21"/>
          <w:szCs w:val="21"/>
        </w:rPr>
        <w:t>在收到</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寄</w:t>
      </w:r>
      <w:r>
        <w:rPr>
          <w:rFonts w:hint="eastAsia" w:ascii="宋体" w:hAnsi="宋体" w:eastAsia="宋体" w:cs="宋体"/>
          <w:color w:val="auto"/>
          <w:sz w:val="21"/>
          <w:szCs w:val="21"/>
          <w:lang w:val="en-US" w:eastAsia="zh-CN"/>
        </w:rPr>
        <w:t>出</w:t>
      </w:r>
      <w:r>
        <w:rPr>
          <w:rFonts w:hint="eastAsia" w:ascii="宋体" w:hAnsi="宋体" w:eastAsia="宋体" w:cs="宋体"/>
          <w:color w:val="auto"/>
          <w:sz w:val="21"/>
          <w:szCs w:val="21"/>
        </w:rPr>
        <w:t>的热释放光放射个人剂量计的十五个工作日内编制正式个人剂量监测报告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并寄回采购人。</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供应商对本项目的评价服务需按国家和地方现行所有法律、法规和技术规范进行。如</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提供的资料不合理或存在问题，</w:t>
      </w:r>
      <w:r>
        <w:rPr>
          <w:rFonts w:hint="eastAsia" w:ascii="宋体" w:hAnsi="宋体" w:eastAsia="宋体" w:cs="宋体"/>
          <w:color w:val="auto"/>
          <w:sz w:val="21"/>
          <w:szCs w:val="21"/>
          <w:lang w:val="en-US" w:eastAsia="zh-CN"/>
        </w:rPr>
        <w:t>供应商应</w:t>
      </w:r>
      <w:r>
        <w:rPr>
          <w:rFonts w:hint="eastAsia" w:ascii="宋体" w:hAnsi="宋体" w:eastAsia="宋体" w:cs="宋体"/>
          <w:color w:val="auto"/>
          <w:sz w:val="21"/>
          <w:szCs w:val="21"/>
        </w:rPr>
        <w:t>及时向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反馈专业意见</w:t>
      </w:r>
      <w:r>
        <w:rPr>
          <w:rFonts w:hint="eastAsia" w:ascii="宋体" w:hAnsi="宋体" w:eastAsia="宋体" w:cs="宋体"/>
          <w:color w:val="auto"/>
          <w:sz w:val="21"/>
          <w:szCs w:val="21"/>
          <w:lang w:val="en-US" w:eastAsia="zh-CN"/>
        </w:rPr>
        <w:t>及整改意见</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供应商须指定一名项目负责人全面负责本项目的联络协调及处理等</w:t>
      </w:r>
      <w:r>
        <w:rPr>
          <w:rFonts w:hint="eastAsia" w:ascii="宋体" w:hAnsi="宋体" w:eastAsia="宋体" w:cs="宋体"/>
          <w:color w:val="auto"/>
          <w:sz w:val="21"/>
          <w:szCs w:val="21"/>
          <w:lang w:val="en-US" w:eastAsia="zh-CN"/>
        </w:rPr>
        <w:t>对接</w:t>
      </w:r>
      <w:r>
        <w:rPr>
          <w:rFonts w:hint="eastAsia" w:ascii="宋体" w:hAnsi="宋体" w:eastAsia="宋体" w:cs="宋体"/>
          <w:color w:val="auto"/>
          <w:sz w:val="21"/>
          <w:szCs w:val="21"/>
        </w:rPr>
        <w:t>工作。</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.服务对象及佩戴情况：</w:t>
      </w:r>
      <w:r>
        <w:rPr>
          <w:rFonts w:hint="eastAsia" w:ascii="宋体" w:hAnsi="宋体" w:eastAsia="宋体" w:cs="宋体"/>
          <w:color w:val="auto"/>
          <w:sz w:val="21"/>
          <w:szCs w:val="21"/>
          <w:lang w:val="en-US" w:eastAsia="zh-CN"/>
        </w:rPr>
        <w:t>采购人医院内接触射线的工作人员，包括：</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5.1</w:t>
      </w:r>
      <w:r>
        <w:rPr>
          <w:rFonts w:hint="eastAsia" w:ascii="宋体" w:hAnsi="宋体" w:eastAsia="宋体" w:cs="宋体"/>
          <w:color w:val="auto"/>
          <w:sz w:val="21"/>
          <w:szCs w:val="21"/>
          <w:lang w:val="en-US" w:eastAsia="zh-CN"/>
        </w:rPr>
        <w:t>影像诊断科相关科室佩戴1个</w:t>
      </w:r>
      <w:r>
        <w:rPr>
          <w:rFonts w:hint="eastAsia" w:ascii="宋体" w:hAnsi="宋体" w:eastAsia="宋体" w:cs="宋体"/>
          <w:color w:val="auto"/>
          <w:sz w:val="21"/>
          <w:szCs w:val="21"/>
        </w:rPr>
        <w:t>热释放光个人剂量计</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5.2</w:t>
      </w:r>
      <w:r>
        <w:rPr>
          <w:rFonts w:hint="eastAsia" w:ascii="宋体" w:hAnsi="宋体" w:eastAsia="宋体" w:cs="宋体"/>
          <w:color w:val="auto"/>
          <w:sz w:val="21"/>
          <w:szCs w:val="21"/>
          <w:lang w:val="en-US" w:eastAsia="zh-CN"/>
        </w:rPr>
        <w:t>介入治疗科、核医学科和放疗科佩戴2个</w:t>
      </w:r>
      <w:r>
        <w:rPr>
          <w:rFonts w:hint="eastAsia" w:ascii="宋体" w:hAnsi="宋体" w:eastAsia="宋体" w:cs="宋体"/>
          <w:color w:val="auto"/>
          <w:sz w:val="21"/>
          <w:szCs w:val="21"/>
        </w:rPr>
        <w:t>热释放光个人剂量计</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6.供应商承诺在接到采购人通知之日起按合同约定的时间完成该项目的监测服务，并纸质版报告交付采购人，每逾期1天完成，扣除合同总金额5‰的违约金，若超过</w:t>
      </w:r>
      <w:r>
        <w:rPr>
          <w:rFonts w:hint="eastAsia" w:ascii="宋体" w:hAnsi="宋体" w:eastAsia="宋体" w:cs="宋体"/>
          <w:color w:val="auto"/>
          <w:sz w:val="21"/>
          <w:szCs w:val="21"/>
          <w:u w:val="none"/>
          <w:lang w:val="en-US" w:eastAsia="zh-CN"/>
        </w:rPr>
        <w:t>10</w:t>
      </w:r>
      <w:r>
        <w:rPr>
          <w:rFonts w:hint="eastAsia" w:ascii="宋体" w:hAnsi="宋体" w:eastAsia="宋体" w:cs="宋体"/>
          <w:color w:val="auto"/>
          <w:sz w:val="21"/>
          <w:szCs w:val="21"/>
          <w:lang w:val="en-US" w:eastAsia="zh-CN"/>
        </w:rPr>
        <w:t>天未提供，采购人有权无偿单方面解除合同并追究供应商相关法律责任。</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验收</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1.符合现行国家、行业及地方现行所有法律、法规和技术规范标准。</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2.检测报告具有准确性及有效性</w:t>
      </w:r>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四、支付方式</w:t>
      </w:r>
    </w:p>
    <w:p>
      <w:pPr>
        <w:keepNext w:val="0"/>
        <w:keepLines w:val="0"/>
        <w:pageBreakBefore w:val="0"/>
        <w:widowControl w:val="0"/>
        <w:numPr>
          <w:ilvl w:val="0"/>
          <w:numId w:val="0"/>
        </w:numPr>
        <w:kinsoku/>
        <w:wordWrap/>
        <w:overflowPunct/>
        <w:topLinePunct w:val="0"/>
        <w:bidi w:val="0"/>
        <w:adjustRightInd/>
        <w:snapToGrid/>
        <w:spacing w:line="400" w:lineRule="exact"/>
        <w:ind w:firstLine="420" w:firstLineChars="200"/>
        <w:jc w:val="left"/>
        <w:textAlignment w:val="auto"/>
        <w:rPr>
          <w:rFonts w:ascii="宋体" w:hAnsi="宋体"/>
          <w:b/>
          <w:color w:val="auto"/>
          <w:sz w:val="21"/>
          <w:szCs w:val="21"/>
        </w:rPr>
      </w:pPr>
      <w:r>
        <w:rPr>
          <w:rFonts w:hint="eastAsia" w:ascii="宋体" w:hAnsi="宋体" w:eastAsia="宋体" w:cs="宋体"/>
          <w:color w:val="auto"/>
          <w:sz w:val="21"/>
          <w:szCs w:val="21"/>
          <w:lang w:val="en-US" w:eastAsia="zh-CN"/>
        </w:rPr>
        <w:t>采购人按年度进行监测费用结算，供应商</w:t>
      </w:r>
      <w:r>
        <w:rPr>
          <w:rFonts w:hint="eastAsia" w:ascii="宋体" w:hAnsi="宋体" w:cs="宋体"/>
          <w:color w:val="auto"/>
          <w:sz w:val="21"/>
          <w:szCs w:val="21"/>
          <w:lang w:val="en-US" w:eastAsia="zh-CN"/>
        </w:rPr>
        <w:t>应在</w:t>
      </w:r>
      <w:r>
        <w:rPr>
          <w:rFonts w:hint="eastAsia" w:ascii="宋体" w:hAnsi="宋体" w:eastAsia="宋体" w:cs="宋体"/>
          <w:color w:val="auto"/>
          <w:sz w:val="21"/>
          <w:szCs w:val="21"/>
          <w:lang w:val="en-US" w:eastAsia="zh-CN"/>
        </w:rPr>
        <w:t>每</w:t>
      </w:r>
      <w:r>
        <w:rPr>
          <w:rFonts w:hint="eastAsia" w:ascii="宋体" w:hAnsi="宋体" w:cs="宋体"/>
          <w:color w:val="auto"/>
          <w:sz w:val="21"/>
          <w:szCs w:val="21"/>
          <w:lang w:val="en-US" w:eastAsia="zh-CN"/>
        </w:rPr>
        <w:t>个周期结束后的</w:t>
      </w: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个工作日内</w:t>
      </w:r>
      <w:r>
        <w:rPr>
          <w:rFonts w:hint="eastAsia" w:ascii="宋体" w:hAnsi="宋体" w:eastAsia="宋体" w:cs="宋体"/>
          <w:color w:val="auto"/>
          <w:sz w:val="21"/>
          <w:szCs w:val="21"/>
          <w:lang w:val="en-US" w:eastAsia="zh-CN"/>
        </w:rPr>
        <w:t>将上一</w:t>
      </w:r>
      <w:r>
        <w:rPr>
          <w:rFonts w:hint="eastAsia" w:ascii="宋体" w:hAnsi="宋体" w:cs="宋体"/>
          <w:color w:val="auto"/>
          <w:sz w:val="21"/>
          <w:szCs w:val="21"/>
          <w:lang w:val="en-US" w:eastAsia="zh-CN"/>
        </w:rPr>
        <w:t>周期</w:t>
      </w:r>
      <w:r>
        <w:rPr>
          <w:rFonts w:hint="eastAsia" w:ascii="宋体" w:hAnsi="宋体" w:eastAsia="宋体" w:cs="宋体"/>
          <w:color w:val="auto"/>
          <w:sz w:val="21"/>
          <w:szCs w:val="21"/>
          <w:lang w:val="en-US" w:eastAsia="zh-CN"/>
        </w:rPr>
        <w:t>个人剂量监测报告数量结算明细清单交给采购人，采购人收到资料审核无误后，按年度个人剂量监测报告总数量通知供应商开具正式发票，采购人收到发票后，在60天内以银行转账方式支付</w:t>
      </w:r>
      <w:r>
        <w:rPr>
          <w:rFonts w:hint="eastAsia" w:ascii="宋体" w:hAnsi="宋体" w:cs="宋体"/>
          <w:color w:val="auto"/>
          <w:sz w:val="21"/>
          <w:szCs w:val="21"/>
          <w:lang w:val="en-US" w:eastAsia="zh-CN"/>
        </w:rPr>
        <w:t>结算</w:t>
      </w:r>
      <w:r>
        <w:rPr>
          <w:rFonts w:hint="eastAsia" w:ascii="宋体" w:hAnsi="宋体" w:eastAsia="宋体" w:cs="宋体"/>
          <w:color w:val="auto"/>
          <w:sz w:val="21"/>
          <w:szCs w:val="21"/>
          <w:lang w:val="en-US" w:eastAsia="zh-CN"/>
        </w:rPr>
        <w:t>年度监测费用。</w:t>
      </w:r>
    </w:p>
    <w:p>
      <w:pPr>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4075"/>
      <w:bookmarkStart w:id="14" w:name="_Toc3222"/>
      <w:bookmarkStart w:id="15" w:name="_Toc11917"/>
    </w:p>
    <w:p>
      <w:pPr>
        <w:pStyle w:val="8"/>
        <w:spacing w:line="360" w:lineRule="exact"/>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rPr>
        <w:t>3.成交原则：根据符合采购需求且报价最低的供应商为第一成交候选供应商。</w:t>
      </w:r>
      <w:r>
        <w:rPr>
          <w:rFonts w:hint="eastAsia" w:ascii="宋体" w:hAnsi="宋体" w:eastAsia="宋体" w:cs="宋体"/>
          <w:color w:val="FF0000"/>
          <w:sz w:val="21"/>
          <w:szCs w:val="21"/>
          <w:highlight w:val="none"/>
          <w:lang w:eastAsia="zh-CN"/>
        </w:rPr>
        <w:t>最低报价相同情况下，由评审小组投票决定。</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4.供应商有下列情形之一的，将列入我院黑名单管理，在此后的三年内不得参与我院任何采买活动：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spacing w:line="360" w:lineRule="exact"/>
        <w:jc w:val="center"/>
        <w:outlineLvl w:val="0"/>
        <w:rPr>
          <w:rFonts w:hint="eastAsia" w:ascii="宋体" w:hAnsi="宋体" w:eastAsia="宋体" w:cs="宋体"/>
          <w:b/>
          <w:bCs/>
          <w:color w:val="auto"/>
          <w:kern w:val="0"/>
          <w:sz w:val="21"/>
          <w:szCs w:val="21"/>
          <w:highlight w:val="none"/>
        </w:rPr>
      </w:pPr>
    </w:p>
    <w:p>
      <w:pPr>
        <w:spacing w:line="360" w:lineRule="exact"/>
        <w:jc w:val="center"/>
        <w:outlineLvl w:val="0"/>
        <w:rPr>
          <w:rFonts w:ascii="宋体" w:hAnsi="宋体" w:cs="宋体"/>
          <w:b/>
          <w:bCs/>
          <w:color w:val="auto"/>
          <w:kern w:val="0"/>
          <w:sz w:val="21"/>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pStyle w:val="2"/>
        <w:spacing w:line="360" w:lineRule="exact"/>
        <w:rPr>
          <w:rFonts w:ascii="宋体" w:hAnsi="宋体" w:cs="宋体"/>
          <w:b/>
          <w:bCs/>
          <w:color w:val="auto"/>
          <w:kern w:val="0"/>
          <w:szCs w:val="21"/>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6" w:name="_Toc270"/>
      <w:r>
        <w:rPr>
          <w:rFonts w:hint="eastAsia" w:ascii="宋体" w:hAnsi="宋体" w:cs="宋体"/>
          <w:b/>
          <w:bCs/>
          <w:color w:val="auto"/>
          <w:kern w:val="0"/>
          <w:sz w:val="30"/>
          <w:szCs w:val="30"/>
          <w:highlight w:val="none"/>
        </w:rPr>
        <w:t>资料整理注意事项</w:t>
      </w:r>
      <w:bookmarkEnd w:id="13"/>
      <w:bookmarkEnd w:id="14"/>
      <w:bookmarkEnd w:id="15"/>
      <w:bookmarkEnd w:id="16"/>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eastAsia="宋体"/>
          <w:color w:val="auto"/>
          <w:sz w:val="40"/>
          <w:highlight w:val="none"/>
        </w:rPr>
      </w:pPr>
      <w:bookmarkStart w:id="17" w:name="_Toc5829"/>
      <w:bookmarkStart w:id="18" w:name="_Toc13814"/>
      <w:bookmarkStart w:id="19" w:name="_Toc30326"/>
      <w:bookmarkStart w:id="20" w:name="_Toc7581"/>
      <w:bookmarkStart w:id="21" w:name="_Toc32228"/>
      <w:bookmarkStart w:id="22" w:name="_Toc40776108"/>
      <w:bookmarkStart w:id="23" w:name="_Toc40346213"/>
      <w:bookmarkStart w:id="24" w:name="_Toc19354"/>
      <w:bookmarkStart w:id="25" w:name="_Toc9461"/>
      <w:bookmarkStart w:id="26" w:name="_Toc2347"/>
      <w:bookmarkStart w:id="27" w:name="_Toc2647"/>
      <w:bookmarkStart w:id="28" w:name="_Toc32164"/>
      <w:bookmarkStart w:id="29" w:name="_Toc30230"/>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2"/>
        <w:rPr>
          <w:rFonts w:ascii="宋体" w:hAnsi="宋体" w:eastAsia="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2"/>
        <w:rPr>
          <w:color w:val="auto"/>
          <w:highlight w:val="none"/>
        </w:rPr>
      </w:pPr>
      <w:bookmarkStart w:id="30" w:name="_Toc17987"/>
      <w:bookmarkStart w:id="31" w:name="_Toc40346373"/>
      <w:bookmarkStart w:id="32" w:name="_Toc26336"/>
      <w:bookmarkStart w:id="33" w:name="_Toc30201"/>
      <w:bookmarkStart w:id="34" w:name="_Toc40776109"/>
      <w:bookmarkStart w:id="35" w:name="_Toc40346214"/>
      <w:bookmarkStart w:id="36" w:name="_Toc10941"/>
      <w:bookmarkStart w:id="37" w:name="_Toc13972"/>
      <w:bookmarkStart w:id="38" w:name="_Toc11236"/>
      <w:bookmarkStart w:id="39" w:name="_Toc10842"/>
      <w:bookmarkStart w:id="40" w:name="_Toc23126"/>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1" w:name="_Toc3033"/>
      <w:bookmarkStart w:id="42" w:name="_Toc12695"/>
      <w:bookmarkStart w:id="43" w:name="_Toc13293"/>
    </w:p>
    <w:p>
      <w:pPr>
        <w:widowControl/>
        <w:spacing w:line="360" w:lineRule="auto"/>
        <w:jc w:val="left"/>
        <w:outlineLvl w:val="0"/>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color w:val="auto"/>
          <w:kern w:val="0"/>
          <w:sz w:val="52"/>
          <w:szCs w:val="52"/>
          <w:highlight w:val="none"/>
        </w:rPr>
      </w:pPr>
      <w:bookmarkStart w:id="44" w:name="_Toc9134"/>
      <w:bookmarkStart w:id="45" w:name="_Toc10213"/>
      <w:bookmarkStart w:id="46" w:name="_Toc40346222"/>
      <w:bookmarkStart w:id="47" w:name="_Toc40346381"/>
      <w:bookmarkStart w:id="48" w:name="_Toc40776117"/>
      <w:bookmarkStart w:id="49" w:name="_Toc28217"/>
      <w:bookmarkStart w:id="50" w:name="_Toc23156"/>
      <w:bookmarkStart w:id="51" w:name="_Toc18837"/>
      <w:bookmarkStart w:id="52" w:name="_Toc12431"/>
      <w:bookmarkStart w:id="53" w:name="_Toc3784"/>
      <w:bookmarkStart w:id="54" w:name="_Toc4407"/>
      <w:bookmarkStart w:id="55" w:name="_Toc25470"/>
      <w:bookmarkStart w:id="56" w:name="_Toc22864"/>
      <w:bookmarkStart w:id="57" w:name="_Toc22145"/>
    </w:p>
    <w:p>
      <w:pPr>
        <w:pStyle w:val="2"/>
      </w:pPr>
    </w:p>
    <w:p>
      <w:pPr>
        <w:jc w:val="center"/>
        <w:rPr>
          <w:rFonts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8" w:name="_Toc1994"/>
      <w:bookmarkStart w:id="59" w:name="_Toc11305"/>
      <w:bookmarkStart w:id="60" w:name="_Toc11075"/>
      <w:bookmarkStart w:id="61" w:name="_Toc12520"/>
      <w:bookmarkStart w:id="62" w:name="_Toc40776111"/>
      <w:bookmarkStart w:id="63" w:name="_Toc3471"/>
      <w:bookmarkStart w:id="64" w:name="_Toc435"/>
      <w:bookmarkStart w:id="65" w:name="_Toc28703"/>
      <w:bookmarkStart w:id="66" w:name="_Toc15870"/>
      <w:bookmarkStart w:id="67" w:name="_Toc21249"/>
      <w:bookmarkStart w:id="68" w:name="_Toc40346375"/>
      <w:bookmarkStart w:id="69" w:name="_Toc7291"/>
      <w:bookmarkStart w:id="70" w:name="_Toc8364"/>
      <w:bookmarkStart w:id="71" w:name="_Toc26267"/>
      <w:bookmarkStart w:id="72" w:name="_Toc40346216"/>
      <w:bookmarkStart w:id="73" w:name="_Toc29113"/>
      <w:bookmarkStart w:id="74" w:name="_Toc6547"/>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1743"/>
      <w:bookmarkStart w:id="76" w:name="_Toc27997"/>
      <w:bookmarkStart w:id="77" w:name="_Toc17709"/>
      <w:bookmarkStart w:id="78" w:name="_Toc40776112"/>
      <w:bookmarkStart w:id="79" w:name="_Toc40346376"/>
      <w:bookmarkStart w:id="80" w:name="_Toc40346217"/>
      <w:bookmarkStart w:id="81" w:name="_Toc20884"/>
      <w:bookmarkStart w:id="82" w:name="_Toc2916"/>
    </w:p>
    <w:p>
      <w:pPr>
        <w:widowControl/>
        <w:spacing w:line="360" w:lineRule="auto"/>
        <w:ind w:firstLine="600"/>
        <w:outlineLvl w:val="0"/>
        <w:rPr>
          <w:rFonts w:cs="宋体"/>
          <w:color w:val="auto"/>
          <w:kern w:val="0"/>
          <w:sz w:val="30"/>
          <w:szCs w:val="30"/>
          <w:highlight w:val="none"/>
        </w:rPr>
      </w:pPr>
      <w:bookmarkStart w:id="83" w:name="_Toc31538"/>
      <w:bookmarkStart w:id="84" w:name="_Toc2029"/>
      <w:bookmarkStart w:id="85" w:name="_Toc23097"/>
      <w:bookmarkStart w:id="86" w:name="_Toc30979"/>
      <w:bookmarkStart w:id="87" w:name="_Toc19699"/>
      <w:bookmarkStart w:id="88" w:name="_Toc5238"/>
      <w:bookmarkStart w:id="89" w:name="_Toc29102"/>
      <w:bookmarkStart w:id="90" w:name="_Toc11485"/>
      <w:bookmarkStart w:id="91" w:name="_Toc2012"/>
      <w:r>
        <w:rPr>
          <w:rFonts w:ascii="宋体" w:hAnsi="宋体" w:cs="宋体"/>
          <w:color w:val="auto"/>
          <w:kern w:val="0"/>
          <w:sz w:val="30"/>
          <w:szCs w:val="30"/>
          <w:highlight w:val="none"/>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color w:val="auto"/>
          <w:kern w:val="0"/>
          <w:sz w:val="30"/>
          <w:szCs w:val="30"/>
          <w:highlight w:val="none"/>
        </w:rPr>
      </w:pPr>
      <w:bookmarkStart w:id="92" w:name="_Toc40346377"/>
      <w:bookmarkStart w:id="93" w:name="_Toc17930"/>
      <w:bookmarkStart w:id="94" w:name="_Toc21483"/>
      <w:bookmarkStart w:id="95" w:name="_Toc11558"/>
      <w:bookmarkStart w:id="96" w:name="_Toc29767"/>
      <w:bookmarkStart w:id="97" w:name="_Toc16794"/>
      <w:bookmarkStart w:id="98" w:name="_Toc40776113"/>
      <w:bookmarkStart w:id="99" w:name="_Toc7052"/>
      <w:bookmarkStart w:id="100" w:name="_Toc28064"/>
      <w:bookmarkStart w:id="101" w:name="_Toc31993"/>
      <w:bookmarkStart w:id="102" w:name="_Toc27867"/>
      <w:bookmarkStart w:id="103" w:name="_Toc4013"/>
      <w:bookmarkStart w:id="104" w:name="_Toc11141"/>
      <w:bookmarkStart w:id="105" w:name="_Toc14824"/>
      <w:bookmarkStart w:id="106" w:name="_Toc24763"/>
      <w:bookmarkStart w:id="107" w:name="_Toc12645"/>
      <w:bookmarkStart w:id="108" w:name="_Toc40346218"/>
      <w:r>
        <w:rPr>
          <w:rFonts w:ascii="宋体" w:hAnsi="宋体" w:cs="宋体"/>
          <w:color w:val="auto"/>
          <w:kern w:val="0"/>
          <w:sz w:val="30"/>
          <w:szCs w:val="30"/>
          <w:highlight w:val="none"/>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color w:val="auto"/>
          <w:kern w:val="0"/>
          <w:sz w:val="30"/>
          <w:szCs w:val="30"/>
          <w:highlight w:val="none"/>
        </w:rPr>
      </w:pPr>
      <w:bookmarkStart w:id="109" w:name="_Toc9883"/>
      <w:bookmarkStart w:id="110" w:name="_Toc6438"/>
      <w:bookmarkStart w:id="111" w:name="_Toc27771"/>
      <w:bookmarkStart w:id="112" w:name="_Toc4563"/>
      <w:bookmarkStart w:id="113" w:name="_Toc32709"/>
      <w:bookmarkStart w:id="114" w:name="_Toc40776114"/>
      <w:bookmarkStart w:id="115" w:name="_Toc31197"/>
      <w:bookmarkStart w:id="116" w:name="_Toc26029"/>
      <w:bookmarkStart w:id="117" w:name="_Toc1324"/>
      <w:bookmarkStart w:id="118" w:name="_Toc11334"/>
      <w:bookmarkStart w:id="119" w:name="_Toc17537"/>
      <w:bookmarkStart w:id="120" w:name="_Toc14287"/>
      <w:bookmarkStart w:id="121" w:name="_Toc19831"/>
      <w:bookmarkStart w:id="122" w:name="_Toc16813"/>
      <w:bookmarkStart w:id="123" w:name="_Toc40346378"/>
      <w:bookmarkStart w:id="124" w:name="_Toc24651"/>
      <w:bookmarkStart w:id="125" w:name="_Toc40346219"/>
      <w:r>
        <w:rPr>
          <w:rFonts w:ascii="宋体" w:hAnsi="宋体" w:cs="宋体"/>
          <w:color w:val="auto"/>
          <w:kern w:val="0"/>
          <w:sz w:val="30"/>
          <w:szCs w:val="30"/>
          <w:highlight w:val="none"/>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color w:val="auto"/>
          <w:kern w:val="0"/>
          <w:sz w:val="30"/>
          <w:szCs w:val="30"/>
          <w:highlight w:val="none"/>
        </w:rPr>
      </w:pPr>
      <w:bookmarkStart w:id="126" w:name="_Toc5189"/>
      <w:bookmarkStart w:id="127" w:name="_Toc18353"/>
      <w:bookmarkStart w:id="128" w:name="_Toc27206"/>
      <w:bookmarkStart w:id="129" w:name="_Toc21686"/>
      <w:bookmarkStart w:id="130" w:name="_Toc40346220"/>
      <w:bookmarkStart w:id="131" w:name="_Toc14586"/>
      <w:bookmarkStart w:id="132" w:name="_Toc12650"/>
      <w:bookmarkStart w:id="133" w:name="_Toc13222"/>
      <w:bookmarkStart w:id="134" w:name="_Toc40346379"/>
      <w:bookmarkStart w:id="135" w:name="_Toc5634"/>
      <w:bookmarkStart w:id="136" w:name="_Toc20994"/>
      <w:bookmarkStart w:id="137" w:name="_Toc21940"/>
      <w:bookmarkStart w:id="138" w:name="_Toc3895"/>
      <w:bookmarkStart w:id="139" w:name="_Toc40776115"/>
      <w:bookmarkStart w:id="140" w:name="_Toc30336"/>
      <w:bookmarkStart w:id="141" w:name="_Toc27868"/>
      <w:bookmarkStart w:id="142" w:name="_Toc17483"/>
      <w:r>
        <w:rPr>
          <w:rFonts w:ascii="宋体" w:hAnsi="宋体" w:cs="宋体"/>
          <w:color w:val="auto"/>
          <w:kern w:val="0"/>
          <w:sz w:val="30"/>
          <w:szCs w:val="30"/>
          <w:highlight w:val="none"/>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color w:val="auto"/>
          <w:kern w:val="0"/>
          <w:sz w:val="30"/>
          <w:szCs w:val="30"/>
          <w:highlight w:val="none"/>
        </w:rPr>
      </w:pPr>
      <w:bookmarkStart w:id="143" w:name="_Toc10454"/>
      <w:bookmarkStart w:id="144" w:name="_Toc21449"/>
      <w:bookmarkStart w:id="145" w:name="_Toc40346221"/>
      <w:bookmarkStart w:id="146" w:name="_Toc27646"/>
      <w:bookmarkStart w:id="147" w:name="_Toc27009"/>
      <w:bookmarkStart w:id="148" w:name="_Toc14462"/>
      <w:bookmarkStart w:id="149" w:name="_Toc11547"/>
      <w:bookmarkStart w:id="150" w:name="_Toc5220"/>
      <w:bookmarkStart w:id="151" w:name="_Toc40346380"/>
      <w:bookmarkStart w:id="152" w:name="_Toc3498"/>
      <w:bookmarkStart w:id="153" w:name="_Toc32371"/>
      <w:bookmarkStart w:id="154" w:name="_Toc40776116"/>
      <w:bookmarkStart w:id="155" w:name="_Toc9282"/>
      <w:bookmarkStart w:id="156" w:name="_Toc30904"/>
      <w:bookmarkStart w:id="157" w:name="_Toc30856"/>
      <w:bookmarkStart w:id="158" w:name="_Toc12127"/>
      <w:bookmarkStart w:id="159" w:name="_Toc8526"/>
      <w:r>
        <w:rPr>
          <w:rFonts w:ascii="宋体" w:hAnsi="宋体" w:cs="宋体"/>
          <w:color w:val="auto"/>
          <w:kern w:val="0"/>
          <w:sz w:val="30"/>
          <w:szCs w:val="30"/>
          <w:highlight w:val="none"/>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
        <w:ind w:firstLine="5060" w:firstLineChars="1400"/>
        <w:rPr>
          <w:b/>
          <w:bCs/>
          <w:color w:val="auto"/>
          <w:sz w:val="36"/>
          <w:szCs w:val="36"/>
          <w:highlight w:val="none"/>
        </w:rPr>
      </w:pPr>
      <w:bookmarkStart w:id="160" w:name="_Toc6985"/>
      <w:bookmarkStart w:id="161" w:name="_Toc24584"/>
      <w:bookmarkStart w:id="162" w:name="_Toc27920"/>
      <w:bookmarkStart w:id="163" w:name="_Toc31006"/>
      <w:r>
        <w:rPr>
          <w:rFonts w:hint="eastAsia"/>
          <w:b/>
          <w:bCs/>
          <w:color w:val="auto"/>
          <w:sz w:val="36"/>
          <w:szCs w:val="36"/>
          <w:highlight w:val="none"/>
        </w:rPr>
        <w:t>目  录</w:t>
      </w:r>
      <w:bookmarkEnd w:id="160"/>
      <w:bookmarkEnd w:id="161"/>
      <w:bookmarkEnd w:id="162"/>
      <w:bookmarkEnd w:id="163"/>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pStyle w:val="24"/>
              <w:spacing w:line="360" w:lineRule="auto"/>
              <w:ind w:firstLine="0" w:firstLineChars="0"/>
              <w:rPr>
                <w:rFonts w:ascii="宋体" w:hAnsi="宋体"/>
                <w:color w:val="auto"/>
                <w:sz w:val="21"/>
                <w:szCs w:val="21"/>
                <w:highlight w:val="none"/>
              </w:rPr>
            </w:pPr>
            <w:r>
              <w:rPr>
                <w:rFonts w:hint="eastAsia" w:eastAsia="宋体" w:cs="Times New Roman"/>
                <w:sz w:val="21"/>
                <w:szCs w:val="21"/>
              </w:rPr>
              <w:t>具备</w:t>
            </w:r>
            <w:r>
              <w:rPr>
                <w:rFonts w:hint="eastAsia" w:eastAsia="宋体" w:cs="Times New Roman"/>
                <w:sz w:val="21"/>
                <w:szCs w:val="21"/>
                <w:lang w:eastAsia="zh-CN"/>
              </w:rPr>
              <w:t>有效期内</w:t>
            </w:r>
            <w:r>
              <w:rPr>
                <w:rFonts w:hint="eastAsia" w:eastAsia="宋体" w:cs="Times New Roman"/>
                <w:sz w:val="21"/>
                <w:szCs w:val="21"/>
              </w:rPr>
              <w:t>《放射卫生技术服务机构资质证书》及经国家认证认可监督管理委员会认证的《检验检测机构资质认定证书》</w:t>
            </w:r>
            <w:r>
              <w:rPr>
                <w:rFonts w:hint="eastAsia" w:eastAsia="宋体" w:cs="Times New Roman"/>
                <w:sz w:val="21"/>
                <w:szCs w:val="21"/>
                <w:lang w:eastAsia="zh-CN"/>
              </w:rPr>
              <w:t>。</w:t>
            </w:r>
            <w:r>
              <w:rPr>
                <w:rFonts w:hint="eastAsia" w:eastAsia="宋体" w:cs="Times New Roman"/>
                <w:sz w:val="21"/>
                <w:szCs w:val="21"/>
                <w:lang w:val="en-US" w:eastAsia="zh-CN"/>
              </w:rPr>
              <w:t>（提供有效期证书复印件，并加盖供应商公章）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4"/>
              <w:spacing w:line="360" w:lineRule="auto"/>
              <w:ind w:firstLine="0" w:firstLineChars="0"/>
              <w:rPr>
                <w:rFonts w:hint="eastAsia" w:eastAsia="宋体" w:cs="Times New Roman"/>
                <w:sz w:val="21"/>
                <w:szCs w:val="21"/>
              </w:rPr>
            </w:pPr>
            <w:r>
              <w:rPr>
                <w:rFonts w:hint="eastAsia" w:eastAsia="宋体" w:cs="Times New Roman"/>
                <w:sz w:val="21"/>
                <w:szCs w:val="21"/>
                <w:lang w:val="zh-CN" w:eastAsia="zh-CN"/>
              </w:rPr>
              <w:t>参加本项目采购活动前三年内，在经营活动中无违法记录</w:t>
            </w:r>
            <w:r>
              <w:rPr>
                <w:rFonts w:hint="eastAsia" w:eastAsia="宋体" w:cs="Times New Roman"/>
                <w:sz w:val="21"/>
                <w:szCs w:val="21"/>
                <w:lang w:val="en-US" w:eastAsia="zh-CN"/>
              </w:rPr>
              <w:t>，无报告造假及行政处罚记录。（提供承诺函，承诺函必须包含相关文字内容，格式自拟，并加盖供应商公章）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应急处理方案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2020年以来同类项目业绩（需</w:t>
            </w:r>
            <w:r>
              <w:rPr>
                <w:rFonts w:hint="eastAsia" w:ascii="宋体" w:hAnsi="宋体"/>
                <w:color w:val="auto"/>
                <w:sz w:val="21"/>
                <w:szCs w:val="21"/>
                <w:highlight w:val="none"/>
                <w:lang w:val="zh-CN"/>
              </w:rPr>
              <w:t>提供中标通知书或合同复印件等</w:t>
            </w:r>
            <w:r>
              <w:rPr>
                <w:rFonts w:hint="eastAsia" w:ascii="宋体" w:hAnsi="宋体"/>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color w:val="auto"/>
                <w:sz w:val="21"/>
                <w:szCs w:val="21"/>
                <w:highlight w:val="none"/>
              </w:rPr>
            </w:pPr>
            <w:r>
              <w:rPr>
                <w:rFonts w:hint="eastAsia" w:ascii="宋体" w:hAnsi="宋体"/>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bl>
    <w:p>
      <w:pPr>
        <w:pStyle w:val="2"/>
        <w:rPr>
          <w:rFonts w:ascii="仿宋" w:hAnsi="仿宋" w:eastAsia="仿宋" w:cs="宋体"/>
          <w:b/>
          <w:color w:val="auto"/>
          <w:kern w:val="0"/>
          <w:sz w:val="24"/>
          <w:szCs w:val="32"/>
          <w:highlight w:val="none"/>
        </w:rPr>
      </w:pPr>
      <w:bookmarkStart w:id="164" w:name="_Toc11232"/>
      <w:bookmarkStart w:id="165" w:name="_Toc24508"/>
      <w:bookmarkStart w:id="166" w:name="_Toc562"/>
      <w:bookmarkStart w:id="167" w:name="_Toc21936"/>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hint="eastAsia" w:ascii="仿宋" w:hAnsi="仿宋" w:eastAsia="仿宋" w:cs="宋体"/>
          <w:b/>
          <w:color w:val="auto"/>
          <w:kern w:val="0"/>
          <w:sz w:val="24"/>
          <w:szCs w:val="32"/>
          <w:highlight w:val="none"/>
        </w:rPr>
      </w:pPr>
    </w:p>
    <w:bookmarkEnd w:id="164"/>
    <w:bookmarkEnd w:id="165"/>
    <w:bookmarkEnd w:id="166"/>
    <w:bookmarkEnd w:id="167"/>
    <w:p>
      <w:pPr>
        <w:pStyle w:val="25"/>
        <w:tabs>
          <w:tab w:val="left" w:pos="1050"/>
          <w:tab w:val="center" w:pos="4535"/>
        </w:tabs>
        <w:jc w:val="center"/>
        <w:outlineLvl w:val="0"/>
        <w:rPr>
          <w:b/>
          <w:bCs/>
          <w:color w:val="auto"/>
          <w:szCs w:val="21"/>
          <w:highlight w:val="none"/>
        </w:rPr>
      </w:pPr>
      <w:bookmarkStart w:id="168" w:name="_Toc29101"/>
      <w:bookmarkStart w:id="169" w:name="_Toc31025"/>
      <w:bookmarkStart w:id="170" w:name="_Toc11212"/>
      <w:bookmarkStart w:id="171" w:name="_Toc10605"/>
      <w:bookmarkStart w:id="172" w:name="_Toc25102"/>
      <w:bookmarkStart w:id="173" w:name="_Toc20169"/>
      <w:bookmarkStart w:id="174" w:name="_Toc24565"/>
      <w:bookmarkStart w:id="175" w:name="_Toc20065"/>
      <w:bookmarkStart w:id="176" w:name="_Toc28877"/>
      <w:bookmarkStart w:id="177" w:name="_Toc10771"/>
      <w:bookmarkStart w:id="178" w:name="_Toc31804"/>
      <w:bookmarkStart w:id="179" w:name="_Toc26391"/>
      <w:bookmarkStart w:id="180" w:name="_Toc9683"/>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32295"/>
      <w:bookmarkStart w:id="183" w:name="_Toc24550"/>
      <w:bookmarkStart w:id="184" w:name="_Toc15079"/>
      <w:bookmarkStart w:id="185" w:name="_Toc7019"/>
      <w:bookmarkStart w:id="186" w:name="_Toc24286"/>
      <w:bookmarkStart w:id="187" w:name="_Toc10398"/>
    </w:p>
    <w:p>
      <w:pPr>
        <w:spacing w:line="300" w:lineRule="auto"/>
        <w:ind w:firstLine="632" w:firstLineChars="300"/>
        <w:outlineLvl w:val="1"/>
        <w:rPr>
          <w:rFonts w:hint="eastAsia" w:ascii="宋体" w:hAnsi="宋体"/>
          <w:b/>
          <w:bCs/>
          <w:szCs w:val="21"/>
        </w:rPr>
      </w:pPr>
      <w:bookmarkStart w:id="188" w:name="_Toc21905"/>
      <w:bookmarkStart w:id="189" w:name="_Toc17416"/>
      <w:bookmarkStart w:id="190" w:name="_Toc14009"/>
      <w:bookmarkStart w:id="191" w:name="_Toc31638"/>
      <w:bookmarkStart w:id="192" w:name="_Toc13551"/>
      <w:bookmarkStart w:id="193" w:name="_Toc1548"/>
      <w:r>
        <w:rPr>
          <w:rFonts w:hint="eastAsia" w:ascii="宋体" w:hAnsi="宋体"/>
          <w:b/>
          <w:bCs/>
          <w:color w:val="auto"/>
          <w:szCs w:val="21"/>
          <w:highlight w:val="none"/>
        </w:rPr>
        <w:t>一</w:t>
      </w:r>
      <w:bookmarkEnd w:id="188"/>
      <w:bookmarkEnd w:id="189"/>
      <w:bookmarkEnd w:id="190"/>
      <w:bookmarkEnd w:id="191"/>
      <w:bookmarkEnd w:id="192"/>
      <w:bookmarkEnd w:id="193"/>
      <w:r>
        <w:rPr>
          <w:rFonts w:hint="eastAsia" w:ascii="宋体" w:hAnsi="宋体"/>
          <w:b/>
          <w:bCs/>
          <w:color w:val="auto"/>
          <w:szCs w:val="21"/>
          <w:highlight w:val="none"/>
          <w:lang w:eastAsia="zh-CN"/>
        </w:rPr>
        <w:t>、服务要求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pacing w:line="300" w:lineRule="auto"/>
        <w:ind w:firstLine="422" w:firstLineChars="200"/>
        <w:outlineLvl w:val="9"/>
        <w:rPr>
          <w:rFonts w:hint="eastAsia" w:ascii="宋体" w:hAnsi="宋体"/>
          <w:b/>
          <w:bCs/>
          <w:szCs w:val="21"/>
        </w:rPr>
      </w:pPr>
    </w:p>
    <w:p>
      <w:pPr>
        <w:spacing w:line="300" w:lineRule="auto"/>
        <w:ind w:firstLine="632" w:firstLineChars="300"/>
        <w:outlineLvl w:val="0"/>
        <w:rPr>
          <w:rFonts w:hint="eastAsia" w:ascii="宋体" w:hAnsi="宋体" w:eastAsia="宋体"/>
          <w:b/>
          <w:bCs/>
          <w:szCs w:val="21"/>
          <w:lang w:eastAsia="zh-CN"/>
        </w:rPr>
      </w:pPr>
      <w:r>
        <w:rPr>
          <w:rFonts w:hint="eastAsia" w:ascii="宋体" w:hAnsi="宋体"/>
          <w:b/>
          <w:bCs/>
          <w:szCs w:val="21"/>
        </w:rPr>
        <w:t>二、</w:t>
      </w:r>
      <w:r>
        <w:rPr>
          <w:rFonts w:hint="eastAsia" w:ascii="宋体" w:hAnsi="宋体"/>
          <w:b/>
          <w:bCs/>
          <w:szCs w:val="21"/>
          <w:lang w:eastAsia="zh-CN"/>
        </w:rPr>
        <w:t>验收</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pacing w:line="300" w:lineRule="auto"/>
        <w:outlineLvl w:val="1"/>
        <w:rPr>
          <w:rFonts w:hint="eastAsia" w:ascii="宋体" w:hAnsi="宋体"/>
          <w:b/>
          <w:bCs/>
          <w:color w:val="auto"/>
          <w:szCs w:val="21"/>
          <w:highlight w:val="none"/>
          <w:lang w:eastAsia="zh-CN"/>
        </w:rPr>
      </w:pPr>
    </w:p>
    <w:p>
      <w:pPr>
        <w:spacing w:line="300" w:lineRule="auto"/>
        <w:ind w:firstLine="632" w:firstLineChars="300"/>
        <w:outlineLvl w:val="1"/>
        <w:rPr>
          <w:rFonts w:hint="default" w:eastAsia="宋体" w:asciiTheme="majorEastAsia" w:hAnsiTheme="majorEastAsia"/>
          <w:b/>
          <w:bCs/>
          <w:color w:val="auto"/>
          <w:sz w:val="22"/>
          <w:highlight w:val="none"/>
          <w:lang w:val="en-US" w:eastAsia="zh-CN"/>
        </w:rPr>
      </w:pPr>
      <w:r>
        <w:rPr>
          <w:rFonts w:hint="eastAsia" w:ascii="宋体" w:hAnsi="宋体"/>
          <w:b/>
          <w:bCs/>
          <w:color w:val="auto"/>
          <w:szCs w:val="21"/>
          <w:highlight w:val="none"/>
          <w:lang w:eastAsia="zh-CN"/>
        </w:rPr>
        <w:t>三、支付方式</w:t>
      </w:r>
    </w:p>
    <w:bookmarkEnd w:id="181"/>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bookmarkEnd w:id="182"/>
      <w:bookmarkEnd w:id="183"/>
      <w:bookmarkEnd w:id="184"/>
      <w:bookmarkEnd w:id="185"/>
      <w:bookmarkEnd w:id="186"/>
      <w:bookmarkEnd w:id="187"/>
    </w:tbl>
    <w:p>
      <w:pPr>
        <w:tabs>
          <w:tab w:val="left" w:pos="284"/>
          <w:tab w:val="left" w:pos="426"/>
        </w:tabs>
        <w:spacing w:line="276" w:lineRule="auto"/>
        <w:rPr>
          <w:rFonts w:ascii="宋体" w:hAnsi="宋体"/>
          <w:b/>
          <w:bCs/>
          <w:color w:val="auto"/>
          <w:szCs w:val="21"/>
          <w:highlight w:val="none"/>
        </w:rPr>
      </w:pPr>
    </w:p>
    <w:p>
      <w:pPr>
        <w:spacing w:line="300" w:lineRule="auto"/>
        <w:ind w:firstLine="420" w:firstLineChars="200"/>
        <w:outlineLvl w:val="1"/>
        <w:rPr>
          <w:color w:val="auto"/>
          <w:highlight w:val="none"/>
        </w:rPr>
      </w:pPr>
      <w:r>
        <w:rPr>
          <w:rFonts w:hint="eastAsia"/>
          <w:color w:val="auto"/>
          <w:highlight w:val="none"/>
        </w:rPr>
        <w:t xml:space="preserve"> </w:t>
      </w:r>
      <w:r>
        <w:rPr>
          <w:rFonts w:hint="eastAsia" w:asciiTheme="majorEastAsia" w:hAnsiTheme="majorEastAsia" w:eastAsiaTheme="majorEastAsia"/>
          <w:b/>
          <w:color w:val="auto"/>
          <w:sz w:val="22"/>
          <w:highlight w:val="none"/>
        </w:rPr>
        <w:t xml:space="preserve">  </w:t>
      </w:r>
      <w:r>
        <w:rPr>
          <w:rFonts w:hint="eastAsia" w:asciiTheme="majorEastAsia" w:hAnsiTheme="majorEastAsia" w:eastAsiaTheme="majorEastAsia"/>
          <w:b/>
          <w:color w:val="auto"/>
          <w:sz w:val="22"/>
          <w:highlight w:val="none"/>
          <w:lang w:eastAsia="zh-CN"/>
        </w:rPr>
        <w:t>四</w:t>
      </w:r>
      <w:r>
        <w:rPr>
          <w:rFonts w:hint="eastAsia" w:asciiTheme="majorEastAsia" w:hAnsiTheme="majorEastAsia" w:eastAsiaTheme="majorEastAsia"/>
          <w:b/>
          <w:color w:val="auto"/>
          <w:sz w:val="22"/>
          <w:highlight w:val="none"/>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Cs w:val="21"/>
              </w:rPr>
            </w:pPr>
          </w:p>
        </w:tc>
      </w:tr>
    </w:tbl>
    <w:p>
      <w:pPr>
        <w:sectPr>
          <w:pgSz w:w="11906" w:h="16838"/>
          <w:pgMar w:top="850" w:right="454" w:bottom="850" w:left="454" w:header="851" w:footer="992" w:gutter="0"/>
          <w:cols w:space="720" w:num="1"/>
          <w:docGrid w:linePitch="312" w:charSpace="0"/>
        </w:sectPr>
      </w:pPr>
    </w:p>
    <w:p>
      <w:pPr>
        <w:pStyle w:val="6"/>
        <w:ind w:firstLine="0"/>
        <w:jc w:val="center"/>
        <w:outlineLvl w:val="0"/>
        <w:rPr>
          <w:rFonts w:hint="eastAsia" w:ascii="宋体" w:hAnsi="宋体"/>
          <w:b/>
          <w:bCs/>
          <w:sz w:val="32"/>
          <w:szCs w:val="32"/>
        </w:rPr>
      </w:pPr>
      <w:bookmarkStart w:id="194" w:name="_Toc24486"/>
      <w:bookmarkStart w:id="195" w:name="_Toc12731"/>
      <w:bookmarkStart w:id="196" w:name="_Toc13386"/>
      <w:bookmarkStart w:id="197" w:name="_Toc31486"/>
      <w:r>
        <w:rPr>
          <w:rFonts w:hint="eastAsia" w:ascii="宋体" w:hAnsi="宋体" w:cs="宋体"/>
          <w:b/>
          <w:bCs/>
          <w:sz w:val="32"/>
          <w:szCs w:val="32"/>
        </w:rPr>
        <w:t>报价</w:t>
      </w:r>
      <w:bookmarkEnd w:id="194"/>
      <w:bookmarkEnd w:id="195"/>
      <w:r>
        <w:rPr>
          <w:rFonts w:hint="eastAsia" w:ascii="宋体" w:hAnsi="宋体" w:cs="宋体"/>
          <w:b/>
          <w:bCs/>
          <w:sz w:val="32"/>
          <w:szCs w:val="32"/>
        </w:rPr>
        <w:t>表</w:t>
      </w:r>
      <w:bookmarkEnd w:id="196"/>
      <w:bookmarkEnd w:id="197"/>
    </w:p>
    <w:tbl>
      <w:tblPr>
        <w:tblStyle w:val="16"/>
        <w:tblpPr w:leftFromText="180" w:rightFromText="180" w:vertAnchor="text" w:horzAnchor="page" w:tblpXSpec="center" w:tblpY="503"/>
        <w:tblOverlap w:val="never"/>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3"/>
        <w:gridCol w:w="2609"/>
        <w:gridCol w:w="246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53" w:type="dxa"/>
            <w:vMerge w:val="restart"/>
            <w:tcBorders>
              <w:top w:val="single" w:color="auto" w:sz="4" w:space="0"/>
              <w:left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sz w:val="21"/>
                <w:szCs w:val="21"/>
              </w:rPr>
            </w:pPr>
            <w:r>
              <w:rPr>
                <w:rFonts w:hint="eastAsia" w:ascii="宋体" w:hAnsi="宋体" w:cs="宋体"/>
                <w:b/>
                <w:bCs/>
                <w:kern w:val="0"/>
                <w:sz w:val="21"/>
                <w:szCs w:val="21"/>
              </w:rPr>
              <w:t>项目</w:t>
            </w:r>
            <w:r>
              <w:rPr>
                <w:rFonts w:ascii="宋体" w:hAnsi="宋体" w:cs="宋体"/>
                <w:b/>
                <w:bCs/>
                <w:kern w:val="0"/>
                <w:sz w:val="21"/>
                <w:szCs w:val="21"/>
              </w:rPr>
              <w:t>名称</w:t>
            </w:r>
          </w:p>
        </w:tc>
        <w:tc>
          <w:tcPr>
            <w:tcW w:w="5070" w:type="dxa"/>
            <w:gridSpan w:val="2"/>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服务费（人民币：元）</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53" w:type="dxa"/>
            <w:vMerge w:val="continue"/>
            <w:tcBorders>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b/>
                <w:bCs/>
                <w:kern w:val="0"/>
                <w:sz w:val="21"/>
                <w:szCs w:val="21"/>
              </w:rPr>
            </w:pPr>
          </w:p>
        </w:tc>
        <w:tc>
          <w:tcPr>
            <w:tcW w:w="2609"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ascii="宋体" w:hAnsi="宋体" w:cs="宋体"/>
                <w:b/>
                <w:bCs/>
                <w:kern w:val="0"/>
                <w:sz w:val="21"/>
                <w:szCs w:val="21"/>
              </w:rPr>
            </w:pPr>
            <w:r>
              <w:rPr>
                <w:rFonts w:hint="eastAsia" w:ascii="宋体" w:hAnsi="宋体" w:cs="宋体"/>
                <w:b/>
                <w:bCs/>
                <w:kern w:val="0"/>
                <w:sz w:val="21"/>
                <w:szCs w:val="21"/>
              </w:rPr>
              <w:t>单价（元/</w:t>
            </w:r>
            <w:r>
              <w:rPr>
                <w:rFonts w:hint="eastAsia" w:ascii="宋体" w:hAnsi="宋体" w:cs="宋体"/>
                <w:b/>
                <w:bCs/>
                <w:kern w:val="0"/>
                <w:sz w:val="21"/>
                <w:szCs w:val="21"/>
                <w:lang w:eastAsia="zh-CN"/>
              </w:rPr>
              <w:t>个</w:t>
            </w:r>
            <w:r>
              <w:rPr>
                <w:rFonts w:hint="eastAsia" w:ascii="宋体" w:hAnsi="宋体" w:cs="宋体"/>
                <w:b/>
                <w:bCs/>
                <w:kern w:val="0"/>
                <w:sz w:val="21"/>
                <w:szCs w:val="21"/>
              </w:rPr>
              <w:t>)</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ascii="宋体" w:hAnsi="宋体" w:cs="宋体"/>
                <w:b/>
                <w:bCs/>
                <w:kern w:val="0"/>
                <w:sz w:val="21"/>
                <w:szCs w:val="21"/>
              </w:rPr>
            </w:pPr>
            <w:r>
              <w:rPr>
                <w:rFonts w:hint="eastAsia" w:ascii="宋体" w:hAnsi="宋体" w:cs="宋体"/>
                <w:b/>
                <w:bCs/>
                <w:kern w:val="0"/>
                <w:sz w:val="21"/>
                <w:szCs w:val="21"/>
              </w:rPr>
              <w:t>总价（元/</w:t>
            </w:r>
            <w:bookmarkStart w:id="280" w:name="_GoBack"/>
            <w:bookmarkEnd w:id="280"/>
            <w:r>
              <w:rPr>
                <w:rFonts w:hint="eastAsia" w:ascii="宋体" w:hAnsi="宋体" w:cs="宋体"/>
                <w:b/>
                <w:bCs/>
                <w:kern w:val="0"/>
                <w:sz w:val="21"/>
                <w:szCs w:val="21"/>
                <w:lang w:eastAsia="zh-CN"/>
              </w:rPr>
              <w:t>三</w:t>
            </w:r>
            <w:r>
              <w:rPr>
                <w:rFonts w:hint="eastAsia" w:ascii="宋体" w:hAnsi="宋体" w:cs="宋体"/>
                <w:b/>
                <w:bCs/>
                <w:kern w:val="0"/>
                <w:sz w:val="21"/>
                <w:szCs w:val="21"/>
              </w:rPr>
              <w:t>年）</w:t>
            </w:r>
          </w:p>
        </w:tc>
        <w:tc>
          <w:tcPr>
            <w:tcW w:w="1620" w:type="dxa"/>
            <w:vMerge w:val="restart"/>
            <w:tcBorders>
              <w:top w:val="single" w:color="auto" w:sz="4" w:space="0"/>
              <w:left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eastAsia="宋体" w:cs="宋体"/>
                <w:b/>
                <w:bCs/>
                <w:kern w:val="0"/>
                <w:sz w:val="21"/>
                <w:szCs w:val="21"/>
                <w:lang w:eastAsia="zh-CN"/>
              </w:rPr>
            </w:pPr>
            <w:r>
              <w:rPr>
                <w:rFonts w:hint="eastAsia" w:ascii="宋体" w:hAnsi="宋体" w:cs="宋体"/>
                <w:b w:val="0"/>
                <w:bCs w:val="0"/>
                <w:kern w:val="0"/>
                <w:sz w:val="21"/>
                <w:szCs w:val="21"/>
                <w:lang w:eastAsia="zh-CN"/>
              </w:rPr>
              <w:t>服务期三年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cs="宋体"/>
                <w:szCs w:val="21"/>
              </w:rPr>
            </w:pPr>
            <w:r>
              <w:rPr>
                <w:rFonts w:hint="eastAsia" w:ascii="宋体" w:hAnsi="宋体" w:eastAsia="宋体" w:cs="宋体"/>
                <w:b w:val="0"/>
                <w:bCs w:val="0"/>
                <w:kern w:val="0"/>
                <w:sz w:val="21"/>
                <w:szCs w:val="21"/>
                <w:lang w:val="en-US" w:eastAsia="zh-CN" w:bidi="ar-SA"/>
              </w:rPr>
              <w:t>南方医科大学第五附属医院个人剂量监测服务</w:t>
            </w:r>
          </w:p>
        </w:tc>
        <w:tc>
          <w:tcPr>
            <w:tcW w:w="2609"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大写：</w:t>
            </w:r>
          </w:p>
          <w:p>
            <w:pPr>
              <w:pStyle w:val="13"/>
              <w:pBdr>
                <w:bottom w:val="none" w:color="auto" w:sz="0" w:space="0"/>
              </w:pBdr>
              <w:snapToGrid/>
              <w:spacing w:line="400" w:lineRule="exact"/>
              <w:jc w:val="both"/>
              <w:rPr>
                <w:rFonts w:hint="eastAsia" w:ascii="宋体" w:hAnsi="宋体" w:cs="宋体"/>
                <w:sz w:val="21"/>
                <w:szCs w:val="21"/>
              </w:rPr>
            </w:pPr>
          </w:p>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 xml:space="preserve">小写：￥     </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大写：</w:t>
            </w:r>
          </w:p>
          <w:p>
            <w:pPr>
              <w:pStyle w:val="13"/>
              <w:pBdr>
                <w:bottom w:val="none" w:color="auto" w:sz="0" w:space="0"/>
              </w:pBdr>
              <w:snapToGrid/>
              <w:spacing w:line="400" w:lineRule="exact"/>
              <w:jc w:val="both"/>
              <w:rPr>
                <w:rFonts w:hint="eastAsia" w:ascii="宋体" w:hAnsi="宋体" w:cs="宋体"/>
                <w:sz w:val="21"/>
                <w:szCs w:val="21"/>
              </w:rPr>
            </w:pPr>
          </w:p>
          <w:p>
            <w:pPr>
              <w:pStyle w:val="13"/>
              <w:pBdr>
                <w:bottom w:val="none" w:color="auto" w:sz="0" w:space="0"/>
              </w:pBdr>
              <w:snapToGrid/>
              <w:spacing w:line="400" w:lineRule="exact"/>
              <w:jc w:val="both"/>
              <w:rPr>
                <w:rFonts w:hint="eastAsia" w:ascii="宋体" w:hAnsi="宋体" w:cs="宋体"/>
                <w:sz w:val="21"/>
                <w:szCs w:val="21"/>
              </w:rPr>
            </w:pPr>
            <w:r>
              <w:rPr>
                <w:rFonts w:hint="eastAsia" w:ascii="宋体" w:hAnsi="宋体" w:cs="宋体"/>
                <w:sz w:val="21"/>
                <w:szCs w:val="21"/>
              </w:rPr>
              <w:t xml:space="preserve">小写：￥     </w:t>
            </w:r>
          </w:p>
        </w:tc>
        <w:tc>
          <w:tcPr>
            <w:tcW w:w="1620" w:type="dxa"/>
            <w:vMerge w:val="continue"/>
            <w:tcBorders>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rPr>
                <w:rFonts w:hint="eastAsia" w:ascii="宋体" w:hAnsi="宋体" w:cs="宋体"/>
                <w:sz w:val="21"/>
                <w:szCs w:val="21"/>
              </w:rPr>
            </w:pPr>
          </w:p>
        </w:tc>
      </w:tr>
    </w:tbl>
    <w:p>
      <w:pPr>
        <w:pStyle w:val="2"/>
        <w:spacing w:line="360" w:lineRule="auto"/>
        <w:rPr>
          <w:rFonts w:hint="eastAsia" w:ascii="宋体" w:hAnsi="宋体"/>
          <w:b/>
          <w:bCs/>
          <w:sz w:val="24"/>
        </w:rPr>
      </w:pPr>
    </w:p>
    <w:p>
      <w:pPr>
        <w:pStyle w:val="2"/>
        <w:spacing w:line="360" w:lineRule="auto"/>
        <w:ind w:firstLine="482" w:firstLineChars="200"/>
        <w:rPr>
          <w:rFonts w:hint="eastAsia" w:ascii="宋体" w:hAnsi="宋体"/>
          <w:b/>
          <w:bCs/>
          <w:sz w:val="24"/>
        </w:rPr>
      </w:pPr>
    </w:p>
    <w:p>
      <w:pPr>
        <w:pStyle w:val="2"/>
        <w:spacing w:line="360" w:lineRule="auto"/>
        <w:ind w:firstLine="482" w:firstLineChars="200"/>
        <w:rPr>
          <w:rFonts w:hint="eastAsia" w:ascii="宋体" w:hAnsi="宋体" w:eastAsia="宋体"/>
          <w:b/>
          <w:bCs/>
          <w:sz w:val="24"/>
          <w:lang w:eastAsia="zh-CN"/>
        </w:rPr>
      </w:pPr>
      <w:r>
        <w:rPr>
          <w:rFonts w:hint="eastAsia" w:ascii="宋体" w:hAnsi="宋体"/>
          <w:b/>
          <w:bCs/>
          <w:sz w:val="24"/>
          <w:lang w:eastAsia="zh-CN"/>
        </w:rPr>
        <w:t>备注：</w:t>
      </w:r>
    </w:p>
    <w:p>
      <w:pPr>
        <w:spacing w:line="360" w:lineRule="exact"/>
        <w:ind w:left="420" w:leftChars="200"/>
        <w:rPr>
          <w:rFonts w:hint="eastAsia" w:ascii="宋体" w:hAnsi="宋体" w:cs="宋体"/>
          <w:bCs/>
          <w:color w:val="auto"/>
          <w:szCs w:val="21"/>
          <w:highlight w:val="none"/>
        </w:rPr>
      </w:pPr>
      <w:r>
        <w:rPr>
          <w:rFonts w:hint="eastAsia" w:ascii="宋体" w:hAnsi="宋体" w:cs="宋体"/>
          <w:b/>
          <w:bCs w:val="0"/>
          <w:color w:val="auto"/>
          <w:szCs w:val="21"/>
          <w:highlight w:val="none"/>
        </w:rPr>
        <w:t>1.温馨提示（金额大写）：</w:t>
      </w:r>
      <w:r>
        <w:rPr>
          <w:rFonts w:hint="eastAsia" w:ascii="宋体" w:hAnsi="宋体" w:cs="宋体"/>
          <w:bCs/>
          <w:color w:val="auto"/>
          <w:szCs w:val="21"/>
          <w:highlight w:val="none"/>
        </w:rPr>
        <w:t>壹、贰、叁、肆、伍、陆、柒、捌、玖、拾 、佰、仟、万</w:t>
      </w:r>
    </w:p>
    <w:p>
      <w:pPr>
        <w:spacing w:line="360" w:lineRule="exact"/>
        <w:ind w:left="420" w:leftChars="200"/>
        <w:rPr>
          <w:rFonts w:hint="eastAsia" w:ascii="宋体" w:hAnsi="宋体" w:cs="宋体"/>
          <w:bCs/>
          <w:color w:val="auto"/>
          <w:szCs w:val="21"/>
          <w:highlight w:val="none"/>
        </w:rPr>
      </w:pPr>
      <w:bookmarkStart w:id="198" w:name="_Toc22248"/>
      <w:bookmarkStart w:id="199" w:name="_Toc3846"/>
      <w:bookmarkStart w:id="200" w:name="_Toc13878"/>
      <w:bookmarkStart w:id="201" w:name="_Toc4424"/>
      <w:bookmarkStart w:id="202" w:name="_Toc2327"/>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服务承诺</w:t>
      </w:r>
      <w:r>
        <w:rPr>
          <w:rFonts w:hint="eastAsia" w:ascii="宋体" w:hAnsi="宋体" w:cs="宋体"/>
          <w:bCs/>
          <w:color w:val="auto"/>
          <w:szCs w:val="21"/>
          <w:highlight w:val="none"/>
        </w:rPr>
        <w:t>：</w:t>
      </w:r>
    </w:p>
    <w:bookmarkEnd w:id="198"/>
    <w:bookmarkEnd w:id="199"/>
    <w:bookmarkEnd w:id="200"/>
    <w:bookmarkEnd w:id="201"/>
    <w:bookmarkEnd w:id="202"/>
    <w:p>
      <w:pPr>
        <w:widowControl/>
        <w:spacing w:line="360" w:lineRule="auto"/>
        <w:ind w:firstLine="3840" w:firstLineChars="1600"/>
        <w:jc w:val="center"/>
        <w:rPr>
          <w:rFonts w:hint="eastAsia" w:ascii="宋体" w:hAnsi="宋体"/>
          <w:sz w:val="24"/>
        </w:rPr>
      </w:pPr>
      <w:bookmarkStart w:id="203" w:name="_Toc16900"/>
      <w:bookmarkStart w:id="204" w:name="_Toc16161"/>
      <w:bookmarkStart w:id="205" w:name="_Toc19960"/>
      <w:bookmarkStart w:id="206" w:name="_Toc30009"/>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rPr>
          <w:rFonts w:hint="eastAsia" w:ascii="宋体" w:hAnsi="宋体"/>
          <w:sz w:val="24"/>
        </w:rPr>
      </w:pPr>
    </w:p>
    <w:p>
      <w:pPr>
        <w:pStyle w:val="6"/>
        <w:ind w:firstLine="0"/>
        <w:rPr>
          <w:rFonts w:hint="eastAsia" w:ascii="宋体" w:hAnsi="宋体"/>
          <w:sz w:val="24"/>
        </w:rPr>
      </w:pPr>
    </w:p>
    <w:p>
      <w:pPr>
        <w:widowControl/>
        <w:spacing w:line="360" w:lineRule="auto"/>
        <w:ind w:firstLine="3840" w:firstLineChars="1600"/>
        <w:jc w:val="center"/>
        <w:outlineLvl w:val="0"/>
        <w:rPr>
          <w:rFonts w:hint="eastAsia" w:ascii="宋体" w:hAnsi="宋体"/>
          <w:sz w:val="24"/>
        </w:rPr>
      </w:pPr>
      <w:bookmarkStart w:id="207" w:name="_Toc19185"/>
      <w:bookmarkStart w:id="208" w:name="_Toc3502"/>
      <w:bookmarkStart w:id="209" w:name="_Toc1278"/>
      <w:r>
        <w:rPr>
          <w:rFonts w:hint="eastAsia" w:ascii="宋体" w:hAnsi="宋体"/>
          <w:sz w:val="24"/>
        </w:rPr>
        <w:t>公司名称（公章）：</w:t>
      </w:r>
      <w:bookmarkEnd w:id="203"/>
      <w:bookmarkEnd w:id="204"/>
      <w:bookmarkEnd w:id="205"/>
      <w:bookmarkEnd w:id="206"/>
      <w:bookmarkEnd w:id="207"/>
      <w:bookmarkEnd w:id="208"/>
      <w:bookmarkEnd w:id="209"/>
    </w:p>
    <w:p>
      <w:pPr>
        <w:widowControl/>
        <w:spacing w:line="360" w:lineRule="auto"/>
        <w:ind w:firstLine="2880" w:firstLineChars="1200"/>
        <w:jc w:val="center"/>
        <w:outlineLvl w:val="0"/>
        <w:rPr>
          <w:rFonts w:hint="eastAsia" w:ascii="宋体" w:hAnsi="宋体"/>
          <w:sz w:val="24"/>
        </w:rPr>
      </w:pPr>
      <w:bookmarkStart w:id="210" w:name="_Toc19454"/>
      <w:bookmarkStart w:id="211" w:name="_Toc16792"/>
      <w:bookmarkStart w:id="212" w:name="_Toc15319"/>
      <w:bookmarkStart w:id="213" w:name="_Toc4161"/>
      <w:bookmarkStart w:id="214" w:name="_Toc7647"/>
      <w:bookmarkStart w:id="215" w:name="_Toc23970"/>
      <w:bookmarkStart w:id="216" w:name="_Toc11048"/>
      <w:r>
        <w:rPr>
          <w:rFonts w:hint="eastAsia" w:ascii="宋体" w:hAnsi="宋体"/>
          <w:sz w:val="24"/>
        </w:rPr>
        <w:t>供应商法定代表人或授权代表签名：</w:t>
      </w:r>
      <w:bookmarkEnd w:id="210"/>
      <w:bookmarkEnd w:id="211"/>
      <w:bookmarkEnd w:id="212"/>
      <w:bookmarkEnd w:id="213"/>
      <w:bookmarkEnd w:id="214"/>
      <w:bookmarkEnd w:id="215"/>
      <w:bookmarkEnd w:id="216"/>
      <w:r>
        <w:rPr>
          <w:rFonts w:hint="eastAsia" w:ascii="宋体" w:hAnsi="宋体"/>
          <w:sz w:val="24"/>
        </w:rPr>
        <w:t xml:space="preserve">           </w:t>
      </w:r>
    </w:p>
    <w:p>
      <w:pPr>
        <w:widowControl/>
        <w:spacing w:line="360" w:lineRule="auto"/>
        <w:ind w:firstLine="5760" w:firstLineChars="2400"/>
        <w:jc w:val="center"/>
        <w:outlineLvl w:val="0"/>
        <w:rPr>
          <w:rFonts w:hint="eastAsia" w:ascii="宋体" w:hAnsi="宋体"/>
          <w:szCs w:val="21"/>
        </w:rPr>
      </w:pPr>
      <w:bookmarkStart w:id="217" w:name="_Toc1344"/>
      <w:bookmarkStart w:id="218" w:name="_Toc17664"/>
      <w:bookmarkStart w:id="219" w:name="_Toc20095"/>
      <w:r>
        <w:rPr>
          <w:rFonts w:hint="eastAsia" w:ascii="宋体" w:hAnsi="宋体"/>
          <w:sz w:val="24"/>
        </w:rPr>
        <w:t xml:space="preserve">    </w:t>
      </w:r>
      <w:bookmarkStart w:id="220" w:name="_Toc9042"/>
      <w:bookmarkStart w:id="221" w:name="_Toc27118"/>
      <w:bookmarkStart w:id="222" w:name="_Toc8320"/>
      <w:bookmarkStart w:id="223" w:name="_Toc12654"/>
      <w:r>
        <w:rPr>
          <w:rFonts w:hint="eastAsia" w:ascii="宋体" w:hAnsi="宋体"/>
          <w:sz w:val="24"/>
        </w:rPr>
        <w:t>日  期：    年    月     日</w:t>
      </w:r>
      <w:bookmarkEnd w:id="217"/>
      <w:bookmarkEnd w:id="218"/>
      <w:bookmarkEnd w:id="219"/>
      <w:bookmarkEnd w:id="220"/>
      <w:bookmarkEnd w:id="221"/>
      <w:bookmarkEnd w:id="222"/>
      <w:bookmarkEnd w:id="223"/>
    </w:p>
    <w:p>
      <w:pPr>
        <w:spacing w:line="360" w:lineRule="auto"/>
        <w:ind w:firstLine="420" w:firstLineChars="200"/>
        <w:contextualSpacing/>
        <w:rPr>
          <w:rFonts w:hint="eastAsia" w:hAnsi="宋体"/>
          <w:szCs w:val="21"/>
        </w:rPr>
        <w:sectPr>
          <w:headerReference r:id="rId10" w:type="default"/>
          <w:pgSz w:w="11906" w:h="16838"/>
          <w:pgMar w:top="1440" w:right="1134" w:bottom="1440" w:left="1134" w:header="851" w:footer="992" w:gutter="0"/>
          <w:pgNumType w:fmt="decimal"/>
          <w:cols w:space="720" w:num="1"/>
          <w:docGrid w:linePitch="312" w:charSpace="0"/>
        </w:sectPr>
      </w:pPr>
    </w:p>
    <w:p>
      <w:pPr>
        <w:pStyle w:val="25"/>
        <w:tabs>
          <w:tab w:val="left" w:pos="1050"/>
          <w:tab w:val="center" w:pos="4535"/>
        </w:tabs>
        <w:spacing w:line="360" w:lineRule="auto"/>
        <w:jc w:val="center"/>
        <w:outlineLvl w:val="0"/>
        <w:rPr>
          <w:b/>
          <w:bCs/>
          <w:color w:val="auto"/>
          <w:sz w:val="32"/>
          <w:szCs w:val="32"/>
          <w:highlight w:val="none"/>
        </w:rPr>
      </w:pPr>
      <w:bookmarkStart w:id="224" w:name="_Toc21213"/>
      <w:bookmarkStart w:id="225" w:name="_Toc6214"/>
      <w:bookmarkStart w:id="226" w:name="_Toc31077"/>
      <w:bookmarkStart w:id="227" w:name="_Toc28851"/>
      <w:bookmarkStart w:id="228" w:name="_Toc21561"/>
      <w:bookmarkStart w:id="229" w:name="_Toc31674"/>
      <w:r>
        <w:rPr>
          <w:rFonts w:hint="eastAsia"/>
          <w:b/>
          <w:bCs/>
          <w:color w:val="auto"/>
          <w:sz w:val="32"/>
          <w:szCs w:val="32"/>
          <w:highlight w:val="none"/>
        </w:rPr>
        <w:t>法定代表人资格证明书</w:t>
      </w:r>
      <w:bookmarkEnd w:id="224"/>
      <w:bookmarkEnd w:id="225"/>
      <w:bookmarkEnd w:id="226"/>
      <w:bookmarkEnd w:id="227"/>
    </w:p>
    <w:p>
      <w:pPr>
        <w:pStyle w:val="25"/>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5"/>
        <w:spacing w:line="360" w:lineRule="auto"/>
        <w:ind w:firstLine="560"/>
        <w:rPr>
          <w:color w:val="auto"/>
          <w:sz w:val="24"/>
          <w:szCs w:val="24"/>
          <w:highlight w:val="none"/>
        </w:rPr>
      </w:pP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5"/>
        <w:spacing w:line="360" w:lineRule="auto"/>
        <w:rPr>
          <w:b/>
          <w:bCs/>
          <w:color w:val="auto"/>
          <w:sz w:val="28"/>
          <w:szCs w:val="28"/>
          <w:highlight w:val="none"/>
        </w:rPr>
      </w:pPr>
    </w:p>
    <w:p>
      <w:pPr>
        <w:pStyle w:val="25"/>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30" w:name="_Toc14591"/>
      <w:bookmarkStart w:id="231" w:name="_Toc22175"/>
      <w:bookmarkStart w:id="232" w:name="_Toc7276"/>
      <w:bookmarkStart w:id="233" w:name="_Toc28957"/>
      <w:bookmarkStart w:id="234" w:name="_Toc18443"/>
      <w:bookmarkStart w:id="235" w:name="_Toc14853"/>
      <w:bookmarkStart w:id="236" w:name="_Toc14020"/>
      <w:bookmarkStart w:id="237" w:name="_Toc3758"/>
      <w:bookmarkStart w:id="238" w:name="_Toc15050"/>
      <w:bookmarkStart w:id="239" w:name="_Toc3241"/>
      <w:bookmarkStart w:id="240" w:name="_Toc23685"/>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p>
    <w:p>
      <w:pPr>
        <w:pStyle w:val="25"/>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230"/>
      <w:bookmarkEnd w:id="231"/>
      <w:bookmarkEnd w:id="232"/>
      <w:bookmarkEnd w:id="233"/>
      <w:bookmarkEnd w:id="234"/>
      <w:bookmarkEnd w:id="235"/>
      <w:bookmarkEnd w:id="236"/>
      <w:bookmarkEnd w:id="237"/>
      <w:bookmarkEnd w:id="238"/>
      <w:bookmarkEnd w:id="239"/>
      <w:bookmarkEnd w:id="240"/>
    </w:p>
    <w:p>
      <w:pPr>
        <w:pStyle w:val="26"/>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5"/>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5"/>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5"/>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5"/>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5"/>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5"/>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5"/>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5"/>
        <w:tabs>
          <w:tab w:val="left" w:pos="1050"/>
          <w:tab w:val="center" w:pos="4535"/>
        </w:tabs>
        <w:spacing w:line="360" w:lineRule="auto"/>
        <w:jc w:val="center"/>
        <w:rPr>
          <w:b/>
          <w:bCs/>
          <w:color w:val="auto"/>
          <w:sz w:val="32"/>
          <w:szCs w:val="32"/>
          <w:highlight w:val="none"/>
        </w:rPr>
      </w:pPr>
    </w:p>
    <w:p>
      <w:pPr>
        <w:pStyle w:val="25"/>
        <w:tabs>
          <w:tab w:val="left" w:pos="1050"/>
          <w:tab w:val="center" w:pos="4535"/>
        </w:tabs>
        <w:spacing w:line="360" w:lineRule="auto"/>
        <w:jc w:val="center"/>
        <w:outlineLvl w:val="0"/>
        <w:rPr>
          <w:rFonts w:hint="eastAsia"/>
          <w:b/>
          <w:bCs/>
          <w:color w:val="auto"/>
          <w:sz w:val="32"/>
          <w:szCs w:val="32"/>
          <w:highlight w:val="none"/>
        </w:rPr>
      </w:pPr>
      <w:bookmarkStart w:id="241" w:name="_Toc32281"/>
      <w:bookmarkStart w:id="242" w:name="_Toc10212"/>
    </w:p>
    <w:p>
      <w:pPr>
        <w:pStyle w:val="25"/>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228"/>
      <w:bookmarkEnd w:id="229"/>
      <w:bookmarkEnd w:id="241"/>
      <w:bookmarkEnd w:id="24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43" w:name="_Toc6536"/>
      <w:bookmarkStart w:id="244" w:name="_Toc16613"/>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43"/>
      <w:bookmarkEnd w:id="244"/>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1" w:type="default"/>
          <w:pgSz w:w="11906" w:h="16838"/>
          <w:pgMar w:top="1440" w:right="1134" w:bottom="1440" w:left="1134" w:header="851" w:footer="992" w:gutter="0"/>
          <w:cols w:space="720" w:num="1"/>
          <w:docGrid w:linePitch="312" w:charSpace="0"/>
        </w:sectPr>
      </w:pPr>
      <w:bookmarkStart w:id="245" w:name="_Toc40776119"/>
      <w:bookmarkStart w:id="246" w:name="_Toc40346385"/>
      <w:bookmarkStart w:id="247" w:name="_Toc17929"/>
      <w:bookmarkStart w:id="248" w:name="_Toc16505"/>
      <w:bookmarkStart w:id="249" w:name="_Toc20164"/>
      <w:bookmarkStart w:id="250" w:name="_Toc23732"/>
      <w:bookmarkStart w:id="251" w:name="_Toc24877"/>
      <w:bookmarkStart w:id="252" w:name="_Toc40346226"/>
      <w:bookmarkStart w:id="253" w:name="_Toc9749"/>
      <w:bookmarkStart w:id="254" w:name="_Toc30558"/>
      <w:bookmarkStart w:id="255" w:name="_Toc27180"/>
      <w:bookmarkStart w:id="256" w:name="_Toc21435"/>
    </w:p>
    <w:bookmarkEnd w:id="245"/>
    <w:bookmarkEnd w:id="246"/>
    <w:bookmarkEnd w:id="247"/>
    <w:bookmarkEnd w:id="248"/>
    <w:bookmarkEnd w:id="249"/>
    <w:bookmarkEnd w:id="250"/>
    <w:bookmarkEnd w:id="251"/>
    <w:bookmarkEnd w:id="252"/>
    <w:bookmarkEnd w:id="253"/>
    <w:bookmarkEnd w:id="254"/>
    <w:bookmarkEnd w:id="255"/>
    <w:bookmarkEnd w:id="256"/>
    <w:p>
      <w:pPr>
        <w:pStyle w:val="25"/>
        <w:spacing w:line="360" w:lineRule="auto"/>
        <w:jc w:val="center"/>
        <w:outlineLvl w:val="0"/>
        <w:rPr>
          <w:b/>
          <w:bCs/>
          <w:color w:val="auto"/>
          <w:sz w:val="32"/>
          <w:szCs w:val="32"/>
          <w:highlight w:val="none"/>
        </w:rPr>
      </w:pPr>
      <w:bookmarkStart w:id="257" w:name="_Toc1521"/>
      <w:bookmarkStart w:id="258" w:name="_Toc14093"/>
      <w:bookmarkStart w:id="259" w:name="_Toc2196"/>
      <w:bookmarkStart w:id="260" w:name="_Toc14321"/>
      <w:bookmarkStart w:id="261" w:name="_Toc16816"/>
      <w:bookmarkStart w:id="262" w:name="_Toc5396"/>
      <w:bookmarkStart w:id="263" w:name="_Toc25012"/>
      <w:bookmarkStart w:id="264" w:name="_Toc17932"/>
      <w:bookmarkStart w:id="265" w:name="_Toc24705"/>
      <w:bookmarkStart w:id="266" w:name="_Toc19803"/>
      <w:bookmarkStart w:id="267" w:name="_Toc27834"/>
      <w:r>
        <w:rPr>
          <w:rFonts w:hint="eastAsia"/>
          <w:b/>
          <w:bCs/>
          <w:color w:val="auto"/>
          <w:sz w:val="32"/>
          <w:szCs w:val="32"/>
          <w:highlight w:val="none"/>
        </w:rPr>
        <w:t>公平竞争承诺书</w:t>
      </w:r>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pStyle w:val="22"/>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68" w:name="_Toc22349"/>
      <w:bookmarkStart w:id="269" w:name="_Toc9085"/>
      <w:bookmarkStart w:id="270" w:name="_Toc12567"/>
      <w:bookmarkStart w:id="271" w:name="_Toc5237"/>
      <w:bookmarkStart w:id="272" w:name="_Toc9308"/>
      <w:bookmarkStart w:id="273" w:name="_Toc9813"/>
      <w:bookmarkStart w:id="274" w:name="_Toc6773"/>
      <w:bookmarkStart w:id="275" w:name="_Toc12986"/>
      <w:bookmarkStart w:id="276" w:name="_Toc20949"/>
      <w:bookmarkStart w:id="277" w:name="_Toc29986"/>
      <w:bookmarkStart w:id="278" w:name="_Toc4538"/>
      <w:r>
        <w:rPr>
          <w:rFonts w:hint="eastAsia"/>
          <w:b/>
          <w:bCs/>
          <w:color w:val="auto"/>
          <w:sz w:val="32"/>
          <w:szCs w:val="32"/>
          <w:highlight w:val="none"/>
        </w:rPr>
        <w:t>关于资格和响应文件的声明函</w:t>
      </w:r>
      <w:bookmarkEnd w:id="268"/>
      <w:bookmarkEnd w:id="269"/>
      <w:bookmarkEnd w:id="270"/>
      <w:bookmarkEnd w:id="271"/>
      <w:bookmarkEnd w:id="272"/>
      <w:bookmarkEnd w:id="273"/>
      <w:bookmarkEnd w:id="274"/>
      <w:bookmarkEnd w:id="275"/>
      <w:bookmarkEnd w:id="276"/>
      <w:bookmarkEnd w:id="277"/>
      <w:bookmarkEnd w:id="278"/>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rPr>
          <w:color w:val="auto"/>
          <w:highlight w:val="none"/>
        </w:rPr>
      </w:pPr>
    </w:p>
    <w:p>
      <w:pPr>
        <w:pStyle w:val="4"/>
        <w:numPr>
          <w:ilvl w:val="0"/>
          <w:numId w:val="4"/>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79" w:name="_Toc17933"/>
      <w:r>
        <w:rPr>
          <w:rFonts w:hint="eastAsia" w:ascii="宋体" w:hAnsi="宋体" w:eastAsia="宋体"/>
          <w:color w:val="auto"/>
          <w:sz w:val="40"/>
          <w:highlight w:val="none"/>
        </w:rPr>
        <w:t>合同模板</w:t>
      </w:r>
      <w:bookmarkEnd w:id="279"/>
      <w:r>
        <w:rPr>
          <w:rFonts w:hint="eastAsia" w:ascii="宋体" w:hAnsi="宋体" w:eastAsia="宋体"/>
          <w:color w:val="auto"/>
          <w:sz w:val="40"/>
          <w:highlight w:val="none"/>
        </w:rPr>
        <w:t>（成功报名后获取）</w:t>
      </w:r>
    </w:p>
    <w:p>
      <w:pPr>
        <w:rPr>
          <w:color w:val="auto"/>
          <w:highlight w:val="none"/>
        </w:rPr>
      </w:pPr>
    </w:p>
    <w:p>
      <w:pPr>
        <w:pStyle w:val="2"/>
        <w:rPr>
          <w:color w:val="auto"/>
          <w:highlight w:val="none"/>
        </w:rPr>
      </w:pPr>
    </w:p>
    <w:sectPr>
      <w:head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w:t>
                          </w:r>
                          <w:r>
                            <w:rPr>
                              <w:rFonts w:hint="eastAsia"/>
                            </w:rP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15</w:t>
                    </w:r>
                    <w:r>
                      <w:rPr>
                        <w:rFonts w:hint="eastAsia"/>
                      </w:rPr>
                      <w:t xml:space="preserve">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15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15</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30F42DA"/>
    <w:rsid w:val="034404CF"/>
    <w:rsid w:val="035A45AA"/>
    <w:rsid w:val="039B179B"/>
    <w:rsid w:val="03FA0A11"/>
    <w:rsid w:val="04E57AC0"/>
    <w:rsid w:val="04EE7118"/>
    <w:rsid w:val="04F05F8E"/>
    <w:rsid w:val="054E169D"/>
    <w:rsid w:val="05907E7A"/>
    <w:rsid w:val="05F1758E"/>
    <w:rsid w:val="066F5ED2"/>
    <w:rsid w:val="072D11D3"/>
    <w:rsid w:val="076D5A5D"/>
    <w:rsid w:val="07862043"/>
    <w:rsid w:val="079C2FAC"/>
    <w:rsid w:val="07ED2710"/>
    <w:rsid w:val="07ED5D2D"/>
    <w:rsid w:val="08A76D63"/>
    <w:rsid w:val="09DC7176"/>
    <w:rsid w:val="0A9C5E28"/>
    <w:rsid w:val="0AA45825"/>
    <w:rsid w:val="0ADB6732"/>
    <w:rsid w:val="0B3B3D0D"/>
    <w:rsid w:val="0B862EB3"/>
    <w:rsid w:val="0BCD2048"/>
    <w:rsid w:val="0C705246"/>
    <w:rsid w:val="0C777C61"/>
    <w:rsid w:val="0C7F15DD"/>
    <w:rsid w:val="0CAD27D4"/>
    <w:rsid w:val="0EBB3568"/>
    <w:rsid w:val="0ED05230"/>
    <w:rsid w:val="0EE9378D"/>
    <w:rsid w:val="0F265CBB"/>
    <w:rsid w:val="11B73ED3"/>
    <w:rsid w:val="11B77972"/>
    <w:rsid w:val="12795449"/>
    <w:rsid w:val="12EB2AD0"/>
    <w:rsid w:val="130E73C2"/>
    <w:rsid w:val="136354E7"/>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812401"/>
    <w:rsid w:val="1AAC3E94"/>
    <w:rsid w:val="1AC151B4"/>
    <w:rsid w:val="1AF93CE3"/>
    <w:rsid w:val="1B977D90"/>
    <w:rsid w:val="1CAC7FE6"/>
    <w:rsid w:val="1D497BBF"/>
    <w:rsid w:val="1DE30DB3"/>
    <w:rsid w:val="1E4F22B0"/>
    <w:rsid w:val="1E8F164C"/>
    <w:rsid w:val="1F187406"/>
    <w:rsid w:val="20995391"/>
    <w:rsid w:val="20B81B4B"/>
    <w:rsid w:val="21282075"/>
    <w:rsid w:val="21981AF8"/>
    <w:rsid w:val="21CF3215"/>
    <w:rsid w:val="21D627A8"/>
    <w:rsid w:val="22A53EBB"/>
    <w:rsid w:val="22F85FBE"/>
    <w:rsid w:val="22FB2B87"/>
    <w:rsid w:val="254A0970"/>
    <w:rsid w:val="255D353C"/>
    <w:rsid w:val="25673FA5"/>
    <w:rsid w:val="25FE3B3F"/>
    <w:rsid w:val="262F2952"/>
    <w:rsid w:val="26C20E41"/>
    <w:rsid w:val="26F058DC"/>
    <w:rsid w:val="270154D7"/>
    <w:rsid w:val="274618E3"/>
    <w:rsid w:val="27715F5E"/>
    <w:rsid w:val="28084236"/>
    <w:rsid w:val="282633A8"/>
    <w:rsid w:val="28716EFA"/>
    <w:rsid w:val="29486DEE"/>
    <w:rsid w:val="298D09C9"/>
    <w:rsid w:val="298D7034"/>
    <w:rsid w:val="2A241B69"/>
    <w:rsid w:val="2B2A6E0A"/>
    <w:rsid w:val="2B694EC9"/>
    <w:rsid w:val="2BD8709E"/>
    <w:rsid w:val="2BE11C14"/>
    <w:rsid w:val="2C1134D3"/>
    <w:rsid w:val="2C695F59"/>
    <w:rsid w:val="2CEA637E"/>
    <w:rsid w:val="2D07550B"/>
    <w:rsid w:val="2DA7679B"/>
    <w:rsid w:val="2DF92135"/>
    <w:rsid w:val="2EED0E18"/>
    <w:rsid w:val="2F19582D"/>
    <w:rsid w:val="2FB56247"/>
    <w:rsid w:val="2FD82C2E"/>
    <w:rsid w:val="311010E0"/>
    <w:rsid w:val="31120C66"/>
    <w:rsid w:val="31EA386E"/>
    <w:rsid w:val="325E309D"/>
    <w:rsid w:val="336674BC"/>
    <w:rsid w:val="34FE707E"/>
    <w:rsid w:val="35794AFA"/>
    <w:rsid w:val="36BA60D8"/>
    <w:rsid w:val="370B587C"/>
    <w:rsid w:val="380B2F5F"/>
    <w:rsid w:val="385A7E36"/>
    <w:rsid w:val="3991089E"/>
    <w:rsid w:val="39D13924"/>
    <w:rsid w:val="3A534CD1"/>
    <w:rsid w:val="3BEE2CE0"/>
    <w:rsid w:val="3C683C2C"/>
    <w:rsid w:val="3CF94A44"/>
    <w:rsid w:val="3D6A0B18"/>
    <w:rsid w:val="3DBE51F4"/>
    <w:rsid w:val="3EBA1C45"/>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D9027C"/>
    <w:rsid w:val="485129D4"/>
    <w:rsid w:val="48DC7F2A"/>
    <w:rsid w:val="48F44CB0"/>
    <w:rsid w:val="49040430"/>
    <w:rsid w:val="49054F84"/>
    <w:rsid w:val="493279BC"/>
    <w:rsid w:val="4A3B6FBA"/>
    <w:rsid w:val="4AD56B06"/>
    <w:rsid w:val="4BAF7449"/>
    <w:rsid w:val="4C981BA5"/>
    <w:rsid w:val="4C9A5A81"/>
    <w:rsid w:val="4CBC198F"/>
    <w:rsid w:val="4CED0E45"/>
    <w:rsid w:val="4D312375"/>
    <w:rsid w:val="4D72553A"/>
    <w:rsid w:val="4DDB52B1"/>
    <w:rsid w:val="4DDF729F"/>
    <w:rsid w:val="4E011820"/>
    <w:rsid w:val="4E2D698F"/>
    <w:rsid w:val="4E4C452A"/>
    <w:rsid w:val="4E5E5E11"/>
    <w:rsid w:val="4E98699E"/>
    <w:rsid w:val="4EBA6CE6"/>
    <w:rsid w:val="4ED23FAB"/>
    <w:rsid w:val="4EDF4C8D"/>
    <w:rsid w:val="4F1F4D4D"/>
    <w:rsid w:val="50FC2A30"/>
    <w:rsid w:val="51962AA0"/>
    <w:rsid w:val="51A73BDA"/>
    <w:rsid w:val="51FA56EA"/>
    <w:rsid w:val="52726854"/>
    <w:rsid w:val="528C7AA2"/>
    <w:rsid w:val="538878EE"/>
    <w:rsid w:val="538C29F6"/>
    <w:rsid w:val="53A776AF"/>
    <w:rsid w:val="555F1376"/>
    <w:rsid w:val="55D55D03"/>
    <w:rsid w:val="56187F25"/>
    <w:rsid w:val="5623033B"/>
    <w:rsid w:val="5658445F"/>
    <w:rsid w:val="568F6108"/>
    <w:rsid w:val="578A27C0"/>
    <w:rsid w:val="579161E1"/>
    <w:rsid w:val="584A1AA0"/>
    <w:rsid w:val="5851284C"/>
    <w:rsid w:val="58D76A1B"/>
    <w:rsid w:val="597F6A6D"/>
    <w:rsid w:val="5A4B59E1"/>
    <w:rsid w:val="5A6E3589"/>
    <w:rsid w:val="5A9814EF"/>
    <w:rsid w:val="5B245060"/>
    <w:rsid w:val="5BCB407F"/>
    <w:rsid w:val="5C5D3859"/>
    <w:rsid w:val="5C8E6CC1"/>
    <w:rsid w:val="5CD4150B"/>
    <w:rsid w:val="5D3E5898"/>
    <w:rsid w:val="5D453D32"/>
    <w:rsid w:val="5D6F1865"/>
    <w:rsid w:val="5ED7519A"/>
    <w:rsid w:val="5F0B7BE8"/>
    <w:rsid w:val="5F7749DC"/>
    <w:rsid w:val="5F887D22"/>
    <w:rsid w:val="60423FDD"/>
    <w:rsid w:val="60636240"/>
    <w:rsid w:val="61306A6A"/>
    <w:rsid w:val="614B10EF"/>
    <w:rsid w:val="629E3783"/>
    <w:rsid w:val="62A438B2"/>
    <w:rsid w:val="6325419E"/>
    <w:rsid w:val="635941B3"/>
    <w:rsid w:val="638766EA"/>
    <w:rsid w:val="64C02086"/>
    <w:rsid w:val="650831F3"/>
    <w:rsid w:val="658925AF"/>
    <w:rsid w:val="66845C96"/>
    <w:rsid w:val="6707117E"/>
    <w:rsid w:val="6772399F"/>
    <w:rsid w:val="6780006F"/>
    <w:rsid w:val="68030228"/>
    <w:rsid w:val="68483F0B"/>
    <w:rsid w:val="684D2239"/>
    <w:rsid w:val="689247F6"/>
    <w:rsid w:val="689C77C3"/>
    <w:rsid w:val="68B72DD1"/>
    <w:rsid w:val="68D20173"/>
    <w:rsid w:val="69EB62D8"/>
    <w:rsid w:val="6A274C05"/>
    <w:rsid w:val="6D971A88"/>
    <w:rsid w:val="6DA25BA6"/>
    <w:rsid w:val="6E3157DE"/>
    <w:rsid w:val="6F32730A"/>
    <w:rsid w:val="7010249B"/>
    <w:rsid w:val="705C256B"/>
    <w:rsid w:val="70FE079B"/>
    <w:rsid w:val="712465BB"/>
    <w:rsid w:val="7139323E"/>
    <w:rsid w:val="71CD7CC2"/>
    <w:rsid w:val="71D31DD4"/>
    <w:rsid w:val="72A82BE8"/>
    <w:rsid w:val="73016540"/>
    <w:rsid w:val="73172C86"/>
    <w:rsid w:val="743D52CE"/>
    <w:rsid w:val="74544FB3"/>
    <w:rsid w:val="746E51F9"/>
    <w:rsid w:val="752E6281"/>
    <w:rsid w:val="75334E74"/>
    <w:rsid w:val="76C73875"/>
    <w:rsid w:val="776963DA"/>
    <w:rsid w:val="783919C4"/>
    <w:rsid w:val="78D00495"/>
    <w:rsid w:val="78FA1F51"/>
    <w:rsid w:val="795067BF"/>
    <w:rsid w:val="7971313A"/>
    <w:rsid w:val="79CB3169"/>
    <w:rsid w:val="79E27D3E"/>
    <w:rsid w:val="79FA6E97"/>
    <w:rsid w:val="7A3640D9"/>
    <w:rsid w:val="7A597865"/>
    <w:rsid w:val="7A653020"/>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17</Pages>
  <Words>4895</Words>
  <Characters>5155</Characters>
  <Lines>157</Lines>
  <Paragraphs>44</Paragraphs>
  <TotalTime>1</TotalTime>
  <ScaleCrop>false</ScaleCrop>
  <LinksUpToDate>false</LinksUpToDate>
  <CharactersWithSpaces>5997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2023-05-08T07:24:00Z</cp:lastPrinted>
  <dcterms:modified xsi:type="dcterms:W3CDTF">2023-05-09T08:09:39Z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010C667EAD044687B05FFC8CDE6E21C5_13</vt:lpwstr>
  </property>
</Properties>
</file>