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kern w:val="0"/>
          <w:sz w:val="48"/>
          <w:szCs w:val="48"/>
        </w:rPr>
      </w:pPr>
    </w:p>
    <w:p>
      <w:pP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8"/>
          <w:szCs w:val="48"/>
        </w:rPr>
      </w:pPr>
      <w:r>
        <w:rPr>
          <w:rFonts w:hint="eastAsia" w:ascii="宋体" w:hAnsi="宋体"/>
          <w:b/>
          <w:kern w:val="0"/>
          <w:sz w:val="48"/>
          <w:szCs w:val="48"/>
        </w:rPr>
        <w:t>南方医科大学第五附属医院</w:t>
      </w:r>
    </w:p>
    <w:p>
      <w:pPr>
        <w:jc w:val="center"/>
        <w:rPr>
          <w:rFonts w:ascii="宋体" w:hAnsi="宋体"/>
          <w:b/>
          <w:kern w:val="0"/>
          <w:sz w:val="48"/>
          <w:szCs w:val="48"/>
        </w:rPr>
      </w:pPr>
    </w:p>
    <w:p>
      <w:pPr>
        <w:jc w:val="center"/>
        <w:rPr>
          <w:rFonts w:ascii="宋体" w:hAnsi="宋体"/>
          <w:b/>
          <w:kern w:val="0"/>
          <w:sz w:val="48"/>
          <w:szCs w:val="48"/>
        </w:rPr>
      </w:pPr>
      <w:r>
        <w:rPr>
          <w:rFonts w:hint="eastAsia" w:ascii="宋体" w:hAnsi="宋体"/>
          <w:b/>
          <w:kern w:val="0"/>
          <w:sz w:val="48"/>
          <w:szCs w:val="48"/>
        </w:rPr>
        <w:t>医学考试系统项目</w:t>
      </w:r>
    </w:p>
    <w:p>
      <w:pPr>
        <w:jc w:val="center"/>
        <w:rPr>
          <w:rFonts w:ascii="宋体" w:hAnsi="宋体"/>
          <w:b/>
          <w:kern w:val="0"/>
          <w:sz w:val="44"/>
          <w:szCs w:val="44"/>
        </w:rPr>
      </w:pPr>
    </w:p>
    <w:p>
      <w:pPr>
        <w:jc w:val="center"/>
        <w:rPr>
          <w:rFonts w:ascii="宋体" w:hAnsi="宋体"/>
          <w:b/>
          <w:kern w:val="0"/>
          <w:sz w:val="44"/>
          <w:szCs w:val="44"/>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5"/>
      </w:pPr>
    </w:p>
    <w:p>
      <w:pPr>
        <w:pStyle w:val="25"/>
        <w:spacing w:line="360" w:lineRule="auto"/>
        <w:rPr>
          <w:rFonts w:ascii="方正小标宋简体" w:hAnsi="宋体" w:eastAsia="方正小标宋简体"/>
          <w:sz w:val="32"/>
        </w:rPr>
      </w:pPr>
    </w:p>
    <w:p>
      <w:pPr>
        <w:jc w:val="center"/>
        <w:rPr>
          <w:rFonts w:ascii="宋体" w:hAnsi="宋体"/>
          <w:b/>
          <w:kern w:val="0"/>
          <w:sz w:val="36"/>
          <w:szCs w:val="36"/>
        </w:rPr>
      </w:pPr>
      <w:r>
        <w:rPr>
          <w:rFonts w:hint="eastAsia" w:ascii="宋体" w:hAnsi="宋体"/>
          <w:b/>
          <w:kern w:val="0"/>
          <w:sz w:val="36"/>
          <w:szCs w:val="36"/>
        </w:rPr>
        <w:t>项目编号：NYWYF20230007</w:t>
      </w:r>
    </w:p>
    <w:p>
      <w:pPr>
        <w:adjustRightInd w:val="0"/>
        <w:snapToGrid w:val="0"/>
        <w:spacing w:line="360" w:lineRule="auto"/>
        <w:ind w:firstLine="2530" w:firstLineChars="700"/>
        <w:rPr>
          <w:rFonts w:ascii="宋体" w:hAnsi="宋体"/>
          <w:b/>
          <w:bCs/>
          <w:sz w:val="36"/>
          <w:szCs w:val="36"/>
        </w:rPr>
      </w:pPr>
    </w:p>
    <w:p>
      <w:pPr>
        <w:pStyle w:val="25"/>
        <w:spacing w:line="360" w:lineRule="auto"/>
        <w:ind w:firstLine="2530" w:firstLineChars="700"/>
        <w:rPr>
          <w:rFonts w:ascii="宋体" w:hAnsi="宋体"/>
          <w:b/>
          <w:bCs/>
          <w:sz w:val="36"/>
          <w:szCs w:val="36"/>
        </w:rPr>
      </w:pPr>
    </w:p>
    <w:p>
      <w:pPr>
        <w:widowControl/>
        <w:ind w:right="-26"/>
        <w:jc w:val="center"/>
        <w:textAlignment w:val="bottom"/>
        <w:rPr>
          <w:rFonts w:ascii="方正小标宋简体" w:hAnsi="宋体" w:eastAsia="方正小标宋简体"/>
          <w:sz w:val="32"/>
        </w:rPr>
      </w:pPr>
    </w:p>
    <w:p>
      <w:pPr>
        <w:adjustRightInd w:val="0"/>
        <w:snapToGrid w:val="0"/>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期：2023年4月</w:t>
      </w:r>
    </w:p>
    <w:p>
      <w:pPr>
        <w:rPr>
          <w:sz w:val="24"/>
        </w:rPr>
      </w:pPr>
      <w:r>
        <w:rPr>
          <w:rFonts w:hint="eastAsia"/>
          <w:sz w:val="24"/>
        </w:rPr>
        <w:fldChar w:fldCharType="begin"/>
      </w:r>
      <w:r>
        <w:rPr>
          <w:rFonts w:hint="eastAsia"/>
          <w:sz w:val="24"/>
        </w:rPr>
        <w:instrText xml:space="preserve"> DOCVARIABLE  采购编号  \* MERGEFORMAT </w:instrText>
      </w:r>
      <w:r>
        <w:rPr>
          <w:rFonts w:hint="eastAsia"/>
          <w:sz w:val="24"/>
        </w:rPr>
        <w:fldChar w:fldCharType="end"/>
      </w:r>
    </w:p>
    <w:sdt>
      <w:sdtPr>
        <w:rPr>
          <w:rFonts w:ascii="宋体" w:hAnsi="宋体"/>
        </w:rPr>
        <w:id w:val="147455384"/>
        <w:docPartObj>
          <w:docPartGallery w:val="Table of Contents"/>
          <w:docPartUnique/>
        </w:docPartObj>
      </w:sdtPr>
      <w:sdtEndPr>
        <w:rPr>
          <w:rFonts w:hint="eastAsia" w:ascii="黑体" w:hAnsi="黑体" w:eastAsia="黑体" w:cs="黑体"/>
          <w:bCs/>
          <w:kern w:val="0"/>
          <w:sz w:val="30"/>
          <w:szCs w:val="30"/>
        </w:rPr>
      </w:sdtEndPr>
      <w:sdtContent>
        <w:p>
          <w:pPr>
            <w:spacing w:line="360" w:lineRule="auto"/>
            <w:jc w:val="center"/>
            <w:rPr>
              <w:rFonts w:ascii="黑体" w:hAnsi="黑体" w:eastAsia="黑体" w:cs="黑体"/>
              <w:sz w:val="44"/>
              <w:szCs w:val="44"/>
            </w:rPr>
          </w:pPr>
          <w:r>
            <w:rPr>
              <w:rFonts w:hint="eastAsia" w:ascii="黑体" w:hAnsi="黑体" w:eastAsia="黑体" w:cs="黑体"/>
              <w:sz w:val="44"/>
              <w:szCs w:val="44"/>
            </w:rPr>
            <w:t>目  录</w:t>
          </w:r>
        </w:p>
        <w:p>
          <w:pPr>
            <w:pStyle w:val="27"/>
            <w:tabs>
              <w:tab w:val="right" w:leader="dot" w:pos="9638"/>
            </w:tabs>
            <w:spacing w:line="360" w:lineRule="auto"/>
            <w:rPr>
              <w:rFonts w:ascii="宋体" w:hAnsi="宋体" w:cs="宋体"/>
              <w:b/>
              <w:sz w:val="30"/>
              <w:szCs w:val="30"/>
            </w:rPr>
          </w:pPr>
          <w:r>
            <w:rPr>
              <w:rFonts w:hint="eastAsia" w:ascii="宋体" w:hAnsi="宋体" w:cs="宋体"/>
              <w:b/>
              <w:sz w:val="30"/>
              <w:szCs w:val="30"/>
            </w:rPr>
            <w:fldChar w:fldCharType="begin"/>
          </w:r>
          <w:r>
            <w:rPr>
              <w:rFonts w:hint="eastAsia" w:ascii="宋体" w:hAnsi="宋体" w:cs="宋体"/>
              <w:b/>
              <w:sz w:val="30"/>
              <w:szCs w:val="30"/>
            </w:rPr>
            <w:instrText xml:space="preserve">TOC \o "1-1" \h \u </w:instrText>
          </w:r>
          <w:r>
            <w:rPr>
              <w:rFonts w:hint="eastAsia" w:ascii="宋体" w:hAnsi="宋体" w:cs="宋体"/>
              <w:b/>
              <w:sz w:val="30"/>
              <w:szCs w:val="30"/>
            </w:rPr>
            <w:fldChar w:fldCharType="separate"/>
          </w:r>
          <w:r>
            <w:fldChar w:fldCharType="begin"/>
          </w:r>
          <w:r>
            <w:instrText xml:space="preserve"> HYPERLINK \l "_Toc14957" </w:instrText>
          </w:r>
          <w:r>
            <w:fldChar w:fldCharType="separate"/>
          </w:r>
          <w:r>
            <w:rPr>
              <w:rFonts w:hint="eastAsia" w:ascii="宋体" w:hAnsi="宋体" w:cs="宋体"/>
              <w:b/>
              <w:sz w:val="30"/>
              <w:szCs w:val="30"/>
            </w:rPr>
            <w:t>第一部分 报名邀请函</w:t>
          </w:r>
          <w:r>
            <w:rPr>
              <w:rFonts w:hint="eastAsia" w:ascii="宋体" w:hAnsi="宋体" w:cs="宋体"/>
              <w:b/>
              <w:sz w:val="30"/>
              <w:szCs w:val="30"/>
            </w:rPr>
            <w:tab/>
          </w:r>
          <w:r>
            <w:rPr>
              <w:rFonts w:hint="eastAsia" w:ascii="宋体" w:hAnsi="宋体" w:cs="宋体"/>
              <w:b/>
              <w:sz w:val="30"/>
              <w:szCs w:val="30"/>
            </w:rPr>
            <w:fldChar w:fldCharType="begin"/>
          </w:r>
          <w:r>
            <w:rPr>
              <w:rFonts w:hint="eastAsia" w:ascii="宋体" w:hAnsi="宋体" w:cs="宋体"/>
              <w:b/>
              <w:sz w:val="30"/>
              <w:szCs w:val="30"/>
            </w:rPr>
            <w:instrText xml:space="preserve"> PAGEREF _Toc14957 \h </w:instrText>
          </w:r>
          <w:r>
            <w:rPr>
              <w:rFonts w:hint="eastAsia" w:ascii="宋体" w:hAnsi="宋体" w:cs="宋体"/>
              <w:b/>
              <w:sz w:val="30"/>
              <w:szCs w:val="30"/>
            </w:rPr>
            <w:fldChar w:fldCharType="separate"/>
          </w:r>
          <w:r>
            <w:rPr>
              <w:rFonts w:hint="eastAsia" w:ascii="宋体" w:hAnsi="宋体" w:cs="宋体"/>
              <w:b/>
              <w:sz w:val="30"/>
              <w:szCs w:val="30"/>
            </w:rPr>
            <w:t>1</w:t>
          </w:r>
          <w:r>
            <w:rPr>
              <w:rFonts w:hint="eastAsia" w:ascii="宋体" w:hAnsi="宋体" w:cs="宋体"/>
              <w:b/>
              <w:sz w:val="30"/>
              <w:szCs w:val="30"/>
            </w:rPr>
            <w:fldChar w:fldCharType="end"/>
          </w:r>
          <w:r>
            <w:rPr>
              <w:rFonts w:hint="eastAsia" w:ascii="宋体" w:hAnsi="宋体" w:cs="宋体"/>
              <w:b/>
              <w:sz w:val="30"/>
              <w:szCs w:val="30"/>
            </w:rPr>
            <w:fldChar w:fldCharType="end"/>
          </w:r>
        </w:p>
        <w:p>
          <w:pPr>
            <w:pStyle w:val="27"/>
            <w:tabs>
              <w:tab w:val="right" w:leader="dot" w:pos="9638"/>
            </w:tabs>
            <w:spacing w:line="360" w:lineRule="auto"/>
            <w:rPr>
              <w:rFonts w:ascii="宋体" w:hAnsi="宋体" w:cs="宋体"/>
              <w:b/>
              <w:sz w:val="30"/>
              <w:szCs w:val="30"/>
            </w:rPr>
          </w:pPr>
          <w:r>
            <w:fldChar w:fldCharType="begin"/>
          </w:r>
          <w:r>
            <w:instrText xml:space="preserve"> HYPERLINK \l "_Toc1526" </w:instrText>
          </w:r>
          <w:r>
            <w:fldChar w:fldCharType="separate"/>
          </w:r>
          <w:r>
            <w:rPr>
              <w:rFonts w:hint="eastAsia" w:ascii="宋体" w:hAnsi="宋体" w:cs="宋体"/>
              <w:b/>
              <w:sz w:val="30"/>
              <w:szCs w:val="30"/>
            </w:rPr>
            <w:t>第二部分  用户需求书</w:t>
          </w:r>
          <w:r>
            <w:rPr>
              <w:rFonts w:hint="eastAsia" w:ascii="宋体" w:hAnsi="宋体" w:cs="宋体"/>
              <w:b/>
              <w:sz w:val="30"/>
              <w:szCs w:val="30"/>
            </w:rPr>
            <w:tab/>
          </w:r>
          <w:r>
            <w:rPr>
              <w:rFonts w:hint="eastAsia" w:ascii="宋体" w:hAnsi="宋体" w:cs="宋体"/>
              <w:b/>
              <w:sz w:val="30"/>
              <w:szCs w:val="30"/>
            </w:rPr>
            <w:t>3</w:t>
          </w:r>
          <w:r>
            <w:rPr>
              <w:rFonts w:hint="eastAsia" w:ascii="宋体" w:hAnsi="宋体" w:cs="宋体"/>
              <w:b/>
              <w:sz w:val="30"/>
              <w:szCs w:val="30"/>
            </w:rPr>
            <w:fldChar w:fldCharType="end"/>
          </w:r>
        </w:p>
        <w:p>
          <w:pPr>
            <w:pStyle w:val="27"/>
            <w:tabs>
              <w:tab w:val="right" w:leader="dot" w:pos="9638"/>
            </w:tabs>
            <w:spacing w:line="360" w:lineRule="auto"/>
            <w:rPr>
              <w:rFonts w:ascii="宋体" w:hAnsi="宋体" w:cs="宋体"/>
              <w:b/>
              <w:sz w:val="30"/>
              <w:szCs w:val="30"/>
            </w:rPr>
          </w:pPr>
          <w:r>
            <w:fldChar w:fldCharType="begin"/>
          </w:r>
          <w:r>
            <w:instrText xml:space="preserve"> HYPERLINK \l "_Toc2432" </w:instrText>
          </w:r>
          <w:r>
            <w:fldChar w:fldCharType="separate"/>
          </w:r>
          <w:r>
            <w:rPr>
              <w:rFonts w:hint="eastAsia" w:ascii="宋体" w:hAnsi="宋体" w:cs="宋体"/>
              <w:b/>
              <w:sz w:val="30"/>
              <w:szCs w:val="30"/>
            </w:rPr>
            <w:t>第三部分  资料整理注意事项</w:t>
          </w:r>
          <w:r>
            <w:rPr>
              <w:rFonts w:hint="eastAsia" w:ascii="宋体" w:hAnsi="宋体" w:cs="宋体"/>
              <w:b/>
              <w:sz w:val="30"/>
              <w:szCs w:val="30"/>
            </w:rPr>
            <w:tab/>
          </w:r>
          <w:r>
            <w:rPr>
              <w:rFonts w:hint="eastAsia" w:ascii="宋体" w:hAnsi="宋体" w:cs="宋体"/>
              <w:b/>
              <w:sz w:val="30"/>
              <w:szCs w:val="30"/>
            </w:rPr>
            <w:t>9</w:t>
          </w:r>
          <w:r>
            <w:rPr>
              <w:rFonts w:hint="eastAsia" w:ascii="宋体" w:hAnsi="宋体" w:cs="宋体"/>
              <w:b/>
              <w:sz w:val="30"/>
              <w:szCs w:val="30"/>
            </w:rPr>
            <w:fldChar w:fldCharType="end"/>
          </w:r>
        </w:p>
        <w:p>
          <w:pPr>
            <w:pStyle w:val="27"/>
            <w:tabs>
              <w:tab w:val="right" w:leader="dot" w:pos="9638"/>
            </w:tabs>
            <w:spacing w:line="360" w:lineRule="auto"/>
            <w:rPr>
              <w:rFonts w:ascii="宋体" w:hAnsi="宋体" w:cs="宋体"/>
              <w:b/>
              <w:sz w:val="30"/>
              <w:szCs w:val="30"/>
            </w:rPr>
          </w:pPr>
          <w:r>
            <w:fldChar w:fldCharType="begin"/>
          </w:r>
          <w:r>
            <w:instrText xml:space="preserve"> HYPERLINK \l "_Toc1634" </w:instrText>
          </w:r>
          <w:r>
            <w:fldChar w:fldCharType="separate"/>
          </w:r>
          <w:r>
            <w:rPr>
              <w:rFonts w:hint="eastAsia" w:ascii="宋体" w:hAnsi="宋体" w:cs="宋体"/>
              <w:b/>
              <w:sz w:val="30"/>
              <w:szCs w:val="30"/>
            </w:rPr>
            <w:t>第四部分  相关格式文件</w:t>
          </w:r>
          <w:r>
            <w:rPr>
              <w:rFonts w:hint="eastAsia" w:ascii="宋体" w:hAnsi="宋体" w:cs="宋体"/>
              <w:b/>
              <w:sz w:val="30"/>
              <w:szCs w:val="30"/>
            </w:rPr>
            <w:tab/>
          </w:r>
          <w:r>
            <w:rPr>
              <w:rFonts w:hint="eastAsia" w:ascii="宋体" w:hAnsi="宋体" w:cs="宋体"/>
              <w:b/>
              <w:sz w:val="30"/>
              <w:szCs w:val="30"/>
            </w:rPr>
            <w:t>1</w:t>
          </w:r>
          <w:r>
            <w:rPr>
              <w:rFonts w:hint="eastAsia" w:ascii="宋体" w:hAnsi="宋体" w:cs="宋体"/>
              <w:b/>
              <w:sz w:val="30"/>
              <w:szCs w:val="30"/>
            </w:rPr>
            <w:fldChar w:fldCharType="end"/>
          </w:r>
          <w:r>
            <w:rPr>
              <w:rFonts w:hint="eastAsia" w:ascii="宋体" w:hAnsi="宋体" w:cs="宋体"/>
              <w:b/>
              <w:sz w:val="30"/>
              <w:szCs w:val="30"/>
            </w:rPr>
            <w:t>0</w:t>
          </w:r>
        </w:p>
        <w:p>
          <w:pPr>
            <w:pStyle w:val="27"/>
            <w:tabs>
              <w:tab w:val="right" w:leader="dot" w:pos="9638"/>
            </w:tabs>
            <w:spacing w:line="360" w:lineRule="auto"/>
            <w:rPr>
              <w:rFonts w:hint="default" w:ascii="宋体" w:hAnsi="宋体" w:eastAsia="宋体" w:cs="宋体"/>
              <w:b/>
              <w:sz w:val="30"/>
              <w:szCs w:val="30"/>
              <w:lang w:val="en-US" w:eastAsia="zh-CN"/>
            </w:rPr>
          </w:pPr>
          <w:r>
            <w:fldChar w:fldCharType="begin"/>
          </w:r>
          <w:r>
            <w:instrText xml:space="preserve"> HYPERLINK \l "_Toc26773" </w:instrText>
          </w:r>
          <w:r>
            <w:fldChar w:fldCharType="separate"/>
          </w:r>
          <w:r>
            <w:rPr>
              <w:rFonts w:hint="eastAsia" w:ascii="宋体" w:hAnsi="宋体" w:cs="宋体"/>
              <w:b/>
              <w:sz w:val="30"/>
              <w:szCs w:val="30"/>
            </w:rPr>
            <w:t>第五部分 合同模板</w:t>
          </w:r>
          <w:r>
            <w:rPr>
              <w:rFonts w:hint="eastAsia" w:ascii="宋体" w:hAnsi="宋体" w:cs="宋体"/>
              <w:b/>
              <w:sz w:val="30"/>
              <w:szCs w:val="30"/>
              <w:lang w:val="en-US" w:eastAsia="zh-CN"/>
            </w:rPr>
            <w:t>(报名成功后获得）</w:t>
          </w:r>
          <w:r>
            <w:rPr>
              <w:rFonts w:hint="eastAsia" w:ascii="宋体" w:hAnsi="宋体" w:cs="宋体"/>
              <w:b/>
              <w:sz w:val="30"/>
              <w:szCs w:val="30"/>
            </w:rPr>
            <w:tab/>
          </w:r>
          <w:r>
            <w:rPr>
              <w:rFonts w:hint="eastAsia" w:ascii="宋体" w:hAnsi="宋体" w:cs="宋体"/>
              <w:b/>
              <w:sz w:val="30"/>
              <w:szCs w:val="30"/>
            </w:rPr>
            <w:fldChar w:fldCharType="end"/>
          </w:r>
          <w:r>
            <w:rPr>
              <w:rFonts w:hint="eastAsia" w:ascii="宋体" w:hAnsi="宋体" w:cs="宋体"/>
              <w:b/>
              <w:sz w:val="30"/>
              <w:szCs w:val="30"/>
              <w:lang w:val="en-US" w:eastAsia="zh-CN"/>
            </w:rPr>
            <w:t>20</w:t>
          </w:r>
        </w:p>
        <w:p>
          <w:pPr>
            <w:spacing w:line="360" w:lineRule="auto"/>
            <w:jc w:val="center"/>
            <w:rPr>
              <w:rFonts w:ascii="黑体" w:hAnsi="黑体" w:eastAsia="黑体" w:cs="黑体"/>
              <w:b/>
              <w:bCs/>
              <w:kern w:val="0"/>
              <w:sz w:val="30"/>
              <w:szCs w:val="30"/>
            </w:rPr>
          </w:pPr>
          <w:r>
            <w:rPr>
              <w:rFonts w:hint="eastAsia" w:ascii="宋体" w:hAnsi="宋体" w:cs="宋体"/>
              <w:b/>
              <w:kern w:val="0"/>
              <w:sz w:val="30"/>
              <w:szCs w:val="30"/>
            </w:rPr>
            <w:fldChar w:fldCharType="end"/>
          </w:r>
        </w:p>
      </w:sdtContent>
    </w:sdt>
    <w:p>
      <w:pPr>
        <w:jc w:val="center"/>
        <w:rPr>
          <w:b/>
          <w:bCs/>
          <w:kern w:val="0"/>
          <w:sz w:val="28"/>
          <w:szCs w:val="36"/>
        </w:rPr>
      </w:pPr>
    </w:p>
    <w:p>
      <w:pPr>
        <w:jc w:val="center"/>
        <w:rPr>
          <w:b/>
          <w:bCs/>
          <w:kern w:val="0"/>
          <w:sz w:val="28"/>
          <w:szCs w:val="36"/>
        </w:rPr>
      </w:pPr>
    </w:p>
    <w:p>
      <w:pPr>
        <w:jc w:val="center"/>
        <w:rPr>
          <w:b/>
          <w:bCs/>
          <w:kern w:val="0"/>
          <w:sz w:val="28"/>
          <w:szCs w:val="36"/>
        </w:rPr>
      </w:pPr>
    </w:p>
    <w:p>
      <w:pPr>
        <w:tabs>
          <w:tab w:val="left" w:pos="8261"/>
        </w:tabs>
        <w:jc w:val="left"/>
        <w:rPr>
          <w:b/>
          <w:bCs/>
          <w:kern w:val="0"/>
          <w:sz w:val="28"/>
          <w:szCs w:val="36"/>
        </w:rPr>
      </w:pPr>
      <w:r>
        <w:rPr>
          <w:rFonts w:hint="eastAsia"/>
          <w:b/>
          <w:bCs/>
          <w:kern w:val="0"/>
          <w:sz w:val="28"/>
          <w:szCs w:val="36"/>
        </w:rPr>
        <w:tab/>
      </w:r>
    </w:p>
    <w:p>
      <w:pPr>
        <w:tabs>
          <w:tab w:val="left" w:pos="7411"/>
        </w:tabs>
        <w:jc w:val="left"/>
        <w:rPr>
          <w:b/>
          <w:bCs/>
          <w:kern w:val="0"/>
          <w:sz w:val="28"/>
          <w:szCs w:val="36"/>
        </w:rPr>
      </w:pPr>
      <w:r>
        <w:rPr>
          <w:rFonts w:hint="eastAsia"/>
          <w:b/>
          <w:bCs/>
          <w:kern w:val="0"/>
          <w:sz w:val="28"/>
          <w:szCs w:val="36"/>
        </w:rPr>
        <w:tab/>
      </w: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spacing w:line="360" w:lineRule="auto"/>
        <w:jc w:val="center"/>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0" w:name="_Toc19427"/>
    </w:p>
    <w:p>
      <w:pPr>
        <w:spacing w:line="360" w:lineRule="auto"/>
        <w:jc w:val="center"/>
        <w:outlineLvl w:val="0"/>
        <w:rPr>
          <w:b/>
          <w:bCs/>
          <w:color w:val="000000"/>
          <w:kern w:val="0"/>
          <w:sz w:val="28"/>
          <w:szCs w:val="28"/>
        </w:rPr>
      </w:pPr>
      <w:bookmarkStart w:id="1" w:name="_Toc14957"/>
      <w:r>
        <w:rPr>
          <w:rFonts w:hint="eastAsia" w:ascii="宋体" w:hAnsi="宋体"/>
          <w:b/>
          <w:bCs/>
          <w:sz w:val="30"/>
          <w:szCs w:val="30"/>
        </w:rPr>
        <w:fldChar w:fldCharType="begin"/>
      </w:r>
      <w:r>
        <w:rPr>
          <w:rFonts w:hint="eastAsia" w:ascii="宋体" w:hAnsi="宋体"/>
          <w:b/>
          <w:bCs/>
          <w:sz w:val="30"/>
          <w:szCs w:val="30"/>
        </w:rPr>
        <w:instrText xml:space="preserve"> HYPERLINK \l "_Toc17950" </w:instrText>
      </w:r>
      <w:r>
        <w:rPr>
          <w:rFonts w:hint="eastAsia" w:ascii="宋体" w:hAnsi="宋体"/>
          <w:b/>
          <w:bCs/>
          <w:sz w:val="30"/>
          <w:szCs w:val="30"/>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0"/>
      <w:bookmarkEnd w:id="1"/>
      <w:bookmarkStart w:id="2" w:name="_Toc27350"/>
      <w:bookmarkStart w:id="3" w:name="_Toc25861"/>
      <w:bookmarkStart w:id="4" w:name="_Toc1526"/>
    </w:p>
    <w:p>
      <w:pPr>
        <w:adjustRightInd w:val="0"/>
        <w:snapToGrid w:val="0"/>
        <w:spacing w:line="400" w:lineRule="exact"/>
        <w:ind w:firstLine="420" w:firstLineChars="200"/>
        <w:rPr>
          <w:rFonts w:ascii="宋体" w:hAnsi="宋体" w:cs="宋体"/>
          <w:szCs w:val="21"/>
        </w:rPr>
      </w:pPr>
      <w:r>
        <w:rPr>
          <w:rFonts w:hint="eastAsia" w:ascii="宋体" w:hAnsi="宋体" w:cs="宋体"/>
          <w:szCs w:val="21"/>
        </w:rPr>
        <w:t>根据我院业务发展需要，近期拟对医学考试系统项目进行采购，现根据相关规定特此公告，欢迎符合条件的供应商参加。</w:t>
      </w:r>
    </w:p>
    <w:p>
      <w:pPr>
        <w:numPr>
          <w:ilvl w:val="0"/>
          <w:numId w:val="2"/>
        </w:numPr>
        <w:adjustRightInd w:val="0"/>
        <w:snapToGrid w:val="0"/>
        <w:spacing w:line="400" w:lineRule="exact"/>
        <w:ind w:firstLine="422" w:firstLineChars="200"/>
        <w:rPr>
          <w:rFonts w:ascii="宋体" w:hAnsi="宋体" w:cs="宋体"/>
          <w:b/>
          <w:bCs/>
          <w:szCs w:val="21"/>
        </w:rPr>
      </w:pPr>
      <w:r>
        <w:rPr>
          <w:rFonts w:hint="eastAsia" w:ascii="宋体" w:hAnsi="宋体" w:cs="宋体"/>
          <w:b/>
          <w:bCs/>
          <w:szCs w:val="21"/>
        </w:rPr>
        <w:t>采购需求</w:t>
      </w:r>
    </w:p>
    <w:p>
      <w:pPr>
        <w:adjustRightInd w:val="0"/>
        <w:snapToGrid w:val="0"/>
        <w:spacing w:line="400" w:lineRule="exact"/>
        <w:ind w:firstLine="422" w:firstLineChars="200"/>
        <w:rPr>
          <w:rFonts w:ascii="宋体" w:hAnsi="宋体" w:cs="宋体"/>
          <w:szCs w:val="21"/>
        </w:rPr>
      </w:pPr>
      <w:r>
        <w:rPr>
          <w:rFonts w:hint="eastAsia" w:ascii="宋体" w:hAnsi="宋体" w:cs="宋体"/>
          <w:b/>
          <w:bCs/>
          <w:szCs w:val="21"/>
        </w:rPr>
        <w:t>1.项目编号：</w:t>
      </w:r>
      <w:r>
        <w:rPr>
          <w:rFonts w:hint="eastAsia" w:ascii="宋体" w:hAnsi="宋体" w:cs="宋体"/>
          <w:szCs w:val="21"/>
        </w:rPr>
        <w:t>NYWYF20230007</w:t>
      </w:r>
    </w:p>
    <w:p>
      <w:pPr>
        <w:pStyle w:val="25"/>
        <w:spacing w:line="400" w:lineRule="exact"/>
        <w:rPr>
          <w:rFonts w:ascii="宋体" w:hAnsi="宋体" w:cs="宋体"/>
          <w:szCs w:val="21"/>
        </w:rPr>
      </w:pPr>
      <w:r>
        <w:rPr>
          <w:rFonts w:hint="eastAsia" w:ascii="宋体" w:hAnsi="宋体" w:cs="宋体"/>
          <w:szCs w:val="21"/>
        </w:rPr>
        <w:t xml:space="preserve">  </w:t>
      </w:r>
      <w:r>
        <w:rPr>
          <w:rFonts w:hint="eastAsia" w:ascii="宋体" w:hAnsi="宋体" w:cs="宋体"/>
          <w:b/>
          <w:bCs/>
          <w:szCs w:val="21"/>
        </w:rPr>
        <w:t xml:space="preserve">  2.项目名称：</w:t>
      </w:r>
      <w:r>
        <w:rPr>
          <w:rFonts w:hint="eastAsia" w:ascii="宋体" w:hAnsi="宋体" w:cs="宋体"/>
          <w:szCs w:val="21"/>
        </w:rPr>
        <w:t>南方医科大学第五附属医院医学考试系统项目</w:t>
      </w:r>
    </w:p>
    <w:p>
      <w:pPr>
        <w:spacing w:line="400" w:lineRule="exact"/>
        <w:ind w:firstLine="422" w:firstLineChars="200"/>
        <w:jc w:val="left"/>
        <w:rPr>
          <w:rFonts w:ascii="宋体" w:hAnsi="宋体" w:cs="宋体"/>
          <w:b/>
          <w:bCs/>
          <w:szCs w:val="21"/>
        </w:rPr>
      </w:pPr>
      <w:r>
        <w:rPr>
          <w:rFonts w:hint="eastAsia" w:ascii="宋体" w:hAnsi="宋体" w:cs="宋体"/>
          <w:b/>
          <w:bCs/>
          <w:szCs w:val="21"/>
        </w:rPr>
        <w:t>3.数量：</w:t>
      </w:r>
      <w:r>
        <w:rPr>
          <w:rFonts w:hint="eastAsia" w:ascii="宋体" w:hAnsi="宋体" w:cs="宋体"/>
          <w:szCs w:val="21"/>
        </w:rPr>
        <w:t>1项</w:t>
      </w:r>
    </w:p>
    <w:p>
      <w:pPr>
        <w:spacing w:line="400" w:lineRule="exact"/>
        <w:ind w:firstLine="422" w:firstLineChars="200"/>
        <w:jc w:val="left"/>
        <w:rPr>
          <w:rFonts w:ascii="宋体" w:hAnsi="宋体" w:cs="宋体"/>
          <w:color w:val="0000FF"/>
          <w:szCs w:val="21"/>
        </w:rPr>
      </w:pPr>
      <w:r>
        <w:rPr>
          <w:rFonts w:hint="eastAsia" w:ascii="宋体" w:hAnsi="宋体" w:cs="宋体"/>
          <w:b/>
          <w:bCs/>
          <w:szCs w:val="21"/>
        </w:rPr>
        <w:t>4.项目限价：</w:t>
      </w:r>
      <w:r>
        <w:rPr>
          <w:rFonts w:hint="eastAsia" w:ascii="宋体" w:hAnsi="宋体" w:cs="宋体"/>
          <w:kern w:val="0"/>
          <w:szCs w:val="21"/>
        </w:rPr>
        <w:t>15万元</w:t>
      </w:r>
    </w:p>
    <w:p>
      <w:pPr>
        <w:spacing w:line="400" w:lineRule="exact"/>
        <w:ind w:firstLine="422" w:firstLineChars="200"/>
        <w:contextualSpacing/>
        <w:rPr>
          <w:rFonts w:ascii="宋体" w:hAnsi="宋体" w:cs="宋体"/>
          <w:szCs w:val="21"/>
        </w:rPr>
      </w:pPr>
      <w:r>
        <w:rPr>
          <w:rFonts w:hint="eastAsia" w:ascii="宋体" w:hAnsi="宋体" w:cs="宋体"/>
          <w:b/>
          <w:bCs/>
          <w:szCs w:val="21"/>
        </w:rPr>
        <w:t>5.采购内容及要求：</w:t>
      </w:r>
      <w:r>
        <w:rPr>
          <w:rFonts w:hint="eastAsia" w:ascii="宋体" w:hAnsi="宋体" w:cs="宋体"/>
          <w:szCs w:val="21"/>
        </w:rPr>
        <w:t>详见第二部分用户需求书</w:t>
      </w:r>
    </w:p>
    <w:p>
      <w:pPr>
        <w:adjustRightInd w:val="0"/>
        <w:snapToGrid w:val="0"/>
        <w:spacing w:line="400" w:lineRule="exact"/>
        <w:ind w:firstLine="422" w:firstLineChars="200"/>
        <w:rPr>
          <w:rFonts w:ascii="宋体" w:hAnsi="宋体" w:cs="宋体"/>
          <w:b/>
          <w:bCs/>
          <w:szCs w:val="21"/>
        </w:rPr>
      </w:pPr>
      <w:r>
        <w:rPr>
          <w:rFonts w:hint="eastAsia" w:ascii="宋体" w:hAnsi="宋体" w:cs="宋体"/>
          <w:b/>
          <w:bCs/>
          <w:szCs w:val="21"/>
        </w:rPr>
        <w:t>二、提供资料相关事项</w:t>
      </w:r>
    </w:p>
    <w:p>
      <w:pPr>
        <w:adjustRightInd w:val="0"/>
        <w:snapToGrid w:val="0"/>
        <w:spacing w:line="400" w:lineRule="exact"/>
        <w:ind w:firstLine="422" w:firstLineChars="200"/>
        <w:rPr>
          <w:rFonts w:ascii="宋体" w:hAnsi="宋体" w:cs="宋体"/>
          <w:szCs w:val="21"/>
        </w:rPr>
      </w:pPr>
      <w:r>
        <w:rPr>
          <w:rFonts w:hint="eastAsia" w:ascii="宋体" w:hAnsi="宋体" w:cs="宋体"/>
          <w:b/>
          <w:bCs/>
          <w:szCs w:val="21"/>
        </w:rPr>
        <w:t>1.报名截止时间：</w:t>
      </w:r>
      <w:r>
        <w:rPr>
          <w:rFonts w:hint="eastAsia" w:ascii="宋体" w:hAnsi="宋体" w:cs="宋体"/>
          <w:szCs w:val="21"/>
        </w:rPr>
        <w:t>2023年4月</w:t>
      </w:r>
      <w:r>
        <w:rPr>
          <w:rFonts w:hint="eastAsia" w:ascii="宋体" w:hAnsi="宋体" w:cs="宋体"/>
          <w:szCs w:val="21"/>
          <w:lang w:val="en-US" w:eastAsia="zh-CN"/>
        </w:rPr>
        <w:t>18</w:t>
      </w:r>
      <w:r>
        <w:rPr>
          <w:rFonts w:hint="eastAsia" w:ascii="宋体" w:hAnsi="宋体" w:cs="宋体"/>
          <w:szCs w:val="21"/>
        </w:rPr>
        <w:t>日下午17点30分</w:t>
      </w:r>
    </w:p>
    <w:p>
      <w:pPr>
        <w:adjustRightInd w:val="0"/>
        <w:snapToGrid w:val="0"/>
        <w:spacing w:line="400" w:lineRule="exact"/>
        <w:ind w:firstLine="422" w:firstLineChars="200"/>
        <w:rPr>
          <w:rFonts w:ascii="宋体" w:hAnsi="宋体" w:cs="宋体"/>
          <w:szCs w:val="21"/>
        </w:rPr>
      </w:pPr>
      <w:r>
        <w:rPr>
          <w:rFonts w:hint="eastAsia" w:ascii="宋体" w:hAnsi="宋体" w:cs="宋体"/>
          <w:b/>
          <w:bCs/>
          <w:szCs w:val="21"/>
        </w:rPr>
        <w:t>2.报名方式：</w:t>
      </w:r>
      <w:r>
        <w:rPr>
          <w:rFonts w:hint="eastAsia" w:ascii="宋体" w:hAnsi="宋体" w:cs="宋体"/>
          <w:szCs w:val="21"/>
        </w:rPr>
        <w:t>电子邮件报名</w:t>
      </w:r>
    </w:p>
    <w:p>
      <w:pPr>
        <w:adjustRightInd w:val="0"/>
        <w:snapToGrid w:val="0"/>
        <w:spacing w:line="400" w:lineRule="exact"/>
        <w:ind w:firstLine="422" w:firstLineChars="200"/>
        <w:rPr>
          <w:rFonts w:ascii="宋体" w:hAnsi="宋体" w:cs="宋体"/>
          <w:szCs w:val="21"/>
        </w:rPr>
      </w:pPr>
      <w:r>
        <w:rPr>
          <w:rFonts w:hint="eastAsia" w:ascii="宋体" w:hAnsi="宋体" w:cs="宋体"/>
          <w:b/>
          <w:bCs/>
          <w:szCs w:val="21"/>
        </w:rPr>
        <w:t>3.报名所需提供资料及要求：</w:t>
      </w:r>
      <w:r>
        <w:rPr>
          <w:rFonts w:hint="eastAsia" w:ascii="宋体" w:hAnsi="宋体" w:cs="宋体"/>
          <w:szCs w:val="21"/>
        </w:rPr>
        <w:t>详见公告附件3报名资料</w:t>
      </w:r>
    </w:p>
    <w:p>
      <w:pPr>
        <w:adjustRightInd w:val="0"/>
        <w:snapToGrid w:val="0"/>
        <w:spacing w:line="400" w:lineRule="exact"/>
        <w:ind w:firstLine="422" w:firstLineChars="200"/>
        <w:rPr>
          <w:rFonts w:ascii="宋体" w:hAnsi="宋体" w:cs="宋体"/>
          <w:szCs w:val="21"/>
        </w:rPr>
      </w:pPr>
      <w:r>
        <w:rPr>
          <w:rFonts w:hint="eastAsia" w:ascii="宋体" w:hAnsi="宋体" w:cs="宋体"/>
          <w:b/>
          <w:bCs/>
          <w:szCs w:val="21"/>
        </w:rPr>
        <w:t>4.评审时间及地点：</w:t>
      </w:r>
      <w:r>
        <w:rPr>
          <w:rFonts w:hint="eastAsia" w:ascii="宋体" w:hAnsi="宋体" w:cs="宋体"/>
          <w:szCs w:val="21"/>
        </w:rPr>
        <w:t>待定（根据医院工作安排通知符合要求报名公司）</w:t>
      </w:r>
    </w:p>
    <w:p>
      <w:pPr>
        <w:adjustRightInd w:val="0"/>
        <w:snapToGrid w:val="0"/>
        <w:spacing w:line="400" w:lineRule="exact"/>
        <w:ind w:firstLine="422" w:firstLineChars="200"/>
        <w:rPr>
          <w:rFonts w:ascii="宋体" w:hAnsi="宋体" w:cs="宋体"/>
          <w:b/>
          <w:bCs/>
          <w:szCs w:val="21"/>
        </w:rPr>
      </w:pPr>
      <w:r>
        <w:rPr>
          <w:rFonts w:hint="eastAsia" w:ascii="宋体" w:hAnsi="宋体" w:cs="宋体"/>
          <w:b/>
          <w:bCs/>
          <w:szCs w:val="21"/>
        </w:rPr>
        <w:t>三、资质要求</w:t>
      </w:r>
    </w:p>
    <w:p>
      <w:pPr>
        <w:pStyle w:val="28"/>
        <w:spacing w:line="400" w:lineRule="exact"/>
        <w:jc w:val="left"/>
        <w:rPr>
          <w:rFonts w:ascii="宋体" w:hAnsi="宋体" w:cs="宋体"/>
          <w:szCs w:val="21"/>
        </w:rPr>
      </w:pPr>
      <w:r>
        <w:rPr>
          <w:rFonts w:hint="eastAsia" w:ascii="宋体" w:hAnsi="宋体" w:cs="宋体"/>
          <w:szCs w:val="21"/>
          <w:lang w:val="zh-CN"/>
        </w:rPr>
        <w:t>1.</w:t>
      </w:r>
      <w:r>
        <w:rPr>
          <w:rFonts w:hint="eastAsia" w:ascii="宋体" w:hAnsi="宋体" w:cs="宋体"/>
          <w:szCs w:val="21"/>
        </w:rPr>
        <w:t>必须是中华人民共和国境内注册的独立法人，持有有效的企业法人营业执照（提交有效的营业执照（或事业法人登记证或身份证等相关证明） 副本复印件。分支机构参与响应的的，须提供总公司和分公司营业执照副本复印件，总公司出具给分支机构的授权书）</w:t>
      </w:r>
    </w:p>
    <w:p>
      <w:pPr>
        <w:pStyle w:val="28"/>
        <w:spacing w:line="400" w:lineRule="exact"/>
        <w:jc w:val="left"/>
        <w:rPr>
          <w:rFonts w:ascii="宋体" w:hAnsi="宋体" w:cs="宋体"/>
          <w:szCs w:val="21"/>
        </w:rPr>
      </w:pPr>
      <w:r>
        <w:rPr>
          <w:rFonts w:hint="eastAsia" w:ascii="宋体" w:hAnsi="宋体" w:cs="宋体"/>
          <w:szCs w:val="21"/>
        </w:rPr>
        <w:t>2.具有独立承担民事责任的能力（提供承诺函，承诺函必须包含相关文字内容，格式自拟，</w:t>
      </w:r>
      <w:r>
        <w:rPr>
          <w:rFonts w:hint="eastAsia" w:ascii="宋体" w:hAnsi="宋体" w:cs="宋体"/>
          <w:szCs w:val="21"/>
          <w:lang w:val="zh-CN"/>
        </w:rPr>
        <w:t>并加盖供应商公章</w:t>
      </w:r>
      <w:r>
        <w:rPr>
          <w:rFonts w:hint="eastAsia" w:ascii="宋体" w:hAnsi="宋体" w:cs="宋体"/>
          <w:szCs w:val="21"/>
        </w:rPr>
        <w:t>）</w:t>
      </w:r>
    </w:p>
    <w:p>
      <w:pPr>
        <w:pStyle w:val="28"/>
        <w:spacing w:line="400" w:lineRule="exact"/>
        <w:jc w:val="left"/>
        <w:rPr>
          <w:rFonts w:ascii="宋体" w:hAnsi="宋体" w:cs="宋体"/>
          <w:szCs w:val="21"/>
        </w:rPr>
      </w:pPr>
      <w:r>
        <w:rPr>
          <w:rFonts w:hint="eastAsia" w:ascii="宋体" w:hAnsi="宋体" w:cs="宋体"/>
          <w:szCs w:val="21"/>
        </w:rPr>
        <w:t>3.具有良好的商业信誉和健全的财务会计制度（提供承诺函，承诺函必须包含相关文字内容，格式自拟</w:t>
      </w:r>
      <w:r>
        <w:rPr>
          <w:rFonts w:hint="eastAsia" w:ascii="宋体" w:hAnsi="宋体" w:cs="宋体"/>
          <w:szCs w:val="21"/>
          <w:lang w:val="zh-CN"/>
        </w:rPr>
        <w:t>并加盖供应商公章</w:t>
      </w:r>
      <w:r>
        <w:rPr>
          <w:rFonts w:hint="eastAsia" w:ascii="宋体" w:hAnsi="宋体" w:cs="宋体"/>
          <w:szCs w:val="21"/>
        </w:rPr>
        <w:t>）</w:t>
      </w:r>
    </w:p>
    <w:p>
      <w:pPr>
        <w:pStyle w:val="28"/>
        <w:spacing w:line="400" w:lineRule="exact"/>
        <w:jc w:val="left"/>
        <w:rPr>
          <w:rFonts w:ascii="宋体" w:hAnsi="宋体" w:cs="宋体"/>
          <w:szCs w:val="21"/>
        </w:rPr>
      </w:pPr>
      <w:r>
        <w:rPr>
          <w:rFonts w:hint="eastAsia" w:ascii="宋体" w:hAnsi="宋体" w:cs="宋体"/>
          <w:szCs w:val="21"/>
        </w:rPr>
        <w:t>4.具有履行合同所必需的设备和专业技术能力(填报设备及专业技术能力情况或者提供承诺函，承诺函必须包含相关文字内容，格式自拟</w:t>
      </w:r>
      <w:r>
        <w:rPr>
          <w:rFonts w:hint="eastAsia" w:ascii="宋体" w:hAnsi="宋体" w:cs="宋体"/>
          <w:szCs w:val="21"/>
          <w:lang w:val="zh-CN"/>
        </w:rPr>
        <w:t>并加盖供应商公章</w:t>
      </w:r>
      <w:r>
        <w:rPr>
          <w:rFonts w:hint="eastAsia" w:ascii="宋体" w:hAnsi="宋体" w:cs="宋体"/>
          <w:szCs w:val="21"/>
        </w:rPr>
        <w:t>)</w:t>
      </w:r>
    </w:p>
    <w:p>
      <w:pPr>
        <w:pStyle w:val="28"/>
        <w:spacing w:line="400" w:lineRule="exact"/>
        <w:jc w:val="left"/>
        <w:rPr>
          <w:rFonts w:ascii="宋体" w:hAnsi="宋体" w:cs="宋体"/>
          <w:szCs w:val="21"/>
        </w:rPr>
      </w:pPr>
      <w:r>
        <w:rPr>
          <w:rFonts w:hint="eastAsia" w:ascii="宋体" w:hAnsi="宋体" w:cs="宋体"/>
          <w:szCs w:val="21"/>
        </w:rPr>
        <w:t>5.具有依法缴纳税收和社会保障资金的良好记录（提供承诺函，承诺函必须包含相关文字内容，格式自拟，</w:t>
      </w:r>
      <w:r>
        <w:rPr>
          <w:rFonts w:hint="eastAsia" w:ascii="宋体" w:hAnsi="宋体" w:cs="宋体"/>
          <w:szCs w:val="21"/>
          <w:lang w:val="zh-CN"/>
        </w:rPr>
        <w:t>并加盖供应商公章</w:t>
      </w:r>
      <w:r>
        <w:rPr>
          <w:rFonts w:hint="eastAsia" w:ascii="宋体" w:hAnsi="宋体" w:cs="宋体"/>
          <w:szCs w:val="21"/>
        </w:rPr>
        <w:t>）</w:t>
      </w:r>
    </w:p>
    <w:p>
      <w:pPr>
        <w:pStyle w:val="28"/>
        <w:spacing w:line="400" w:lineRule="exact"/>
        <w:jc w:val="left"/>
        <w:rPr>
          <w:rFonts w:ascii="宋体" w:hAnsi="宋体" w:cs="宋体"/>
          <w:szCs w:val="21"/>
        </w:rPr>
      </w:pPr>
      <w:r>
        <w:rPr>
          <w:rFonts w:hint="eastAsia" w:ascii="宋体" w:hAnsi="宋体" w:cs="宋体"/>
          <w:szCs w:val="21"/>
        </w:rPr>
        <w:t>6.本项目不接受联合体投标，不允许分包、转包（提供承诺函，承诺函必须包含相关文字涵义内容，并加盖供应商公司公章）</w:t>
      </w:r>
    </w:p>
    <w:p>
      <w:pPr>
        <w:pStyle w:val="28"/>
        <w:spacing w:line="400" w:lineRule="exact"/>
        <w:jc w:val="left"/>
        <w:rPr>
          <w:rFonts w:ascii="宋体" w:hAnsi="宋体" w:cs="宋体"/>
          <w:szCs w:val="21"/>
        </w:rPr>
      </w:pPr>
      <w:r>
        <w:rPr>
          <w:rFonts w:hint="eastAsia" w:ascii="宋体" w:hAnsi="宋体" w:cs="宋体"/>
          <w:szCs w:val="21"/>
        </w:rPr>
        <w:t>7.近三年内没有违规违纪记录（需提供承诺函，格式自拟，</w:t>
      </w:r>
      <w:r>
        <w:rPr>
          <w:rFonts w:hint="eastAsia" w:ascii="宋体" w:hAnsi="宋体" w:cs="宋体"/>
          <w:szCs w:val="21"/>
          <w:lang w:val="zh-CN"/>
        </w:rPr>
        <w:t>并加盖供应商公章</w:t>
      </w:r>
      <w:r>
        <w:rPr>
          <w:rFonts w:hint="eastAsia" w:ascii="宋体" w:hAnsi="宋体" w:cs="宋体"/>
          <w:szCs w:val="21"/>
        </w:rPr>
        <w:t>）</w:t>
      </w:r>
    </w:p>
    <w:p>
      <w:pPr>
        <w:pStyle w:val="28"/>
        <w:spacing w:line="400" w:lineRule="exact"/>
        <w:jc w:val="left"/>
        <w:rPr>
          <w:rFonts w:ascii="宋体" w:hAnsi="宋体" w:cs="宋体"/>
          <w:szCs w:val="21"/>
        </w:rPr>
      </w:pPr>
      <w:r>
        <w:rPr>
          <w:rFonts w:hint="eastAsia" w:ascii="宋体" w:hAnsi="宋体" w:cs="宋体"/>
          <w:szCs w:val="21"/>
        </w:rPr>
        <w:t>8.法定代表人或单位负责人为同一人或者存在直接控股、管理关系的不同响应单位，不得参加同一合同项下的采购活动（提供承诺函，承诺函必须包含相关文字内容，格式自拟，</w:t>
      </w:r>
      <w:r>
        <w:rPr>
          <w:rFonts w:hint="eastAsia" w:ascii="宋体" w:hAnsi="宋体" w:cs="宋体"/>
          <w:szCs w:val="21"/>
          <w:lang w:val="zh-CN"/>
        </w:rPr>
        <w:t>并加盖供应商公章</w:t>
      </w:r>
      <w:r>
        <w:rPr>
          <w:rFonts w:hint="eastAsia" w:ascii="宋体" w:hAnsi="宋体" w:cs="宋体"/>
          <w:szCs w:val="21"/>
        </w:rPr>
        <w:t>）</w:t>
      </w:r>
    </w:p>
    <w:p>
      <w:pPr>
        <w:adjustRightInd w:val="0"/>
        <w:snapToGrid w:val="0"/>
        <w:spacing w:line="400" w:lineRule="exact"/>
        <w:ind w:firstLine="422" w:firstLineChars="200"/>
        <w:rPr>
          <w:rFonts w:ascii="宋体" w:hAnsi="宋体" w:cs="宋体"/>
          <w:b/>
          <w:bCs/>
          <w:szCs w:val="21"/>
          <w:lang w:val="zh-CN"/>
        </w:rPr>
      </w:pPr>
      <w:r>
        <w:rPr>
          <w:rFonts w:hint="eastAsia" w:ascii="宋体" w:hAnsi="宋体" w:cs="宋体"/>
          <w:b/>
          <w:bCs/>
          <w:szCs w:val="21"/>
          <w:lang w:val="zh-CN"/>
        </w:rPr>
        <w:t>注：供应商若不能同时满足以上条件则视为投标无效。（如发现提供虚假材料者，取消其参加评审资格和成交资格）</w:t>
      </w:r>
    </w:p>
    <w:p>
      <w:pPr>
        <w:adjustRightInd w:val="0"/>
        <w:snapToGrid w:val="0"/>
        <w:spacing w:line="400" w:lineRule="exact"/>
        <w:ind w:firstLine="422" w:firstLineChars="200"/>
        <w:rPr>
          <w:rFonts w:ascii="宋体" w:hAnsi="宋体" w:cs="宋体"/>
          <w:b/>
          <w:bCs/>
          <w:szCs w:val="21"/>
          <w:lang w:val="zh-CN"/>
        </w:rPr>
      </w:pPr>
      <w:r>
        <w:rPr>
          <w:rFonts w:hint="eastAsia" w:ascii="宋体" w:hAnsi="宋体" w:cs="宋体"/>
          <w:b/>
          <w:bCs/>
          <w:szCs w:val="21"/>
          <w:lang w:val="zh-CN"/>
        </w:rPr>
        <w:t>四、联系方式</w:t>
      </w:r>
    </w:p>
    <w:p>
      <w:pPr>
        <w:widowControl/>
        <w:spacing w:line="400" w:lineRule="exact"/>
        <w:ind w:firstLine="315" w:firstLineChars="150"/>
        <w:jc w:val="left"/>
        <w:rPr>
          <w:rFonts w:ascii="宋体" w:hAnsi="宋体" w:cs="宋体"/>
          <w:kern w:val="0"/>
          <w:szCs w:val="21"/>
        </w:rPr>
      </w:pPr>
      <w:r>
        <w:rPr>
          <w:rFonts w:hint="eastAsia" w:ascii="宋体" w:hAnsi="宋体" w:cs="宋体"/>
          <w:kern w:val="0"/>
          <w:szCs w:val="21"/>
        </w:rPr>
        <w:t>冯老师：020-61780580（采购业务咨询）  邮箱：nywycgb@126.com</w:t>
      </w:r>
    </w:p>
    <w:p>
      <w:pPr>
        <w:widowControl/>
        <w:spacing w:line="400" w:lineRule="exact"/>
        <w:ind w:firstLine="315" w:firstLineChars="150"/>
        <w:jc w:val="left"/>
        <w:rPr>
          <w:rFonts w:ascii="宋体" w:hAnsi="宋体" w:cs="宋体"/>
          <w:kern w:val="0"/>
          <w:szCs w:val="21"/>
        </w:rPr>
      </w:pPr>
      <w:r>
        <w:rPr>
          <w:rFonts w:hint="eastAsia" w:ascii="宋体" w:hAnsi="宋体" w:cs="宋体"/>
          <w:kern w:val="0"/>
          <w:szCs w:val="21"/>
        </w:rPr>
        <w:t>梁老师：020-61780085（项目需求咨询）</w:t>
      </w:r>
    </w:p>
    <w:p>
      <w:pPr>
        <w:widowControl/>
        <w:spacing w:line="400" w:lineRule="exact"/>
        <w:ind w:firstLine="315" w:firstLineChars="150"/>
        <w:jc w:val="left"/>
        <w:rPr>
          <w:rFonts w:ascii="宋体" w:hAnsi="宋体" w:cs="宋体"/>
          <w:kern w:val="0"/>
          <w:szCs w:val="21"/>
        </w:rPr>
      </w:pPr>
      <w:r>
        <w:rPr>
          <w:rFonts w:hint="eastAsia" w:ascii="宋体" w:hAnsi="宋体" w:cs="宋体"/>
          <w:kern w:val="0"/>
          <w:szCs w:val="21"/>
        </w:rPr>
        <w:t>刘老师：020-61780096（投诉举报电话）</w:t>
      </w:r>
    </w:p>
    <w:p>
      <w:pPr>
        <w:widowControl/>
        <w:spacing w:line="400" w:lineRule="exact"/>
        <w:ind w:firstLine="315" w:firstLineChars="150"/>
        <w:jc w:val="left"/>
        <w:rPr>
          <w:rFonts w:ascii="宋体" w:hAnsi="宋体" w:cs="宋体"/>
          <w:kern w:val="0"/>
          <w:szCs w:val="21"/>
        </w:rPr>
      </w:pPr>
      <w:r>
        <w:rPr>
          <w:rFonts w:hint="eastAsia" w:ascii="宋体" w:hAnsi="宋体" w:cs="宋体"/>
          <w:kern w:val="0"/>
          <w:szCs w:val="21"/>
        </w:rPr>
        <w:t>联系时间（工作日）：上午 8:30-12:00，下午14:30-17:30</w:t>
      </w:r>
    </w:p>
    <w:p>
      <w:pPr>
        <w:widowControl/>
        <w:spacing w:line="400" w:lineRule="exact"/>
        <w:jc w:val="right"/>
        <w:rPr>
          <w:rFonts w:ascii="宋体" w:hAnsi="宋体" w:cs="宋体"/>
          <w:kern w:val="0"/>
          <w:szCs w:val="21"/>
        </w:rPr>
      </w:pPr>
    </w:p>
    <w:p>
      <w:pPr>
        <w:pStyle w:val="25"/>
        <w:spacing w:line="400" w:lineRule="exact"/>
        <w:rPr>
          <w:rFonts w:ascii="宋体" w:hAnsi="宋体" w:cs="宋体"/>
          <w:kern w:val="0"/>
          <w:szCs w:val="21"/>
        </w:rPr>
      </w:pPr>
    </w:p>
    <w:p>
      <w:pPr>
        <w:pStyle w:val="25"/>
        <w:spacing w:line="400" w:lineRule="exact"/>
        <w:rPr>
          <w:rFonts w:ascii="宋体" w:hAnsi="宋体" w:cs="宋体"/>
          <w:kern w:val="0"/>
          <w:szCs w:val="21"/>
        </w:rPr>
      </w:pPr>
    </w:p>
    <w:p>
      <w:pPr>
        <w:adjustRightInd w:val="0"/>
        <w:snapToGrid w:val="0"/>
        <w:spacing w:line="400" w:lineRule="exact"/>
        <w:ind w:firstLine="420" w:firstLineChars="200"/>
        <w:jc w:val="right"/>
        <w:rPr>
          <w:rFonts w:ascii="宋体" w:hAnsi="宋体" w:cs="宋体"/>
          <w:szCs w:val="21"/>
          <w:lang w:val="zh-CN"/>
        </w:rPr>
      </w:pPr>
      <w:r>
        <w:rPr>
          <w:rFonts w:hint="eastAsia" w:ascii="宋体" w:hAnsi="宋体" w:cs="宋体"/>
          <w:szCs w:val="21"/>
          <w:lang w:val="zh-CN"/>
        </w:rPr>
        <w:t>南方医科大学第五附属医院</w:t>
      </w:r>
    </w:p>
    <w:p>
      <w:pPr>
        <w:pStyle w:val="25"/>
        <w:spacing w:line="400" w:lineRule="exact"/>
        <w:jc w:val="right"/>
        <w:rPr>
          <w:rFonts w:ascii="宋体" w:hAnsi="宋体" w:cs="宋体"/>
          <w:szCs w:val="21"/>
        </w:rPr>
      </w:pPr>
      <w:r>
        <w:rPr>
          <w:rFonts w:hint="eastAsia" w:ascii="宋体" w:hAnsi="宋体" w:cs="宋体"/>
          <w:szCs w:val="21"/>
          <w:lang w:val="zh-CN"/>
        </w:rPr>
        <w:t>202</w:t>
      </w:r>
      <w:r>
        <w:rPr>
          <w:rFonts w:hint="eastAsia" w:ascii="宋体" w:hAnsi="宋体" w:cs="宋体"/>
          <w:szCs w:val="21"/>
        </w:rPr>
        <w:t>3</w:t>
      </w:r>
      <w:r>
        <w:rPr>
          <w:rFonts w:hint="eastAsia" w:ascii="宋体" w:hAnsi="宋体" w:cs="宋体"/>
          <w:szCs w:val="21"/>
          <w:lang w:val="zh-CN"/>
        </w:rPr>
        <w:t>年</w:t>
      </w:r>
      <w:r>
        <w:rPr>
          <w:rFonts w:hint="eastAsia" w:ascii="宋体" w:hAnsi="宋体" w:cs="宋体"/>
          <w:szCs w:val="21"/>
        </w:rPr>
        <w:t>4</w:t>
      </w:r>
      <w:r>
        <w:rPr>
          <w:rFonts w:hint="eastAsia" w:ascii="宋体" w:hAnsi="宋体" w:cs="宋体"/>
          <w:szCs w:val="21"/>
          <w:lang w:val="zh-CN"/>
        </w:rPr>
        <w:t>月</w:t>
      </w:r>
      <w:r>
        <w:rPr>
          <w:rFonts w:hint="eastAsia" w:ascii="宋体" w:hAnsi="宋体" w:cs="宋体"/>
          <w:szCs w:val="21"/>
          <w:lang w:val="en-US" w:eastAsia="zh-CN"/>
        </w:rPr>
        <w:t>13</w:t>
      </w:r>
      <w:r>
        <w:rPr>
          <w:rFonts w:hint="eastAsia" w:ascii="宋体" w:hAnsi="宋体" w:cs="宋体"/>
          <w:szCs w:val="21"/>
          <w:lang w:val="zh-CN"/>
        </w:rPr>
        <w:t>日</w:t>
      </w:r>
    </w:p>
    <w:p>
      <w:pPr>
        <w:pStyle w:val="25"/>
        <w:spacing w:line="400" w:lineRule="exact"/>
        <w:jc w:val="right"/>
        <w:rPr>
          <w:rFonts w:ascii="宋体" w:hAnsi="宋体" w:cs="宋体"/>
          <w:sz w:val="24"/>
          <w:lang w:val="zh-CN"/>
        </w:rPr>
      </w:pPr>
    </w:p>
    <w:p>
      <w:pPr>
        <w:pStyle w:val="25"/>
        <w:spacing w:line="400" w:lineRule="exact"/>
        <w:jc w:val="right"/>
        <w:rPr>
          <w:rFonts w:ascii="宋体" w:hAnsi="宋体" w:cs="宋体"/>
          <w:sz w:val="24"/>
          <w:lang w:val="zh-CN"/>
        </w:rPr>
      </w:pPr>
    </w:p>
    <w:p>
      <w:pPr>
        <w:pStyle w:val="25"/>
        <w:spacing w:line="400" w:lineRule="exact"/>
        <w:jc w:val="right"/>
        <w:rPr>
          <w:rFonts w:ascii="宋体" w:hAnsi="宋体" w:cs="宋体"/>
          <w:sz w:val="24"/>
          <w:lang w:val="zh-CN"/>
        </w:rPr>
      </w:pPr>
    </w:p>
    <w:p>
      <w:pPr>
        <w:pStyle w:val="25"/>
        <w:spacing w:line="400" w:lineRule="exact"/>
        <w:jc w:val="right"/>
        <w:rPr>
          <w:rFonts w:ascii="宋体" w:hAnsi="宋体" w:cs="宋体"/>
          <w:sz w:val="24"/>
          <w:lang w:val="zh-CN"/>
        </w:rPr>
      </w:pPr>
    </w:p>
    <w:p>
      <w:pPr>
        <w:pStyle w:val="25"/>
        <w:spacing w:line="400" w:lineRule="exact"/>
        <w:jc w:val="right"/>
        <w:rPr>
          <w:rFonts w:ascii="宋体" w:hAnsi="宋体" w:cs="宋体"/>
          <w:sz w:val="24"/>
          <w:lang w:val="zh-CN"/>
        </w:rPr>
      </w:pPr>
    </w:p>
    <w:p>
      <w:pPr>
        <w:pStyle w:val="25"/>
        <w:spacing w:line="400" w:lineRule="exact"/>
        <w:jc w:val="right"/>
        <w:rPr>
          <w:rFonts w:ascii="宋体" w:hAnsi="宋体" w:cs="宋体"/>
          <w:sz w:val="24"/>
          <w:lang w:val="zh-CN"/>
        </w:rPr>
      </w:pPr>
    </w:p>
    <w:p>
      <w:pPr>
        <w:pStyle w:val="25"/>
        <w:spacing w:line="400" w:lineRule="exact"/>
        <w:jc w:val="right"/>
        <w:rPr>
          <w:rFonts w:ascii="宋体" w:hAnsi="宋体" w:cs="宋体"/>
          <w:sz w:val="24"/>
          <w:lang w:val="zh-CN"/>
        </w:rPr>
      </w:pPr>
    </w:p>
    <w:p>
      <w:pPr>
        <w:pStyle w:val="25"/>
        <w:spacing w:line="400" w:lineRule="exact"/>
        <w:jc w:val="right"/>
        <w:rPr>
          <w:rFonts w:ascii="宋体" w:hAnsi="宋体" w:cs="宋体"/>
          <w:sz w:val="24"/>
          <w:lang w:val="zh-CN"/>
        </w:rPr>
      </w:pPr>
    </w:p>
    <w:p>
      <w:pPr>
        <w:pStyle w:val="25"/>
        <w:spacing w:line="400" w:lineRule="exact"/>
        <w:jc w:val="right"/>
        <w:rPr>
          <w:rFonts w:ascii="宋体" w:hAnsi="宋体" w:cs="宋体"/>
          <w:sz w:val="24"/>
          <w:lang w:val="zh-CN"/>
        </w:rPr>
      </w:pPr>
    </w:p>
    <w:p>
      <w:pPr>
        <w:pStyle w:val="25"/>
        <w:spacing w:line="400" w:lineRule="exact"/>
        <w:jc w:val="right"/>
        <w:rPr>
          <w:rFonts w:ascii="宋体" w:hAnsi="宋体" w:cs="宋体"/>
          <w:sz w:val="24"/>
          <w:lang w:val="zh-CN"/>
        </w:rPr>
      </w:pPr>
    </w:p>
    <w:p>
      <w:pPr>
        <w:pStyle w:val="25"/>
        <w:spacing w:line="400" w:lineRule="exact"/>
        <w:jc w:val="right"/>
        <w:rPr>
          <w:rFonts w:ascii="宋体" w:hAnsi="宋体" w:cs="宋体"/>
          <w:sz w:val="24"/>
          <w:lang w:val="zh-CN"/>
        </w:rPr>
      </w:pPr>
    </w:p>
    <w:p>
      <w:pPr>
        <w:pStyle w:val="25"/>
        <w:spacing w:line="400" w:lineRule="exact"/>
        <w:jc w:val="right"/>
        <w:rPr>
          <w:rFonts w:ascii="宋体" w:hAnsi="宋体" w:cs="宋体"/>
          <w:sz w:val="24"/>
          <w:lang w:val="zh-CN"/>
        </w:rPr>
      </w:pPr>
    </w:p>
    <w:p>
      <w:pPr>
        <w:pStyle w:val="25"/>
        <w:spacing w:line="400" w:lineRule="exact"/>
        <w:jc w:val="right"/>
        <w:rPr>
          <w:rFonts w:ascii="宋体" w:hAnsi="宋体" w:cs="宋体"/>
          <w:sz w:val="24"/>
          <w:lang w:val="zh-CN"/>
        </w:rPr>
      </w:pPr>
    </w:p>
    <w:p>
      <w:pPr>
        <w:pStyle w:val="25"/>
        <w:spacing w:line="400" w:lineRule="exact"/>
        <w:jc w:val="right"/>
        <w:rPr>
          <w:rFonts w:ascii="宋体" w:hAnsi="宋体" w:cs="宋体"/>
          <w:sz w:val="24"/>
          <w:lang w:val="zh-CN"/>
        </w:rPr>
      </w:pPr>
    </w:p>
    <w:p>
      <w:pPr>
        <w:pStyle w:val="25"/>
        <w:spacing w:line="400" w:lineRule="exact"/>
        <w:jc w:val="right"/>
        <w:rPr>
          <w:rFonts w:ascii="宋体" w:hAnsi="宋体" w:cs="宋体"/>
          <w:sz w:val="24"/>
          <w:lang w:val="zh-CN"/>
        </w:rPr>
      </w:pPr>
    </w:p>
    <w:p>
      <w:pPr>
        <w:pStyle w:val="25"/>
        <w:spacing w:line="400" w:lineRule="exact"/>
        <w:jc w:val="right"/>
        <w:rPr>
          <w:rFonts w:ascii="宋体" w:hAnsi="宋体" w:cs="宋体"/>
          <w:sz w:val="24"/>
          <w:lang w:val="zh-CN"/>
        </w:rPr>
      </w:pPr>
    </w:p>
    <w:p>
      <w:pPr>
        <w:pStyle w:val="25"/>
        <w:spacing w:line="400" w:lineRule="exact"/>
        <w:jc w:val="right"/>
        <w:rPr>
          <w:rFonts w:ascii="宋体" w:hAnsi="宋体" w:cs="宋体"/>
          <w:sz w:val="24"/>
          <w:lang w:val="zh-CN"/>
        </w:rPr>
      </w:pPr>
    </w:p>
    <w:p>
      <w:pPr>
        <w:pStyle w:val="25"/>
        <w:spacing w:line="400" w:lineRule="exact"/>
        <w:jc w:val="right"/>
        <w:rPr>
          <w:rFonts w:ascii="宋体" w:hAnsi="宋体" w:cs="宋体"/>
          <w:sz w:val="24"/>
          <w:lang w:val="zh-CN"/>
        </w:rPr>
      </w:pPr>
    </w:p>
    <w:p>
      <w:pPr>
        <w:pStyle w:val="25"/>
        <w:spacing w:line="400" w:lineRule="exact"/>
        <w:jc w:val="right"/>
        <w:rPr>
          <w:rFonts w:ascii="宋体" w:hAnsi="宋体" w:cs="宋体"/>
          <w:sz w:val="24"/>
          <w:lang w:val="zh-CN"/>
        </w:rPr>
      </w:pPr>
    </w:p>
    <w:p>
      <w:pPr>
        <w:pStyle w:val="25"/>
        <w:spacing w:line="400" w:lineRule="exact"/>
        <w:jc w:val="right"/>
        <w:rPr>
          <w:rFonts w:ascii="宋体" w:hAnsi="宋体" w:cs="宋体"/>
          <w:sz w:val="24"/>
          <w:lang w:val="zh-CN"/>
        </w:rPr>
      </w:pPr>
    </w:p>
    <w:p>
      <w:pPr>
        <w:pStyle w:val="25"/>
        <w:spacing w:line="400" w:lineRule="exact"/>
        <w:jc w:val="right"/>
        <w:rPr>
          <w:rFonts w:ascii="宋体" w:hAnsi="宋体" w:cs="宋体"/>
          <w:sz w:val="24"/>
          <w:lang w:val="zh-CN"/>
        </w:rPr>
      </w:pPr>
    </w:p>
    <w:p>
      <w:pPr>
        <w:pStyle w:val="25"/>
        <w:spacing w:line="400" w:lineRule="exact"/>
        <w:jc w:val="right"/>
        <w:rPr>
          <w:rFonts w:ascii="宋体" w:hAnsi="宋体" w:cs="宋体"/>
          <w:sz w:val="24"/>
          <w:lang w:val="zh-CN"/>
        </w:rPr>
      </w:pPr>
    </w:p>
    <w:p>
      <w:pPr>
        <w:pStyle w:val="25"/>
        <w:spacing w:line="400" w:lineRule="exact"/>
        <w:jc w:val="right"/>
        <w:rPr>
          <w:rFonts w:ascii="宋体" w:hAnsi="宋体" w:cs="宋体"/>
          <w:sz w:val="24"/>
          <w:lang w:val="zh-CN"/>
        </w:rPr>
      </w:pPr>
    </w:p>
    <w:p>
      <w:pPr>
        <w:pStyle w:val="25"/>
        <w:spacing w:line="400" w:lineRule="exact"/>
        <w:jc w:val="right"/>
        <w:rPr>
          <w:rFonts w:ascii="宋体" w:hAnsi="宋体" w:cs="宋体"/>
          <w:sz w:val="24"/>
          <w:lang w:val="zh-CN"/>
        </w:rPr>
      </w:pPr>
    </w:p>
    <w:p>
      <w:pPr>
        <w:pStyle w:val="25"/>
        <w:spacing w:line="400" w:lineRule="exact"/>
        <w:jc w:val="right"/>
        <w:rPr>
          <w:rFonts w:ascii="宋体" w:hAnsi="宋体" w:cs="宋体"/>
          <w:sz w:val="24"/>
          <w:lang w:val="zh-CN"/>
        </w:rPr>
      </w:pPr>
    </w:p>
    <w:p>
      <w:pPr>
        <w:numPr>
          <w:ilvl w:val="0"/>
          <w:numId w:val="3"/>
        </w:numPr>
        <w:spacing w:line="360" w:lineRule="auto"/>
        <w:jc w:val="center"/>
        <w:outlineLvl w:val="0"/>
        <w:rPr>
          <w:rFonts w:ascii="宋体" w:hAnsi="宋体"/>
          <w:b/>
          <w:bCs/>
          <w:sz w:val="30"/>
          <w:szCs w:val="30"/>
        </w:rPr>
      </w:pPr>
      <w:r>
        <w:rPr>
          <w:rFonts w:hint="eastAsia" w:ascii="宋体" w:hAnsi="宋体"/>
          <w:b/>
          <w:bCs/>
          <w:sz w:val="30"/>
          <w:szCs w:val="30"/>
        </w:rPr>
        <w:t xml:space="preserve"> 用户需求书</w:t>
      </w:r>
      <w:bookmarkEnd w:id="2"/>
      <w:bookmarkEnd w:id="3"/>
      <w:bookmarkEnd w:id="4"/>
    </w:p>
    <w:p>
      <w:pPr>
        <w:spacing w:line="400" w:lineRule="exact"/>
        <w:ind w:firstLine="422" w:firstLineChars="200"/>
        <w:jc w:val="left"/>
        <w:rPr>
          <w:rFonts w:ascii="宋体" w:hAnsi="宋体" w:cs="宋体"/>
          <w:b/>
          <w:bCs/>
          <w:szCs w:val="21"/>
        </w:rPr>
      </w:pPr>
      <w:bookmarkStart w:id="5" w:name="_Toc3222"/>
      <w:bookmarkStart w:id="6" w:name="_Toc11917"/>
      <w:bookmarkStart w:id="7" w:name="_Toc2432"/>
      <w:bookmarkStart w:id="8" w:name="_Toc4075"/>
      <w:r>
        <w:rPr>
          <w:rFonts w:hint="eastAsia" w:ascii="宋体" w:hAnsi="宋体" w:cs="宋体"/>
          <w:b/>
          <w:bCs/>
          <w:szCs w:val="21"/>
        </w:rPr>
        <w:t>一、项目概况</w:t>
      </w:r>
    </w:p>
    <w:p>
      <w:pPr>
        <w:spacing w:line="400" w:lineRule="exact"/>
        <w:ind w:firstLine="420" w:firstLineChars="200"/>
        <w:jc w:val="left"/>
        <w:rPr>
          <w:rFonts w:ascii="宋体" w:hAnsi="宋体" w:cs="宋体"/>
          <w:szCs w:val="21"/>
        </w:rPr>
      </w:pPr>
      <w:r>
        <w:rPr>
          <w:rFonts w:hint="eastAsia" w:ascii="宋体" w:hAnsi="宋体" w:cs="宋体"/>
          <w:szCs w:val="21"/>
        </w:rPr>
        <w:t>近年来国家、省主管部门对住院医师规范化培训（以下简称“住培”）工作的日益重视，我院作为国家住培基地，要保证住培学员培训质量。经过对省内兄弟医院住培考试系统使用情况的调研和参观，为有序推进我院住院医师规范化培训工作，进一步提升住培学员培训质量，提高住培学员首次执业医师、年度业务水平测试、结业考核等三大住培考试通过率，同时规范住培招录考试以及住培学员日常出科考试，确定购买能够满足住培教学工作中“学”、“练”、“考”需求的医学考试系统。</w:t>
      </w:r>
    </w:p>
    <w:p>
      <w:pPr>
        <w:spacing w:line="400" w:lineRule="exact"/>
        <w:ind w:firstLine="422" w:firstLineChars="200"/>
        <w:jc w:val="left"/>
        <w:rPr>
          <w:rFonts w:ascii="宋体" w:hAnsi="宋体" w:cs="宋体"/>
          <w:b/>
          <w:bCs/>
          <w:szCs w:val="21"/>
        </w:rPr>
      </w:pPr>
      <w:r>
        <w:rPr>
          <w:rFonts w:hint="eastAsia" w:ascii="宋体" w:hAnsi="宋体" w:cs="宋体"/>
          <w:b/>
          <w:bCs/>
          <w:szCs w:val="21"/>
        </w:rPr>
        <w:t>二、项目内容</w:t>
      </w:r>
    </w:p>
    <w:tbl>
      <w:tblPr>
        <w:tblStyle w:val="19"/>
        <w:tblW w:w="9509"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4927"/>
        <w:gridCol w:w="1293"/>
        <w:gridCol w:w="22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039" w:type="dxa"/>
            <w:tcBorders>
              <w:tl2br w:val="nil"/>
              <w:tr2bl w:val="nil"/>
            </w:tcBorders>
            <w:shd w:val="clear" w:color="auto" w:fill="EEECE1"/>
            <w:vAlign w:val="center"/>
          </w:tcPr>
          <w:p>
            <w:pPr>
              <w:adjustRightInd w:val="0"/>
              <w:snapToGrid w:val="0"/>
              <w:spacing w:line="400" w:lineRule="exact"/>
              <w:jc w:val="center"/>
              <w:rPr>
                <w:rFonts w:ascii="宋体" w:hAnsi="宋体" w:cs="宋体"/>
                <w:b/>
                <w:szCs w:val="21"/>
              </w:rPr>
            </w:pPr>
            <w:r>
              <w:rPr>
                <w:rFonts w:hint="eastAsia" w:ascii="宋体" w:hAnsi="宋体" w:cs="宋体"/>
                <w:b/>
                <w:szCs w:val="21"/>
              </w:rPr>
              <w:t>序号</w:t>
            </w:r>
          </w:p>
        </w:tc>
        <w:tc>
          <w:tcPr>
            <w:tcW w:w="4927" w:type="dxa"/>
            <w:tcBorders>
              <w:tl2br w:val="nil"/>
              <w:tr2bl w:val="nil"/>
            </w:tcBorders>
            <w:shd w:val="clear" w:color="auto" w:fill="EEECE1"/>
            <w:vAlign w:val="center"/>
          </w:tcPr>
          <w:p>
            <w:pPr>
              <w:adjustRightInd w:val="0"/>
              <w:snapToGrid w:val="0"/>
              <w:spacing w:line="400" w:lineRule="exact"/>
              <w:jc w:val="center"/>
              <w:rPr>
                <w:rFonts w:ascii="宋体" w:hAnsi="宋体" w:cs="宋体"/>
                <w:b/>
                <w:szCs w:val="21"/>
              </w:rPr>
            </w:pPr>
            <w:r>
              <w:rPr>
                <w:rFonts w:hint="eastAsia" w:ascii="宋体" w:hAnsi="宋体" w:cs="宋体"/>
                <w:b/>
                <w:szCs w:val="21"/>
              </w:rPr>
              <w:t>采购内容</w:t>
            </w:r>
          </w:p>
        </w:tc>
        <w:tc>
          <w:tcPr>
            <w:tcW w:w="1293" w:type="dxa"/>
            <w:tcBorders>
              <w:tl2br w:val="nil"/>
              <w:tr2bl w:val="nil"/>
            </w:tcBorders>
            <w:shd w:val="clear" w:color="auto" w:fill="EEECE1"/>
            <w:vAlign w:val="center"/>
          </w:tcPr>
          <w:p>
            <w:pPr>
              <w:adjustRightInd w:val="0"/>
              <w:snapToGrid w:val="0"/>
              <w:spacing w:line="400" w:lineRule="exact"/>
              <w:jc w:val="center"/>
              <w:rPr>
                <w:rFonts w:ascii="宋体" w:hAnsi="宋体" w:cs="宋体"/>
                <w:b/>
                <w:szCs w:val="21"/>
              </w:rPr>
            </w:pPr>
            <w:r>
              <w:rPr>
                <w:rFonts w:hint="eastAsia" w:ascii="宋体" w:hAnsi="宋体" w:cs="宋体"/>
                <w:b/>
                <w:szCs w:val="21"/>
              </w:rPr>
              <w:t>数量</w:t>
            </w:r>
          </w:p>
        </w:tc>
        <w:tc>
          <w:tcPr>
            <w:tcW w:w="2250" w:type="dxa"/>
            <w:tcBorders>
              <w:tl2br w:val="nil"/>
              <w:tr2bl w:val="nil"/>
            </w:tcBorders>
            <w:shd w:val="clear" w:color="auto" w:fill="EEECE1"/>
            <w:vAlign w:val="center"/>
          </w:tcPr>
          <w:p>
            <w:pPr>
              <w:adjustRightInd w:val="0"/>
              <w:snapToGrid w:val="0"/>
              <w:spacing w:line="400" w:lineRule="exact"/>
              <w:jc w:val="center"/>
              <w:rPr>
                <w:rFonts w:ascii="宋体" w:hAnsi="宋体" w:cs="宋体"/>
                <w:szCs w:val="21"/>
              </w:rPr>
            </w:pPr>
            <w:r>
              <w:rPr>
                <w:rFonts w:hint="eastAsia" w:ascii="宋体" w:hAnsi="宋体" w:cs="宋体"/>
                <w:b/>
                <w:szCs w:val="21"/>
              </w:rPr>
              <w:t>最高限价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039" w:type="dxa"/>
            <w:tcBorders>
              <w:tl2br w:val="nil"/>
              <w:tr2bl w:val="nil"/>
            </w:tcBorders>
            <w:vAlign w:val="center"/>
          </w:tcPr>
          <w:p>
            <w:pPr>
              <w:adjustRightInd w:val="0"/>
              <w:snapToGrid w:val="0"/>
              <w:spacing w:line="400" w:lineRule="exact"/>
              <w:jc w:val="center"/>
              <w:rPr>
                <w:rFonts w:ascii="宋体" w:hAnsi="宋体" w:cs="宋体"/>
                <w:kern w:val="0"/>
                <w:szCs w:val="21"/>
              </w:rPr>
            </w:pPr>
            <w:r>
              <w:rPr>
                <w:rFonts w:hint="eastAsia" w:ascii="宋体" w:hAnsi="宋体" w:cs="宋体"/>
                <w:kern w:val="0"/>
                <w:szCs w:val="21"/>
              </w:rPr>
              <w:t>1</w:t>
            </w:r>
          </w:p>
        </w:tc>
        <w:tc>
          <w:tcPr>
            <w:tcW w:w="4927" w:type="dxa"/>
            <w:tcBorders>
              <w:tl2br w:val="nil"/>
              <w:tr2bl w:val="nil"/>
            </w:tcBorders>
            <w:vAlign w:val="center"/>
          </w:tcPr>
          <w:p>
            <w:pPr>
              <w:adjustRightInd w:val="0"/>
              <w:snapToGrid w:val="0"/>
              <w:spacing w:line="400" w:lineRule="exact"/>
              <w:jc w:val="center"/>
              <w:rPr>
                <w:rFonts w:ascii="宋体" w:hAnsi="宋体" w:cs="宋体"/>
                <w:kern w:val="0"/>
                <w:szCs w:val="21"/>
              </w:rPr>
            </w:pPr>
            <w:r>
              <w:rPr>
                <w:rFonts w:hint="eastAsia" w:ascii="宋体" w:hAnsi="宋体" w:cs="宋体"/>
                <w:kern w:val="0"/>
                <w:szCs w:val="21"/>
              </w:rPr>
              <w:t>医学考试系统</w:t>
            </w:r>
          </w:p>
          <w:p>
            <w:pPr>
              <w:adjustRightInd w:val="0"/>
              <w:snapToGrid w:val="0"/>
              <w:spacing w:line="400" w:lineRule="exact"/>
              <w:jc w:val="center"/>
              <w:rPr>
                <w:rFonts w:ascii="宋体" w:hAnsi="宋体" w:cs="宋体"/>
                <w:kern w:val="0"/>
                <w:szCs w:val="21"/>
              </w:rPr>
            </w:pPr>
            <w:r>
              <w:rPr>
                <w:rFonts w:hint="eastAsia" w:ascii="宋体" w:hAnsi="宋体" w:cs="宋体"/>
                <w:kern w:val="0"/>
                <w:szCs w:val="21"/>
              </w:rPr>
              <w:t>（包括住培考核题库和执业医师考核题库）</w:t>
            </w:r>
          </w:p>
        </w:tc>
        <w:tc>
          <w:tcPr>
            <w:tcW w:w="1293" w:type="dxa"/>
            <w:tcBorders>
              <w:tl2br w:val="nil"/>
              <w:tr2bl w:val="nil"/>
            </w:tcBorders>
            <w:vAlign w:val="center"/>
          </w:tcPr>
          <w:p>
            <w:pPr>
              <w:adjustRightInd w:val="0"/>
              <w:snapToGrid w:val="0"/>
              <w:spacing w:line="400" w:lineRule="exact"/>
              <w:jc w:val="center"/>
              <w:rPr>
                <w:rFonts w:ascii="宋体" w:hAnsi="宋体" w:cs="宋体"/>
                <w:kern w:val="0"/>
                <w:szCs w:val="21"/>
              </w:rPr>
            </w:pPr>
            <w:r>
              <w:rPr>
                <w:rFonts w:hint="eastAsia" w:ascii="宋体" w:hAnsi="宋体" w:cs="宋体"/>
                <w:kern w:val="0"/>
                <w:szCs w:val="21"/>
              </w:rPr>
              <w:t>1套</w:t>
            </w:r>
          </w:p>
        </w:tc>
        <w:tc>
          <w:tcPr>
            <w:tcW w:w="2250" w:type="dxa"/>
            <w:tcBorders>
              <w:tl2br w:val="nil"/>
              <w:tr2bl w:val="nil"/>
            </w:tcBorders>
            <w:vAlign w:val="center"/>
          </w:tcPr>
          <w:p>
            <w:pPr>
              <w:pStyle w:val="46"/>
              <w:spacing w:before="0" w:after="0" w:line="400" w:lineRule="exact"/>
              <w:rPr>
                <w:rFonts w:ascii="宋体" w:hAnsi="宋体" w:cs="宋体"/>
                <w:snapToGrid/>
                <w:spacing w:val="0"/>
                <w:kern w:val="2"/>
                <w:sz w:val="21"/>
                <w:szCs w:val="21"/>
              </w:rPr>
            </w:pPr>
            <w:r>
              <w:rPr>
                <w:rFonts w:hint="eastAsia" w:ascii="宋体" w:hAnsi="宋体" w:cs="宋体"/>
                <w:snapToGrid/>
                <w:spacing w:val="0"/>
                <w:kern w:val="2"/>
                <w:sz w:val="21"/>
                <w:szCs w:val="21"/>
              </w:rPr>
              <w:t>人民币15万元</w:t>
            </w:r>
          </w:p>
        </w:tc>
      </w:tr>
    </w:tbl>
    <w:p>
      <w:pPr>
        <w:pStyle w:val="37"/>
        <w:spacing w:line="400" w:lineRule="exact"/>
        <w:ind w:firstLine="420" w:firstLineChars="200"/>
        <w:rPr>
          <w:rFonts w:ascii="宋体" w:hAnsi="宋体" w:cs="宋体"/>
          <w:b/>
          <w:bCs/>
          <w:szCs w:val="21"/>
        </w:rPr>
      </w:pPr>
      <w:r>
        <w:rPr>
          <w:rFonts w:hint="eastAsia" w:ascii="宋体" w:hAnsi="宋体" w:cs="宋体"/>
          <w:szCs w:val="21"/>
        </w:rPr>
        <w:t>备注：报价包含但不限于产品价格、包装、税费、物流、售后、软件、设备、接口费、验收、各项税费等费用。</w:t>
      </w:r>
      <w:r>
        <w:rPr>
          <w:rFonts w:hint="eastAsia" w:ascii="宋体" w:hAnsi="宋体" w:cs="宋体"/>
          <w:szCs w:val="21"/>
          <w:lang w:val="zh-CN"/>
        </w:rPr>
        <w:t>供应商在成交或合同履行过程中，出现任何遗漏内容需产生额外费用，均由供应商承担，采购人将不再支付任何费用。</w:t>
      </w:r>
    </w:p>
    <w:p>
      <w:pPr>
        <w:spacing w:line="400" w:lineRule="exact"/>
        <w:ind w:firstLine="422" w:firstLineChars="200"/>
        <w:jc w:val="left"/>
        <w:rPr>
          <w:rFonts w:ascii="宋体" w:hAnsi="宋体" w:cs="宋体"/>
          <w:b/>
          <w:bCs/>
          <w:szCs w:val="21"/>
        </w:rPr>
      </w:pPr>
      <w:r>
        <w:rPr>
          <w:rFonts w:hint="eastAsia" w:ascii="宋体" w:hAnsi="宋体" w:cs="宋体"/>
          <w:b/>
          <w:bCs/>
          <w:szCs w:val="21"/>
        </w:rPr>
        <w:t>三、系统技术参数需求</w:t>
      </w:r>
    </w:p>
    <w:p>
      <w:pPr>
        <w:spacing w:line="400" w:lineRule="exact"/>
        <w:ind w:firstLine="420" w:firstLineChars="200"/>
        <w:jc w:val="left"/>
        <w:rPr>
          <w:rFonts w:ascii="宋体" w:hAnsi="宋体" w:cs="宋体"/>
          <w:szCs w:val="21"/>
        </w:rPr>
      </w:pPr>
      <w:r>
        <w:rPr>
          <w:rFonts w:hint="eastAsia" w:ascii="宋体" w:hAnsi="宋体" w:cs="宋体"/>
          <w:szCs w:val="21"/>
        </w:rPr>
        <w:t>1.系统概述</w:t>
      </w:r>
    </w:p>
    <w:p>
      <w:pPr>
        <w:spacing w:line="400" w:lineRule="exact"/>
        <w:ind w:firstLine="420" w:firstLineChars="200"/>
        <w:jc w:val="left"/>
        <w:rPr>
          <w:rFonts w:ascii="宋体" w:hAnsi="宋体" w:cs="宋体"/>
          <w:szCs w:val="21"/>
        </w:rPr>
      </w:pPr>
      <w:r>
        <w:rPr>
          <w:rFonts w:hint="eastAsia" w:ascii="宋体" w:hAnsi="宋体" w:cs="宋体"/>
          <w:szCs w:val="21"/>
        </w:rPr>
        <w:t>1.1医学考试系统需包含但不限于教师PC Web端、考生PC端（Web端、客户端）、考生移动端。</w:t>
      </w:r>
    </w:p>
    <w:p>
      <w:pPr>
        <w:spacing w:line="400" w:lineRule="exact"/>
        <w:ind w:firstLine="420" w:firstLineChars="200"/>
        <w:jc w:val="left"/>
        <w:rPr>
          <w:rFonts w:ascii="宋体" w:hAnsi="宋体" w:cs="宋体"/>
          <w:szCs w:val="21"/>
        </w:rPr>
      </w:pPr>
      <w:r>
        <w:rPr>
          <w:rFonts w:hint="eastAsia" w:ascii="宋体" w:hAnsi="宋体" w:cs="宋体"/>
          <w:szCs w:val="21"/>
        </w:rPr>
        <w:t>（1）教师PC Web端：题库管理、考试管理、成绩管理、用户管理、角色管理、部门管理等；</w:t>
      </w:r>
    </w:p>
    <w:p>
      <w:pPr>
        <w:spacing w:line="400" w:lineRule="exact"/>
        <w:ind w:firstLine="420" w:firstLineChars="200"/>
        <w:jc w:val="left"/>
        <w:rPr>
          <w:rFonts w:ascii="宋体" w:hAnsi="宋体" w:cs="宋体"/>
          <w:szCs w:val="21"/>
        </w:rPr>
      </w:pPr>
      <w:r>
        <w:rPr>
          <w:rFonts w:hint="eastAsia" w:ascii="宋体" w:hAnsi="宋体" w:cs="宋体"/>
          <w:szCs w:val="21"/>
        </w:rPr>
        <w:t>（2）考生移动端：正式考试、考试码考试、能力测评、考试记录、错题记录、学习笔记、题目收藏、系统及自建题库练习等功能；</w:t>
      </w:r>
    </w:p>
    <w:p>
      <w:pPr>
        <w:spacing w:line="400" w:lineRule="exact"/>
        <w:ind w:firstLine="420" w:firstLineChars="200"/>
        <w:jc w:val="left"/>
        <w:rPr>
          <w:rFonts w:ascii="宋体" w:hAnsi="宋体" w:cs="宋体"/>
          <w:szCs w:val="21"/>
        </w:rPr>
      </w:pPr>
      <w:r>
        <w:rPr>
          <w:rFonts w:hint="eastAsia" w:ascii="宋体" w:hAnsi="宋体" w:cs="宋体"/>
          <w:szCs w:val="21"/>
        </w:rPr>
        <w:t>（3）考生PC端：统计中心、学员考试、考试记录、系统题库练习、自建题库练习、错题记录、题目收藏、错题记录、学习笔记。</w:t>
      </w:r>
    </w:p>
    <w:p>
      <w:pPr>
        <w:spacing w:line="400" w:lineRule="exact"/>
        <w:ind w:firstLine="420" w:firstLineChars="200"/>
        <w:jc w:val="left"/>
        <w:rPr>
          <w:rFonts w:ascii="宋体" w:hAnsi="宋体" w:cs="宋体"/>
          <w:szCs w:val="21"/>
        </w:rPr>
      </w:pPr>
      <w:r>
        <w:rPr>
          <w:rFonts w:hint="eastAsia" w:ascii="宋体" w:hAnsi="宋体" w:cs="宋体"/>
          <w:szCs w:val="21"/>
        </w:rPr>
        <w:t>2.系统功能</w:t>
      </w:r>
    </w:p>
    <w:p>
      <w:pPr>
        <w:spacing w:line="400" w:lineRule="exact"/>
        <w:ind w:firstLine="420" w:firstLineChars="200"/>
        <w:jc w:val="left"/>
        <w:rPr>
          <w:rFonts w:ascii="宋体" w:hAnsi="宋体" w:cs="宋体"/>
          <w:szCs w:val="21"/>
        </w:rPr>
      </w:pPr>
      <w:r>
        <w:rPr>
          <w:rFonts w:hint="eastAsia" w:ascii="宋体" w:hAnsi="宋体" w:cs="宋体"/>
          <w:szCs w:val="21"/>
        </w:rPr>
        <w:t>2.1教师端</w:t>
      </w:r>
    </w:p>
    <w:p>
      <w:pPr>
        <w:spacing w:line="400" w:lineRule="exact"/>
        <w:ind w:firstLine="420" w:firstLineChars="200"/>
        <w:jc w:val="left"/>
        <w:rPr>
          <w:rFonts w:ascii="宋体" w:hAnsi="宋体" w:cs="宋体"/>
          <w:szCs w:val="21"/>
        </w:rPr>
      </w:pPr>
      <w:r>
        <w:rPr>
          <w:rFonts w:hint="eastAsia" w:ascii="宋体" w:hAnsi="宋体" w:cs="宋体"/>
          <w:szCs w:val="21"/>
        </w:rPr>
        <w:t>（1）角色管理：角色权限升级，支持自定义角色，自定义权限，包含菜单权限和数据权限。</w:t>
      </w:r>
    </w:p>
    <w:p>
      <w:pPr>
        <w:spacing w:line="400" w:lineRule="exact"/>
        <w:ind w:firstLine="420" w:firstLineChars="200"/>
        <w:jc w:val="left"/>
        <w:rPr>
          <w:rFonts w:ascii="宋体" w:hAnsi="宋体" w:cs="宋体"/>
          <w:szCs w:val="21"/>
        </w:rPr>
      </w:pPr>
      <w:r>
        <w:rPr>
          <w:rFonts w:hint="eastAsia" w:ascii="宋体" w:hAnsi="宋体" w:cs="宋体"/>
          <w:szCs w:val="21"/>
        </w:rPr>
        <w:t>（2）部门管理：根据机构组织架构及部门创建对应部门，支持部门的导入。对部门进行增、删、改、查的管理。</w:t>
      </w:r>
    </w:p>
    <w:p>
      <w:pPr>
        <w:spacing w:line="400" w:lineRule="exact"/>
        <w:ind w:firstLine="420" w:firstLineChars="200"/>
        <w:jc w:val="left"/>
        <w:rPr>
          <w:rFonts w:ascii="宋体" w:hAnsi="宋体" w:cs="宋体"/>
          <w:szCs w:val="21"/>
        </w:rPr>
      </w:pPr>
      <w:r>
        <w:rPr>
          <w:rFonts w:hint="eastAsia" w:ascii="宋体" w:hAnsi="宋体" w:cs="宋体"/>
          <w:szCs w:val="21"/>
        </w:rPr>
        <w:t>（3）用户管理：将机构内所有用户导入考试系统，对客户分配对应角色，可控制用户的功能权限及数据权限。支持用户的增、删、改、查。</w:t>
      </w:r>
    </w:p>
    <w:p>
      <w:pPr>
        <w:spacing w:line="400" w:lineRule="exact"/>
        <w:ind w:firstLine="420" w:firstLineChars="200"/>
        <w:jc w:val="left"/>
        <w:rPr>
          <w:rFonts w:ascii="宋体" w:hAnsi="宋体" w:cs="宋体"/>
          <w:szCs w:val="21"/>
        </w:rPr>
      </w:pPr>
      <w:r>
        <w:rPr>
          <w:rFonts w:hint="eastAsia" w:ascii="宋体" w:hAnsi="宋体" w:cs="宋体"/>
          <w:szCs w:val="21"/>
        </w:rPr>
        <w:t>（4）题库管理：</w:t>
      </w:r>
    </w:p>
    <w:p>
      <w:pPr>
        <w:spacing w:line="40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自建题库支持自定义分类、自定义标签；</w:t>
      </w:r>
    </w:p>
    <w:p>
      <w:pPr>
        <w:spacing w:line="400" w:lineRule="exact"/>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szCs w:val="21"/>
        </w:rPr>
        <w:tab/>
      </w:r>
      <w:r>
        <w:rPr>
          <w:rFonts w:hint="eastAsia" w:ascii="宋体" w:hAnsi="宋体" w:cs="宋体"/>
          <w:szCs w:val="21"/>
        </w:rPr>
        <w:t>自建题库支持：文件导入、单个录入；</w:t>
      </w:r>
    </w:p>
    <w:p>
      <w:pPr>
        <w:spacing w:line="400" w:lineRule="exact"/>
        <w:ind w:firstLine="420" w:firstLineChars="200"/>
        <w:jc w:val="left"/>
        <w:rPr>
          <w:rFonts w:ascii="宋体" w:hAnsi="宋体" w:cs="宋体"/>
          <w:szCs w:val="21"/>
        </w:rPr>
      </w:pPr>
      <w:r>
        <w:rPr>
          <w:rFonts w:hint="eastAsia" w:ascii="宋体" w:hAnsi="宋体" w:cs="宋体"/>
          <w:szCs w:val="21"/>
        </w:rPr>
        <w:t>3)</w:t>
      </w:r>
      <w:r>
        <w:rPr>
          <w:rFonts w:hint="eastAsia" w:ascii="宋体" w:hAnsi="宋体" w:cs="宋体"/>
          <w:szCs w:val="21"/>
        </w:rPr>
        <w:tab/>
      </w:r>
      <w:r>
        <w:rPr>
          <w:rFonts w:hint="eastAsia" w:ascii="宋体" w:hAnsi="宋体" w:cs="宋体"/>
          <w:szCs w:val="21"/>
        </w:rPr>
        <w:t>题型全面：支持A1(单项最佳选择题)，A2(病例摘要型最佳选择题)，A3/A4(病例组型最佳选择题)，B型题(标准配伍题)，X型题(多项选择题)，C型题(综合分析选择题)，案例分析题，填空题，判断题，简答题，名词解释题，不定项选择题；</w:t>
      </w:r>
    </w:p>
    <w:p>
      <w:pPr>
        <w:spacing w:line="400" w:lineRule="exact"/>
        <w:ind w:firstLine="420" w:firstLineChars="200"/>
        <w:jc w:val="left"/>
        <w:rPr>
          <w:rFonts w:ascii="宋体" w:hAnsi="宋体" w:cs="宋体"/>
          <w:szCs w:val="21"/>
        </w:rPr>
      </w:pPr>
      <w:r>
        <w:rPr>
          <w:rFonts w:hint="eastAsia" w:ascii="宋体" w:hAnsi="宋体" w:cs="宋体"/>
          <w:szCs w:val="21"/>
        </w:rPr>
        <w:t>4)</w:t>
      </w:r>
      <w:r>
        <w:rPr>
          <w:rFonts w:hint="eastAsia" w:ascii="宋体" w:hAnsi="宋体" w:cs="宋体"/>
          <w:szCs w:val="21"/>
        </w:rPr>
        <w:tab/>
      </w:r>
      <w:r>
        <w:rPr>
          <w:rFonts w:hint="eastAsia" w:ascii="宋体" w:hAnsi="宋体" w:cs="宋体"/>
          <w:szCs w:val="21"/>
        </w:rPr>
        <w:t>定期更新试题的正确率（根据实际的考试答题情况计算）。</w:t>
      </w:r>
    </w:p>
    <w:p>
      <w:pPr>
        <w:spacing w:line="400" w:lineRule="exact"/>
        <w:ind w:firstLine="420" w:firstLineChars="200"/>
        <w:jc w:val="left"/>
        <w:rPr>
          <w:rFonts w:ascii="宋体" w:hAnsi="宋体" w:cs="宋体"/>
          <w:szCs w:val="21"/>
        </w:rPr>
      </w:pPr>
      <w:r>
        <w:rPr>
          <w:rFonts w:hint="eastAsia" w:ascii="宋体" w:hAnsi="宋体" w:cs="宋体"/>
          <w:szCs w:val="21"/>
        </w:rPr>
        <w:t>（5）试卷库：</w:t>
      </w:r>
    </w:p>
    <w:p>
      <w:pPr>
        <w:spacing w:line="40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支持多种组卷方式：手动组卷、自动组卷、随机组卷、智能组卷、以卷组卷。手动组卷，可根据查询条件查出对应试题，手动添加指定试题，进行组卷。自动组卷，按题型组卷，选择试题分类可跨题库，跨学科、跨专业组卷，操作简单灵活；抽题逻辑缜密。随机组卷功能，教师端设定好抽题规则，并创建考试后，学员端每次进入考试的试卷都不一样。以卷组卷是在考试列表基础上进行组卷，选定考试，支持合并、分开抽题，支持过滤试题正确率。自动组卷支持抽题排重；</w:t>
      </w:r>
    </w:p>
    <w:p>
      <w:pPr>
        <w:spacing w:line="400" w:lineRule="exact"/>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szCs w:val="21"/>
        </w:rPr>
        <w:tab/>
      </w:r>
      <w:r>
        <w:rPr>
          <w:rFonts w:hint="eastAsia" w:ascii="宋体" w:hAnsi="宋体" w:cs="宋体"/>
          <w:szCs w:val="21"/>
        </w:rPr>
        <w:t>试题乱序：试卷支持试题乱序可将试卷题序打乱，选项乱序可将选择题选项随机，有效防止作弊；</w:t>
      </w:r>
    </w:p>
    <w:p>
      <w:pPr>
        <w:spacing w:line="400" w:lineRule="exact"/>
        <w:ind w:firstLine="420" w:firstLineChars="200"/>
        <w:jc w:val="left"/>
        <w:rPr>
          <w:rFonts w:ascii="宋体" w:hAnsi="宋体" w:cs="宋体"/>
          <w:szCs w:val="21"/>
        </w:rPr>
      </w:pPr>
      <w:r>
        <w:rPr>
          <w:rFonts w:hint="eastAsia" w:ascii="宋体" w:hAnsi="宋体" w:cs="宋体"/>
          <w:szCs w:val="21"/>
        </w:rPr>
        <w:t>3)</w:t>
      </w:r>
      <w:r>
        <w:rPr>
          <w:rFonts w:hint="eastAsia" w:ascii="宋体" w:hAnsi="宋体" w:cs="宋体"/>
          <w:szCs w:val="21"/>
        </w:rPr>
        <w:tab/>
      </w:r>
      <w:r>
        <w:rPr>
          <w:rFonts w:hint="eastAsia" w:ascii="宋体" w:hAnsi="宋体" w:cs="宋体"/>
          <w:szCs w:val="21"/>
        </w:rPr>
        <w:t>支持试卷预览，可输出试卷、打印试卷；</w:t>
      </w:r>
    </w:p>
    <w:p>
      <w:pPr>
        <w:spacing w:line="400" w:lineRule="exact"/>
        <w:ind w:firstLine="420" w:firstLineChars="200"/>
        <w:jc w:val="left"/>
        <w:rPr>
          <w:rFonts w:ascii="宋体" w:hAnsi="宋体" w:cs="宋体"/>
          <w:szCs w:val="21"/>
        </w:rPr>
      </w:pPr>
      <w:r>
        <w:rPr>
          <w:rFonts w:hint="eastAsia" w:ascii="宋体" w:hAnsi="宋体" w:cs="宋体"/>
          <w:szCs w:val="21"/>
        </w:rPr>
        <w:t>4)</w:t>
      </w:r>
      <w:r>
        <w:rPr>
          <w:rFonts w:hint="eastAsia" w:ascii="宋体" w:hAnsi="宋体" w:cs="宋体"/>
          <w:szCs w:val="21"/>
        </w:rPr>
        <w:tab/>
      </w:r>
      <w:r>
        <w:rPr>
          <w:rFonts w:hint="eastAsia" w:ascii="宋体" w:hAnsi="宋体" w:cs="宋体"/>
          <w:szCs w:val="21"/>
        </w:rPr>
        <w:t>支持设置试卷可见部门，默认为创建人所在部门可见，可指定自己部门可见；</w:t>
      </w:r>
    </w:p>
    <w:p>
      <w:pPr>
        <w:spacing w:line="400" w:lineRule="exact"/>
        <w:ind w:firstLine="420" w:firstLineChars="200"/>
        <w:jc w:val="left"/>
        <w:rPr>
          <w:rFonts w:ascii="宋体" w:hAnsi="宋体" w:cs="宋体"/>
          <w:szCs w:val="21"/>
        </w:rPr>
      </w:pPr>
      <w:r>
        <w:rPr>
          <w:rFonts w:hint="eastAsia" w:ascii="宋体" w:hAnsi="宋体" w:cs="宋体"/>
          <w:szCs w:val="21"/>
        </w:rPr>
        <w:t>5)</w:t>
      </w:r>
      <w:r>
        <w:rPr>
          <w:rFonts w:hint="eastAsia" w:ascii="宋体" w:hAnsi="宋体" w:cs="宋体"/>
          <w:szCs w:val="21"/>
        </w:rPr>
        <w:tab/>
      </w:r>
      <w:r>
        <w:rPr>
          <w:rFonts w:hint="eastAsia" w:ascii="宋体" w:hAnsi="宋体" w:cs="宋体"/>
          <w:szCs w:val="21"/>
        </w:rPr>
        <w:t>复制试卷，按原样复制保持试题不变，按试题规则复制提取试卷规则更换试题。，保证学员做题的广泛性，同时可以设置考试的次数，限定学员答题的机会数。</w:t>
      </w:r>
    </w:p>
    <w:p>
      <w:pPr>
        <w:spacing w:line="400" w:lineRule="exact"/>
        <w:ind w:firstLine="420" w:firstLineChars="200"/>
        <w:jc w:val="left"/>
        <w:rPr>
          <w:rFonts w:ascii="宋体" w:hAnsi="宋体" w:cs="宋体"/>
          <w:szCs w:val="21"/>
        </w:rPr>
      </w:pPr>
      <w:r>
        <w:rPr>
          <w:rFonts w:hint="eastAsia" w:ascii="宋体" w:hAnsi="宋体" w:cs="宋体"/>
          <w:szCs w:val="21"/>
        </w:rPr>
        <w:t>（6）考试管理</w:t>
      </w:r>
    </w:p>
    <w:p>
      <w:pPr>
        <w:spacing w:line="40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可以设置具体的考试时间，考试时长，并且可以限制参考对象（所有人、指定人）。具备考试码考试功能，任何书包注册用户均可通过输入考试码来参加考试；</w:t>
      </w:r>
    </w:p>
    <w:p>
      <w:pPr>
        <w:spacing w:line="400" w:lineRule="exact"/>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szCs w:val="21"/>
        </w:rPr>
        <w:tab/>
      </w:r>
      <w:r>
        <w:rPr>
          <w:rFonts w:hint="eastAsia" w:ascii="宋体" w:hAnsi="宋体" w:cs="宋体"/>
          <w:szCs w:val="21"/>
        </w:rPr>
        <w:t>限定考试入口开放时间设置。迟到限时设置，超过迟到限时的考生不能进入考试；</w:t>
      </w:r>
    </w:p>
    <w:p>
      <w:pPr>
        <w:spacing w:line="400" w:lineRule="exact"/>
        <w:ind w:firstLine="420" w:firstLineChars="200"/>
        <w:jc w:val="left"/>
        <w:rPr>
          <w:rFonts w:ascii="宋体" w:hAnsi="宋体" w:cs="宋体"/>
          <w:szCs w:val="21"/>
        </w:rPr>
      </w:pPr>
      <w:r>
        <w:rPr>
          <w:rFonts w:hint="eastAsia" w:ascii="宋体" w:hAnsi="宋体" w:cs="宋体"/>
          <w:szCs w:val="21"/>
        </w:rPr>
        <w:t>3)</w:t>
      </w:r>
      <w:r>
        <w:rPr>
          <w:rFonts w:hint="eastAsia" w:ascii="宋体" w:hAnsi="宋体" w:cs="宋体"/>
          <w:szCs w:val="21"/>
        </w:rPr>
        <w:tab/>
      </w:r>
      <w:r>
        <w:rPr>
          <w:rFonts w:hint="eastAsia" w:ascii="宋体" w:hAnsi="宋体" w:cs="宋体"/>
          <w:szCs w:val="21"/>
        </w:rPr>
        <w:t>限时交卷：在开考后限定时间段之后才可交卷；</w:t>
      </w:r>
    </w:p>
    <w:p>
      <w:pPr>
        <w:spacing w:line="400" w:lineRule="exact"/>
        <w:ind w:firstLine="420" w:firstLineChars="200"/>
        <w:jc w:val="left"/>
        <w:rPr>
          <w:rFonts w:ascii="宋体" w:hAnsi="宋体" w:cs="宋体"/>
          <w:szCs w:val="21"/>
        </w:rPr>
      </w:pPr>
      <w:r>
        <w:rPr>
          <w:rFonts w:hint="eastAsia" w:ascii="宋体" w:hAnsi="宋体" w:cs="宋体"/>
          <w:szCs w:val="21"/>
        </w:rPr>
        <w:t>4)</w:t>
      </w:r>
      <w:r>
        <w:rPr>
          <w:rFonts w:hint="eastAsia" w:ascii="宋体" w:hAnsi="宋体" w:cs="宋体"/>
          <w:szCs w:val="21"/>
        </w:rPr>
        <w:tab/>
      </w:r>
      <w:r>
        <w:rPr>
          <w:rFonts w:hint="eastAsia" w:ascii="宋体" w:hAnsi="宋体" w:cs="宋体"/>
          <w:szCs w:val="21"/>
        </w:rPr>
        <w:t>是否公布成绩、公布形式、公布时机控制：可以设置是否考后立即公布成绩、公布分数还是通过/不通过。考试结束后公布或交卷后公布；</w:t>
      </w:r>
    </w:p>
    <w:p>
      <w:pPr>
        <w:spacing w:line="400" w:lineRule="exact"/>
        <w:ind w:firstLine="420" w:firstLineChars="200"/>
        <w:jc w:val="left"/>
        <w:rPr>
          <w:rFonts w:ascii="宋体" w:hAnsi="宋体" w:cs="宋体"/>
          <w:szCs w:val="21"/>
        </w:rPr>
      </w:pPr>
      <w:r>
        <w:rPr>
          <w:rFonts w:hint="eastAsia" w:ascii="宋体" w:hAnsi="宋体" w:cs="宋体"/>
          <w:szCs w:val="21"/>
        </w:rPr>
        <w:t>5)</w:t>
      </w:r>
      <w:r>
        <w:rPr>
          <w:rFonts w:hint="eastAsia" w:ascii="宋体" w:hAnsi="宋体" w:cs="宋体"/>
          <w:szCs w:val="21"/>
        </w:rPr>
        <w:tab/>
      </w:r>
      <w:r>
        <w:rPr>
          <w:rFonts w:hint="eastAsia" w:ascii="宋体" w:hAnsi="宋体" w:cs="宋体"/>
          <w:szCs w:val="21"/>
        </w:rPr>
        <w:t>是否公布答题记录、公布范围：是否公布答题记录，公布所有答题记录或仅公布错题记录。</w:t>
      </w:r>
    </w:p>
    <w:p>
      <w:pPr>
        <w:spacing w:line="400" w:lineRule="exact"/>
        <w:ind w:firstLine="210" w:firstLineChars="100"/>
        <w:jc w:val="left"/>
        <w:rPr>
          <w:rFonts w:ascii="宋体" w:hAnsi="宋体" w:cs="宋体"/>
          <w:szCs w:val="21"/>
        </w:rPr>
      </w:pPr>
      <w:r>
        <w:rPr>
          <w:rFonts w:hint="eastAsia" w:ascii="宋体" w:hAnsi="宋体" w:cs="宋体"/>
          <w:szCs w:val="21"/>
        </w:rPr>
        <w:t>▲6)</w:t>
      </w:r>
      <w:r>
        <w:rPr>
          <w:rFonts w:hint="eastAsia" w:ascii="宋体" w:hAnsi="宋体" w:cs="宋体"/>
          <w:szCs w:val="21"/>
        </w:rPr>
        <w:tab/>
      </w:r>
      <w:r>
        <w:rPr>
          <w:rFonts w:hint="eastAsia" w:ascii="宋体" w:hAnsi="宋体" w:cs="宋体"/>
          <w:szCs w:val="21"/>
        </w:rPr>
        <w:t>防作弊方面</w:t>
      </w:r>
    </w:p>
    <w:p>
      <w:pPr>
        <w:spacing w:line="400" w:lineRule="exact"/>
        <w:ind w:firstLine="420" w:firstLineChars="200"/>
        <w:jc w:val="left"/>
        <w:rPr>
          <w:rFonts w:ascii="宋体" w:hAnsi="宋体" w:cs="宋体"/>
          <w:szCs w:val="21"/>
        </w:rPr>
      </w:pPr>
      <w:r>
        <w:rPr>
          <w:rFonts w:hint="eastAsia" w:ascii="宋体" w:hAnsi="宋体" w:cs="宋体"/>
          <w:szCs w:val="21"/>
        </w:rPr>
        <w:t>切屏限制：考生答题过程中切屏可被锁定，通过解锁码解锁才可继续答题，支持自定义解锁码及解锁机会，解锁次数用尽后则自动交卷。</w:t>
      </w:r>
    </w:p>
    <w:p>
      <w:pPr>
        <w:spacing w:line="400" w:lineRule="exact"/>
        <w:ind w:firstLine="420" w:firstLineChars="200"/>
        <w:jc w:val="left"/>
        <w:rPr>
          <w:rFonts w:ascii="宋体" w:hAnsi="宋体" w:cs="宋体"/>
          <w:szCs w:val="21"/>
        </w:rPr>
      </w:pPr>
      <w:r>
        <w:rPr>
          <w:rFonts w:hint="eastAsia" w:ascii="宋体" w:hAnsi="宋体" w:cs="宋体"/>
          <w:szCs w:val="21"/>
        </w:rPr>
        <w:t>（7）参考人员管理</w:t>
      </w:r>
    </w:p>
    <w:p>
      <w:pPr>
        <w:spacing w:line="40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重新考试：考生意外交卷后，可以设置重新考试，重新答题；考试计时结束后，强制交卷；</w:t>
      </w:r>
    </w:p>
    <w:p>
      <w:pPr>
        <w:spacing w:line="400" w:lineRule="exact"/>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szCs w:val="21"/>
        </w:rPr>
        <w:tab/>
      </w:r>
      <w:r>
        <w:rPr>
          <w:rFonts w:hint="eastAsia" w:ascii="宋体" w:hAnsi="宋体" w:cs="宋体"/>
          <w:szCs w:val="21"/>
        </w:rPr>
        <w:t>恢复考试：支持给指定已交卷考生恢复考试；</w:t>
      </w:r>
    </w:p>
    <w:p>
      <w:pPr>
        <w:spacing w:line="400" w:lineRule="exact"/>
        <w:ind w:firstLine="420" w:firstLineChars="200"/>
        <w:jc w:val="left"/>
        <w:rPr>
          <w:rFonts w:ascii="宋体" w:hAnsi="宋体" w:cs="宋体"/>
          <w:szCs w:val="21"/>
        </w:rPr>
      </w:pPr>
      <w:r>
        <w:rPr>
          <w:rFonts w:hint="eastAsia" w:ascii="宋体" w:hAnsi="宋体" w:cs="宋体"/>
          <w:szCs w:val="21"/>
        </w:rPr>
        <w:t>3)</w:t>
      </w:r>
      <w:r>
        <w:rPr>
          <w:rFonts w:hint="eastAsia" w:ascii="宋体" w:hAnsi="宋体" w:cs="宋体"/>
          <w:szCs w:val="21"/>
        </w:rPr>
        <w:tab/>
      </w:r>
      <w:r>
        <w:rPr>
          <w:rFonts w:hint="eastAsia" w:ascii="宋体" w:hAnsi="宋体" w:cs="宋体"/>
          <w:szCs w:val="21"/>
        </w:rPr>
        <w:t>加入考生/带入考生/删除考生/导出参考人员：支持对参考人员的增（手动、导入）、删、改、查。支持导出参考人员，统计考试情况。支持以历史考务选择添加参考人员；</w:t>
      </w:r>
    </w:p>
    <w:p>
      <w:pPr>
        <w:spacing w:line="400" w:lineRule="exact"/>
        <w:ind w:firstLine="420" w:firstLineChars="200"/>
        <w:jc w:val="left"/>
        <w:rPr>
          <w:rFonts w:ascii="宋体" w:hAnsi="宋体" w:cs="宋体"/>
          <w:szCs w:val="21"/>
        </w:rPr>
      </w:pPr>
      <w:r>
        <w:rPr>
          <w:rFonts w:hint="eastAsia" w:ascii="宋体" w:hAnsi="宋体" w:cs="宋体"/>
          <w:szCs w:val="21"/>
        </w:rPr>
        <w:t>4)</w:t>
      </w:r>
      <w:r>
        <w:rPr>
          <w:rFonts w:hint="eastAsia" w:ascii="宋体" w:hAnsi="宋体" w:cs="宋体"/>
          <w:szCs w:val="21"/>
        </w:rPr>
        <w:tab/>
      </w:r>
      <w:r>
        <w:rPr>
          <w:rFonts w:hint="eastAsia" w:ascii="宋体" w:hAnsi="宋体" w:cs="宋体"/>
          <w:szCs w:val="21"/>
        </w:rPr>
        <w:t>增加解锁次数：为指定未交卷考生增加解锁次数；</w:t>
      </w:r>
    </w:p>
    <w:p>
      <w:pPr>
        <w:spacing w:line="400" w:lineRule="exact"/>
        <w:ind w:firstLine="420" w:firstLineChars="200"/>
        <w:jc w:val="left"/>
        <w:rPr>
          <w:rFonts w:ascii="宋体" w:hAnsi="宋体" w:cs="宋体"/>
          <w:szCs w:val="21"/>
        </w:rPr>
      </w:pPr>
      <w:r>
        <w:rPr>
          <w:rFonts w:hint="eastAsia" w:ascii="宋体" w:hAnsi="宋体" w:cs="宋体"/>
          <w:szCs w:val="21"/>
        </w:rPr>
        <w:t>5)</w:t>
      </w:r>
      <w:r>
        <w:rPr>
          <w:rFonts w:hint="eastAsia" w:ascii="宋体" w:hAnsi="宋体" w:cs="宋体"/>
          <w:szCs w:val="21"/>
        </w:rPr>
        <w:tab/>
      </w:r>
      <w:r>
        <w:rPr>
          <w:rFonts w:hint="eastAsia" w:ascii="宋体" w:hAnsi="宋体" w:cs="宋体"/>
          <w:szCs w:val="21"/>
        </w:rPr>
        <w:t>考试监控：可以实时监控考试状况，包含考试人数、交卷人数、缺考人数、ip地址、登录的客户端等；</w:t>
      </w:r>
    </w:p>
    <w:p>
      <w:pPr>
        <w:spacing w:line="400" w:lineRule="exact"/>
        <w:ind w:firstLine="420" w:firstLineChars="200"/>
        <w:jc w:val="left"/>
        <w:rPr>
          <w:rFonts w:ascii="宋体" w:hAnsi="宋体" w:cs="宋体"/>
          <w:szCs w:val="21"/>
        </w:rPr>
      </w:pPr>
      <w:r>
        <w:rPr>
          <w:rFonts w:hint="eastAsia" w:ascii="宋体" w:hAnsi="宋体" w:cs="宋体"/>
          <w:szCs w:val="21"/>
        </w:rPr>
        <w:t>6)</w:t>
      </w:r>
      <w:r>
        <w:rPr>
          <w:rFonts w:hint="eastAsia" w:ascii="宋体" w:hAnsi="宋体" w:cs="宋体"/>
          <w:szCs w:val="21"/>
        </w:rPr>
        <w:tab/>
      </w:r>
      <w:r>
        <w:rPr>
          <w:rFonts w:hint="eastAsia" w:ascii="宋体" w:hAnsi="宋体" w:cs="宋体"/>
          <w:szCs w:val="21"/>
        </w:rPr>
        <w:t>延长作答时长：对指定考生延长答题时长；</w:t>
      </w:r>
    </w:p>
    <w:p>
      <w:pPr>
        <w:spacing w:line="400" w:lineRule="exact"/>
        <w:ind w:firstLine="420" w:firstLineChars="200"/>
        <w:jc w:val="left"/>
        <w:rPr>
          <w:rFonts w:ascii="宋体" w:hAnsi="宋体" w:cs="宋体"/>
          <w:szCs w:val="21"/>
        </w:rPr>
      </w:pPr>
      <w:r>
        <w:rPr>
          <w:rFonts w:hint="eastAsia" w:ascii="宋体" w:hAnsi="宋体" w:cs="宋体"/>
          <w:szCs w:val="21"/>
        </w:rPr>
        <w:t>7)</w:t>
      </w:r>
      <w:r>
        <w:rPr>
          <w:rFonts w:hint="eastAsia" w:ascii="宋体" w:hAnsi="宋体" w:cs="宋体"/>
          <w:szCs w:val="21"/>
        </w:rPr>
        <w:tab/>
      </w:r>
      <w:r>
        <w:rPr>
          <w:rFonts w:hint="eastAsia" w:ascii="宋体" w:hAnsi="宋体" w:cs="宋体"/>
          <w:szCs w:val="21"/>
        </w:rPr>
        <w:t>增加答题机会：给指定考生增加答题机会，增加后考生可再次进入答题；</w:t>
      </w:r>
    </w:p>
    <w:p>
      <w:pPr>
        <w:spacing w:line="400" w:lineRule="exact"/>
        <w:ind w:firstLine="420" w:firstLineChars="200"/>
        <w:jc w:val="left"/>
        <w:rPr>
          <w:rFonts w:ascii="宋体" w:hAnsi="宋体" w:cs="宋体"/>
          <w:szCs w:val="21"/>
        </w:rPr>
      </w:pPr>
      <w:r>
        <w:rPr>
          <w:rFonts w:hint="eastAsia" w:ascii="宋体" w:hAnsi="宋体" w:cs="宋体"/>
          <w:szCs w:val="21"/>
        </w:rPr>
        <w:t>（8）成绩管理</w:t>
      </w:r>
    </w:p>
    <w:p>
      <w:pPr>
        <w:spacing w:line="40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批量公布成绩：为未公布成绩和答题记录的考试公布成绩及答题记录。客观性（如选择）题可以立即显示成绩；主观性（如问答）题可在考试后由教师阅卷评分。主观题试卷支持一键批阅，更改考卷批阅状态；</w:t>
      </w:r>
    </w:p>
    <w:p>
      <w:pPr>
        <w:spacing w:line="400" w:lineRule="exact"/>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szCs w:val="21"/>
        </w:rPr>
        <w:tab/>
      </w:r>
      <w:r>
        <w:rPr>
          <w:rFonts w:hint="eastAsia" w:ascii="宋体" w:hAnsi="宋体" w:cs="宋体"/>
          <w:szCs w:val="21"/>
        </w:rPr>
        <w:t>导出考生成绩：考试结束后，可支持成绩导出；</w:t>
      </w:r>
    </w:p>
    <w:p>
      <w:pPr>
        <w:spacing w:line="400" w:lineRule="exact"/>
        <w:ind w:firstLine="420" w:firstLineChars="200"/>
        <w:jc w:val="left"/>
        <w:rPr>
          <w:rFonts w:ascii="宋体" w:hAnsi="宋体" w:cs="宋体"/>
          <w:szCs w:val="21"/>
        </w:rPr>
      </w:pPr>
      <w:r>
        <w:rPr>
          <w:rFonts w:hint="eastAsia" w:ascii="宋体" w:hAnsi="宋体" w:cs="宋体"/>
          <w:szCs w:val="21"/>
        </w:rPr>
        <w:t>3)</w:t>
      </w:r>
      <w:r>
        <w:rPr>
          <w:rFonts w:hint="eastAsia" w:ascii="宋体" w:hAnsi="宋体" w:cs="宋体"/>
          <w:szCs w:val="21"/>
        </w:rPr>
        <w:tab/>
      </w:r>
      <w:r>
        <w:rPr>
          <w:rFonts w:hint="eastAsia" w:ascii="宋体" w:hAnsi="宋体" w:cs="宋体"/>
          <w:szCs w:val="21"/>
        </w:rPr>
        <w:t>批量分析：多场考试批量分析，包括：整体分析、考生分析、知识点分析。</w:t>
      </w:r>
    </w:p>
    <w:p>
      <w:pPr>
        <w:spacing w:line="400" w:lineRule="exact"/>
        <w:ind w:firstLine="420" w:firstLineChars="200"/>
        <w:jc w:val="left"/>
        <w:rPr>
          <w:rFonts w:ascii="宋体" w:hAnsi="宋体" w:cs="宋体"/>
          <w:szCs w:val="21"/>
        </w:rPr>
      </w:pPr>
      <w:r>
        <w:rPr>
          <w:rFonts w:hint="eastAsia" w:ascii="宋体" w:hAnsi="宋体" w:cs="宋体"/>
          <w:szCs w:val="21"/>
        </w:rPr>
        <w:t>（9）统计分析：</w:t>
      </w:r>
    </w:p>
    <w:p>
      <w:pPr>
        <w:spacing w:line="40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成绩统计：</w:t>
      </w:r>
    </w:p>
    <w:p>
      <w:pPr>
        <w:spacing w:line="400" w:lineRule="exact"/>
        <w:ind w:firstLine="420" w:firstLineChars="200"/>
        <w:jc w:val="left"/>
        <w:rPr>
          <w:rFonts w:ascii="宋体" w:hAnsi="宋体" w:cs="宋体"/>
          <w:szCs w:val="21"/>
        </w:rPr>
      </w:pPr>
      <w:r>
        <w:rPr>
          <w:rFonts w:hint="eastAsia" w:ascii="宋体" w:hAnsi="宋体" w:cs="宋体"/>
          <w:szCs w:val="21"/>
        </w:rPr>
        <w:t>i.成绩分析：按专业、年级、部门、学历对比应考人数、缺考人数、平均用时、成绩的最低分、最高分、平均分、及格人数、未及格人数、及格率。</w:t>
      </w:r>
    </w:p>
    <w:p>
      <w:pPr>
        <w:spacing w:line="400" w:lineRule="exact"/>
        <w:ind w:firstLine="420" w:firstLineChars="200"/>
        <w:jc w:val="left"/>
        <w:rPr>
          <w:rFonts w:ascii="宋体" w:hAnsi="宋体" w:cs="宋体"/>
          <w:szCs w:val="21"/>
        </w:rPr>
      </w:pPr>
      <w:r>
        <w:rPr>
          <w:rFonts w:hint="eastAsia" w:ascii="宋体" w:hAnsi="宋体" w:cs="宋体"/>
          <w:szCs w:val="21"/>
        </w:rPr>
        <w:t>ii.成绩区间统计：统计各个成绩区间的人数</w:t>
      </w:r>
    </w:p>
    <w:p>
      <w:pPr>
        <w:spacing w:line="400" w:lineRule="exact"/>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szCs w:val="21"/>
        </w:rPr>
        <w:tab/>
      </w:r>
      <w:r>
        <w:rPr>
          <w:rFonts w:hint="eastAsia" w:ascii="宋体" w:hAnsi="宋体" w:cs="宋体"/>
          <w:szCs w:val="21"/>
        </w:rPr>
        <w:t>题型分析：各题型的正确率、答对分数、答错分数、未答分数、总分、平均分、题数</w:t>
      </w:r>
    </w:p>
    <w:p>
      <w:pPr>
        <w:spacing w:line="400" w:lineRule="exact"/>
        <w:ind w:firstLine="420" w:firstLineChars="200"/>
        <w:jc w:val="left"/>
        <w:rPr>
          <w:rFonts w:ascii="宋体" w:hAnsi="宋体" w:cs="宋体"/>
          <w:szCs w:val="21"/>
        </w:rPr>
      </w:pPr>
      <w:r>
        <w:rPr>
          <w:rFonts w:hint="eastAsia" w:ascii="宋体" w:hAnsi="宋体" w:cs="宋体"/>
          <w:szCs w:val="21"/>
        </w:rPr>
        <w:t>3)</w:t>
      </w:r>
      <w:r>
        <w:rPr>
          <w:rFonts w:hint="eastAsia" w:ascii="宋体" w:hAnsi="宋体" w:cs="宋体"/>
          <w:szCs w:val="21"/>
        </w:rPr>
        <w:tab/>
      </w:r>
      <w:r>
        <w:rPr>
          <w:rFonts w:hint="eastAsia" w:ascii="宋体" w:hAnsi="宋体" w:cs="宋体"/>
          <w:szCs w:val="21"/>
        </w:rPr>
        <w:t>试题分析：统计每道题的参答人数、答对人数、答错人数、未答人数、正确率。</w:t>
      </w:r>
    </w:p>
    <w:p>
      <w:pPr>
        <w:spacing w:line="400" w:lineRule="exact"/>
        <w:ind w:firstLine="420" w:firstLineChars="200"/>
        <w:jc w:val="left"/>
        <w:rPr>
          <w:rFonts w:ascii="宋体" w:hAnsi="宋体" w:cs="宋体"/>
          <w:szCs w:val="21"/>
        </w:rPr>
      </w:pPr>
      <w:r>
        <w:rPr>
          <w:rFonts w:hint="eastAsia" w:ascii="宋体" w:hAnsi="宋体" w:cs="宋体"/>
          <w:szCs w:val="21"/>
        </w:rPr>
        <w:t>4)</w:t>
      </w:r>
      <w:r>
        <w:rPr>
          <w:rFonts w:hint="eastAsia" w:ascii="宋体" w:hAnsi="宋体" w:cs="宋体"/>
          <w:szCs w:val="21"/>
        </w:rPr>
        <w:tab/>
      </w:r>
      <w:r>
        <w:rPr>
          <w:rFonts w:hint="eastAsia" w:ascii="宋体" w:hAnsi="宋体" w:cs="宋体"/>
          <w:szCs w:val="21"/>
        </w:rPr>
        <w:t>导出考试分析：支持导出整场考试的数据分析。</w:t>
      </w:r>
    </w:p>
    <w:p>
      <w:pPr>
        <w:spacing w:line="400" w:lineRule="exact"/>
        <w:ind w:firstLine="420" w:firstLineChars="200"/>
        <w:jc w:val="left"/>
        <w:rPr>
          <w:rFonts w:ascii="宋体" w:hAnsi="宋体" w:cs="宋体"/>
          <w:szCs w:val="21"/>
        </w:rPr>
      </w:pPr>
      <w:r>
        <w:rPr>
          <w:rFonts w:hint="eastAsia" w:ascii="宋体" w:hAnsi="宋体" w:cs="宋体"/>
          <w:szCs w:val="21"/>
        </w:rPr>
        <w:t>2.2考生端</w:t>
      </w:r>
    </w:p>
    <w:p>
      <w:pPr>
        <w:spacing w:line="400" w:lineRule="exact"/>
        <w:ind w:firstLine="420" w:firstLineChars="200"/>
        <w:jc w:val="left"/>
        <w:rPr>
          <w:rFonts w:ascii="宋体" w:hAnsi="宋体" w:cs="宋体"/>
          <w:szCs w:val="21"/>
        </w:rPr>
      </w:pPr>
      <w:r>
        <w:rPr>
          <w:rFonts w:hint="eastAsia" w:ascii="宋体" w:hAnsi="宋体" w:cs="宋体"/>
          <w:szCs w:val="21"/>
        </w:rPr>
        <w:t>为学习者提供日常练习、正式考试的考试服务。考试，随机练习，章节练习，试题解析，我的错题、我的收藏、查找试题等功能，有助于学生提高各类考试通过率，提升整体成绩；</w:t>
      </w:r>
    </w:p>
    <w:p>
      <w:pPr>
        <w:spacing w:line="400" w:lineRule="exact"/>
        <w:ind w:firstLine="420" w:firstLineChars="200"/>
        <w:jc w:val="left"/>
        <w:rPr>
          <w:rFonts w:ascii="宋体" w:hAnsi="宋体" w:cs="宋体"/>
          <w:szCs w:val="21"/>
        </w:rPr>
      </w:pPr>
      <w:r>
        <w:rPr>
          <w:rFonts w:hint="eastAsia" w:ascii="宋体" w:hAnsi="宋体" w:cs="宋体"/>
          <w:szCs w:val="21"/>
        </w:rPr>
        <w:t>（1）考试：具备考试码考试功能，任何书包APP注册用户均可通过输入考试码来参加考试。具备正常考试功能，进入答题交卷。答题记录实时存储在服务器端，支持异常中断后继续上次答题；学员不即使不主动交卷，后台也可以强制交卷。</w:t>
      </w:r>
    </w:p>
    <w:p>
      <w:pPr>
        <w:spacing w:line="400" w:lineRule="exact"/>
        <w:ind w:firstLine="210" w:firstLineChars="100"/>
        <w:jc w:val="left"/>
        <w:rPr>
          <w:rFonts w:ascii="宋体" w:hAnsi="宋体" w:cs="宋体"/>
          <w:szCs w:val="21"/>
        </w:rPr>
      </w:pPr>
      <w:r>
        <w:rPr>
          <w:rFonts w:hint="eastAsia" w:ascii="宋体" w:hAnsi="宋体" w:cs="宋体"/>
          <w:szCs w:val="21"/>
        </w:rPr>
        <w:t>▲（2）考生端支持答一题存一题功能，异常退出可保存答题记录。支持考试中的考生个人监控，记录考生进入试卷、锁定解锁、交卷等时间轨迹。支持锁屏防作弊功能，考试过程中，考生不能跳出查询答案。</w:t>
      </w:r>
    </w:p>
    <w:p>
      <w:pPr>
        <w:spacing w:line="400" w:lineRule="exact"/>
        <w:ind w:firstLine="420" w:firstLineChars="200"/>
        <w:jc w:val="left"/>
        <w:rPr>
          <w:rFonts w:ascii="宋体" w:hAnsi="宋体" w:cs="宋体"/>
          <w:szCs w:val="21"/>
        </w:rPr>
      </w:pPr>
      <w:r>
        <w:rPr>
          <w:rFonts w:hint="eastAsia" w:ascii="宋体" w:hAnsi="宋体" w:cs="宋体"/>
          <w:szCs w:val="21"/>
        </w:rPr>
        <w:t>（3）考生APP端支持拍照答题，可兼容各种考试题型，对于复杂公式或其他不便于机考作答的，考生可在答题纸作答后拍照上传答案，教师端人工批阅试卷。</w:t>
      </w:r>
    </w:p>
    <w:p>
      <w:pPr>
        <w:spacing w:line="400" w:lineRule="exact"/>
        <w:ind w:firstLine="420" w:firstLineChars="200"/>
        <w:jc w:val="left"/>
        <w:rPr>
          <w:rFonts w:ascii="宋体" w:hAnsi="宋体" w:cs="宋体"/>
          <w:szCs w:val="21"/>
        </w:rPr>
      </w:pPr>
      <w:r>
        <w:rPr>
          <w:rFonts w:hint="eastAsia" w:ascii="宋体" w:hAnsi="宋体" w:cs="宋体"/>
          <w:szCs w:val="21"/>
        </w:rPr>
        <w:t>（4）防作弊功能，支持设置锁屏解锁限制次数，如需更改需要联系管理员解锁。</w:t>
      </w:r>
    </w:p>
    <w:p>
      <w:pPr>
        <w:spacing w:line="400" w:lineRule="exact"/>
        <w:ind w:firstLine="420" w:firstLineChars="200"/>
        <w:jc w:val="left"/>
        <w:rPr>
          <w:rFonts w:ascii="宋体" w:hAnsi="宋体" w:cs="宋体"/>
          <w:szCs w:val="21"/>
        </w:rPr>
      </w:pPr>
      <w:r>
        <w:rPr>
          <w:rFonts w:hint="eastAsia" w:ascii="宋体" w:hAnsi="宋体" w:cs="宋体"/>
          <w:szCs w:val="21"/>
        </w:rPr>
        <w:t>（5）随机练习：根据题型选择试题，满足多种维度练习的需求。</w:t>
      </w:r>
    </w:p>
    <w:p>
      <w:pPr>
        <w:spacing w:line="400" w:lineRule="exact"/>
        <w:ind w:firstLine="420" w:firstLineChars="200"/>
        <w:jc w:val="left"/>
        <w:rPr>
          <w:rFonts w:ascii="宋体" w:hAnsi="宋体" w:cs="宋体"/>
          <w:szCs w:val="21"/>
        </w:rPr>
      </w:pPr>
      <w:r>
        <w:rPr>
          <w:rFonts w:hint="eastAsia" w:ascii="宋体" w:hAnsi="宋体" w:cs="宋体"/>
          <w:szCs w:val="21"/>
        </w:rPr>
        <w:t>（6）章节练习：按学科章节组织试题，满足课前预习、课后同步练习的学习需要，让学习更有针对性。</w:t>
      </w:r>
    </w:p>
    <w:p>
      <w:pPr>
        <w:spacing w:line="400" w:lineRule="exact"/>
        <w:ind w:firstLine="420" w:firstLineChars="200"/>
        <w:jc w:val="left"/>
        <w:rPr>
          <w:rFonts w:ascii="宋体" w:hAnsi="宋体" w:cs="宋体"/>
          <w:szCs w:val="21"/>
        </w:rPr>
      </w:pPr>
      <w:r>
        <w:rPr>
          <w:rFonts w:hint="eastAsia" w:ascii="宋体" w:hAnsi="宋体" w:cs="宋体"/>
          <w:szCs w:val="21"/>
        </w:rPr>
        <w:t>（7）试题解析：疑点难点深入剖析，随时查看快速释疑，有效提升学习质量。</w:t>
      </w:r>
    </w:p>
    <w:p>
      <w:pPr>
        <w:spacing w:line="400" w:lineRule="exact"/>
        <w:ind w:firstLine="420" w:firstLineChars="200"/>
        <w:jc w:val="left"/>
        <w:rPr>
          <w:rFonts w:ascii="宋体" w:hAnsi="宋体" w:cs="宋体"/>
          <w:szCs w:val="21"/>
        </w:rPr>
      </w:pPr>
      <w:r>
        <w:rPr>
          <w:rFonts w:hint="eastAsia" w:ascii="宋体" w:hAnsi="宋体" w:cs="宋体"/>
          <w:szCs w:val="21"/>
        </w:rPr>
        <w:t>（8）试题收藏：轻松做标记，可反复快速查看试题。</w:t>
      </w:r>
    </w:p>
    <w:p>
      <w:pPr>
        <w:spacing w:line="400" w:lineRule="exact"/>
        <w:ind w:firstLine="420" w:firstLineChars="200"/>
        <w:jc w:val="left"/>
        <w:rPr>
          <w:rFonts w:ascii="宋体" w:hAnsi="宋体" w:cs="宋体"/>
          <w:szCs w:val="21"/>
        </w:rPr>
      </w:pPr>
      <w:r>
        <w:rPr>
          <w:rFonts w:hint="eastAsia" w:ascii="宋体" w:hAnsi="宋体" w:cs="宋体"/>
          <w:szCs w:val="21"/>
        </w:rPr>
        <w:t>（9）</w:t>
      </w:r>
      <w:r>
        <w:rPr>
          <w:rFonts w:hint="eastAsia" w:ascii="宋体" w:hAnsi="宋体" w:cs="宋体"/>
          <w:szCs w:val="21"/>
        </w:rPr>
        <w:tab/>
      </w:r>
      <w:r>
        <w:rPr>
          <w:rFonts w:hint="eastAsia" w:ascii="宋体" w:hAnsi="宋体" w:cs="宋体"/>
          <w:szCs w:val="21"/>
        </w:rPr>
        <w:t>错题记录：精准记录错题，可进行错题重做，巩固学习效果。</w:t>
      </w:r>
    </w:p>
    <w:p>
      <w:pPr>
        <w:spacing w:line="400" w:lineRule="exact"/>
        <w:ind w:firstLine="420" w:firstLineChars="200"/>
        <w:jc w:val="left"/>
        <w:rPr>
          <w:rFonts w:ascii="宋体" w:hAnsi="宋体" w:cs="宋体"/>
          <w:szCs w:val="21"/>
        </w:rPr>
      </w:pPr>
      <w:r>
        <w:rPr>
          <w:rFonts w:hint="eastAsia" w:ascii="宋体" w:hAnsi="宋体" w:cs="宋体"/>
          <w:szCs w:val="21"/>
        </w:rPr>
        <w:t>（10）</w:t>
      </w:r>
      <w:r>
        <w:rPr>
          <w:rFonts w:hint="eastAsia" w:ascii="宋体" w:hAnsi="宋体" w:cs="宋体"/>
          <w:szCs w:val="21"/>
        </w:rPr>
        <w:tab/>
      </w:r>
      <w:r>
        <w:rPr>
          <w:rFonts w:hint="eastAsia" w:ascii="宋体" w:hAnsi="宋体" w:cs="宋体"/>
          <w:szCs w:val="21"/>
        </w:rPr>
        <w:t>学员考试：模拟真实考场环境，进行实战演练，有效缓解考试紧张情绪。</w:t>
      </w:r>
    </w:p>
    <w:p>
      <w:pPr>
        <w:spacing w:line="400" w:lineRule="exact"/>
        <w:ind w:firstLine="420" w:firstLineChars="200"/>
        <w:jc w:val="left"/>
        <w:rPr>
          <w:rFonts w:ascii="宋体" w:hAnsi="宋体" w:cs="宋体"/>
          <w:szCs w:val="21"/>
        </w:rPr>
      </w:pPr>
      <w:r>
        <w:rPr>
          <w:rFonts w:hint="eastAsia" w:ascii="宋体" w:hAnsi="宋体" w:cs="宋体"/>
          <w:szCs w:val="21"/>
        </w:rPr>
        <w:t>（11）</w:t>
      </w:r>
      <w:r>
        <w:rPr>
          <w:rFonts w:hint="eastAsia" w:ascii="宋体" w:hAnsi="宋体" w:cs="宋体"/>
          <w:szCs w:val="21"/>
        </w:rPr>
        <w:tab/>
      </w:r>
      <w:r>
        <w:rPr>
          <w:rFonts w:hint="eastAsia" w:ascii="宋体" w:hAnsi="宋体" w:cs="宋体"/>
          <w:szCs w:val="21"/>
        </w:rPr>
        <w:t>考试记录：可以查看考试成绩和答题记录，同时可以看到试题的正确答案以及解析，方便考生针对错题进行学习，巩固知识。断网情况下管理端发起的强制交卷支持考后一键补交。</w:t>
      </w:r>
    </w:p>
    <w:p>
      <w:pPr>
        <w:spacing w:line="400" w:lineRule="exact"/>
        <w:ind w:firstLine="420" w:firstLineChars="200"/>
        <w:jc w:val="left"/>
        <w:rPr>
          <w:rFonts w:ascii="宋体" w:hAnsi="宋体" w:cs="宋体"/>
          <w:szCs w:val="21"/>
        </w:rPr>
      </w:pPr>
      <w:r>
        <w:rPr>
          <w:rFonts w:hint="eastAsia" w:ascii="宋体" w:hAnsi="宋体" w:cs="宋体"/>
          <w:szCs w:val="21"/>
        </w:rPr>
        <w:t>（12）考试分析：包含排名显示，个人考试知识点掌握情况和本场考试（组织内）内知识点答题情况，方便对比分析以及查漏补缺。</w:t>
      </w:r>
    </w:p>
    <w:p>
      <w:pPr>
        <w:spacing w:line="400" w:lineRule="exact"/>
        <w:ind w:firstLine="420" w:firstLineChars="200"/>
        <w:jc w:val="left"/>
        <w:rPr>
          <w:rFonts w:ascii="宋体" w:hAnsi="宋体" w:cs="宋体"/>
          <w:szCs w:val="21"/>
        </w:rPr>
      </w:pPr>
      <w:r>
        <w:rPr>
          <w:rFonts w:hint="eastAsia" w:ascii="宋体" w:hAnsi="宋体" w:cs="宋体"/>
          <w:szCs w:val="21"/>
        </w:rPr>
        <w:t>3.题库：</w:t>
      </w:r>
    </w:p>
    <w:p>
      <w:pPr>
        <w:spacing w:line="400" w:lineRule="exact"/>
        <w:ind w:firstLine="420" w:firstLineChars="200"/>
        <w:jc w:val="left"/>
        <w:rPr>
          <w:rFonts w:ascii="宋体" w:hAnsi="宋体" w:cs="宋体"/>
          <w:szCs w:val="21"/>
        </w:rPr>
      </w:pPr>
      <w:r>
        <w:rPr>
          <w:rFonts w:hint="eastAsia" w:ascii="宋体" w:hAnsi="宋体" w:cs="宋体"/>
          <w:szCs w:val="21"/>
        </w:rPr>
        <w:t>3.1题库概述</w:t>
      </w:r>
    </w:p>
    <w:p>
      <w:pPr>
        <w:spacing w:line="400" w:lineRule="exact"/>
        <w:ind w:firstLine="420" w:firstLineChars="200"/>
        <w:jc w:val="left"/>
        <w:rPr>
          <w:rFonts w:ascii="宋体" w:hAnsi="宋体" w:cs="宋体"/>
          <w:szCs w:val="21"/>
        </w:rPr>
      </w:pPr>
      <w:r>
        <w:rPr>
          <w:rFonts w:hint="eastAsia" w:ascii="宋体" w:hAnsi="宋体" w:cs="宋体"/>
          <w:szCs w:val="21"/>
        </w:rPr>
        <w:t>住培考核题库中包含国家目前设置有28个专业及亚专业。</w:t>
      </w:r>
    </w:p>
    <w:p>
      <w:pPr>
        <w:spacing w:line="400" w:lineRule="exact"/>
        <w:ind w:firstLine="420" w:firstLineChars="200"/>
        <w:jc w:val="left"/>
        <w:rPr>
          <w:rFonts w:ascii="宋体" w:hAnsi="宋体" w:cs="宋体"/>
          <w:szCs w:val="21"/>
        </w:rPr>
      </w:pPr>
      <w:r>
        <w:rPr>
          <w:rFonts w:hint="eastAsia" w:ascii="宋体" w:hAnsi="宋体" w:cs="宋体"/>
          <w:szCs w:val="21"/>
        </w:rPr>
        <w:t>3.2题库优势</w:t>
      </w:r>
    </w:p>
    <w:p>
      <w:pPr>
        <w:spacing w:line="400" w:lineRule="exact"/>
        <w:ind w:firstLine="210" w:firstLineChars="100"/>
        <w:jc w:val="left"/>
        <w:rPr>
          <w:rFonts w:ascii="宋体" w:hAnsi="宋体" w:cs="宋体"/>
          <w:szCs w:val="21"/>
        </w:rPr>
      </w:pPr>
      <w:r>
        <w:rPr>
          <w:rFonts w:hint="eastAsia" w:ascii="宋体" w:hAnsi="宋体" w:cs="宋体"/>
          <w:szCs w:val="21"/>
        </w:rPr>
        <w:t>▲（1）住培考核题库，需要紧贴国家住院医师规范化培训考试政策，包括但不限于年度水平测试、住培结业考试及日常出入科考试题库，并及时更新题库。</w:t>
      </w:r>
    </w:p>
    <w:p>
      <w:pPr>
        <w:spacing w:line="400" w:lineRule="exact"/>
        <w:ind w:firstLine="420" w:firstLineChars="200"/>
        <w:jc w:val="left"/>
        <w:rPr>
          <w:rFonts w:ascii="宋体" w:hAnsi="宋体" w:cs="宋体"/>
          <w:szCs w:val="21"/>
        </w:rPr>
      </w:pPr>
      <w:r>
        <w:rPr>
          <w:rFonts w:hint="eastAsia" w:ascii="宋体" w:hAnsi="宋体" w:cs="宋体"/>
          <w:szCs w:val="21"/>
        </w:rPr>
        <w:t>（2）执业医师考核题库：包括历年执业医师考试真题及模拟试卷，紧扣执业医师考试大纲，覆盖执业医师考点。</w:t>
      </w:r>
    </w:p>
    <w:p>
      <w:pPr>
        <w:spacing w:line="400" w:lineRule="exact"/>
        <w:ind w:firstLine="420" w:firstLineChars="200"/>
        <w:jc w:val="left"/>
        <w:rPr>
          <w:rFonts w:ascii="宋体" w:hAnsi="宋体" w:cs="宋体"/>
          <w:szCs w:val="21"/>
        </w:rPr>
      </w:pPr>
      <w:r>
        <w:rPr>
          <w:rFonts w:hint="eastAsia" w:ascii="宋体" w:hAnsi="宋体" w:cs="宋体"/>
          <w:szCs w:val="21"/>
        </w:rPr>
        <w:t>3.3题库数量</w:t>
      </w:r>
    </w:p>
    <w:p>
      <w:pPr>
        <w:spacing w:line="400" w:lineRule="exact"/>
        <w:ind w:firstLine="420" w:firstLineChars="200"/>
        <w:jc w:val="left"/>
        <w:rPr>
          <w:rFonts w:ascii="宋体" w:hAnsi="宋体" w:cs="宋体"/>
          <w:szCs w:val="21"/>
        </w:rPr>
      </w:pPr>
      <w:r>
        <w:rPr>
          <w:rFonts w:hint="eastAsia" w:ascii="宋体" w:hAnsi="宋体" w:cs="宋体"/>
          <w:szCs w:val="21"/>
        </w:rPr>
        <w:t>（1）住培考核题库。总量不低于60万道。</w:t>
      </w:r>
    </w:p>
    <w:p>
      <w:pPr>
        <w:spacing w:line="400" w:lineRule="exact"/>
        <w:ind w:firstLine="420" w:firstLineChars="200"/>
        <w:jc w:val="left"/>
        <w:rPr>
          <w:rFonts w:ascii="宋体" w:hAnsi="宋体" w:cs="宋体"/>
          <w:szCs w:val="21"/>
        </w:rPr>
      </w:pPr>
      <w:r>
        <w:rPr>
          <w:rFonts w:hint="eastAsia" w:ascii="宋体" w:hAnsi="宋体" w:cs="宋体"/>
          <w:szCs w:val="21"/>
        </w:rPr>
        <w:t>（2）执业医师考核题库。总量不低于30万道。</w:t>
      </w:r>
    </w:p>
    <w:p>
      <w:pPr>
        <w:spacing w:line="400" w:lineRule="exact"/>
        <w:ind w:firstLine="420" w:firstLineChars="200"/>
        <w:jc w:val="left"/>
        <w:rPr>
          <w:rFonts w:ascii="宋体" w:hAnsi="宋体" w:cs="宋体"/>
          <w:szCs w:val="21"/>
        </w:rPr>
      </w:pPr>
      <w:r>
        <w:rPr>
          <w:rFonts w:hint="eastAsia" w:ascii="宋体" w:hAnsi="宋体" w:cs="宋体"/>
          <w:szCs w:val="21"/>
        </w:rPr>
        <w:t>3.4题库特点</w:t>
      </w:r>
    </w:p>
    <w:p>
      <w:pPr>
        <w:spacing w:line="400" w:lineRule="exact"/>
        <w:ind w:firstLine="420" w:firstLineChars="200"/>
        <w:jc w:val="left"/>
        <w:rPr>
          <w:rFonts w:ascii="宋体" w:hAnsi="宋体" w:cs="宋体"/>
          <w:szCs w:val="21"/>
        </w:rPr>
      </w:pPr>
      <w:r>
        <w:rPr>
          <w:rFonts w:hint="eastAsia" w:ascii="宋体" w:hAnsi="宋体" w:cs="宋体"/>
          <w:szCs w:val="21"/>
        </w:rPr>
        <w:t>▲（1）所有试题需标注难度，难度分为简单、中等、较难三种，每种难度对应标注难度系数。难度系数精确到小数点后两位。可根据答题情况实时变化。</w:t>
      </w:r>
    </w:p>
    <w:p>
      <w:pPr>
        <w:spacing w:line="400" w:lineRule="exact"/>
        <w:ind w:firstLine="420" w:firstLineChars="200"/>
        <w:jc w:val="left"/>
        <w:rPr>
          <w:rFonts w:ascii="宋体" w:hAnsi="宋体" w:cs="宋体"/>
          <w:szCs w:val="21"/>
        </w:rPr>
      </w:pPr>
      <w:r>
        <w:rPr>
          <w:rFonts w:hint="eastAsia" w:ascii="宋体" w:hAnsi="宋体" w:cs="宋体"/>
          <w:szCs w:val="21"/>
        </w:rPr>
        <w:t>（2）题型全面：支持A1(单项最佳选择题)，A2(病例摘要型最佳选择题)，A3/A4(病例组型最佳选择题)，B型题(标准配伍题)，X型题(多项选择题)，C型题(综合分析选择题)，案例分析题，填空题，判断题，简答题，名词解释题，不定项选择题。</w:t>
      </w:r>
    </w:p>
    <w:p>
      <w:pPr>
        <w:spacing w:line="400" w:lineRule="exact"/>
        <w:ind w:firstLine="420" w:firstLineChars="200"/>
        <w:jc w:val="left"/>
        <w:rPr>
          <w:rFonts w:ascii="宋体" w:hAnsi="宋体" w:cs="宋体"/>
          <w:szCs w:val="21"/>
        </w:rPr>
      </w:pPr>
      <w:r>
        <w:rPr>
          <w:rFonts w:hint="eastAsia" w:ascii="宋体" w:hAnsi="宋体" w:cs="宋体"/>
          <w:szCs w:val="21"/>
        </w:rPr>
        <w:t>3.5试题分类</w:t>
      </w:r>
    </w:p>
    <w:p>
      <w:pPr>
        <w:spacing w:line="400" w:lineRule="exact"/>
        <w:ind w:firstLine="420" w:firstLineChars="200"/>
        <w:jc w:val="left"/>
        <w:rPr>
          <w:rFonts w:ascii="宋体" w:hAnsi="宋体" w:cs="宋体"/>
          <w:szCs w:val="21"/>
        </w:rPr>
      </w:pPr>
      <w:r>
        <w:rPr>
          <w:rFonts w:hint="eastAsia" w:ascii="宋体" w:hAnsi="宋体" w:cs="宋体"/>
          <w:szCs w:val="21"/>
        </w:rPr>
        <w:t>▲住培考核题库按专业分类，并按住培大纲要求对于不同专业所轮转的科室的试题有进一步细分。</w:t>
      </w:r>
    </w:p>
    <w:p>
      <w:pPr>
        <w:spacing w:line="400" w:lineRule="exact"/>
        <w:ind w:firstLine="420" w:firstLineChars="200"/>
        <w:jc w:val="left"/>
        <w:rPr>
          <w:rFonts w:ascii="宋体" w:hAnsi="宋体" w:cs="宋体"/>
          <w:szCs w:val="21"/>
        </w:rPr>
      </w:pPr>
      <w:r>
        <w:rPr>
          <w:rFonts w:hint="eastAsia" w:ascii="宋体" w:hAnsi="宋体" w:cs="宋体"/>
          <w:szCs w:val="21"/>
        </w:rPr>
        <w:t>3.6其他需求</w:t>
      </w:r>
    </w:p>
    <w:p>
      <w:pPr>
        <w:spacing w:line="400" w:lineRule="exact"/>
        <w:ind w:firstLine="420" w:firstLineChars="200"/>
        <w:jc w:val="left"/>
        <w:rPr>
          <w:rFonts w:ascii="宋体" w:hAnsi="宋体" w:cs="宋体"/>
          <w:szCs w:val="21"/>
        </w:rPr>
      </w:pPr>
      <w:r>
        <w:rPr>
          <w:rFonts w:hint="eastAsia" w:ascii="宋体" w:hAnsi="宋体" w:cs="宋体"/>
          <w:szCs w:val="21"/>
        </w:rPr>
        <w:t>（1）演示及答辩要求</w:t>
      </w:r>
    </w:p>
    <w:p>
      <w:pPr>
        <w:spacing w:line="400" w:lineRule="exact"/>
        <w:ind w:firstLine="420" w:firstLineChars="200"/>
        <w:jc w:val="left"/>
        <w:rPr>
          <w:rFonts w:ascii="宋体" w:hAnsi="宋体" w:cs="宋体"/>
          <w:szCs w:val="21"/>
        </w:rPr>
      </w:pPr>
      <w:r>
        <w:rPr>
          <w:rFonts w:hint="eastAsia" w:ascii="宋体" w:hAnsi="宋体" w:cs="宋体"/>
          <w:szCs w:val="21"/>
        </w:rPr>
        <w:t>演示和答辩过程是否对项目建设要点分析到位，重点对系统平台功能操作演示，每位应选人演示时间不超过10分钟。演示包括但不限以下内容：</w:t>
      </w:r>
    </w:p>
    <w:p>
      <w:pPr>
        <w:spacing w:line="400" w:lineRule="exact"/>
        <w:ind w:firstLine="420" w:firstLineChars="200"/>
        <w:jc w:val="left"/>
        <w:rPr>
          <w:rFonts w:ascii="宋体" w:hAnsi="宋体" w:cs="宋体"/>
          <w:szCs w:val="21"/>
        </w:rPr>
      </w:pPr>
      <w:r>
        <w:rPr>
          <w:rFonts w:hint="eastAsia" w:ascii="宋体" w:hAnsi="宋体" w:cs="宋体"/>
          <w:szCs w:val="21"/>
        </w:rPr>
        <w:t>1）新增和导入试题（包括带图的试题）；</w:t>
      </w:r>
    </w:p>
    <w:p>
      <w:pPr>
        <w:spacing w:line="400" w:lineRule="exact"/>
        <w:ind w:firstLine="420" w:firstLineChars="200"/>
        <w:jc w:val="left"/>
        <w:rPr>
          <w:rFonts w:ascii="宋体" w:hAnsi="宋体" w:cs="宋体"/>
          <w:szCs w:val="21"/>
        </w:rPr>
      </w:pPr>
      <w:r>
        <w:rPr>
          <w:rFonts w:hint="eastAsia" w:ascii="宋体" w:hAnsi="宋体" w:cs="宋体"/>
          <w:szCs w:val="21"/>
        </w:rPr>
        <w:t>2）智能组卷、手动组卷、以卷组卷；</w:t>
      </w:r>
    </w:p>
    <w:p>
      <w:pPr>
        <w:spacing w:line="400" w:lineRule="exact"/>
        <w:ind w:firstLine="420" w:firstLineChars="200"/>
        <w:jc w:val="left"/>
        <w:rPr>
          <w:rFonts w:ascii="宋体" w:hAnsi="宋体" w:cs="宋体"/>
          <w:szCs w:val="21"/>
        </w:rPr>
      </w:pPr>
      <w:r>
        <w:rPr>
          <w:rFonts w:hint="eastAsia" w:ascii="宋体" w:hAnsi="宋体" w:cs="宋体"/>
          <w:szCs w:val="21"/>
        </w:rPr>
        <w:t>3）指定考试对象发布考试、通过考试码发布并进入考试；</w:t>
      </w:r>
    </w:p>
    <w:p>
      <w:pPr>
        <w:spacing w:line="400" w:lineRule="exact"/>
        <w:ind w:firstLine="420" w:firstLineChars="200"/>
        <w:jc w:val="left"/>
        <w:rPr>
          <w:rFonts w:ascii="宋体" w:hAnsi="宋体" w:cs="宋体"/>
          <w:szCs w:val="21"/>
        </w:rPr>
      </w:pPr>
      <w:r>
        <w:rPr>
          <w:rFonts w:hint="eastAsia" w:ascii="宋体" w:hAnsi="宋体" w:cs="宋体"/>
          <w:szCs w:val="21"/>
        </w:rPr>
        <w:t>4）防作弊功能，包括自定义无操作超过多少时间后自动交卷、自定义切屏限制开关和超过切屏多少次后自动交卷、自定义解锁码；</w:t>
      </w:r>
    </w:p>
    <w:p>
      <w:pPr>
        <w:spacing w:line="400" w:lineRule="exact"/>
        <w:ind w:firstLine="420" w:firstLineChars="200"/>
        <w:jc w:val="left"/>
        <w:rPr>
          <w:rFonts w:ascii="宋体" w:hAnsi="宋体" w:cs="宋体"/>
          <w:szCs w:val="21"/>
        </w:rPr>
      </w:pPr>
      <w:r>
        <w:rPr>
          <w:rFonts w:hint="eastAsia" w:ascii="宋体" w:hAnsi="宋体" w:cs="宋体"/>
          <w:szCs w:val="21"/>
        </w:rPr>
        <w:t>5）成绩设置，包括交卷后直接公布成绩和答题记录的开关；</w:t>
      </w:r>
    </w:p>
    <w:p>
      <w:pPr>
        <w:spacing w:line="400" w:lineRule="exact"/>
        <w:ind w:firstLine="420" w:firstLineChars="200"/>
        <w:jc w:val="left"/>
        <w:rPr>
          <w:rFonts w:ascii="宋体" w:hAnsi="宋体" w:cs="宋体"/>
          <w:szCs w:val="21"/>
        </w:rPr>
      </w:pPr>
      <w:r>
        <w:rPr>
          <w:rFonts w:hint="eastAsia" w:ascii="宋体" w:hAnsi="宋体" w:cs="宋体"/>
          <w:szCs w:val="21"/>
        </w:rPr>
        <w:t>6）实时监控考试状况，包含考试人数、交卷人数、缺考人数、ip地址、登录的客户端等。</w:t>
      </w:r>
    </w:p>
    <w:p>
      <w:pPr>
        <w:spacing w:line="400" w:lineRule="exact"/>
        <w:ind w:firstLine="420" w:firstLineChars="200"/>
        <w:jc w:val="left"/>
        <w:rPr>
          <w:rFonts w:ascii="宋体" w:hAnsi="宋体" w:cs="宋体"/>
          <w:szCs w:val="21"/>
        </w:rPr>
      </w:pPr>
      <w:r>
        <w:rPr>
          <w:rFonts w:hint="eastAsia" w:ascii="宋体" w:hAnsi="宋体" w:cs="宋体"/>
          <w:szCs w:val="21"/>
        </w:rPr>
        <w:t>（2）运行保障和维护要求</w:t>
      </w:r>
    </w:p>
    <w:p>
      <w:pPr>
        <w:spacing w:line="400" w:lineRule="exact"/>
        <w:ind w:firstLine="420" w:firstLineChars="200"/>
        <w:jc w:val="left"/>
        <w:rPr>
          <w:rFonts w:ascii="宋体" w:hAnsi="宋体" w:cs="宋体"/>
          <w:szCs w:val="21"/>
        </w:rPr>
      </w:pPr>
      <w:r>
        <w:rPr>
          <w:rFonts w:hint="eastAsia" w:ascii="宋体" w:hAnsi="宋体" w:cs="宋体"/>
          <w:szCs w:val="21"/>
        </w:rPr>
        <w:t>1） 7×24 小时运行保障服务：系统运行需配套建立7×24 小时运行保障体系加以支以保障系统全时间段无故障不间断正常运转。7×24 小时运行保障服务指建立7×24 小时运行保障体系，并提供与之配套的服务。</w:t>
      </w:r>
    </w:p>
    <w:p>
      <w:pPr>
        <w:spacing w:line="400" w:lineRule="exact"/>
        <w:ind w:firstLine="420" w:firstLineChars="200"/>
        <w:jc w:val="left"/>
        <w:rPr>
          <w:rFonts w:ascii="宋体" w:hAnsi="宋体" w:cs="宋体"/>
          <w:szCs w:val="21"/>
        </w:rPr>
      </w:pPr>
      <w:r>
        <w:rPr>
          <w:rFonts w:hint="eastAsia" w:ascii="宋体" w:hAnsi="宋体" w:cs="宋体"/>
          <w:szCs w:val="21"/>
        </w:rPr>
        <w:t>2）维护服务：免费维护服务包括但不限于以下内容：供应商以电话、电子邮件等形式为采购人提供免费咨询服务，对采购人合理要求做出实时响应和支持，并及时给予答复和解决；如果远程服务无法解决采购人要求，供应商应立即派遣项目技术人员用最快捷的交通工具前往现场，提供免费现场技术支持服务；供应商应向采购人承诺针对其提供的所有产品进行免费维护和缺陷修复，并根据采购人需求提供对产品的免费修改、补充、完善和升级服务。</w:t>
      </w:r>
    </w:p>
    <w:p>
      <w:pPr>
        <w:spacing w:line="400" w:lineRule="exact"/>
        <w:ind w:firstLine="420" w:firstLineChars="200"/>
        <w:jc w:val="left"/>
        <w:rPr>
          <w:rFonts w:ascii="宋体" w:hAnsi="宋体" w:cs="宋体"/>
          <w:szCs w:val="21"/>
        </w:rPr>
      </w:pPr>
      <w:r>
        <w:rPr>
          <w:rFonts w:hint="eastAsia" w:ascii="宋体" w:hAnsi="宋体" w:cs="宋体"/>
          <w:szCs w:val="21"/>
        </w:rPr>
        <w:t>3）系统免费维护期：为期不少于1年，自本项目验收通过之日起计算。维护期内供应商需为采购人免费提供维护服务。</w:t>
      </w:r>
    </w:p>
    <w:p>
      <w:pPr>
        <w:spacing w:line="400" w:lineRule="exact"/>
        <w:ind w:firstLine="420" w:firstLineChars="200"/>
        <w:jc w:val="left"/>
        <w:rPr>
          <w:rFonts w:ascii="宋体" w:hAnsi="宋体" w:cs="宋体"/>
          <w:szCs w:val="21"/>
        </w:rPr>
      </w:pPr>
      <w:r>
        <w:rPr>
          <w:rFonts w:hint="eastAsia" w:ascii="宋体" w:hAnsi="宋体" w:cs="宋体"/>
          <w:szCs w:val="21"/>
        </w:rPr>
        <w:t>（3）服务团队要求</w:t>
      </w:r>
    </w:p>
    <w:p>
      <w:pPr>
        <w:spacing w:line="400" w:lineRule="exact"/>
        <w:ind w:firstLine="420" w:firstLineChars="200"/>
        <w:jc w:val="left"/>
        <w:rPr>
          <w:rFonts w:ascii="宋体" w:hAnsi="宋体" w:cs="宋体"/>
          <w:szCs w:val="21"/>
        </w:rPr>
      </w:pPr>
      <w:r>
        <w:rPr>
          <w:rFonts w:hint="eastAsia" w:ascii="宋体" w:hAnsi="宋体" w:cs="宋体"/>
          <w:szCs w:val="21"/>
        </w:rPr>
        <w:t>供应商拟投入本项目服务团队人员人数不少于5人。具有“中级或以上职称”的、通过“软件开发或网络管理”合格认证者优先。</w:t>
      </w:r>
    </w:p>
    <w:p>
      <w:pPr>
        <w:spacing w:line="400" w:lineRule="exact"/>
        <w:ind w:firstLine="422" w:firstLineChars="200"/>
        <w:jc w:val="left"/>
        <w:rPr>
          <w:rFonts w:ascii="宋体" w:hAnsi="宋体" w:cs="宋体"/>
          <w:b/>
          <w:bCs/>
          <w:szCs w:val="21"/>
        </w:rPr>
      </w:pPr>
      <w:r>
        <w:rPr>
          <w:rFonts w:hint="eastAsia" w:ascii="宋体" w:hAnsi="宋体" w:cs="宋体"/>
          <w:b/>
          <w:bCs/>
          <w:szCs w:val="21"/>
        </w:rPr>
        <w:t>四、工期及交货地点</w:t>
      </w:r>
    </w:p>
    <w:p>
      <w:pPr>
        <w:spacing w:line="400" w:lineRule="exact"/>
        <w:ind w:firstLine="420" w:firstLineChars="200"/>
        <w:jc w:val="left"/>
        <w:rPr>
          <w:rFonts w:ascii="宋体" w:hAnsi="宋体" w:cs="宋体"/>
          <w:szCs w:val="21"/>
        </w:rPr>
      </w:pPr>
      <w:r>
        <w:rPr>
          <w:rFonts w:hint="eastAsia" w:ascii="宋体" w:hAnsi="宋体" w:cs="宋体"/>
          <w:szCs w:val="21"/>
        </w:rPr>
        <w:t>1.工期：合同生效后30天内完成项目并验收合格交付使用。</w:t>
      </w:r>
    </w:p>
    <w:p>
      <w:pPr>
        <w:spacing w:line="400" w:lineRule="exact"/>
        <w:ind w:firstLine="420" w:firstLineChars="200"/>
        <w:jc w:val="left"/>
        <w:rPr>
          <w:rFonts w:ascii="宋体" w:hAnsi="宋体" w:cs="宋体"/>
          <w:szCs w:val="21"/>
        </w:rPr>
      </w:pPr>
      <w:r>
        <w:rPr>
          <w:rFonts w:hint="eastAsia" w:ascii="宋体" w:hAnsi="宋体" w:cs="宋体"/>
          <w:szCs w:val="21"/>
        </w:rPr>
        <w:t>2.交货地点：采购人(用户)指定地点。</w:t>
      </w:r>
    </w:p>
    <w:p>
      <w:pPr>
        <w:spacing w:line="400" w:lineRule="exact"/>
        <w:ind w:firstLine="422" w:firstLineChars="200"/>
        <w:jc w:val="left"/>
        <w:rPr>
          <w:rFonts w:ascii="宋体" w:hAnsi="宋体" w:cs="宋体"/>
          <w:b/>
          <w:bCs/>
          <w:szCs w:val="21"/>
        </w:rPr>
      </w:pPr>
      <w:r>
        <w:rPr>
          <w:rFonts w:hint="eastAsia" w:ascii="宋体" w:hAnsi="宋体" w:cs="宋体"/>
          <w:b/>
          <w:bCs/>
          <w:szCs w:val="21"/>
        </w:rPr>
        <w:t>五、验收标准</w:t>
      </w:r>
    </w:p>
    <w:p>
      <w:pPr>
        <w:spacing w:line="400" w:lineRule="exact"/>
        <w:ind w:firstLine="420" w:firstLineChars="200"/>
        <w:jc w:val="left"/>
        <w:rPr>
          <w:rFonts w:ascii="宋体" w:hAnsi="宋体" w:cs="宋体"/>
          <w:szCs w:val="21"/>
          <w:lang w:val="zh-CN"/>
        </w:rPr>
      </w:pPr>
      <w:r>
        <w:rPr>
          <w:rFonts w:hint="eastAsia" w:ascii="宋体" w:hAnsi="宋体" w:cs="宋体"/>
          <w:szCs w:val="21"/>
        </w:rPr>
        <w:t>1.</w:t>
      </w:r>
      <w:r>
        <w:rPr>
          <w:rFonts w:hint="eastAsia" w:ascii="宋体" w:hAnsi="宋体" w:cs="宋体"/>
          <w:szCs w:val="21"/>
          <w:lang w:val="zh-CN"/>
        </w:rPr>
        <w:t>供应商必须确保通过采购人及有关主管部门验收。</w:t>
      </w:r>
    </w:p>
    <w:p>
      <w:pPr>
        <w:spacing w:line="400" w:lineRule="exact"/>
        <w:ind w:firstLine="420" w:firstLineChars="200"/>
        <w:jc w:val="left"/>
        <w:rPr>
          <w:rFonts w:ascii="宋体" w:hAnsi="宋体" w:cs="宋体"/>
          <w:szCs w:val="21"/>
          <w:lang w:val="zh-CN"/>
        </w:rPr>
      </w:pPr>
      <w:r>
        <w:rPr>
          <w:rFonts w:hint="eastAsia" w:ascii="宋体" w:hAnsi="宋体" w:cs="宋体"/>
          <w:szCs w:val="21"/>
        </w:rPr>
        <w:t>2.</w:t>
      </w:r>
      <w:r>
        <w:rPr>
          <w:rFonts w:hint="eastAsia" w:ascii="宋体" w:hAnsi="宋体" w:cs="宋体"/>
          <w:szCs w:val="21"/>
          <w:lang w:val="zh-CN"/>
        </w:rPr>
        <w:t>系统运行稳定，能保障</w:t>
      </w:r>
      <w:r>
        <w:rPr>
          <w:rFonts w:hint="eastAsia" w:ascii="宋体" w:hAnsi="宋体" w:cs="宋体"/>
          <w:szCs w:val="21"/>
        </w:rPr>
        <w:t>住培管理人员及住培生</w:t>
      </w:r>
      <w:r>
        <w:rPr>
          <w:rFonts w:hint="eastAsia" w:ascii="宋体" w:hAnsi="宋体" w:cs="宋体"/>
          <w:szCs w:val="21"/>
          <w:lang w:val="zh-CN"/>
        </w:rPr>
        <w:t>日常使用。</w:t>
      </w:r>
    </w:p>
    <w:p>
      <w:pPr>
        <w:spacing w:line="400" w:lineRule="exact"/>
        <w:ind w:firstLine="420" w:firstLineChars="200"/>
        <w:jc w:val="left"/>
        <w:rPr>
          <w:rFonts w:ascii="宋体" w:hAnsi="宋体" w:cs="宋体"/>
          <w:szCs w:val="21"/>
          <w:lang w:val="zh-CN"/>
        </w:rPr>
      </w:pPr>
      <w:r>
        <w:rPr>
          <w:rFonts w:hint="eastAsia" w:ascii="宋体" w:hAnsi="宋体" w:cs="宋体"/>
          <w:szCs w:val="21"/>
        </w:rPr>
        <w:t>3.</w:t>
      </w:r>
      <w:r>
        <w:rPr>
          <w:rFonts w:hint="eastAsia" w:ascii="宋体" w:hAnsi="宋体" w:cs="宋体"/>
          <w:szCs w:val="21"/>
          <w:lang w:val="zh-CN"/>
        </w:rPr>
        <w:t>系统需经安全检测，确保没有高中危漏洞等安全隐患。</w:t>
      </w:r>
    </w:p>
    <w:p>
      <w:pPr>
        <w:spacing w:line="400" w:lineRule="exact"/>
        <w:ind w:firstLine="420" w:firstLineChars="200"/>
        <w:jc w:val="left"/>
        <w:rPr>
          <w:rFonts w:ascii="宋体" w:hAnsi="宋体" w:cs="宋体"/>
          <w:szCs w:val="21"/>
        </w:rPr>
      </w:pPr>
      <w:r>
        <w:rPr>
          <w:rFonts w:hint="eastAsia" w:ascii="宋体" w:hAnsi="宋体" w:cs="宋体"/>
          <w:szCs w:val="21"/>
        </w:rPr>
        <w:t>4.</w:t>
      </w:r>
      <w:r>
        <w:rPr>
          <w:rFonts w:hint="eastAsia" w:ascii="宋体" w:hAnsi="宋体" w:cs="宋体"/>
          <w:szCs w:val="21"/>
          <w:lang w:val="zh-CN"/>
        </w:rPr>
        <w:t>提供完整</w:t>
      </w:r>
      <w:r>
        <w:rPr>
          <w:rFonts w:hint="eastAsia" w:ascii="宋体" w:hAnsi="宋体" w:cs="宋体"/>
          <w:szCs w:val="21"/>
        </w:rPr>
        <w:t>软件设计、试用手册、培训记录、上线测试报告。</w:t>
      </w:r>
    </w:p>
    <w:p>
      <w:pPr>
        <w:spacing w:line="400" w:lineRule="exact"/>
        <w:ind w:firstLine="422" w:firstLineChars="200"/>
        <w:jc w:val="left"/>
        <w:rPr>
          <w:rFonts w:ascii="宋体" w:hAnsi="宋体" w:cs="宋体"/>
          <w:b/>
          <w:bCs/>
          <w:szCs w:val="21"/>
          <w:lang w:val="zh-CN"/>
        </w:rPr>
      </w:pPr>
      <w:r>
        <w:rPr>
          <w:rFonts w:hint="eastAsia" w:ascii="宋体" w:hAnsi="宋体" w:cs="宋体"/>
          <w:b/>
          <w:bCs/>
          <w:szCs w:val="21"/>
        </w:rPr>
        <w:t>六、付款方式及履约保证金</w:t>
      </w:r>
    </w:p>
    <w:p>
      <w:pPr>
        <w:spacing w:line="400" w:lineRule="exact"/>
        <w:ind w:firstLine="420" w:firstLineChars="200"/>
        <w:jc w:val="left"/>
        <w:rPr>
          <w:rFonts w:ascii="宋体" w:hAnsi="宋体" w:cs="宋体"/>
          <w:szCs w:val="21"/>
          <w:lang w:val="zh-CN"/>
        </w:rPr>
      </w:pPr>
      <w:r>
        <w:rPr>
          <w:rFonts w:hint="eastAsia" w:ascii="宋体" w:hAnsi="宋体" w:cs="宋体"/>
          <w:szCs w:val="21"/>
        </w:rPr>
        <w:t>1.</w:t>
      </w:r>
      <w:r>
        <w:rPr>
          <w:rFonts w:hint="eastAsia" w:ascii="宋体" w:hAnsi="宋体" w:cs="宋体"/>
          <w:szCs w:val="21"/>
          <w:lang w:val="zh-CN"/>
        </w:rPr>
        <w:t>系统上线并验收合格后</w:t>
      </w:r>
      <w:r>
        <w:rPr>
          <w:rFonts w:hint="eastAsia" w:ascii="宋体" w:hAnsi="宋体" w:cs="宋体"/>
          <w:szCs w:val="21"/>
        </w:rPr>
        <w:t>3</w:t>
      </w:r>
      <w:r>
        <w:rPr>
          <w:rFonts w:hint="eastAsia" w:ascii="宋体" w:hAnsi="宋体" w:cs="宋体"/>
          <w:szCs w:val="21"/>
          <w:lang w:val="zh-CN"/>
        </w:rPr>
        <w:t>0个工作日内支付合同总额的</w:t>
      </w:r>
      <w:r>
        <w:rPr>
          <w:rFonts w:hint="eastAsia" w:ascii="宋体" w:hAnsi="宋体" w:cs="宋体"/>
          <w:szCs w:val="21"/>
        </w:rPr>
        <w:t>10</w:t>
      </w:r>
      <w:r>
        <w:rPr>
          <w:rFonts w:hint="eastAsia" w:ascii="宋体" w:hAnsi="宋体" w:cs="宋体"/>
          <w:szCs w:val="21"/>
          <w:lang w:val="zh-CN"/>
        </w:rPr>
        <w:t>0%；</w:t>
      </w:r>
    </w:p>
    <w:p>
      <w:pPr>
        <w:spacing w:after="120" w:line="360" w:lineRule="exact"/>
        <w:ind w:firstLine="420" w:firstLineChars="200"/>
        <w:rPr>
          <w:rFonts w:ascii="宋体" w:hAnsi="宋体" w:cs="宋体"/>
          <w:szCs w:val="21"/>
        </w:rPr>
      </w:pPr>
      <w:r>
        <w:rPr>
          <w:rFonts w:hint="eastAsia" w:ascii="宋体" w:hAnsi="宋体" w:cs="宋体"/>
          <w:szCs w:val="21"/>
        </w:rPr>
        <w:t>2.履约保证金：</w:t>
      </w:r>
      <w:bookmarkStart w:id="9" w:name="_Toc6416"/>
      <w:bookmarkStart w:id="10" w:name="_Toc20606"/>
      <w:bookmarkStart w:id="11" w:name="_Toc27614"/>
      <w:bookmarkStart w:id="12" w:name="_Toc20762"/>
      <w:bookmarkStart w:id="13" w:name="_Toc8122"/>
      <w:bookmarkStart w:id="14" w:name="_Toc26796"/>
      <w:bookmarkStart w:id="15" w:name="_Toc28850"/>
      <w:r>
        <w:rPr>
          <w:rFonts w:hint="eastAsia" w:ascii="宋体" w:hAnsi="宋体" w:cs="宋体"/>
          <w:szCs w:val="21"/>
        </w:rPr>
        <w:t>发布成交公告后7天内，供应商应向采购人支付合同总价5%作为履约保证金，在</w:t>
      </w:r>
      <w:r>
        <w:rPr>
          <w:rFonts w:hint="eastAsia" w:ascii="宋体" w:hAnsi="宋体" w:cs="宋体"/>
          <w:bCs/>
          <w:szCs w:val="21"/>
        </w:rPr>
        <w:t>系统验收合格，采购人确认供应商合同全部履行完毕且无质量问题及其他扣款后，供应商向采购人提出申请，提供履约保证金转账单给采购人，采购人在收到转账单后，经核实无误后，30个工作日内，无息返还给供应商。</w:t>
      </w:r>
      <w:r>
        <w:rPr>
          <w:rFonts w:hint="eastAsia" w:ascii="宋体" w:hAnsi="宋体" w:cs="宋体"/>
          <w:szCs w:val="21"/>
        </w:rPr>
        <w:t xml:space="preserve">     </w:t>
      </w:r>
    </w:p>
    <w:p>
      <w:pPr>
        <w:spacing w:line="400" w:lineRule="exact"/>
        <w:ind w:firstLine="420" w:firstLineChars="200"/>
        <w:jc w:val="left"/>
        <w:rPr>
          <w:rFonts w:ascii="宋体" w:hAnsi="宋体" w:cs="宋体"/>
          <w:szCs w:val="21"/>
        </w:rPr>
      </w:pPr>
      <w:r>
        <w:rPr>
          <w:rFonts w:hint="eastAsia" w:ascii="宋体" w:hAnsi="宋体" w:cs="宋体"/>
          <w:szCs w:val="21"/>
        </w:rPr>
        <w:t>▲</w:t>
      </w:r>
      <w:r>
        <w:rPr>
          <w:rFonts w:hint="eastAsia" w:ascii="宋体" w:hAnsi="宋体" w:cs="宋体"/>
          <w:b/>
          <w:bCs/>
          <w:szCs w:val="21"/>
        </w:rPr>
        <w:t>七、演示和答辩</w:t>
      </w:r>
    </w:p>
    <w:p>
      <w:pPr>
        <w:spacing w:line="400" w:lineRule="exact"/>
        <w:ind w:firstLine="420" w:firstLineChars="200"/>
        <w:jc w:val="left"/>
        <w:rPr>
          <w:rFonts w:ascii="宋体" w:hAnsi="宋体" w:cs="宋体"/>
          <w:szCs w:val="21"/>
        </w:rPr>
      </w:pPr>
      <w:r>
        <w:rPr>
          <w:rFonts w:hint="eastAsia" w:ascii="宋体" w:hAnsi="宋体" w:cs="宋体"/>
          <w:szCs w:val="21"/>
        </w:rPr>
        <w:t>根据各供应商对项目建设要点分析到位，重点对系统平台功能操作演示，现场每位应选人演示时间不超过6分钟。演示包括但不限以下内容：</w:t>
      </w:r>
    </w:p>
    <w:p>
      <w:pPr>
        <w:spacing w:line="400" w:lineRule="exact"/>
        <w:ind w:firstLine="420" w:firstLineChars="200"/>
        <w:jc w:val="left"/>
        <w:rPr>
          <w:rFonts w:ascii="宋体" w:hAnsi="宋体" w:cs="宋体"/>
          <w:szCs w:val="21"/>
        </w:rPr>
      </w:pPr>
      <w:r>
        <w:rPr>
          <w:rFonts w:hint="eastAsia" w:ascii="宋体" w:hAnsi="宋体" w:cs="宋体"/>
          <w:szCs w:val="21"/>
        </w:rPr>
        <w:t>1.新增和导入试题（包括带图的试题）。</w:t>
      </w:r>
    </w:p>
    <w:p>
      <w:pPr>
        <w:spacing w:line="400" w:lineRule="exact"/>
        <w:ind w:firstLine="420" w:firstLineChars="200"/>
        <w:jc w:val="left"/>
        <w:rPr>
          <w:rFonts w:ascii="宋体" w:hAnsi="宋体" w:cs="宋体"/>
          <w:szCs w:val="21"/>
        </w:rPr>
      </w:pPr>
      <w:r>
        <w:rPr>
          <w:rFonts w:hint="eastAsia" w:ascii="宋体" w:hAnsi="宋体" w:cs="宋体"/>
          <w:szCs w:val="21"/>
        </w:rPr>
        <w:t>2.智能组卷、手动组卷、以卷组卷。</w:t>
      </w:r>
    </w:p>
    <w:p>
      <w:pPr>
        <w:spacing w:line="400" w:lineRule="exact"/>
        <w:ind w:firstLine="420" w:firstLineChars="200"/>
        <w:jc w:val="left"/>
        <w:rPr>
          <w:rFonts w:ascii="宋体" w:hAnsi="宋体" w:cs="宋体"/>
          <w:szCs w:val="21"/>
        </w:rPr>
      </w:pPr>
      <w:r>
        <w:rPr>
          <w:rFonts w:hint="eastAsia" w:ascii="宋体" w:hAnsi="宋体" w:cs="宋体"/>
          <w:szCs w:val="21"/>
        </w:rPr>
        <w:t>3.指定考试对象发布考试、通过考试码发布并进入考试。</w:t>
      </w:r>
    </w:p>
    <w:p>
      <w:pPr>
        <w:spacing w:line="400" w:lineRule="exact"/>
        <w:ind w:firstLine="420" w:firstLineChars="200"/>
        <w:jc w:val="left"/>
        <w:rPr>
          <w:rFonts w:ascii="宋体" w:hAnsi="宋体" w:cs="宋体"/>
          <w:szCs w:val="21"/>
        </w:rPr>
      </w:pPr>
      <w:r>
        <w:rPr>
          <w:rFonts w:hint="eastAsia" w:ascii="宋体" w:hAnsi="宋体" w:cs="宋体"/>
          <w:szCs w:val="21"/>
        </w:rPr>
        <w:t>4.防作弊功能，包括自定义无操作超过多少时间后自动交卷、自定义切屏限制开关和超过切屏多少次后自动交卷、自定义解锁码。</w:t>
      </w:r>
    </w:p>
    <w:p>
      <w:pPr>
        <w:spacing w:line="400" w:lineRule="exact"/>
        <w:ind w:firstLine="420" w:firstLineChars="200"/>
        <w:jc w:val="left"/>
        <w:rPr>
          <w:rFonts w:ascii="宋体" w:hAnsi="宋体" w:cs="宋体"/>
          <w:szCs w:val="21"/>
        </w:rPr>
      </w:pPr>
      <w:r>
        <w:rPr>
          <w:rFonts w:hint="eastAsia" w:ascii="宋体" w:hAnsi="宋体" w:cs="宋体"/>
          <w:szCs w:val="21"/>
        </w:rPr>
        <w:t>5.成绩设置，包括交卷后直接公布成绩和答题记录的开关。</w:t>
      </w:r>
    </w:p>
    <w:p>
      <w:pPr>
        <w:spacing w:line="400" w:lineRule="exact"/>
        <w:ind w:firstLine="420" w:firstLineChars="200"/>
        <w:jc w:val="left"/>
        <w:rPr>
          <w:rFonts w:ascii="宋体" w:hAnsi="宋体" w:cs="宋体"/>
          <w:szCs w:val="21"/>
        </w:rPr>
      </w:pPr>
      <w:r>
        <w:rPr>
          <w:rFonts w:hint="eastAsia" w:ascii="宋体" w:hAnsi="宋体" w:cs="宋体"/>
          <w:szCs w:val="21"/>
        </w:rPr>
        <w:t>6.实时监控考试状况，包含考试人数、交卷人数、缺考人数、ip地址、登录的客户端等。</w:t>
      </w:r>
    </w:p>
    <w:p>
      <w:pPr>
        <w:spacing w:line="400" w:lineRule="exact"/>
        <w:ind w:firstLine="422" w:firstLineChars="200"/>
        <w:jc w:val="left"/>
        <w:rPr>
          <w:rFonts w:ascii="宋体" w:hAnsi="宋体" w:cs="宋体"/>
          <w:b/>
          <w:bCs/>
          <w:color w:val="FF0000"/>
          <w:szCs w:val="21"/>
        </w:rPr>
      </w:pPr>
      <w:r>
        <w:rPr>
          <w:rFonts w:hint="eastAsia" w:ascii="宋体" w:hAnsi="宋体" w:cs="宋体"/>
          <w:b/>
          <w:bCs/>
          <w:color w:val="FF0000"/>
          <w:szCs w:val="21"/>
        </w:rPr>
        <w:t>注：供应商提供的演示内容作为评分的重要依据。如未按要求或没有提供者，本项目不得分。</w:t>
      </w:r>
    </w:p>
    <w:p>
      <w:pPr>
        <w:spacing w:line="400" w:lineRule="exact"/>
        <w:rPr>
          <w:rFonts w:ascii="宋体" w:hAnsi="宋体" w:cs="宋体"/>
          <w:b/>
          <w:szCs w:val="21"/>
        </w:rPr>
      </w:pPr>
    </w:p>
    <w:p>
      <w:pPr>
        <w:spacing w:line="400" w:lineRule="exact"/>
        <w:ind w:firstLine="422" w:firstLineChars="200"/>
        <w:rPr>
          <w:rFonts w:ascii="宋体" w:hAnsi="宋体" w:cs="宋体"/>
          <w:b/>
          <w:szCs w:val="21"/>
        </w:rPr>
      </w:pPr>
      <w:r>
        <w:rPr>
          <w:rFonts w:hint="eastAsia" w:ascii="宋体" w:hAnsi="宋体" w:cs="宋体"/>
          <w:b/>
          <w:szCs w:val="21"/>
        </w:rPr>
        <w:t>备注：</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1.标有“★”的条款均为必须完全满足指标，报价人须进行实质性响应，报价人若有一项带“★”的条款未响应或不满足，将按无效投标处理。</w:t>
      </w:r>
    </w:p>
    <w:p>
      <w:pPr>
        <w:pStyle w:val="25"/>
        <w:spacing w:line="400" w:lineRule="exact"/>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bookmarkEnd w:id="9"/>
      <w:bookmarkEnd w:id="10"/>
      <w:bookmarkEnd w:id="11"/>
      <w:bookmarkEnd w:id="12"/>
      <w:bookmarkEnd w:id="13"/>
      <w:bookmarkEnd w:id="14"/>
      <w:bookmarkEnd w:id="15"/>
    </w:p>
    <w:p>
      <w:pPr>
        <w:pStyle w:val="9"/>
        <w:spacing w:line="400" w:lineRule="exact"/>
        <w:ind w:firstLine="420" w:firstLineChars="200"/>
        <w:rPr>
          <w:rFonts w:ascii="宋体" w:hAnsi="宋体" w:eastAsia="宋体" w:cs="宋体"/>
          <w:color w:val="FF0000"/>
          <w:sz w:val="21"/>
          <w:szCs w:val="21"/>
        </w:rPr>
      </w:pPr>
      <w:r>
        <w:rPr>
          <w:rFonts w:hint="eastAsia" w:ascii="宋体" w:hAnsi="宋体" w:eastAsia="宋体" w:cs="宋体"/>
          <w:color w:val="FF0000"/>
          <w:sz w:val="21"/>
          <w:szCs w:val="21"/>
        </w:rPr>
        <w:t>3.成交原则：根据评审标准按综合评分法进行评审，按其评审总得分由高到低顺序排列评分情况，排名第一的供应商为第一成交候选人。</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4.供应商有下列情形之一的，将列入我院黑名单管理，在此后的三年内不得参与我院任何采买活动：</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（1）提供虚假材料谋取中标、成交的；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（2）采取不正当手段诋毁、排挤其它供应商的；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（3）与其他供应商或者采购机构恶意串通围标的；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（4）随意申请撤换或放弃中标/成交结果的；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（5）中标、成交后无正当理由拒绝或迟迟不签订采购合同的；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（6）无正当理由拒绝履行合同和有关承诺，或擅自变更、中止（终止）采购合同的；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（7）一年内有一次以上投诉查无实据、捏造事实或者提供虚假投诉材料的；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（8）实际提供的有关产品性能指标和技术服务能力明显低于采购响应文件或磋商、询价时的承诺的或提供假冒伪劣产品的；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（9）中标/成交后，擅自将采购合同转包或分包给其他供应商的；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（10）向采购人、采购机构行贿或者提供其它不正当利益的；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（11）连续两次供应商履约诚信量化评价得分不合格的供应商；</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（12）拒绝有关部门监督检查或者提供虚假情况的。</w:t>
      </w:r>
    </w:p>
    <w:p>
      <w:pPr>
        <w:pStyle w:val="25"/>
        <w:spacing w:line="400" w:lineRule="exact"/>
        <w:rPr>
          <w:rFonts w:ascii="宋体" w:hAnsi="宋体" w:cs="宋体"/>
          <w:b/>
          <w:bCs/>
          <w:kern w:val="0"/>
          <w:szCs w:val="21"/>
        </w:rPr>
      </w:pPr>
    </w:p>
    <w:p>
      <w:pPr>
        <w:jc w:val="center"/>
        <w:outlineLvl w:val="0"/>
        <w:rPr>
          <w:b/>
          <w:bCs/>
          <w:kern w:val="0"/>
          <w:sz w:val="32"/>
          <w:szCs w:val="36"/>
        </w:rPr>
      </w:pPr>
    </w:p>
    <w:p>
      <w:pPr>
        <w:jc w:val="center"/>
        <w:outlineLvl w:val="0"/>
        <w:rPr>
          <w:b/>
          <w:bCs/>
          <w:kern w:val="0"/>
          <w:sz w:val="32"/>
          <w:szCs w:val="36"/>
        </w:rPr>
      </w:pPr>
    </w:p>
    <w:p>
      <w:pPr>
        <w:pStyle w:val="25"/>
        <w:rPr>
          <w:b/>
          <w:bCs/>
          <w:kern w:val="0"/>
          <w:sz w:val="32"/>
          <w:szCs w:val="36"/>
        </w:rPr>
      </w:pPr>
    </w:p>
    <w:p>
      <w:pPr>
        <w:pStyle w:val="25"/>
        <w:rPr>
          <w:b/>
          <w:bCs/>
          <w:kern w:val="0"/>
          <w:sz w:val="32"/>
          <w:szCs w:val="36"/>
        </w:rPr>
      </w:pPr>
    </w:p>
    <w:p>
      <w:pPr>
        <w:pStyle w:val="25"/>
        <w:rPr>
          <w:b/>
          <w:bCs/>
          <w:kern w:val="0"/>
          <w:sz w:val="32"/>
          <w:szCs w:val="36"/>
        </w:rPr>
      </w:pPr>
    </w:p>
    <w:p>
      <w:pPr>
        <w:pStyle w:val="25"/>
        <w:rPr>
          <w:b/>
          <w:bCs/>
          <w:kern w:val="0"/>
          <w:sz w:val="32"/>
          <w:szCs w:val="36"/>
        </w:rPr>
      </w:pPr>
    </w:p>
    <w:p>
      <w:pPr>
        <w:pStyle w:val="25"/>
        <w:rPr>
          <w:b/>
          <w:bCs/>
          <w:kern w:val="0"/>
          <w:sz w:val="32"/>
          <w:szCs w:val="36"/>
        </w:rPr>
      </w:pPr>
    </w:p>
    <w:p>
      <w:pPr>
        <w:pStyle w:val="25"/>
        <w:rPr>
          <w:b/>
          <w:bCs/>
          <w:kern w:val="0"/>
          <w:sz w:val="32"/>
          <w:szCs w:val="36"/>
        </w:rPr>
      </w:pPr>
    </w:p>
    <w:p>
      <w:pPr>
        <w:jc w:val="center"/>
        <w:outlineLvl w:val="0"/>
        <w:rPr>
          <w:rFonts w:ascii="宋体" w:hAnsi="宋体"/>
          <w:sz w:val="30"/>
          <w:szCs w:val="30"/>
        </w:rPr>
      </w:pPr>
      <w:r>
        <w:rPr>
          <w:rFonts w:hint="eastAsia"/>
          <w:b/>
          <w:bCs/>
          <w:kern w:val="0"/>
          <w:sz w:val="30"/>
          <w:szCs w:val="30"/>
        </w:rPr>
        <w:t xml:space="preserve">第三部分  </w:t>
      </w:r>
      <w:bookmarkStart w:id="16" w:name="_Toc270"/>
      <w:r>
        <w:rPr>
          <w:rFonts w:hint="eastAsia"/>
          <w:b/>
          <w:bCs/>
          <w:kern w:val="0"/>
          <w:sz w:val="30"/>
          <w:szCs w:val="30"/>
        </w:rPr>
        <w:t>资料整理注意事项</w:t>
      </w:r>
      <w:bookmarkEnd w:id="5"/>
      <w:bookmarkEnd w:id="6"/>
      <w:bookmarkEnd w:id="7"/>
      <w:bookmarkEnd w:id="8"/>
      <w:bookmarkEnd w:id="16"/>
    </w:p>
    <w:p>
      <w:pPr>
        <w:spacing w:line="380" w:lineRule="exact"/>
        <w:ind w:firstLine="360" w:firstLineChars="150"/>
        <w:rPr>
          <w:rFonts w:ascii="宋体" w:hAnsi="宋体"/>
          <w:sz w:val="24"/>
        </w:rPr>
      </w:pPr>
    </w:p>
    <w:p>
      <w:pPr>
        <w:spacing w:line="400" w:lineRule="exact"/>
        <w:ind w:firstLine="315" w:firstLineChars="150"/>
        <w:rPr>
          <w:rFonts w:ascii="宋体" w:hAnsi="宋体"/>
          <w:szCs w:val="21"/>
        </w:rPr>
      </w:pPr>
      <w:r>
        <w:rPr>
          <w:rFonts w:hint="eastAsia" w:ascii="宋体" w:hAnsi="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400" w:lineRule="exact"/>
        <w:ind w:firstLine="211" w:firstLineChars="100"/>
        <w:rPr>
          <w:rFonts w:ascii="宋体" w:hAnsi="宋体"/>
          <w:b/>
          <w:bCs/>
          <w:szCs w:val="21"/>
        </w:rPr>
      </w:pPr>
      <w:r>
        <w:rPr>
          <w:rFonts w:hint="eastAsia" w:ascii="宋体" w:hAnsi="宋体"/>
          <w:b/>
          <w:bCs/>
          <w:szCs w:val="21"/>
        </w:rPr>
        <w:t>2.响应文件除封面外，其他材料须双面打印，各报名供应商应确保所提供响应文件资料一定要</w:t>
      </w:r>
      <w:r>
        <w:rPr>
          <w:rFonts w:hint="eastAsia" w:ascii="宋体" w:hAnsi="宋体"/>
          <w:b/>
          <w:bCs/>
          <w:color w:val="FF0000"/>
          <w:szCs w:val="21"/>
        </w:rPr>
        <w:t>真实、完整、清晰可辨</w:t>
      </w:r>
      <w:r>
        <w:rPr>
          <w:rFonts w:hint="eastAsia" w:ascii="宋体" w:hAnsi="宋体"/>
          <w:b/>
          <w:bCs/>
          <w:szCs w:val="21"/>
        </w:rPr>
        <w:t>，响应文件模糊不清、难以</w:t>
      </w:r>
      <w:r>
        <w:rPr>
          <w:rFonts w:hint="eastAsia" w:ascii="宋体" w:hAnsi="宋体"/>
          <w:b/>
          <w:bCs/>
          <w:color w:val="FF0000"/>
          <w:szCs w:val="21"/>
        </w:rPr>
        <w:t>辨认，</w:t>
      </w:r>
      <w:r>
        <w:rPr>
          <w:rFonts w:hint="eastAsia" w:ascii="宋体" w:hAnsi="宋体"/>
          <w:b/>
          <w:bCs/>
          <w:szCs w:val="21"/>
        </w:rPr>
        <w:t>视为未提供处理，由此造成不能进入评审环节等严重后果由供应商自行负责。</w:t>
      </w:r>
    </w:p>
    <w:p>
      <w:pPr>
        <w:spacing w:line="400" w:lineRule="exact"/>
        <w:ind w:firstLine="315" w:firstLineChars="150"/>
        <w:rPr>
          <w:rFonts w:ascii="宋体" w:hAnsi="宋体"/>
          <w:szCs w:val="21"/>
        </w:rPr>
      </w:pPr>
      <w:r>
        <w:rPr>
          <w:rFonts w:hint="eastAsia" w:ascii="宋体" w:hAnsi="宋体"/>
          <w:szCs w:val="21"/>
        </w:rPr>
        <w:t>3.响应文件需要一正五副共6份，封面应注明“正本”、“副本”字样并加盖公章、装订成册，副本可用正本复印并在封面上加盖公章。</w:t>
      </w:r>
    </w:p>
    <w:p>
      <w:pPr>
        <w:spacing w:line="400" w:lineRule="exact"/>
        <w:ind w:firstLine="315" w:firstLineChars="150"/>
        <w:rPr>
          <w:rFonts w:ascii="宋体" w:hAnsi="宋体"/>
          <w:szCs w:val="21"/>
        </w:rPr>
      </w:pPr>
      <w:r>
        <w:rPr>
          <w:rFonts w:hint="eastAsia" w:ascii="宋体" w:hAnsi="宋体"/>
          <w:szCs w:val="21"/>
        </w:rPr>
        <w:t>4.所有响应文件须密封在一个不透明的外层封装中；并在封口位置处加盖公章，如因响应文件未密封导致不能进入磋商环节者，一切后果由供应商自负。</w:t>
      </w:r>
    </w:p>
    <w:p>
      <w:pPr>
        <w:spacing w:line="400" w:lineRule="exact"/>
        <w:ind w:firstLine="315" w:firstLineChars="150"/>
        <w:rPr>
          <w:rFonts w:ascii="宋体" w:hAnsi="宋体"/>
          <w:szCs w:val="21"/>
        </w:rPr>
      </w:pPr>
      <w:r>
        <w:rPr>
          <w:rFonts w:hint="eastAsia" w:ascii="宋体" w:hAnsi="宋体"/>
          <w:szCs w:val="21"/>
        </w:rPr>
        <w:t>5.供应商携带密封的响应文件参加院内采购评审会议。</w:t>
      </w:r>
    </w:p>
    <w:p>
      <w:pPr>
        <w:spacing w:line="400" w:lineRule="exact"/>
        <w:ind w:firstLine="315" w:firstLineChars="150"/>
        <w:rPr>
          <w:rFonts w:ascii="宋体" w:hAnsi="宋体"/>
          <w:szCs w:val="21"/>
        </w:rPr>
      </w:pPr>
      <w:r>
        <w:rPr>
          <w:rFonts w:hint="eastAsia" w:ascii="宋体" w:hAnsi="宋体"/>
          <w:szCs w:val="21"/>
        </w:rPr>
        <w:t>6.报名时提供的资料与响应文件不一致时以响应文件为准。</w:t>
      </w:r>
    </w:p>
    <w:p>
      <w:pPr>
        <w:spacing w:line="400" w:lineRule="exact"/>
        <w:ind w:firstLine="315" w:firstLineChars="150"/>
        <w:rPr>
          <w:rFonts w:ascii="宋体" w:hAnsi="宋体"/>
          <w:szCs w:val="21"/>
        </w:rPr>
      </w:pPr>
      <w:r>
        <w:rPr>
          <w:rFonts w:hint="eastAsia" w:ascii="宋体" w:hAnsi="宋体"/>
          <w:szCs w:val="21"/>
        </w:rPr>
        <w:t>7.法定代表人或授权委托人（如有授权）需本人到场参加采购评审会议并出示身份证原件审核入场签到。</w:t>
      </w:r>
    </w:p>
    <w:p>
      <w:pPr>
        <w:spacing w:line="400" w:lineRule="exact"/>
        <w:ind w:firstLine="315" w:firstLineChars="150"/>
        <w:rPr>
          <w:rFonts w:ascii="宋体" w:hAnsi="宋体"/>
          <w:szCs w:val="21"/>
        </w:rPr>
      </w:pPr>
      <w:r>
        <w:rPr>
          <w:rFonts w:hint="eastAsia" w:ascii="宋体" w:hAnsi="宋体"/>
          <w:szCs w:val="21"/>
        </w:rPr>
        <w:t>8.各供应商需认真阅读以上注意事项，不按要求提供响应文件者后果自负。</w:t>
      </w:r>
    </w:p>
    <w:p>
      <w:pPr>
        <w:spacing w:line="400" w:lineRule="exact"/>
        <w:ind w:firstLine="420"/>
        <w:rPr>
          <w:rFonts w:ascii="宋体" w:hAnsi="宋体"/>
          <w:szCs w:val="21"/>
        </w:rPr>
      </w:pPr>
    </w:p>
    <w:p>
      <w:pPr>
        <w:spacing w:line="380" w:lineRule="exact"/>
        <w:ind w:firstLine="420"/>
        <w:rPr>
          <w:rFonts w:ascii="宋体" w:hAnsi="宋体"/>
          <w:szCs w:val="21"/>
        </w:rPr>
      </w:pPr>
    </w:p>
    <w:p>
      <w:pPr>
        <w:spacing w:line="480" w:lineRule="auto"/>
        <w:ind w:firstLine="420"/>
        <w:rPr>
          <w:rFonts w:ascii="宋体" w:hAnsi="宋体"/>
          <w:sz w:val="24"/>
        </w:rPr>
      </w:pPr>
    </w:p>
    <w:p>
      <w:pPr>
        <w:spacing w:line="480" w:lineRule="auto"/>
        <w:ind w:firstLine="420"/>
        <w:rPr>
          <w:rFonts w:ascii="宋体" w:hAnsi="宋体"/>
          <w:sz w:val="24"/>
        </w:rPr>
        <w:sectPr>
          <w:footerReference r:id="rId9" w:type="default"/>
          <w:pgSz w:w="11906" w:h="16838"/>
          <w:pgMar w:top="1440" w:right="1134" w:bottom="1440" w:left="1134" w:header="851" w:footer="992" w:gutter="0"/>
          <w:pgNumType w:start="1"/>
          <w:cols w:space="720" w:num="1"/>
          <w:docGrid w:linePitch="312" w:charSpace="0"/>
        </w:sectPr>
      </w:pPr>
    </w:p>
    <w:p>
      <w:pPr>
        <w:spacing w:line="480" w:lineRule="auto"/>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
    <w:p>
      <w:bookmarkStart w:id="17" w:name="_Toc40346213"/>
      <w:bookmarkStart w:id="18" w:name="_Toc30326"/>
      <w:bookmarkStart w:id="19" w:name="_Toc30230"/>
      <w:bookmarkStart w:id="20" w:name="_Toc2647"/>
      <w:bookmarkStart w:id="21" w:name="_Toc32228"/>
      <w:bookmarkStart w:id="22" w:name="_Toc13814"/>
      <w:bookmarkStart w:id="23" w:name="_Toc9461"/>
      <w:bookmarkStart w:id="24" w:name="_Toc7581"/>
      <w:bookmarkStart w:id="25" w:name="_Toc2347"/>
      <w:bookmarkStart w:id="26" w:name="_Toc40776108"/>
      <w:bookmarkStart w:id="27" w:name="_Toc5829"/>
      <w:bookmarkStart w:id="28" w:name="_Toc19354"/>
      <w:bookmarkStart w:id="29" w:name="_Toc32164"/>
    </w:p>
    <w:p/>
    <w:p>
      <w:pPr>
        <w:pStyle w:val="3"/>
        <w:jc w:val="center"/>
        <w:rPr>
          <w:rFonts w:ascii="宋体" w:hAnsi="宋体" w:eastAsia="宋体" w:cs="Courier New"/>
          <w:sz w:val="40"/>
        </w:rPr>
      </w:pPr>
      <w:bookmarkStart w:id="30" w:name="_Toc1634"/>
      <w:r>
        <w:rPr>
          <w:rFonts w:hint="eastAsia" w:ascii="宋体" w:hAnsi="宋体" w:eastAsia="宋体"/>
          <w:sz w:val="40"/>
        </w:rPr>
        <w:t>第四部分  相关格式文件</w:t>
      </w:r>
      <w:bookmarkEnd w:id="17"/>
      <w:bookmarkEnd w:id="18"/>
      <w:bookmarkEnd w:id="19"/>
      <w:bookmarkEnd w:id="20"/>
      <w:bookmarkEnd w:id="21"/>
      <w:bookmarkEnd w:id="22"/>
      <w:bookmarkEnd w:id="23"/>
      <w:bookmarkEnd w:id="24"/>
      <w:bookmarkEnd w:id="25"/>
      <w:bookmarkEnd w:id="26"/>
      <w:bookmarkEnd w:id="27"/>
      <w:bookmarkEnd w:id="28"/>
      <w:bookmarkEnd w:id="29"/>
      <w:bookmarkEnd w:id="30"/>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26"/>
      </w:pPr>
      <w:bookmarkStart w:id="31" w:name="_Toc10842"/>
      <w:bookmarkStart w:id="32" w:name="_Toc17987"/>
      <w:bookmarkStart w:id="33" w:name="_Toc11236"/>
      <w:bookmarkStart w:id="34" w:name="_Toc23126"/>
      <w:bookmarkStart w:id="35" w:name="_Toc10941"/>
      <w:bookmarkStart w:id="36" w:name="_Toc40776109"/>
      <w:bookmarkStart w:id="37" w:name="_Toc13972"/>
      <w:bookmarkStart w:id="38" w:name="_Toc26336"/>
      <w:bookmarkStart w:id="39" w:name="_Toc30201"/>
      <w:bookmarkStart w:id="40" w:name="_Toc40346214"/>
      <w:bookmarkStart w:id="41" w:name="_Toc40346373"/>
    </w:p>
    <w:p>
      <w:pPr>
        <w:pStyle w:val="26"/>
      </w:pPr>
    </w:p>
    <w:p>
      <w:pPr>
        <w:pStyle w:val="26"/>
      </w:pPr>
    </w:p>
    <w:p>
      <w:pPr>
        <w:pStyle w:val="26"/>
      </w:pPr>
    </w:p>
    <w:p>
      <w:pPr>
        <w:pStyle w:val="26"/>
      </w:pPr>
    </w:p>
    <w:p>
      <w:pPr>
        <w:pStyle w:val="26"/>
      </w:pPr>
    </w:p>
    <w:p>
      <w:pPr>
        <w:pStyle w:val="26"/>
      </w:pPr>
    </w:p>
    <w:p>
      <w:pPr>
        <w:pStyle w:val="26"/>
      </w:pPr>
    </w:p>
    <w:p>
      <w:pPr>
        <w:widowControl/>
        <w:spacing w:line="360" w:lineRule="auto"/>
        <w:jc w:val="left"/>
        <w:rPr>
          <w:rFonts w:ascii="仿宋" w:hAnsi="仿宋" w:eastAsia="仿宋" w:cs="宋体"/>
          <w:b/>
          <w:kern w:val="0"/>
          <w:sz w:val="24"/>
          <w:szCs w:val="32"/>
        </w:rPr>
      </w:pPr>
      <w:bookmarkStart w:id="42" w:name="_Toc13293"/>
      <w:bookmarkStart w:id="43" w:name="_Toc12695"/>
      <w:bookmarkStart w:id="44" w:name="_Toc3033"/>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pStyle w:val="25"/>
        <w:rPr>
          <w:rFonts w:ascii="仿宋" w:hAnsi="仿宋" w:eastAsia="仿宋" w:cs="宋体"/>
          <w:b/>
          <w:kern w:val="0"/>
          <w:sz w:val="24"/>
          <w:szCs w:val="32"/>
        </w:rPr>
      </w:pPr>
    </w:p>
    <w:p>
      <w:pPr>
        <w:pStyle w:val="25"/>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45" w:name="_Toc2926"/>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jc w:val="center"/>
        <w:rPr>
          <w:rFonts w:ascii="宋体" w:hAnsi="宋体" w:cs="宋体"/>
          <w:b/>
          <w:kern w:val="0"/>
          <w:sz w:val="52"/>
          <w:szCs w:val="52"/>
        </w:rPr>
      </w:pPr>
      <w:bookmarkStart w:id="46" w:name="_Toc4407"/>
      <w:bookmarkStart w:id="47" w:name="_Toc12431"/>
      <w:bookmarkStart w:id="48" w:name="_Toc40346381"/>
      <w:bookmarkStart w:id="49" w:name="_Toc9134"/>
      <w:bookmarkStart w:id="50" w:name="_Toc18837"/>
      <w:bookmarkStart w:id="51" w:name="_Toc10213"/>
      <w:bookmarkStart w:id="52" w:name="_Toc40346222"/>
      <w:bookmarkStart w:id="53" w:name="_Toc23156"/>
      <w:bookmarkStart w:id="54" w:name="_Toc3784"/>
      <w:bookmarkStart w:id="55" w:name="_Toc25470"/>
      <w:bookmarkStart w:id="56" w:name="_Toc22864"/>
      <w:bookmarkStart w:id="57" w:name="_Toc22145"/>
      <w:bookmarkStart w:id="58" w:name="_Toc40776117"/>
      <w:bookmarkStart w:id="59" w:name="_Toc28217"/>
    </w:p>
    <w:p>
      <w:pPr>
        <w:jc w:val="center"/>
        <w:rPr>
          <w:rFonts w:ascii="宋体" w:hAnsi="宋体" w:cs="宋体"/>
          <w:b/>
          <w:kern w:val="0"/>
          <w:sz w:val="52"/>
          <w:szCs w:val="52"/>
        </w:rPr>
      </w:pPr>
    </w:p>
    <w:p>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pPr>
        <w:jc w:val="center"/>
        <w:rPr>
          <w:rFonts w:ascii="宋体" w:hAnsi="宋体" w:cs="宋体"/>
          <w:b/>
          <w:kern w:val="0"/>
          <w:sz w:val="28"/>
          <w:szCs w:val="28"/>
        </w:rPr>
      </w:pP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rPr>
          <w:rFonts w:ascii="宋体" w:hAnsi="宋体" w:cs="宋体"/>
          <w:kern w:val="0"/>
          <w:sz w:val="30"/>
          <w:szCs w:val="30"/>
        </w:rPr>
      </w:pPr>
      <w:bookmarkStart w:id="60" w:name="_Toc8364"/>
      <w:bookmarkStart w:id="61" w:name="_Toc29113"/>
      <w:bookmarkStart w:id="62" w:name="_Toc40346375"/>
      <w:bookmarkStart w:id="63" w:name="_Toc12520"/>
      <w:bookmarkStart w:id="64" w:name="_Toc28703"/>
      <w:bookmarkStart w:id="65" w:name="_Toc6547"/>
      <w:bookmarkStart w:id="66" w:name="_Toc40346216"/>
      <w:bookmarkStart w:id="67" w:name="_Toc15870"/>
      <w:bookmarkStart w:id="68" w:name="_Toc1994"/>
      <w:bookmarkStart w:id="69" w:name="_Toc3471"/>
      <w:bookmarkStart w:id="70" w:name="_Toc26267"/>
      <w:bookmarkStart w:id="71" w:name="_Toc11075"/>
      <w:bookmarkStart w:id="72" w:name="_Toc11305"/>
      <w:bookmarkStart w:id="73" w:name="_Toc7291"/>
      <w:bookmarkStart w:id="74" w:name="_Toc21249"/>
      <w:bookmarkStart w:id="75" w:name="_Toc435"/>
      <w:bookmarkStart w:id="76" w:name="_Toc40776111"/>
    </w:p>
    <w:p>
      <w:pPr>
        <w:widowControl/>
        <w:spacing w:line="360" w:lineRule="auto"/>
        <w:ind w:firstLine="600"/>
        <w:outlineLvl w:val="0"/>
      </w:pPr>
      <w:bookmarkStart w:id="77" w:name="_Toc4769"/>
      <w:r>
        <w:rPr>
          <w:rFonts w:ascii="宋体" w:hAnsi="宋体" w:cs="宋体"/>
          <w:kern w:val="0"/>
          <w:sz w:val="30"/>
          <w:szCs w:val="30"/>
        </w:rPr>
        <w:t>项目编号：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78" w:name="_Toc2916"/>
      <w:bookmarkStart w:id="79" w:name="_Toc1743"/>
      <w:bookmarkStart w:id="80" w:name="_Toc20884"/>
      <w:bookmarkStart w:id="81" w:name="_Toc17709"/>
      <w:bookmarkStart w:id="82" w:name="_Toc27997"/>
      <w:bookmarkStart w:id="83" w:name="_Toc40346376"/>
      <w:bookmarkStart w:id="84" w:name="_Toc40776112"/>
      <w:bookmarkStart w:id="85" w:name="_Toc40346217"/>
    </w:p>
    <w:p>
      <w:pPr>
        <w:widowControl/>
        <w:spacing w:line="360" w:lineRule="auto"/>
        <w:ind w:firstLine="600"/>
        <w:outlineLvl w:val="0"/>
        <w:rPr>
          <w:rFonts w:cs="宋体"/>
          <w:kern w:val="0"/>
          <w:sz w:val="30"/>
          <w:szCs w:val="30"/>
        </w:rPr>
      </w:pPr>
      <w:bookmarkStart w:id="86" w:name="_Toc19699"/>
      <w:bookmarkStart w:id="87" w:name="_Toc23097"/>
      <w:bookmarkStart w:id="88" w:name="_Toc2029"/>
      <w:bookmarkStart w:id="89" w:name="_Toc2012"/>
      <w:bookmarkStart w:id="90" w:name="_Toc29102"/>
      <w:bookmarkStart w:id="91" w:name="_Toc31538"/>
      <w:bookmarkStart w:id="92" w:name="_Toc5238"/>
      <w:bookmarkStart w:id="93" w:name="_Toc23992"/>
      <w:bookmarkStart w:id="94" w:name="_Toc30979"/>
      <w:bookmarkStart w:id="95" w:name="_Toc11485"/>
      <w:r>
        <w:rPr>
          <w:rFonts w:ascii="宋体" w:hAnsi="宋体" w:cs="宋体"/>
          <w:kern w:val="0"/>
          <w:sz w:val="30"/>
          <w:szCs w:val="30"/>
        </w:rPr>
        <w:t>公司名称：</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widowControl/>
        <w:spacing w:line="360" w:lineRule="auto"/>
        <w:ind w:firstLine="600"/>
        <w:outlineLvl w:val="0"/>
        <w:rPr>
          <w:rFonts w:cs="宋体"/>
          <w:kern w:val="0"/>
          <w:sz w:val="30"/>
          <w:szCs w:val="30"/>
        </w:rPr>
      </w:pPr>
      <w:bookmarkStart w:id="96" w:name="_Toc29767"/>
      <w:bookmarkStart w:id="97" w:name="_Toc16794"/>
      <w:bookmarkStart w:id="98" w:name="_Toc17930"/>
      <w:bookmarkStart w:id="99" w:name="_Toc24763"/>
      <w:bookmarkStart w:id="100" w:name="_Toc40346218"/>
      <w:bookmarkStart w:id="101" w:name="_Toc28064"/>
      <w:bookmarkStart w:id="102" w:name="_Toc14824"/>
      <w:bookmarkStart w:id="103" w:name="_Toc40776113"/>
      <w:bookmarkStart w:id="104" w:name="_Toc40346377"/>
      <w:bookmarkStart w:id="105" w:name="_Toc21483"/>
      <w:bookmarkStart w:id="106" w:name="_Toc7052"/>
      <w:bookmarkStart w:id="107" w:name="_Toc12113"/>
      <w:bookmarkStart w:id="108" w:name="_Toc27867"/>
      <w:bookmarkStart w:id="109" w:name="_Toc12645"/>
      <w:bookmarkStart w:id="110" w:name="_Toc31993"/>
      <w:bookmarkStart w:id="111" w:name="_Toc11141"/>
      <w:bookmarkStart w:id="112" w:name="_Toc4013"/>
      <w:bookmarkStart w:id="113" w:name="_Toc11558"/>
      <w:r>
        <w:rPr>
          <w:rFonts w:ascii="宋体" w:hAnsi="宋体" w:cs="宋体"/>
          <w:kern w:val="0"/>
          <w:sz w:val="30"/>
          <w:szCs w:val="30"/>
        </w:rPr>
        <w:t>业务代表：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widowControl/>
        <w:spacing w:line="360" w:lineRule="auto"/>
        <w:ind w:firstLine="600"/>
        <w:outlineLvl w:val="0"/>
        <w:rPr>
          <w:rFonts w:cs="宋体"/>
          <w:kern w:val="0"/>
          <w:sz w:val="30"/>
          <w:szCs w:val="30"/>
        </w:rPr>
      </w:pPr>
      <w:bookmarkStart w:id="114" w:name="_Toc9883"/>
      <w:bookmarkStart w:id="115" w:name="_Toc16813"/>
      <w:bookmarkStart w:id="116" w:name="_Toc25370"/>
      <w:bookmarkStart w:id="117" w:name="_Toc4563"/>
      <w:bookmarkStart w:id="118" w:name="_Toc40346219"/>
      <w:bookmarkStart w:id="119" w:name="_Toc32709"/>
      <w:bookmarkStart w:id="120" w:name="_Toc6438"/>
      <w:bookmarkStart w:id="121" w:name="_Toc26029"/>
      <w:bookmarkStart w:id="122" w:name="_Toc40776114"/>
      <w:bookmarkStart w:id="123" w:name="_Toc11334"/>
      <w:bookmarkStart w:id="124" w:name="_Toc14287"/>
      <w:bookmarkStart w:id="125" w:name="_Toc27771"/>
      <w:bookmarkStart w:id="126" w:name="_Toc24651"/>
      <w:bookmarkStart w:id="127" w:name="_Toc1324"/>
      <w:bookmarkStart w:id="128" w:name="_Toc40346378"/>
      <w:bookmarkStart w:id="129" w:name="_Toc31197"/>
      <w:bookmarkStart w:id="130" w:name="_Toc19831"/>
      <w:bookmarkStart w:id="131" w:name="_Toc17537"/>
      <w:r>
        <w:rPr>
          <w:rFonts w:ascii="宋体" w:hAnsi="宋体" w:cs="宋体"/>
          <w:kern w:val="0"/>
          <w:sz w:val="30"/>
          <w:szCs w:val="30"/>
        </w:rPr>
        <w:t>联系电话：</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widowControl/>
        <w:spacing w:line="360" w:lineRule="auto"/>
        <w:ind w:firstLine="600"/>
        <w:outlineLvl w:val="0"/>
        <w:rPr>
          <w:rFonts w:cs="宋体"/>
          <w:kern w:val="0"/>
          <w:sz w:val="30"/>
          <w:szCs w:val="30"/>
        </w:rPr>
      </w:pPr>
      <w:bookmarkStart w:id="132" w:name="_Toc5634"/>
      <w:bookmarkStart w:id="133" w:name="_Toc40776115"/>
      <w:bookmarkStart w:id="134" w:name="_Toc30336"/>
      <w:bookmarkStart w:id="135" w:name="_Toc27206"/>
      <w:bookmarkStart w:id="136" w:name="_Toc40346220"/>
      <w:bookmarkStart w:id="137" w:name="_Toc3895"/>
      <w:bookmarkStart w:id="138" w:name="_Toc40346379"/>
      <w:bookmarkStart w:id="139" w:name="_Toc20994"/>
      <w:bookmarkStart w:id="140" w:name="_Toc12650"/>
      <w:bookmarkStart w:id="141" w:name="_Toc19057"/>
      <w:bookmarkStart w:id="142" w:name="_Toc27868"/>
      <w:bookmarkStart w:id="143" w:name="_Toc13222"/>
      <w:bookmarkStart w:id="144" w:name="_Toc21940"/>
      <w:bookmarkStart w:id="145" w:name="_Toc18353"/>
      <w:bookmarkStart w:id="146" w:name="_Toc14586"/>
      <w:bookmarkStart w:id="147" w:name="_Toc5189"/>
      <w:bookmarkStart w:id="148" w:name="_Toc21686"/>
      <w:bookmarkStart w:id="149" w:name="_Toc17483"/>
      <w:r>
        <w:rPr>
          <w:rFonts w:ascii="宋体" w:hAnsi="宋体" w:cs="宋体"/>
          <w:kern w:val="0"/>
          <w:sz w:val="30"/>
          <w:szCs w:val="30"/>
        </w:rPr>
        <w:t>联系邮箱：</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widowControl/>
        <w:spacing w:line="360" w:lineRule="auto"/>
        <w:ind w:firstLine="600"/>
        <w:outlineLvl w:val="0"/>
        <w:rPr>
          <w:rFonts w:cs="宋体"/>
          <w:kern w:val="0"/>
          <w:sz w:val="30"/>
          <w:szCs w:val="30"/>
        </w:rPr>
      </w:pPr>
      <w:bookmarkStart w:id="150" w:name="_Toc12127"/>
      <w:bookmarkStart w:id="151" w:name="_Toc11547"/>
      <w:bookmarkStart w:id="152" w:name="_Toc40346380"/>
      <w:bookmarkStart w:id="153" w:name="_Toc30904"/>
      <w:bookmarkStart w:id="154" w:name="_Toc14462"/>
      <w:bookmarkStart w:id="155" w:name="_Toc27646"/>
      <w:bookmarkStart w:id="156" w:name="_Toc21449"/>
      <w:bookmarkStart w:id="157" w:name="_Toc27009"/>
      <w:bookmarkStart w:id="158" w:name="_Toc3498"/>
      <w:bookmarkStart w:id="159" w:name="_Toc40346221"/>
      <w:bookmarkStart w:id="160" w:name="_Toc22276"/>
      <w:bookmarkStart w:id="161" w:name="_Toc5220"/>
      <w:bookmarkStart w:id="162" w:name="_Toc9282"/>
      <w:bookmarkStart w:id="163" w:name="_Toc8526"/>
      <w:bookmarkStart w:id="164" w:name="_Toc40776116"/>
      <w:bookmarkStart w:id="165" w:name="_Toc32371"/>
      <w:bookmarkStart w:id="166" w:name="_Toc10454"/>
      <w:bookmarkStart w:id="167" w:name="_Toc30856"/>
      <w:r>
        <w:rPr>
          <w:rFonts w:ascii="宋体" w:hAnsi="宋体" w:cs="宋体"/>
          <w:kern w:val="0"/>
          <w:sz w:val="30"/>
          <w:szCs w:val="30"/>
        </w:rPr>
        <w:t>日    期：</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bookmarkEnd w:id="46"/>
    <w:bookmarkEnd w:id="47"/>
    <w:bookmarkEnd w:id="48"/>
    <w:bookmarkEnd w:id="49"/>
    <w:bookmarkEnd w:id="50"/>
    <w:bookmarkEnd w:id="51"/>
    <w:bookmarkEnd w:id="52"/>
    <w:bookmarkEnd w:id="53"/>
    <w:bookmarkEnd w:id="54"/>
    <w:bookmarkEnd w:id="55"/>
    <w:bookmarkEnd w:id="56"/>
    <w:bookmarkEnd w:id="57"/>
    <w:bookmarkEnd w:id="58"/>
    <w:bookmarkEnd w:id="59"/>
    <w:p>
      <w:pPr>
        <w:pStyle w:val="25"/>
        <w:jc w:val="center"/>
        <w:rPr>
          <w:b/>
          <w:bCs/>
          <w:sz w:val="36"/>
          <w:szCs w:val="36"/>
        </w:rPr>
      </w:pPr>
      <w:bookmarkStart w:id="168" w:name="_Toc6985"/>
      <w:bookmarkStart w:id="169" w:name="_Toc31006"/>
      <w:bookmarkStart w:id="170" w:name="_Toc27920"/>
      <w:bookmarkStart w:id="171" w:name="_Toc24584"/>
      <w:r>
        <w:rPr>
          <w:rFonts w:hint="eastAsia"/>
          <w:b/>
          <w:bCs/>
          <w:sz w:val="36"/>
          <w:szCs w:val="36"/>
        </w:rPr>
        <w:t>目  录</w:t>
      </w:r>
      <w:bookmarkEnd w:id="168"/>
      <w:bookmarkEnd w:id="169"/>
      <w:bookmarkEnd w:id="170"/>
      <w:bookmarkEnd w:id="171"/>
    </w:p>
    <w:tbl>
      <w:tblPr>
        <w:tblStyle w:val="19"/>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726"/>
        <w:gridCol w:w="8216"/>
        <w:gridCol w:w="1824"/>
      </w:tblGrid>
      <w:tr>
        <w:tblPrEx>
          <w:tblCellMar>
            <w:top w:w="0" w:type="dxa"/>
            <w:left w:w="108" w:type="dxa"/>
            <w:bottom w:w="0" w:type="dxa"/>
            <w:right w:w="108" w:type="dxa"/>
          </w:tblCellMar>
        </w:tblPrEx>
        <w:trPr>
          <w:trHeight w:val="272" w:hRule="atLeas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216"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567" w:hRule="atLeas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w:t>
            </w:r>
          </w:p>
        </w:tc>
        <w:tc>
          <w:tcPr>
            <w:tcW w:w="8216"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szCs w:val="21"/>
              </w:rPr>
            </w:pPr>
            <w:r>
              <w:rPr>
                <w:rFonts w:hint="eastAsia" w:ascii="宋体" w:hAnsi="宋体"/>
                <w:szCs w:val="21"/>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w:t>
            </w:r>
          </w:p>
        </w:tc>
      </w:tr>
      <w:tr>
        <w:tblPrEx>
          <w:tblCellMar>
            <w:top w:w="0" w:type="dxa"/>
            <w:left w:w="108" w:type="dxa"/>
            <w:bottom w:w="0" w:type="dxa"/>
            <w:right w:w="108" w:type="dxa"/>
          </w:tblCellMar>
        </w:tblPrEx>
        <w:trPr>
          <w:trHeight w:val="567" w:hRule="atLeas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2</w:t>
            </w:r>
          </w:p>
        </w:tc>
        <w:tc>
          <w:tcPr>
            <w:tcW w:w="8216"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szCs w:val="21"/>
              </w:rPr>
            </w:pPr>
            <w:r>
              <w:rPr>
                <w:rFonts w:hint="eastAsia" w:ascii="宋体" w:hAnsi="宋体"/>
                <w:szCs w:val="21"/>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w:t>
            </w:r>
          </w:p>
        </w:tc>
      </w:tr>
      <w:tr>
        <w:tblPrEx>
          <w:tblCellMar>
            <w:top w:w="0" w:type="dxa"/>
            <w:left w:w="108" w:type="dxa"/>
            <w:bottom w:w="0" w:type="dxa"/>
            <w:right w:w="108" w:type="dxa"/>
          </w:tblCellMar>
        </w:tblPrEx>
        <w:trPr>
          <w:trHeight w:val="422" w:hRule="atLeas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3</w:t>
            </w:r>
          </w:p>
        </w:tc>
        <w:tc>
          <w:tcPr>
            <w:tcW w:w="8216"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szCs w:val="21"/>
              </w:rPr>
            </w:pPr>
            <w:r>
              <w:rPr>
                <w:rFonts w:hint="eastAsia" w:ascii="宋体" w:hAnsi="宋体"/>
                <w:szCs w:val="21"/>
              </w:rPr>
              <w:t xml:space="preserve">评分自查表 </w:t>
            </w:r>
            <w:r>
              <w:rPr>
                <w:rFonts w:hint="eastAsia" w:ascii="宋体" w:hAnsi="宋体"/>
                <w:color w:val="FF0000"/>
                <w:szCs w:val="21"/>
              </w:rPr>
              <w:t>（见相关格式）</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377" w:hRule="atLeas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4</w:t>
            </w:r>
          </w:p>
        </w:tc>
        <w:tc>
          <w:tcPr>
            <w:tcW w:w="8216"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szCs w:val="21"/>
              </w:rPr>
            </w:pPr>
            <w:r>
              <w:rPr>
                <w:rFonts w:hint="eastAsia" w:ascii="宋体" w:hAnsi="宋体"/>
                <w:szCs w:val="21"/>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5</w:t>
            </w:r>
          </w:p>
        </w:tc>
        <w:tc>
          <w:tcPr>
            <w:tcW w:w="8216"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szCs w:val="21"/>
              </w:rPr>
            </w:pPr>
            <w:r>
              <w:rPr>
                <w:rFonts w:hint="eastAsia" w:ascii="宋体" w:hAnsi="宋体"/>
                <w:szCs w:val="21"/>
              </w:rPr>
              <w:t>供应商营业执照（提供复印件并加盖供应商公司公章）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6</w:t>
            </w:r>
          </w:p>
        </w:tc>
        <w:tc>
          <w:tcPr>
            <w:tcW w:w="8216"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szCs w:val="21"/>
              </w:rPr>
            </w:pPr>
            <w:r>
              <w:rPr>
                <w:rFonts w:hint="eastAsia" w:ascii="宋体" w:hAnsi="宋体"/>
                <w:szCs w:val="21"/>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437" w:hRule="atLeas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7</w:t>
            </w:r>
          </w:p>
        </w:tc>
        <w:tc>
          <w:tcPr>
            <w:tcW w:w="8216"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szCs w:val="21"/>
              </w:rPr>
            </w:pPr>
            <w:r>
              <w:rPr>
                <w:rFonts w:hint="eastAsia" w:ascii="宋体" w:hAnsi="宋体"/>
                <w:szCs w:val="21"/>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8</w:t>
            </w:r>
          </w:p>
        </w:tc>
        <w:tc>
          <w:tcPr>
            <w:tcW w:w="8216"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szCs w:val="21"/>
              </w:rPr>
            </w:pPr>
            <w:r>
              <w:rPr>
                <w:rFonts w:hint="eastAsia"/>
                <w:szCs w:val="21"/>
              </w:rPr>
              <w:t>具有独立承担民事责任的能力（提供承诺函，承诺函必须包含相关文字内容，格式自拟）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9</w:t>
            </w:r>
          </w:p>
        </w:tc>
        <w:tc>
          <w:tcPr>
            <w:tcW w:w="8216" w:type="dxa"/>
            <w:tcBorders>
              <w:top w:val="single" w:color="000000" w:sz="4" w:space="0"/>
              <w:left w:val="nil"/>
              <w:bottom w:val="single" w:color="000000" w:sz="4" w:space="0"/>
              <w:right w:val="single" w:color="000000" w:sz="4" w:space="0"/>
            </w:tcBorders>
            <w:vAlign w:val="center"/>
          </w:tcPr>
          <w:p>
            <w:pPr>
              <w:pStyle w:val="28"/>
              <w:spacing w:line="240" w:lineRule="exact"/>
              <w:ind w:firstLine="0" w:firstLineChars="0"/>
              <w:rPr>
                <w:rFonts w:ascii="宋体" w:hAnsi="宋体"/>
                <w:szCs w:val="21"/>
              </w:rPr>
            </w:pPr>
            <w:r>
              <w:rPr>
                <w:rFonts w:hint="eastAsia"/>
                <w:szCs w:val="21"/>
              </w:rPr>
              <w:t>具有良好的商业信誉和健全的财务会计制度（提供承诺函，承诺函必须包含相关文字内容，格式自拟）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10</w:t>
            </w:r>
          </w:p>
        </w:tc>
        <w:tc>
          <w:tcPr>
            <w:tcW w:w="8216" w:type="dxa"/>
            <w:tcBorders>
              <w:top w:val="single" w:color="000000" w:sz="4" w:space="0"/>
              <w:left w:val="nil"/>
              <w:bottom w:val="single" w:color="000000" w:sz="4" w:space="0"/>
              <w:right w:val="single" w:color="000000" w:sz="4" w:space="0"/>
            </w:tcBorders>
            <w:vAlign w:val="center"/>
          </w:tcPr>
          <w:p>
            <w:pPr>
              <w:pStyle w:val="28"/>
              <w:spacing w:line="240" w:lineRule="exact"/>
              <w:ind w:firstLine="0" w:firstLineChars="0"/>
              <w:jc w:val="left"/>
              <w:rPr>
                <w:rFonts w:ascii="宋体" w:hAnsi="宋体"/>
                <w:szCs w:val="21"/>
              </w:rPr>
            </w:pPr>
            <w:r>
              <w:rPr>
                <w:rFonts w:hint="eastAsia"/>
                <w:szCs w:val="21"/>
              </w:rPr>
              <w:t>具有履行合同所必需的设备和专业技术能力(填报设备及专业技术能力情况或者提供承诺函，承诺函必须包含相关文字内容，格式自拟)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11</w:t>
            </w:r>
          </w:p>
        </w:tc>
        <w:tc>
          <w:tcPr>
            <w:tcW w:w="8216" w:type="dxa"/>
            <w:tcBorders>
              <w:top w:val="single" w:color="000000" w:sz="4" w:space="0"/>
              <w:left w:val="nil"/>
              <w:bottom w:val="single" w:color="000000" w:sz="4" w:space="0"/>
              <w:right w:val="single" w:color="000000" w:sz="4" w:space="0"/>
            </w:tcBorders>
            <w:vAlign w:val="center"/>
          </w:tcPr>
          <w:p>
            <w:pPr>
              <w:pStyle w:val="28"/>
              <w:spacing w:line="240" w:lineRule="exact"/>
              <w:ind w:firstLine="0" w:firstLineChars="0"/>
              <w:jc w:val="left"/>
              <w:rPr>
                <w:rFonts w:ascii="宋体" w:hAnsi="宋体"/>
                <w:szCs w:val="21"/>
              </w:rPr>
            </w:pPr>
            <w:r>
              <w:rPr>
                <w:rFonts w:hint="eastAsia"/>
                <w:szCs w:val="21"/>
              </w:rPr>
              <w:t>具有依法缴纳税收和社会保障资金的良好记录（提供承诺函，承诺函必须包含相关文字内容，格式自拟）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12</w:t>
            </w:r>
          </w:p>
        </w:tc>
        <w:tc>
          <w:tcPr>
            <w:tcW w:w="8216"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szCs w:val="21"/>
              </w:rPr>
            </w:pPr>
            <w:r>
              <w:rPr>
                <w:rFonts w:hint="eastAsia"/>
                <w:szCs w:val="21"/>
              </w:rPr>
              <w:t>本项目不接受联合体投标（提供承诺函，承诺函必须包含相关文字涵义内容，并加盖供应商公司公章）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13</w:t>
            </w:r>
          </w:p>
        </w:tc>
        <w:tc>
          <w:tcPr>
            <w:tcW w:w="8216" w:type="dxa"/>
            <w:tcBorders>
              <w:top w:val="single" w:color="000000" w:sz="4" w:space="0"/>
              <w:left w:val="nil"/>
              <w:bottom w:val="single" w:color="000000" w:sz="4" w:space="0"/>
              <w:right w:val="single" w:color="000000" w:sz="4" w:space="0"/>
            </w:tcBorders>
            <w:vAlign w:val="center"/>
          </w:tcPr>
          <w:p>
            <w:pPr>
              <w:pStyle w:val="28"/>
              <w:ind w:firstLine="0" w:firstLineChars="0"/>
              <w:jc w:val="left"/>
              <w:rPr>
                <w:szCs w:val="21"/>
              </w:rPr>
            </w:pPr>
            <w:r>
              <w:rPr>
                <w:rFonts w:hint="eastAsia"/>
                <w:szCs w:val="21"/>
              </w:rPr>
              <w:t>近三年内没有违规违纪及刑事犯罪记录（需提供承诺函，格式自拟）。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14</w:t>
            </w:r>
          </w:p>
        </w:tc>
        <w:tc>
          <w:tcPr>
            <w:tcW w:w="8216" w:type="dxa"/>
            <w:tcBorders>
              <w:top w:val="single" w:color="000000" w:sz="4" w:space="0"/>
              <w:left w:val="nil"/>
              <w:bottom w:val="single" w:color="000000" w:sz="4" w:space="0"/>
              <w:right w:val="single" w:color="000000" w:sz="4" w:space="0"/>
            </w:tcBorders>
            <w:vAlign w:val="center"/>
          </w:tcPr>
          <w:p>
            <w:pPr>
              <w:pStyle w:val="28"/>
              <w:ind w:firstLine="0" w:firstLineChars="0"/>
              <w:jc w:val="left"/>
              <w:rPr>
                <w:strike/>
                <w:color w:val="0000FF"/>
                <w:szCs w:val="21"/>
              </w:rPr>
            </w:pPr>
            <w:r>
              <w:rPr>
                <w:rFonts w:hint="eastAsia"/>
                <w:szCs w:val="21"/>
              </w:rPr>
              <w:t>法定代表人或单位负责人为同一人或者存在直接控股、管理关系的不同响应单位，不得参加同一合同项下的采购活动（提供承诺函，承诺函必须包含相关文字内容，格式自拟）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397" w:hRule="atLeas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15</w:t>
            </w:r>
          </w:p>
        </w:tc>
        <w:tc>
          <w:tcPr>
            <w:tcW w:w="8216"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szCs w:val="21"/>
              </w:rPr>
            </w:pPr>
            <w:r>
              <w:rPr>
                <w:rFonts w:hint="eastAsia" w:ascii="宋体" w:hAnsi="宋体"/>
                <w:szCs w:val="21"/>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467" w:hRule="atLeas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16</w:t>
            </w:r>
          </w:p>
        </w:tc>
        <w:tc>
          <w:tcPr>
            <w:tcW w:w="8216"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szCs w:val="21"/>
                <w:lang w:val="zh-CN"/>
              </w:rPr>
            </w:pPr>
            <w:r>
              <w:rPr>
                <w:rFonts w:hint="eastAsia" w:ascii="宋体" w:hAnsi="宋体"/>
                <w:szCs w:val="21"/>
              </w:rPr>
              <w:t>公司简介及产品介绍（格式自拟）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17</w:t>
            </w:r>
          </w:p>
        </w:tc>
        <w:tc>
          <w:tcPr>
            <w:tcW w:w="8216"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szCs w:val="21"/>
              </w:rPr>
            </w:pPr>
            <w:r>
              <w:rPr>
                <w:rFonts w:hint="eastAsia" w:ascii="宋体" w:hAnsi="宋体"/>
                <w:szCs w:val="21"/>
              </w:rPr>
              <w:t>实施方案（格式自拟）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407" w:hRule="atLeas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18</w:t>
            </w:r>
          </w:p>
        </w:tc>
        <w:tc>
          <w:tcPr>
            <w:tcW w:w="8216"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szCs w:val="21"/>
              </w:rPr>
            </w:pPr>
            <w:r>
              <w:rPr>
                <w:rFonts w:hint="eastAsia" w:ascii="宋体" w:hAnsi="宋体"/>
                <w:szCs w:val="21"/>
              </w:rPr>
              <w:t>培训方案（格式自拟）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362" w:hRule="atLeas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19</w:t>
            </w:r>
          </w:p>
        </w:tc>
        <w:tc>
          <w:tcPr>
            <w:tcW w:w="8216"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szCs w:val="21"/>
              </w:rPr>
            </w:pPr>
            <w:r>
              <w:rPr>
                <w:rFonts w:hint="eastAsia" w:ascii="宋体" w:hAnsi="宋体"/>
                <w:szCs w:val="21"/>
              </w:rPr>
              <w:t>售后服务承诺书（格式自拟）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20</w:t>
            </w:r>
          </w:p>
        </w:tc>
        <w:tc>
          <w:tcPr>
            <w:tcW w:w="8216"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szCs w:val="21"/>
              </w:rPr>
            </w:pPr>
            <w:r>
              <w:rPr>
                <w:rFonts w:hint="eastAsia" w:ascii="宋体" w:hAnsi="宋体"/>
                <w:szCs w:val="21"/>
              </w:rPr>
              <w:t>2022年至今同类项目的业绩用户名单（需提供合同关键页复印件或中标通知书复印件，并加盖供应商公司公章）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21</w:t>
            </w:r>
          </w:p>
        </w:tc>
        <w:tc>
          <w:tcPr>
            <w:tcW w:w="8216"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szCs w:val="21"/>
              </w:rPr>
            </w:pPr>
            <w:r>
              <w:rPr>
                <w:rFonts w:hint="eastAsia" w:ascii="宋体" w:hAnsi="宋体"/>
                <w:szCs w:val="21"/>
              </w:rPr>
              <w:t>公平竞争承诺书（详见相关格式文件）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22</w:t>
            </w:r>
          </w:p>
        </w:tc>
        <w:tc>
          <w:tcPr>
            <w:tcW w:w="8216"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szCs w:val="21"/>
              </w:rPr>
            </w:pPr>
            <w:r>
              <w:rPr>
                <w:rFonts w:hint="eastAsia" w:ascii="宋体" w:hAnsi="宋体"/>
                <w:szCs w:val="21"/>
              </w:rPr>
              <w:t>关于资格和响应文件的声明函（详见相关格式文件）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23</w:t>
            </w:r>
          </w:p>
        </w:tc>
        <w:tc>
          <w:tcPr>
            <w:tcW w:w="8216"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szCs w:val="21"/>
              </w:rPr>
            </w:pPr>
            <w:r>
              <w:rPr>
                <w:rFonts w:hint="eastAsia" w:ascii="宋体" w:hAnsi="宋体"/>
                <w:szCs w:val="21"/>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372" w:hRule="atLeas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bookmarkStart w:id="172" w:name="_Toc11232"/>
            <w:bookmarkStart w:id="173" w:name="_Toc21936"/>
            <w:bookmarkStart w:id="174" w:name="_Toc24508"/>
            <w:bookmarkStart w:id="175" w:name="_Toc18896"/>
            <w:bookmarkStart w:id="176" w:name="_Toc562"/>
            <w:r>
              <w:rPr>
                <w:rFonts w:hint="eastAsia" w:ascii="宋体" w:hAnsi="宋体"/>
                <w:bCs/>
                <w:szCs w:val="21"/>
              </w:rPr>
              <w:t>24</w:t>
            </w:r>
          </w:p>
        </w:tc>
        <w:tc>
          <w:tcPr>
            <w:tcW w:w="8216"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szCs w:val="21"/>
              </w:rPr>
            </w:pPr>
            <w:r>
              <w:rPr>
                <w:rFonts w:hint="eastAsia" w:ascii="宋体" w:hAnsi="宋体" w:cs="宋体"/>
                <w:szCs w:val="21"/>
              </w:rPr>
              <w:t>系统演示和答辩</w:t>
            </w:r>
          </w:p>
        </w:tc>
        <w:tc>
          <w:tcPr>
            <w:tcW w:w="1824" w:type="dxa"/>
            <w:tcBorders>
              <w:top w:val="single" w:color="000000" w:sz="4" w:space="0"/>
              <w:left w:val="nil"/>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w:t>
            </w:r>
          </w:p>
        </w:tc>
      </w:tr>
    </w:tbl>
    <w:p>
      <w:pPr>
        <w:jc w:val="center"/>
        <w:rPr>
          <w:rFonts w:hint="eastAsia" w:ascii="宋体" w:hAnsi="宋体" w:cs="宋体"/>
          <w:b/>
          <w:sz w:val="30"/>
          <w:szCs w:val="30"/>
        </w:rPr>
      </w:pPr>
    </w:p>
    <w:p>
      <w:pPr>
        <w:jc w:val="center"/>
        <w:rPr>
          <w:rFonts w:hint="eastAsia" w:ascii="宋体" w:hAnsi="宋体" w:cs="宋体"/>
          <w:b/>
          <w:sz w:val="30"/>
          <w:szCs w:val="30"/>
        </w:rPr>
      </w:pPr>
    </w:p>
    <w:bookmarkEnd w:id="172"/>
    <w:bookmarkEnd w:id="173"/>
    <w:bookmarkEnd w:id="174"/>
    <w:bookmarkEnd w:id="175"/>
    <w:bookmarkEnd w:id="176"/>
    <w:p>
      <w:pPr>
        <w:pStyle w:val="29"/>
        <w:tabs>
          <w:tab w:val="left" w:pos="1050"/>
          <w:tab w:val="center" w:pos="4535"/>
        </w:tabs>
        <w:spacing w:line="360" w:lineRule="auto"/>
        <w:jc w:val="center"/>
        <w:outlineLvl w:val="0"/>
        <w:rPr>
          <w:b/>
          <w:bCs/>
          <w:sz w:val="30"/>
          <w:szCs w:val="30"/>
        </w:rPr>
      </w:pPr>
      <w:bookmarkStart w:id="177" w:name="_Toc20065"/>
      <w:bookmarkStart w:id="178" w:name="_Toc8481"/>
      <w:bookmarkStart w:id="179" w:name="_Toc28877"/>
      <w:bookmarkStart w:id="180" w:name="_Toc25102"/>
      <w:bookmarkStart w:id="181" w:name="_Toc31025"/>
      <w:bookmarkStart w:id="182" w:name="_Toc31804"/>
      <w:bookmarkStart w:id="183" w:name="_Toc24565"/>
      <w:bookmarkStart w:id="184" w:name="_Toc20169"/>
      <w:bookmarkStart w:id="185" w:name="_Toc10605"/>
      <w:bookmarkStart w:id="186" w:name="_Toc10771"/>
      <w:bookmarkStart w:id="187" w:name="_Toc29101"/>
      <w:bookmarkStart w:id="188" w:name="_Toc26391"/>
      <w:bookmarkStart w:id="189" w:name="_Toc9683"/>
      <w:bookmarkStart w:id="190" w:name="_Toc11212"/>
      <w:r>
        <w:rPr>
          <w:rFonts w:hint="eastAsia"/>
          <w:b/>
          <w:bCs/>
          <w:sz w:val="30"/>
          <w:szCs w:val="30"/>
        </w:rPr>
        <w:t>用户需求偏离表</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Start w:id="191" w:name="_Toc6232"/>
      <w:bookmarkStart w:id="192" w:name="_Toc15079"/>
      <w:bookmarkStart w:id="193" w:name="_Toc10398"/>
      <w:bookmarkStart w:id="194" w:name="_Toc24550"/>
      <w:bookmarkStart w:id="195" w:name="_Toc24286"/>
      <w:bookmarkStart w:id="196" w:name="_Toc32295"/>
      <w:bookmarkStart w:id="197" w:name="_Toc7019"/>
    </w:p>
    <w:p>
      <w:pPr>
        <w:spacing w:line="300" w:lineRule="auto"/>
        <w:ind w:firstLine="663" w:firstLineChars="300"/>
        <w:outlineLvl w:val="1"/>
        <w:rPr>
          <w:rFonts w:ascii="宋体" w:hAnsi="宋体" w:cs="宋体"/>
          <w:b/>
          <w:szCs w:val="21"/>
        </w:rPr>
      </w:pPr>
      <w:bookmarkStart w:id="198" w:name="_Toc14009"/>
      <w:bookmarkStart w:id="199" w:name="_Toc1548"/>
      <w:bookmarkStart w:id="200" w:name="_Toc13551"/>
      <w:bookmarkStart w:id="201" w:name="_Toc31638"/>
      <w:bookmarkStart w:id="202" w:name="_Toc21905"/>
      <w:bookmarkStart w:id="203" w:name="_Toc17416"/>
      <w:r>
        <w:rPr>
          <w:rFonts w:hint="eastAsia" w:asciiTheme="majorEastAsia" w:hAnsiTheme="majorEastAsia" w:eastAsiaTheme="majorEastAsia"/>
          <w:b/>
          <w:sz w:val="22"/>
        </w:rPr>
        <w:t>一</w:t>
      </w:r>
      <w:r>
        <w:rPr>
          <w:rFonts w:hint="eastAsia" w:ascii="宋体" w:hAnsi="宋体" w:cs="宋体"/>
          <w:b/>
          <w:szCs w:val="21"/>
        </w:rPr>
        <w:t>、</w:t>
      </w:r>
      <w:bookmarkEnd w:id="198"/>
      <w:bookmarkEnd w:id="199"/>
      <w:bookmarkEnd w:id="200"/>
      <w:bookmarkEnd w:id="201"/>
      <w:bookmarkEnd w:id="202"/>
      <w:bookmarkEnd w:id="203"/>
      <w:r>
        <w:rPr>
          <w:rFonts w:hint="eastAsia" w:ascii="宋体" w:hAnsi="宋体" w:cs="宋体"/>
          <w:b/>
          <w:bCs/>
          <w:szCs w:val="21"/>
        </w:rPr>
        <w:t>系统技术参数</w:t>
      </w:r>
    </w:p>
    <w:bookmarkEnd w:id="191"/>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18"/>
                <w:szCs w:val="18"/>
              </w:rPr>
            </w:pPr>
            <w:r>
              <w:rPr>
                <w:rFonts w:ascii="宋体" w:hAnsi="宋体" w:cs="宋体"/>
                <w:bCs/>
                <w:sz w:val="18"/>
                <w:szCs w:val="18"/>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是否偏离</w:t>
            </w:r>
          </w:p>
          <w:p>
            <w:pPr>
              <w:jc w:val="center"/>
              <w:rPr>
                <w:rFonts w:ascii="宋体" w:hAnsi="宋体" w:cs="宋体"/>
                <w:bCs/>
                <w:sz w:val="18"/>
                <w:szCs w:val="18"/>
              </w:rPr>
            </w:pPr>
            <w:r>
              <w:rPr>
                <w:rFonts w:ascii="宋体" w:hAnsi="宋体" w:cs="宋体"/>
                <w:bCs/>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hint="eastAsia" w:ascii="宋体" w:hAnsi="宋体" w:cs="宋体"/>
                <w:bCs/>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第(</w:t>
            </w:r>
            <w:r>
              <w:rPr>
                <w:rFonts w:hint="eastAsia" w:ascii="宋体" w:hAnsi="宋体" w:cs="宋体"/>
                <w:bCs/>
                <w:sz w:val="18"/>
                <w:szCs w:val="18"/>
              </w:rPr>
              <w:t xml:space="preserve">   ～    </w:t>
            </w:r>
            <w:r>
              <w:rPr>
                <w:rFonts w:ascii="宋体" w:hAnsi="宋体" w:cs="宋体"/>
                <w:bCs/>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第(</w:t>
            </w:r>
            <w:r>
              <w:rPr>
                <w:rFonts w:hint="eastAsia" w:ascii="宋体" w:hAnsi="宋体" w:cs="宋体"/>
                <w:bCs/>
                <w:sz w:val="18"/>
                <w:szCs w:val="18"/>
              </w:rPr>
              <w:t xml:space="preserve">   ～    </w:t>
            </w:r>
            <w:r>
              <w:rPr>
                <w:rFonts w:ascii="宋体" w:hAnsi="宋体" w:cs="宋体"/>
                <w:bCs/>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第(</w:t>
            </w:r>
            <w:r>
              <w:rPr>
                <w:rFonts w:hint="eastAsia" w:ascii="宋体" w:hAnsi="宋体" w:cs="宋体"/>
                <w:bCs/>
                <w:sz w:val="18"/>
                <w:szCs w:val="18"/>
              </w:rPr>
              <w:t xml:space="preserve">   ～    </w:t>
            </w:r>
            <w:r>
              <w:rPr>
                <w:rFonts w:ascii="宋体" w:hAnsi="宋体" w:cs="宋体"/>
                <w:bCs/>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r>
    </w:tbl>
    <w:p>
      <w:pPr>
        <w:spacing w:line="300" w:lineRule="auto"/>
        <w:rPr>
          <w:rFonts w:asciiTheme="majorEastAsia" w:hAnsiTheme="majorEastAsia" w:eastAsiaTheme="majorEastAsia"/>
          <w:b/>
          <w:sz w:val="18"/>
          <w:szCs w:val="18"/>
        </w:rPr>
      </w:pPr>
      <w:bookmarkStart w:id="204" w:name="_Toc19330"/>
      <w:bookmarkStart w:id="205" w:name="_Toc16131"/>
      <w:bookmarkStart w:id="206" w:name="_Toc14718"/>
      <w:bookmarkStart w:id="207" w:name="_Toc28342"/>
      <w:bookmarkStart w:id="208" w:name="_Toc31897"/>
      <w:bookmarkStart w:id="209" w:name="_Toc26114"/>
      <w:bookmarkStart w:id="210" w:name="_Toc15903"/>
    </w:p>
    <w:p>
      <w:pPr>
        <w:spacing w:line="300" w:lineRule="auto"/>
        <w:ind w:firstLine="542" w:firstLineChars="300"/>
        <w:outlineLvl w:val="1"/>
        <w:rPr>
          <w:rFonts w:ascii="宋体" w:hAnsi="宋体" w:cs="宋体"/>
          <w:b/>
          <w:szCs w:val="21"/>
        </w:rPr>
      </w:pPr>
      <w:r>
        <w:rPr>
          <w:rFonts w:hint="eastAsia" w:asciiTheme="majorEastAsia" w:hAnsiTheme="majorEastAsia" w:eastAsiaTheme="majorEastAsia"/>
          <w:b/>
          <w:sz w:val="18"/>
          <w:szCs w:val="18"/>
        </w:rPr>
        <w:t>二、</w:t>
      </w:r>
      <w:bookmarkEnd w:id="192"/>
      <w:bookmarkEnd w:id="193"/>
      <w:bookmarkEnd w:id="194"/>
      <w:bookmarkEnd w:id="195"/>
      <w:bookmarkEnd w:id="196"/>
      <w:bookmarkEnd w:id="197"/>
      <w:bookmarkEnd w:id="204"/>
      <w:bookmarkEnd w:id="205"/>
      <w:bookmarkEnd w:id="206"/>
      <w:bookmarkEnd w:id="207"/>
      <w:bookmarkEnd w:id="208"/>
      <w:bookmarkEnd w:id="209"/>
      <w:bookmarkEnd w:id="210"/>
      <w:r>
        <w:rPr>
          <w:rFonts w:hint="eastAsia" w:ascii="宋体" w:hAnsi="宋体" w:cs="宋体"/>
          <w:b/>
          <w:szCs w:val="21"/>
        </w:rPr>
        <w:t xml:space="preserve">工期 </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是否偏离</w:t>
            </w:r>
          </w:p>
          <w:p>
            <w:pPr>
              <w:jc w:val="center"/>
              <w:rPr>
                <w:rFonts w:ascii="宋体" w:hAnsi="宋体" w:cs="宋体"/>
                <w:bCs/>
                <w:sz w:val="18"/>
                <w:szCs w:val="18"/>
              </w:rPr>
            </w:pPr>
            <w:r>
              <w:rPr>
                <w:rFonts w:ascii="宋体" w:hAnsi="宋体" w:cs="宋体"/>
                <w:bCs/>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hint="eastAsia" w:ascii="宋体" w:hAnsi="宋体" w:cs="宋体"/>
                <w:bCs/>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第(</w:t>
            </w:r>
            <w:r>
              <w:rPr>
                <w:rFonts w:hint="eastAsia" w:ascii="宋体" w:hAnsi="宋体" w:cs="宋体"/>
                <w:bCs/>
                <w:sz w:val="18"/>
                <w:szCs w:val="18"/>
              </w:rPr>
              <w:t xml:space="preserve">   ～    </w:t>
            </w:r>
            <w:r>
              <w:rPr>
                <w:rFonts w:ascii="宋体" w:hAnsi="宋体" w:cs="宋体"/>
                <w:bCs/>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第(</w:t>
            </w:r>
            <w:r>
              <w:rPr>
                <w:rFonts w:hint="eastAsia" w:ascii="宋体" w:hAnsi="宋体" w:cs="宋体"/>
                <w:bCs/>
                <w:sz w:val="18"/>
                <w:szCs w:val="18"/>
              </w:rPr>
              <w:t xml:space="preserve">   ～    </w:t>
            </w:r>
            <w:r>
              <w:rPr>
                <w:rFonts w:ascii="宋体" w:hAnsi="宋体" w:cs="宋体"/>
                <w:bCs/>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第(</w:t>
            </w:r>
            <w:r>
              <w:rPr>
                <w:rFonts w:hint="eastAsia" w:ascii="宋体" w:hAnsi="宋体" w:cs="宋体"/>
                <w:bCs/>
                <w:sz w:val="18"/>
                <w:szCs w:val="18"/>
              </w:rPr>
              <w:t xml:space="preserve">   ～    </w:t>
            </w:r>
            <w:r>
              <w:rPr>
                <w:rFonts w:ascii="宋体" w:hAnsi="宋体" w:cs="宋体"/>
                <w:bCs/>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r>
    </w:tbl>
    <w:p>
      <w:pPr>
        <w:snapToGrid w:val="0"/>
        <w:spacing w:line="360" w:lineRule="auto"/>
        <w:rPr>
          <w:rFonts w:ascii="宋体" w:hAnsi="宋体"/>
          <w:b/>
          <w:bCs/>
          <w:sz w:val="18"/>
          <w:szCs w:val="18"/>
        </w:rPr>
      </w:pPr>
    </w:p>
    <w:p>
      <w:pPr>
        <w:pStyle w:val="25"/>
        <w:rPr>
          <w:rFonts w:ascii="宋体" w:hAnsi="宋体" w:cs="宋体"/>
          <w:b/>
          <w:szCs w:val="21"/>
        </w:rPr>
      </w:pPr>
      <w:r>
        <w:rPr>
          <w:rFonts w:hint="eastAsia" w:ascii="宋体" w:hAnsi="宋体"/>
          <w:b/>
          <w:bCs/>
          <w:sz w:val="18"/>
          <w:szCs w:val="18"/>
        </w:rPr>
        <w:t xml:space="preserve">     </w:t>
      </w:r>
      <w:r>
        <w:rPr>
          <w:rFonts w:hint="eastAsia" w:asciiTheme="majorEastAsia" w:hAnsiTheme="majorEastAsia" w:eastAsiaTheme="majorEastAsia"/>
          <w:b/>
          <w:sz w:val="18"/>
          <w:szCs w:val="18"/>
        </w:rPr>
        <w:t xml:space="preserve">  </w:t>
      </w:r>
      <w:r>
        <w:rPr>
          <w:rFonts w:hint="eastAsia" w:ascii="宋体" w:hAnsi="宋体" w:cs="宋体"/>
          <w:b/>
          <w:szCs w:val="21"/>
        </w:rPr>
        <w:t>三、验收标准</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是否偏离</w:t>
            </w:r>
          </w:p>
          <w:p>
            <w:pPr>
              <w:jc w:val="center"/>
              <w:rPr>
                <w:rFonts w:ascii="宋体" w:hAnsi="宋体" w:cs="宋体"/>
                <w:bCs/>
                <w:sz w:val="18"/>
                <w:szCs w:val="18"/>
              </w:rPr>
            </w:pPr>
            <w:r>
              <w:rPr>
                <w:rFonts w:ascii="宋体" w:hAnsi="宋体" w:cs="宋体"/>
                <w:bCs/>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hint="eastAsia" w:ascii="宋体" w:hAnsi="宋体" w:cs="宋体"/>
                <w:bCs/>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第(</w:t>
            </w:r>
            <w:r>
              <w:rPr>
                <w:rFonts w:hint="eastAsia" w:ascii="宋体" w:hAnsi="宋体" w:cs="宋体"/>
                <w:bCs/>
                <w:sz w:val="18"/>
                <w:szCs w:val="18"/>
              </w:rPr>
              <w:t xml:space="preserve">   ～    </w:t>
            </w:r>
            <w:r>
              <w:rPr>
                <w:rFonts w:ascii="宋体" w:hAnsi="宋体" w:cs="宋体"/>
                <w:bCs/>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第(</w:t>
            </w:r>
            <w:r>
              <w:rPr>
                <w:rFonts w:hint="eastAsia" w:ascii="宋体" w:hAnsi="宋体" w:cs="宋体"/>
                <w:bCs/>
                <w:sz w:val="18"/>
                <w:szCs w:val="18"/>
              </w:rPr>
              <w:t xml:space="preserve">   ～    </w:t>
            </w:r>
            <w:r>
              <w:rPr>
                <w:rFonts w:ascii="宋体" w:hAnsi="宋体" w:cs="宋体"/>
                <w:bCs/>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第(</w:t>
            </w:r>
            <w:r>
              <w:rPr>
                <w:rFonts w:hint="eastAsia" w:ascii="宋体" w:hAnsi="宋体" w:cs="宋体"/>
                <w:bCs/>
                <w:sz w:val="18"/>
                <w:szCs w:val="18"/>
              </w:rPr>
              <w:t xml:space="preserve">   ～    </w:t>
            </w:r>
            <w:r>
              <w:rPr>
                <w:rFonts w:ascii="宋体" w:hAnsi="宋体" w:cs="宋体"/>
                <w:bCs/>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r>
    </w:tbl>
    <w:p>
      <w:pPr>
        <w:spacing w:line="300" w:lineRule="auto"/>
        <w:rPr>
          <w:rFonts w:asciiTheme="majorEastAsia" w:hAnsiTheme="majorEastAsia" w:eastAsiaTheme="majorEastAsia"/>
          <w:b/>
          <w:sz w:val="18"/>
          <w:szCs w:val="18"/>
        </w:rPr>
      </w:pPr>
    </w:p>
    <w:p>
      <w:pPr>
        <w:widowControl/>
        <w:spacing w:line="360" w:lineRule="auto"/>
        <w:ind w:left="630"/>
        <w:rPr>
          <w:rFonts w:ascii="宋体" w:hAnsi="宋体" w:cs="宋体"/>
          <w:b/>
          <w:szCs w:val="21"/>
        </w:rPr>
      </w:pPr>
      <w:r>
        <w:rPr>
          <w:rFonts w:hint="eastAsia" w:ascii="宋体" w:hAnsi="宋体" w:cs="宋体"/>
          <w:b/>
          <w:szCs w:val="21"/>
        </w:rPr>
        <w:t>四、付款方式及履约保证金</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是否偏离</w:t>
            </w:r>
          </w:p>
          <w:p>
            <w:pPr>
              <w:jc w:val="center"/>
              <w:rPr>
                <w:rFonts w:ascii="宋体" w:hAnsi="宋体" w:cs="宋体"/>
                <w:bCs/>
                <w:sz w:val="18"/>
                <w:szCs w:val="18"/>
              </w:rPr>
            </w:pPr>
            <w:r>
              <w:rPr>
                <w:rFonts w:ascii="宋体" w:hAnsi="宋体" w:cs="宋体"/>
                <w:bCs/>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hint="eastAsia" w:ascii="宋体" w:hAnsi="宋体" w:cs="宋体"/>
                <w:bCs/>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第(</w:t>
            </w:r>
            <w:r>
              <w:rPr>
                <w:rFonts w:hint="eastAsia" w:ascii="宋体" w:hAnsi="宋体" w:cs="宋体"/>
                <w:bCs/>
                <w:sz w:val="18"/>
                <w:szCs w:val="18"/>
              </w:rPr>
              <w:t xml:space="preserve">   ～    </w:t>
            </w:r>
            <w:r>
              <w:rPr>
                <w:rFonts w:ascii="宋体" w:hAnsi="宋体" w:cs="宋体"/>
                <w:bCs/>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第(</w:t>
            </w:r>
            <w:r>
              <w:rPr>
                <w:rFonts w:hint="eastAsia" w:ascii="宋体" w:hAnsi="宋体" w:cs="宋体"/>
                <w:bCs/>
                <w:sz w:val="18"/>
                <w:szCs w:val="18"/>
              </w:rPr>
              <w:t xml:space="preserve">   ～    </w:t>
            </w:r>
            <w:r>
              <w:rPr>
                <w:rFonts w:ascii="宋体" w:hAnsi="宋体" w:cs="宋体"/>
                <w:bCs/>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第(</w:t>
            </w:r>
            <w:r>
              <w:rPr>
                <w:rFonts w:hint="eastAsia" w:ascii="宋体" w:hAnsi="宋体" w:cs="宋体"/>
                <w:bCs/>
                <w:sz w:val="18"/>
                <w:szCs w:val="18"/>
              </w:rPr>
              <w:t xml:space="preserve">   ～    </w:t>
            </w:r>
            <w:r>
              <w:rPr>
                <w:rFonts w:ascii="宋体" w:hAnsi="宋体" w:cs="宋体"/>
                <w:bCs/>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r>
    </w:tbl>
    <w:p>
      <w:pPr>
        <w:pStyle w:val="25"/>
        <w:rPr>
          <w:rFonts w:asciiTheme="majorEastAsia" w:hAnsiTheme="majorEastAsia" w:eastAsiaTheme="majorEastAsia"/>
          <w:b/>
          <w:sz w:val="18"/>
          <w:szCs w:val="18"/>
        </w:rPr>
      </w:pPr>
    </w:p>
    <w:p>
      <w:pPr>
        <w:widowControl/>
        <w:spacing w:line="360" w:lineRule="auto"/>
        <w:ind w:left="630"/>
        <w:rPr>
          <w:rFonts w:ascii="宋体" w:hAnsi="宋体" w:cs="宋体"/>
          <w:b/>
          <w:szCs w:val="21"/>
        </w:rPr>
      </w:pPr>
      <w:r>
        <w:rPr>
          <w:rFonts w:hint="eastAsia" w:ascii="宋体" w:hAnsi="宋体" w:cs="宋体"/>
          <w:b/>
          <w:szCs w:val="21"/>
        </w:rPr>
        <w:t>五、合同条款</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是否偏离</w:t>
            </w:r>
          </w:p>
          <w:p>
            <w:pPr>
              <w:jc w:val="center"/>
              <w:rPr>
                <w:rFonts w:ascii="宋体" w:hAnsi="宋体" w:cs="宋体"/>
                <w:bCs/>
                <w:sz w:val="18"/>
                <w:szCs w:val="18"/>
              </w:rPr>
            </w:pPr>
            <w:r>
              <w:rPr>
                <w:rFonts w:ascii="宋体" w:hAnsi="宋体" w:cs="宋体"/>
                <w:bCs/>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hint="eastAsia" w:ascii="宋体" w:hAnsi="宋体" w:cs="宋体"/>
                <w:bCs/>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第(</w:t>
            </w:r>
            <w:r>
              <w:rPr>
                <w:rFonts w:hint="eastAsia" w:ascii="宋体" w:hAnsi="宋体" w:cs="宋体"/>
                <w:bCs/>
                <w:sz w:val="18"/>
                <w:szCs w:val="18"/>
              </w:rPr>
              <w:t xml:space="preserve">   ～    </w:t>
            </w:r>
            <w:r>
              <w:rPr>
                <w:rFonts w:ascii="宋体" w:hAnsi="宋体" w:cs="宋体"/>
                <w:bCs/>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第(</w:t>
            </w:r>
            <w:r>
              <w:rPr>
                <w:rFonts w:hint="eastAsia" w:ascii="宋体" w:hAnsi="宋体" w:cs="宋体"/>
                <w:bCs/>
                <w:sz w:val="18"/>
                <w:szCs w:val="18"/>
              </w:rPr>
              <w:t xml:space="preserve">   ～    </w:t>
            </w:r>
            <w:r>
              <w:rPr>
                <w:rFonts w:ascii="宋体" w:hAnsi="宋体" w:cs="宋体"/>
                <w:bCs/>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第(</w:t>
            </w:r>
            <w:r>
              <w:rPr>
                <w:rFonts w:hint="eastAsia" w:ascii="宋体" w:hAnsi="宋体" w:cs="宋体"/>
                <w:bCs/>
                <w:sz w:val="18"/>
                <w:szCs w:val="18"/>
              </w:rPr>
              <w:t xml:space="preserve">   ～    </w:t>
            </w:r>
            <w:r>
              <w:rPr>
                <w:rFonts w:ascii="宋体" w:hAnsi="宋体" w:cs="宋体"/>
                <w:bCs/>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r>
    </w:tbl>
    <w:p>
      <w:pPr>
        <w:widowControl/>
        <w:spacing w:line="360" w:lineRule="auto"/>
        <w:ind w:left="630"/>
        <w:rPr>
          <w:rFonts w:ascii="宋体" w:hAnsi="宋体" w:cs="宋体"/>
          <w:b/>
          <w:szCs w:val="21"/>
        </w:rPr>
      </w:pPr>
    </w:p>
    <w:p>
      <w:pPr>
        <w:widowControl/>
        <w:spacing w:line="360" w:lineRule="auto"/>
        <w:ind w:left="630"/>
        <w:rPr>
          <w:rFonts w:ascii="宋体" w:hAnsi="宋体" w:cs="宋体"/>
          <w:b/>
          <w:szCs w:val="21"/>
        </w:rPr>
      </w:pPr>
      <w:r>
        <w:rPr>
          <w:rFonts w:hint="eastAsia" w:ascii="宋体" w:hAnsi="宋体" w:cs="宋体"/>
          <w:b/>
          <w:szCs w:val="21"/>
        </w:rPr>
        <w:t>六、其他</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是否偏离</w:t>
            </w:r>
          </w:p>
          <w:p>
            <w:pPr>
              <w:jc w:val="center"/>
              <w:rPr>
                <w:rFonts w:ascii="宋体" w:hAnsi="宋体" w:cs="宋体"/>
                <w:bCs/>
                <w:sz w:val="18"/>
                <w:szCs w:val="18"/>
              </w:rPr>
            </w:pPr>
            <w:r>
              <w:rPr>
                <w:rFonts w:ascii="宋体" w:hAnsi="宋体" w:cs="宋体"/>
                <w:bCs/>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hint="eastAsia" w:ascii="宋体" w:hAnsi="宋体" w:cs="宋体"/>
                <w:bCs/>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第(</w:t>
            </w:r>
            <w:r>
              <w:rPr>
                <w:rFonts w:hint="eastAsia" w:ascii="宋体" w:hAnsi="宋体" w:cs="宋体"/>
                <w:bCs/>
                <w:sz w:val="18"/>
                <w:szCs w:val="18"/>
              </w:rPr>
              <w:t xml:space="preserve">   ～    </w:t>
            </w:r>
            <w:r>
              <w:rPr>
                <w:rFonts w:ascii="宋体" w:hAnsi="宋体" w:cs="宋体"/>
                <w:bCs/>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第(</w:t>
            </w:r>
            <w:r>
              <w:rPr>
                <w:rFonts w:hint="eastAsia" w:ascii="宋体" w:hAnsi="宋体" w:cs="宋体"/>
                <w:bCs/>
                <w:sz w:val="18"/>
                <w:szCs w:val="18"/>
              </w:rPr>
              <w:t xml:space="preserve">   ～    </w:t>
            </w:r>
            <w:r>
              <w:rPr>
                <w:rFonts w:ascii="宋体" w:hAnsi="宋体" w:cs="宋体"/>
                <w:bCs/>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r>
              <w:rPr>
                <w:rFonts w:ascii="宋体" w:hAnsi="宋体" w:cs="宋体"/>
                <w:bCs/>
                <w:sz w:val="18"/>
                <w:szCs w:val="18"/>
              </w:rPr>
              <w:t>第(</w:t>
            </w:r>
            <w:r>
              <w:rPr>
                <w:rFonts w:hint="eastAsia" w:ascii="宋体" w:hAnsi="宋体" w:cs="宋体"/>
                <w:bCs/>
                <w:sz w:val="18"/>
                <w:szCs w:val="18"/>
              </w:rPr>
              <w:t xml:space="preserve">   ～    </w:t>
            </w:r>
            <w:r>
              <w:rPr>
                <w:rFonts w:ascii="宋体" w:hAnsi="宋体" w:cs="宋体"/>
                <w:bCs/>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rPr>
            </w:pPr>
          </w:p>
        </w:tc>
      </w:tr>
    </w:tbl>
    <w:p>
      <w:pPr>
        <w:pStyle w:val="2"/>
        <w:rPr>
          <w:sz w:val="18"/>
          <w:szCs w:val="18"/>
        </w:rPr>
        <w:sectPr>
          <w:pgSz w:w="11906" w:h="16838"/>
          <w:pgMar w:top="850" w:right="454" w:bottom="850" w:left="454" w:header="851" w:footer="992" w:gutter="0"/>
          <w:cols w:space="720" w:num="1"/>
          <w:docGrid w:linePitch="312" w:charSpace="0"/>
        </w:sectPr>
      </w:pPr>
    </w:p>
    <w:p>
      <w:pPr>
        <w:pStyle w:val="29"/>
        <w:tabs>
          <w:tab w:val="left" w:pos="1050"/>
          <w:tab w:val="center" w:pos="4535"/>
        </w:tabs>
        <w:spacing w:line="360" w:lineRule="auto"/>
        <w:jc w:val="center"/>
        <w:outlineLvl w:val="0"/>
        <w:rPr>
          <w:b/>
          <w:bCs/>
          <w:sz w:val="30"/>
          <w:szCs w:val="30"/>
        </w:rPr>
      </w:pPr>
      <w:bookmarkStart w:id="211" w:name="_Toc21213"/>
      <w:bookmarkStart w:id="212" w:name="_Toc6214"/>
      <w:bookmarkStart w:id="213" w:name="_Toc31077"/>
      <w:bookmarkStart w:id="214" w:name="_Toc28851"/>
      <w:bookmarkStart w:id="215" w:name="_Toc31674"/>
      <w:bookmarkStart w:id="216" w:name="_Toc21561"/>
      <w:r>
        <w:rPr>
          <w:rFonts w:hint="eastAsia"/>
          <w:b/>
          <w:bCs/>
          <w:sz w:val="30"/>
          <w:szCs w:val="30"/>
        </w:rPr>
        <w:t>报价表</w:t>
      </w:r>
    </w:p>
    <w:tbl>
      <w:tblPr>
        <w:tblStyle w:val="19"/>
        <w:tblW w:w="9615" w:type="dxa"/>
        <w:tblInd w:w="0" w:type="dxa"/>
        <w:tblLayout w:type="fixed"/>
        <w:tblCellMar>
          <w:top w:w="0" w:type="dxa"/>
          <w:left w:w="108" w:type="dxa"/>
          <w:bottom w:w="0" w:type="dxa"/>
          <w:right w:w="108" w:type="dxa"/>
        </w:tblCellMar>
      </w:tblPr>
      <w:tblGrid>
        <w:gridCol w:w="570"/>
        <w:gridCol w:w="2595"/>
        <w:gridCol w:w="915"/>
        <w:gridCol w:w="975"/>
        <w:gridCol w:w="3360"/>
        <w:gridCol w:w="1200"/>
      </w:tblGrid>
      <w:tr>
        <w:tblPrEx>
          <w:tblCellMar>
            <w:top w:w="0" w:type="dxa"/>
            <w:left w:w="108" w:type="dxa"/>
            <w:bottom w:w="0" w:type="dxa"/>
            <w:right w:w="108" w:type="dxa"/>
          </w:tblCellMar>
        </w:tblPrEx>
        <w:trPr>
          <w:trHeight w:val="90" w:hRule="atLeast"/>
        </w:trPr>
        <w:tc>
          <w:tcPr>
            <w:tcW w:w="570" w:type="dxa"/>
            <w:tcBorders>
              <w:top w:val="single" w:color="auto" w:sz="4" w:space="0"/>
              <w:left w:val="single" w:color="auto" w:sz="4" w:space="0"/>
              <w:bottom w:val="single" w:color="auto" w:sz="4" w:space="0"/>
              <w:right w:val="single" w:color="auto" w:sz="4" w:space="0"/>
            </w:tcBorders>
            <w:vAlign w:val="center"/>
          </w:tcPr>
          <w:p>
            <w:pPr>
              <w:jc w:val="right"/>
              <w:rPr>
                <w:b/>
                <w:bCs/>
                <w:szCs w:val="21"/>
              </w:rPr>
            </w:pPr>
            <w:r>
              <w:rPr>
                <w:rFonts w:hint="eastAsia"/>
                <w:b/>
                <w:bCs/>
                <w:szCs w:val="21"/>
              </w:rPr>
              <w:t>序号</w:t>
            </w:r>
          </w:p>
        </w:tc>
        <w:tc>
          <w:tcPr>
            <w:tcW w:w="2595" w:type="dxa"/>
            <w:tcBorders>
              <w:top w:val="single" w:color="auto" w:sz="4" w:space="0"/>
              <w:left w:val="nil"/>
              <w:bottom w:val="single" w:color="auto" w:sz="4" w:space="0"/>
              <w:right w:val="single" w:color="auto" w:sz="4" w:space="0"/>
            </w:tcBorders>
            <w:vAlign w:val="center"/>
          </w:tcPr>
          <w:p>
            <w:pPr>
              <w:jc w:val="center"/>
              <w:rPr>
                <w:b/>
                <w:bCs/>
                <w:szCs w:val="21"/>
              </w:rPr>
            </w:pPr>
            <w:r>
              <w:rPr>
                <w:rFonts w:hint="eastAsia"/>
                <w:b/>
                <w:bCs/>
                <w:szCs w:val="21"/>
              </w:rPr>
              <w:t>名</w:t>
            </w:r>
            <w:r>
              <w:rPr>
                <w:b/>
                <w:bCs/>
                <w:szCs w:val="21"/>
              </w:rPr>
              <w:t xml:space="preserve">   </w:t>
            </w:r>
            <w:r>
              <w:rPr>
                <w:rFonts w:hint="eastAsia"/>
                <w:b/>
                <w:bCs/>
                <w:szCs w:val="21"/>
              </w:rPr>
              <w:t>称</w:t>
            </w:r>
          </w:p>
        </w:tc>
        <w:tc>
          <w:tcPr>
            <w:tcW w:w="915" w:type="dxa"/>
            <w:tcBorders>
              <w:top w:val="single" w:color="auto" w:sz="4" w:space="0"/>
              <w:left w:val="nil"/>
              <w:bottom w:val="single" w:color="auto" w:sz="4" w:space="0"/>
              <w:right w:val="single" w:color="auto" w:sz="4" w:space="0"/>
            </w:tcBorders>
            <w:vAlign w:val="center"/>
          </w:tcPr>
          <w:p>
            <w:pPr>
              <w:jc w:val="center"/>
              <w:rPr>
                <w:b/>
                <w:bCs/>
                <w:szCs w:val="21"/>
              </w:rPr>
            </w:pPr>
            <w:r>
              <w:rPr>
                <w:rFonts w:hint="eastAsia"/>
                <w:b/>
                <w:bCs/>
                <w:szCs w:val="21"/>
              </w:rPr>
              <w:t>单位</w:t>
            </w:r>
          </w:p>
        </w:tc>
        <w:tc>
          <w:tcPr>
            <w:tcW w:w="975" w:type="dxa"/>
            <w:tcBorders>
              <w:top w:val="single" w:color="auto" w:sz="4" w:space="0"/>
              <w:left w:val="nil"/>
              <w:bottom w:val="single" w:color="auto" w:sz="4" w:space="0"/>
              <w:right w:val="single" w:color="auto" w:sz="4" w:space="0"/>
            </w:tcBorders>
            <w:vAlign w:val="center"/>
          </w:tcPr>
          <w:p>
            <w:pPr>
              <w:jc w:val="center"/>
              <w:rPr>
                <w:b/>
                <w:bCs/>
                <w:szCs w:val="21"/>
              </w:rPr>
            </w:pPr>
            <w:r>
              <w:rPr>
                <w:rFonts w:hint="eastAsia"/>
                <w:b/>
                <w:bCs/>
                <w:szCs w:val="21"/>
              </w:rPr>
              <w:t>数量</w:t>
            </w:r>
          </w:p>
        </w:tc>
        <w:tc>
          <w:tcPr>
            <w:tcW w:w="3360" w:type="dxa"/>
            <w:tcBorders>
              <w:top w:val="single" w:color="auto" w:sz="4" w:space="0"/>
              <w:left w:val="nil"/>
              <w:bottom w:val="single" w:color="auto" w:sz="4" w:space="0"/>
              <w:right w:val="single" w:color="auto" w:sz="4" w:space="0"/>
            </w:tcBorders>
            <w:vAlign w:val="center"/>
          </w:tcPr>
          <w:p>
            <w:pPr>
              <w:autoSpaceDE w:val="0"/>
              <w:autoSpaceDN w:val="0"/>
              <w:spacing w:line="240" w:lineRule="atLeast"/>
              <w:jc w:val="center"/>
              <w:rPr>
                <w:b/>
                <w:bCs/>
                <w:szCs w:val="21"/>
              </w:rPr>
            </w:pPr>
            <w:r>
              <w:rPr>
                <w:rFonts w:hint="eastAsia" w:ascii="宋体" w:hAnsi="宋体" w:cs="宋体"/>
                <w:b/>
                <w:bCs/>
                <w:szCs w:val="21"/>
              </w:rPr>
              <w:t>公司报价</w:t>
            </w:r>
          </w:p>
        </w:tc>
        <w:tc>
          <w:tcPr>
            <w:tcW w:w="1200" w:type="dxa"/>
            <w:tcBorders>
              <w:top w:val="single" w:color="auto" w:sz="4" w:space="0"/>
              <w:left w:val="nil"/>
              <w:bottom w:val="single" w:color="auto" w:sz="4" w:space="0"/>
              <w:right w:val="single" w:color="auto" w:sz="4" w:space="0"/>
            </w:tcBorders>
            <w:vAlign w:val="center"/>
          </w:tcPr>
          <w:p>
            <w:pPr>
              <w:jc w:val="center"/>
              <w:rPr>
                <w:b/>
                <w:bCs/>
                <w:szCs w:val="21"/>
              </w:rPr>
            </w:pPr>
            <w:r>
              <w:rPr>
                <w:rFonts w:hint="eastAsia"/>
                <w:b/>
                <w:bCs/>
                <w:szCs w:val="21"/>
              </w:rPr>
              <w:t>备注</w:t>
            </w:r>
          </w:p>
        </w:tc>
      </w:tr>
      <w:tr>
        <w:tblPrEx>
          <w:tblCellMar>
            <w:top w:w="0" w:type="dxa"/>
            <w:left w:w="108" w:type="dxa"/>
            <w:bottom w:w="0" w:type="dxa"/>
            <w:right w:w="108" w:type="dxa"/>
          </w:tblCellMar>
        </w:tblPrEx>
        <w:trPr>
          <w:trHeight w:val="1894" w:hRule="atLeast"/>
        </w:trPr>
        <w:tc>
          <w:tcPr>
            <w:tcW w:w="570" w:type="dxa"/>
            <w:tcBorders>
              <w:top w:val="nil"/>
              <w:left w:val="single" w:color="auto" w:sz="4" w:space="0"/>
              <w:bottom w:val="single" w:color="000000" w:sz="4" w:space="0"/>
              <w:right w:val="single" w:color="auto" w:sz="4" w:space="0"/>
            </w:tcBorders>
            <w:vAlign w:val="center"/>
          </w:tcPr>
          <w:p>
            <w:pPr>
              <w:jc w:val="center"/>
              <w:rPr>
                <w:szCs w:val="21"/>
              </w:rPr>
            </w:pPr>
            <w:r>
              <w:rPr>
                <w:rFonts w:hint="eastAsia"/>
                <w:szCs w:val="21"/>
              </w:rPr>
              <w:t>1</w:t>
            </w:r>
          </w:p>
        </w:tc>
        <w:tc>
          <w:tcPr>
            <w:tcW w:w="2595" w:type="dxa"/>
            <w:tcBorders>
              <w:top w:val="nil"/>
              <w:left w:val="nil"/>
              <w:bottom w:val="single" w:color="000000" w:sz="4" w:space="0"/>
              <w:right w:val="nil"/>
            </w:tcBorders>
            <w:vAlign w:val="center"/>
          </w:tcPr>
          <w:p>
            <w:pPr>
              <w:jc w:val="center"/>
              <w:rPr>
                <w:szCs w:val="21"/>
              </w:rPr>
            </w:pPr>
            <w:r>
              <w:rPr>
                <w:rFonts w:hint="eastAsia" w:ascii="宋体" w:hAnsi="宋体" w:cs="宋体"/>
                <w:szCs w:val="21"/>
              </w:rPr>
              <w:t>南方医科大学第五附属医院医学考试系统</w:t>
            </w:r>
          </w:p>
        </w:tc>
        <w:tc>
          <w:tcPr>
            <w:tcW w:w="915" w:type="dxa"/>
            <w:tcBorders>
              <w:top w:val="nil"/>
              <w:left w:val="single" w:color="auto" w:sz="4" w:space="0"/>
              <w:bottom w:val="single" w:color="auto" w:sz="4" w:space="0"/>
              <w:right w:val="single" w:color="auto" w:sz="4" w:space="0"/>
            </w:tcBorders>
            <w:vAlign w:val="center"/>
          </w:tcPr>
          <w:p>
            <w:pPr>
              <w:jc w:val="center"/>
              <w:rPr>
                <w:szCs w:val="21"/>
              </w:rPr>
            </w:pPr>
            <w:r>
              <w:rPr>
                <w:rFonts w:hint="eastAsia"/>
                <w:szCs w:val="21"/>
              </w:rPr>
              <w:t>项</w:t>
            </w:r>
          </w:p>
        </w:tc>
        <w:tc>
          <w:tcPr>
            <w:tcW w:w="975" w:type="dxa"/>
            <w:tcBorders>
              <w:top w:val="nil"/>
              <w:left w:val="single" w:color="auto" w:sz="4" w:space="0"/>
              <w:bottom w:val="single" w:color="auto" w:sz="4" w:space="0"/>
              <w:right w:val="single" w:color="auto" w:sz="4" w:space="0"/>
            </w:tcBorders>
            <w:vAlign w:val="center"/>
          </w:tcPr>
          <w:p>
            <w:pPr>
              <w:jc w:val="center"/>
              <w:rPr>
                <w:szCs w:val="21"/>
              </w:rPr>
            </w:pPr>
            <w:r>
              <w:rPr>
                <w:rFonts w:hint="eastAsia"/>
                <w:szCs w:val="21"/>
              </w:rPr>
              <w:t>1</w:t>
            </w:r>
          </w:p>
        </w:tc>
        <w:tc>
          <w:tcPr>
            <w:tcW w:w="3360" w:type="dxa"/>
            <w:tcBorders>
              <w:top w:val="nil"/>
              <w:left w:val="single" w:color="auto" w:sz="4" w:space="0"/>
              <w:bottom w:val="single" w:color="auto" w:sz="4" w:space="0"/>
              <w:right w:val="single" w:color="auto" w:sz="4" w:space="0"/>
            </w:tcBorders>
            <w:vAlign w:val="center"/>
          </w:tcPr>
          <w:p>
            <w:pPr>
              <w:jc w:val="left"/>
              <w:rPr>
                <w:rFonts w:ascii="宋体" w:hAnsi="宋体" w:cs="宋体"/>
                <w:b/>
                <w:szCs w:val="21"/>
              </w:rPr>
            </w:pPr>
            <w:r>
              <w:rPr>
                <w:rFonts w:hint="eastAsia" w:ascii="宋体" w:hAnsi="宋体" w:cs="宋体"/>
                <w:b/>
                <w:szCs w:val="21"/>
              </w:rPr>
              <w:t>大写：</w:t>
            </w:r>
          </w:p>
          <w:p>
            <w:pPr>
              <w:jc w:val="left"/>
              <w:rPr>
                <w:szCs w:val="21"/>
              </w:rPr>
            </w:pPr>
            <w:r>
              <w:rPr>
                <w:rFonts w:hint="eastAsia" w:ascii="宋体" w:hAnsi="宋体" w:cs="宋体"/>
                <w:b/>
                <w:szCs w:val="21"/>
              </w:rPr>
              <w:t xml:space="preserve"> </w:t>
            </w:r>
            <w:r>
              <w:rPr>
                <w:rFonts w:hint="eastAsia" w:ascii="宋体" w:hAnsi="宋体" w:cs="宋体"/>
                <w:b/>
                <w:bCs/>
                <w:szCs w:val="21"/>
              </w:rPr>
              <w:t xml:space="preserve">                                      小写：</w:t>
            </w:r>
            <w:r>
              <w:rPr>
                <w:rFonts w:hint="eastAsia" w:ascii="宋体" w:hAnsi="宋体" w:cs="宋体"/>
                <w:szCs w:val="21"/>
              </w:rPr>
              <w:t xml:space="preserve"> </w:t>
            </w:r>
          </w:p>
        </w:tc>
        <w:tc>
          <w:tcPr>
            <w:tcW w:w="1200" w:type="dxa"/>
            <w:tcBorders>
              <w:top w:val="nil"/>
              <w:left w:val="single" w:color="auto" w:sz="4" w:space="0"/>
              <w:bottom w:val="single" w:color="auto" w:sz="4" w:space="0"/>
              <w:right w:val="single" w:color="auto" w:sz="4" w:space="0"/>
            </w:tcBorders>
            <w:vAlign w:val="center"/>
          </w:tcPr>
          <w:p>
            <w:pPr>
              <w:jc w:val="center"/>
              <w:rPr>
                <w:szCs w:val="21"/>
              </w:rPr>
            </w:pPr>
          </w:p>
        </w:tc>
      </w:tr>
    </w:tbl>
    <w:p>
      <w:pPr>
        <w:pStyle w:val="25"/>
        <w:spacing w:line="360" w:lineRule="auto"/>
        <w:rPr>
          <w:rFonts w:ascii="宋体" w:hAnsi="宋体"/>
          <w:b/>
          <w:bCs/>
          <w:szCs w:val="21"/>
        </w:rPr>
      </w:pPr>
    </w:p>
    <w:p>
      <w:pPr>
        <w:pStyle w:val="25"/>
        <w:spacing w:line="360" w:lineRule="auto"/>
        <w:rPr>
          <w:rFonts w:ascii="宋体" w:hAnsi="宋体"/>
          <w:b/>
          <w:bCs/>
          <w:szCs w:val="21"/>
        </w:rPr>
      </w:pPr>
      <w:r>
        <w:rPr>
          <w:rFonts w:hint="eastAsia" w:ascii="宋体" w:hAnsi="宋体"/>
          <w:b/>
          <w:bCs/>
          <w:szCs w:val="21"/>
        </w:rPr>
        <w:t>备注：</w:t>
      </w:r>
    </w:p>
    <w:p>
      <w:pPr>
        <w:pStyle w:val="25"/>
        <w:spacing w:line="360" w:lineRule="auto"/>
        <w:rPr>
          <w:rFonts w:ascii="黑体" w:hAnsi="黑体" w:eastAsia="黑体"/>
          <w:szCs w:val="21"/>
        </w:rPr>
      </w:pPr>
      <w:r>
        <w:rPr>
          <w:rFonts w:hint="eastAsia" w:ascii="宋体" w:hAnsi="宋体"/>
          <w:b/>
          <w:bCs/>
          <w:szCs w:val="21"/>
        </w:rPr>
        <w:t>1.温馨提示（金额大写）：</w:t>
      </w:r>
      <w:r>
        <w:rPr>
          <w:rFonts w:hint="eastAsia" w:ascii="宋体" w:hAnsi="宋体"/>
          <w:szCs w:val="21"/>
        </w:rPr>
        <w:t>壹、贰、叁、肆、伍、陆、柒、捌、玖、拾 、佰、仟、万</w:t>
      </w:r>
    </w:p>
    <w:p>
      <w:pPr>
        <w:widowControl/>
        <w:spacing w:line="360" w:lineRule="auto"/>
        <w:jc w:val="left"/>
        <w:rPr>
          <w:rFonts w:ascii="宋体" w:hAnsi="宋体"/>
          <w:b/>
          <w:bCs/>
          <w:szCs w:val="21"/>
        </w:rPr>
      </w:pPr>
      <w:r>
        <w:rPr>
          <w:rFonts w:hint="eastAsia" w:ascii="宋体" w:hAnsi="宋体"/>
          <w:b/>
          <w:bCs/>
          <w:szCs w:val="21"/>
        </w:rPr>
        <w:t>2.附加说明：</w:t>
      </w:r>
    </w:p>
    <w:p>
      <w:pPr>
        <w:widowControl/>
        <w:spacing w:line="360" w:lineRule="auto"/>
        <w:jc w:val="left"/>
        <w:rPr>
          <w:rFonts w:ascii="宋体" w:hAnsi="宋体" w:cs="宋体"/>
          <w:szCs w:val="21"/>
        </w:rPr>
      </w:pPr>
      <w:r>
        <w:rPr>
          <w:rFonts w:hint="eastAsia"/>
          <w:szCs w:val="21"/>
        </w:rPr>
        <w:t>2.1响应时间：接院方通知</w:t>
      </w:r>
      <w:r>
        <w:rPr>
          <w:rFonts w:hint="eastAsia"/>
          <w:szCs w:val="21"/>
          <w:u w:val="single"/>
        </w:rPr>
        <w:t>　　　　</w:t>
      </w:r>
      <w:r>
        <w:rPr>
          <w:rFonts w:hint="eastAsia" w:ascii="宋体" w:hAnsi="宋体" w:cs="宋体"/>
          <w:szCs w:val="21"/>
        </w:rPr>
        <w:t>小时内响应，</w:t>
      </w:r>
      <w:r>
        <w:rPr>
          <w:rFonts w:hint="eastAsia" w:ascii="宋体" w:hAnsi="宋体" w:cs="宋体"/>
          <w:szCs w:val="21"/>
          <w:u w:val="single"/>
        </w:rPr>
        <w:t xml:space="preserve">         </w:t>
      </w:r>
      <w:r>
        <w:rPr>
          <w:rFonts w:hint="eastAsia" w:ascii="宋体" w:hAnsi="宋体" w:cs="宋体"/>
          <w:szCs w:val="21"/>
        </w:rPr>
        <w:t>小时内处理。</w:t>
      </w:r>
    </w:p>
    <w:p>
      <w:pPr>
        <w:pStyle w:val="25"/>
        <w:spacing w:line="360" w:lineRule="auto"/>
        <w:rPr>
          <w:szCs w:val="21"/>
        </w:rPr>
      </w:pPr>
      <w:r>
        <w:rPr>
          <w:rFonts w:hint="eastAsia" w:ascii="宋体" w:hAnsi="宋体" w:cs="宋体"/>
          <w:szCs w:val="21"/>
        </w:rPr>
        <w:t>2.2维保时间：自上线验收合格之日起</w:t>
      </w:r>
      <w:r>
        <w:rPr>
          <w:rFonts w:hint="eastAsia" w:ascii="宋体" w:hAnsi="宋体" w:cs="宋体"/>
          <w:szCs w:val="21"/>
          <w:u w:val="single"/>
        </w:rPr>
        <w:t xml:space="preserve">    </w:t>
      </w:r>
      <w:r>
        <w:rPr>
          <w:rFonts w:hint="eastAsia" w:ascii="宋体" w:hAnsi="宋体" w:cs="宋体"/>
          <w:szCs w:val="21"/>
        </w:rPr>
        <w:t>年。</w:t>
      </w:r>
    </w:p>
    <w:p>
      <w:pPr>
        <w:widowControl/>
        <w:spacing w:line="360" w:lineRule="auto"/>
        <w:jc w:val="left"/>
        <w:rPr>
          <w:rFonts w:ascii="宋体" w:hAnsi="宋体"/>
          <w:sz w:val="24"/>
        </w:rPr>
      </w:pPr>
      <w:r>
        <w:rPr>
          <w:rFonts w:hint="eastAsia" w:ascii="宋体" w:hAnsi="宋体"/>
          <w:szCs w:val="21"/>
        </w:rPr>
        <w:t>2.2其他承诺：</w:t>
      </w:r>
    </w:p>
    <w:p>
      <w:pPr>
        <w:widowControl/>
        <w:spacing w:line="360" w:lineRule="auto"/>
        <w:ind w:firstLine="4440" w:firstLineChars="1850"/>
        <w:jc w:val="left"/>
        <w:rPr>
          <w:rFonts w:ascii="宋体" w:hAnsi="宋体"/>
          <w:sz w:val="24"/>
        </w:rPr>
      </w:pPr>
      <w:r>
        <w:rPr>
          <w:rFonts w:hint="eastAsia" w:ascii="宋体" w:hAnsi="宋体"/>
          <w:sz w:val="24"/>
        </w:rPr>
        <w:br w:type="textWrapping"/>
      </w: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widowControl/>
        <w:spacing w:line="360" w:lineRule="auto"/>
        <w:ind w:firstLine="4440" w:firstLineChars="1850"/>
        <w:jc w:val="left"/>
        <w:rPr>
          <w:rFonts w:ascii="宋体" w:hAnsi="宋体"/>
          <w:sz w:val="24"/>
        </w:rPr>
      </w:pPr>
    </w:p>
    <w:p>
      <w:pPr>
        <w:widowControl/>
        <w:spacing w:line="360" w:lineRule="auto"/>
        <w:ind w:firstLine="4440" w:firstLineChars="1850"/>
        <w:jc w:val="left"/>
        <w:rPr>
          <w:rFonts w:ascii="宋体" w:hAnsi="宋体"/>
          <w:sz w:val="24"/>
        </w:rPr>
      </w:pPr>
      <w:r>
        <w:rPr>
          <w:rFonts w:hint="eastAsia" w:ascii="宋体" w:hAnsi="宋体"/>
          <w:sz w:val="24"/>
        </w:rPr>
        <w:t>公司名称（加盖公章）：</w:t>
      </w:r>
    </w:p>
    <w:p>
      <w:pPr>
        <w:widowControl/>
        <w:spacing w:line="360" w:lineRule="auto"/>
        <w:ind w:firstLine="4080" w:firstLineChars="1700"/>
        <w:jc w:val="left"/>
        <w:rPr>
          <w:rFonts w:ascii="宋体" w:hAnsi="宋体"/>
          <w:sz w:val="24"/>
        </w:rPr>
      </w:pPr>
      <w:r>
        <w:rPr>
          <w:rFonts w:hint="eastAsia" w:ascii="宋体" w:hAnsi="宋体"/>
          <w:sz w:val="24"/>
        </w:rPr>
        <w:t xml:space="preserve">供应商法定代表人或授权代表签名：              </w:t>
      </w:r>
    </w:p>
    <w:p>
      <w:pPr>
        <w:spacing w:line="360" w:lineRule="auto"/>
        <w:ind w:firstLine="6960" w:firstLineChars="2900"/>
        <w:rPr>
          <w:rFonts w:ascii="宋体" w:hAnsi="宋体" w:cs="宋体"/>
          <w:b/>
          <w:sz w:val="24"/>
        </w:rPr>
      </w:pPr>
      <w:r>
        <w:rPr>
          <w:rFonts w:hint="eastAsia" w:ascii="宋体" w:hAnsi="宋体"/>
          <w:sz w:val="24"/>
        </w:rPr>
        <w:t>日  期：  年   月    日</w:t>
      </w:r>
    </w:p>
    <w:p>
      <w:pPr>
        <w:widowControl/>
        <w:jc w:val="left"/>
        <w:rPr>
          <w:rFonts w:ascii="宋体" w:hAnsi="宋体" w:cs="宋体"/>
          <w:b/>
          <w:color w:val="000000"/>
          <w:kern w:val="0"/>
          <w:szCs w:val="21"/>
          <w:lang w:bidi="ar"/>
        </w:rPr>
        <w:sectPr>
          <w:pgSz w:w="11906" w:h="16838"/>
          <w:pgMar w:top="1440" w:right="1134" w:bottom="1440" w:left="1134" w:header="851" w:footer="992" w:gutter="0"/>
          <w:cols w:space="720" w:num="1"/>
          <w:docGrid w:linePitch="312" w:charSpace="0"/>
        </w:sectPr>
      </w:pPr>
    </w:p>
    <w:p>
      <w:pPr>
        <w:pStyle w:val="29"/>
        <w:tabs>
          <w:tab w:val="left" w:pos="1050"/>
          <w:tab w:val="center" w:pos="4535"/>
        </w:tabs>
        <w:spacing w:line="360" w:lineRule="auto"/>
        <w:jc w:val="center"/>
        <w:outlineLvl w:val="0"/>
        <w:rPr>
          <w:b/>
          <w:bCs/>
          <w:sz w:val="30"/>
          <w:szCs w:val="30"/>
        </w:rPr>
      </w:pPr>
      <w:bookmarkStart w:id="217" w:name="_Toc11748"/>
      <w:r>
        <w:rPr>
          <w:rFonts w:hint="eastAsia"/>
          <w:b/>
          <w:bCs/>
          <w:sz w:val="30"/>
          <w:szCs w:val="30"/>
        </w:rPr>
        <w:t>法定代表人资格证明书</w:t>
      </w:r>
      <w:bookmarkEnd w:id="211"/>
      <w:bookmarkEnd w:id="212"/>
      <w:bookmarkEnd w:id="213"/>
      <w:bookmarkEnd w:id="214"/>
      <w:bookmarkEnd w:id="217"/>
    </w:p>
    <w:p>
      <w:pPr>
        <w:pStyle w:val="29"/>
        <w:spacing w:line="360" w:lineRule="auto"/>
        <w:jc w:val="center"/>
        <w:rPr>
          <w:b/>
          <w:bCs/>
          <w:sz w:val="30"/>
          <w:szCs w:val="30"/>
        </w:rPr>
      </w:pPr>
    </w:p>
    <w:p>
      <w:pPr>
        <w:pStyle w:val="29"/>
        <w:spacing w:line="360" w:lineRule="auto"/>
        <w:ind w:firstLine="560"/>
      </w:pPr>
      <w:r>
        <w:rPr>
          <w:rFonts w:hint="eastAsia"/>
        </w:rPr>
        <w:t>兹证明，</w:t>
      </w:r>
      <w:r>
        <w:rPr>
          <w:rFonts w:hint="eastAsia"/>
          <w:u w:val="single"/>
        </w:rPr>
        <w:t xml:space="preserve">           </w:t>
      </w:r>
      <w:r>
        <w:rPr>
          <w:rFonts w:hint="eastAsia"/>
        </w:rPr>
        <w:t>同志，</w:t>
      </w:r>
      <w:r>
        <w:rPr>
          <w:rFonts w:hint="eastAsia"/>
          <w:u w:val="single"/>
        </w:rPr>
        <w:t xml:space="preserve">     </w:t>
      </w:r>
      <w:r>
        <w:rPr>
          <w:rFonts w:hint="eastAsia"/>
        </w:rPr>
        <w:t>（性别），现任我司</w:t>
      </w:r>
      <w:r>
        <w:rPr>
          <w:rFonts w:hint="eastAsia"/>
          <w:u w:val="single"/>
        </w:rPr>
        <w:t xml:space="preserve">         </w:t>
      </w:r>
      <w:r>
        <w:rPr>
          <w:rFonts w:hint="eastAsia"/>
        </w:rPr>
        <w:t>职务，为本公司的法定代表人，特此证明。</w:t>
      </w:r>
    </w:p>
    <w:p>
      <w:pPr>
        <w:pStyle w:val="29"/>
        <w:spacing w:line="360" w:lineRule="auto"/>
        <w:ind w:firstLine="560"/>
      </w:pPr>
    </w:p>
    <w:p>
      <w:pPr>
        <w:pStyle w:val="29"/>
        <w:spacing w:line="360" w:lineRule="auto"/>
        <w:ind w:firstLine="560"/>
        <w:rPr>
          <w:u w:val="single"/>
        </w:rPr>
      </w:pPr>
      <w:r>
        <w:rPr>
          <w:rFonts w:hint="eastAsia"/>
        </w:rPr>
        <w:t>供应商法定代表人签字（盖章）：</w:t>
      </w:r>
      <w:r>
        <w:rPr>
          <w:rFonts w:hint="eastAsia"/>
          <w:u w:val="single"/>
        </w:rPr>
        <w:t xml:space="preserve">                                  </w:t>
      </w:r>
    </w:p>
    <w:p>
      <w:pPr>
        <w:pStyle w:val="29"/>
        <w:spacing w:line="360" w:lineRule="auto"/>
        <w:ind w:firstLine="560"/>
      </w:pPr>
      <w:r>
        <w:rPr>
          <w:rFonts w:hint="eastAsia"/>
        </w:rPr>
        <w:t>公司名称（加盖公章）：</w:t>
      </w:r>
      <w:r>
        <w:rPr>
          <w:rFonts w:hint="eastAsia"/>
          <w:u w:val="single"/>
        </w:rPr>
        <w:t xml:space="preserve">                                            </w:t>
      </w:r>
      <w:r>
        <w:rPr>
          <w:rFonts w:hint="eastAsia"/>
        </w:rPr>
        <w:t xml:space="preserve">  </w:t>
      </w:r>
    </w:p>
    <w:p>
      <w:pPr>
        <w:pStyle w:val="29"/>
        <w:spacing w:line="360" w:lineRule="auto"/>
        <w:ind w:firstLine="560"/>
        <w:rPr>
          <w:u w:val="single"/>
        </w:rPr>
      </w:pPr>
      <w:r>
        <w:rPr>
          <w:rFonts w:hint="eastAsia"/>
        </w:rPr>
        <w:t>日期：</w:t>
      </w:r>
      <w:r>
        <w:rPr>
          <w:rFonts w:hint="eastAsia"/>
          <w:u w:val="single"/>
        </w:rPr>
        <w:t xml:space="preserve">                                                           </w:t>
      </w:r>
    </w:p>
    <w:p>
      <w:pPr>
        <w:pStyle w:val="29"/>
        <w:spacing w:line="360" w:lineRule="auto"/>
        <w:rPr>
          <w:b/>
          <w:bCs/>
          <w:sz w:val="28"/>
          <w:szCs w:val="28"/>
        </w:rPr>
      </w:pPr>
    </w:p>
    <w:p>
      <w:pPr>
        <w:pStyle w:val="29"/>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p>
    <w:p>
      <w:pPr>
        <w:pStyle w:val="25"/>
        <w:rPr>
          <w:rFonts w:ascii="仿宋" w:hAnsi="仿宋" w:eastAsia="仿宋" w:cs="宋体"/>
          <w:b/>
          <w:kern w:val="0"/>
          <w:sz w:val="24"/>
          <w:szCs w:val="32"/>
        </w:rPr>
      </w:pPr>
    </w:p>
    <w:p>
      <w:pPr>
        <w:pStyle w:val="25"/>
        <w:rPr>
          <w:rFonts w:ascii="仿宋" w:hAnsi="仿宋" w:eastAsia="仿宋" w:cs="宋体"/>
          <w:b/>
          <w:kern w:val="0"/>
          <w:sz w:val="24"/>
          <w:szCs w:val="32"/>
        </w:rPr>
      </w:pPr>
    </w:p>
    <w:p>
      <w:pPr>
        <w:pStyle w:val="29"/>
        <w:tabs>
          <w:tab w:val="left" w:pos="1050"/>
          <w:tab w:val="center" w:pos="4535"/>
        </w:tabs>
        <w:spacing w:line="360" w:lineRule="auto"/>
        <w:jc w:val="center"/>
        <w:outlineLvl w:val="0"/>
        <w:rPr>
          <w:b/>
          <w:bCs/>
          <w:sz w:val="30"/>
          <w:szCs w:val="30"/>
        </w:rPr>
      </w:pPr>
      <w:bookmarkStart w:id="218" w:name="_Toc14853"/>
      <w:bookmarkStart w:id="219" w:name="_Toc3241"/>
      <w:bookmarkStart w:id="220" w:name="_Toc15050"/>
      <w:bookmarkStart w:id="221" w:name="_Toc14591"/>
      <w:bookmarkStart w:id="222" w:name="_Toc23685"/>
      <w:bookmarkStart w:id="223" w:name="_Toc11289"/>
      <w:bookmarkStart w:id="224" w:name="_Toc3758"/>
      <w:bookmarkStart w:id="225" w:name="_Toc28957"/>
      <w:bookmarkStart w:id="226" w:name="_Toc7276"/>
      <w:bookmarkStart w:id="227" w:name="_Toc14020"/>
      <w:bookmarkStart w:id="228" w:name="_Toc18443"/>
      <w:bookmarkStart w:id="229" w:name="_Toc22175"/>
      <w:r>
        <w:rPr>
          <w:rFonts w:hint="eastAsia"/>
          <w:b/>
          <w:bCs/>
          <w:sz w:val="30"/>
          <w:szCs w:val="30"/>
        </w:rPr>
        <w:t>法定代表人授权委托书</w:t>
      </w:r>
      <w:bookmarkEnd w:id="218"/>
      <w:bookmarkEnd w:id="219"/>
      <w:bookmarkEnd w:id="220"/>
      <w:bookmarkEnd w:id="221"/>
      <w:bookmarkEnd w:id="222"/>
      <w:bookmarkEnd w:id="223"/>
      <w:bookmarkEnd w:id="224"/>
      <w:bookmarkEnd w:id="225"/>
      <w:bookmarkEnd w:id="226"/>
      <w:bookmarkEnd w:id="227"/>
      <w:bookmarkEnd w:id="228"/>
      <w:bookmarkEnd w:id="229"/>
    </w:p>
    <w:p>
      <w:pPr>
        <w:pStyle w:val="30"/>
        <w:spacing w:line="360" w:lineRule="auto"/>
        <w:jc w:val="left"/>
        <w:rPr>
          <w:b/>
          <w:bCs/>
          <w:sz w:val="24"/>
          <w:szCs w:val="24"/>
        </w:rPr>
      </w:pPr>
      <w:r>
        <w:rPr>
          <w:rFonts w:hint="eastAsia"/>
          <w:b/>
          <w:bCs/>
          <w:sz w:val="24"/>
          <w:szCs w:val="24"/>
        </w:rPr>
        <w:t>本授权书声明：</w:t>
      </w:r>
    </w:p>
    <w:p>
      <w:pPr>
        <w:pStyle w:val="29"/>
        <w:spacing w:line="360" w:lineRule="auto"/>
        <w:ind w:firstLine="560"/>
      </w:pPr>
      <w:r>
        <w:rPr>
          <w:rFonts w:hint="eastAsia"/>
        </w:rPr>
        <w:t>注册于</w:t>
      </w:r>
      <w:r>
        <w:rPr>
          <w:rFonts w:hint="eastAsia"/>
          <w:u w:val="single"/>
        </w:rPr>
        <w:t xml:space="preserve">           </w:t>
      </w:r>
      <w:r>
        <w:rPr>
          <w:rFonts w:hint="eastAsia"/>
        </w:rPr>
        <w:t>（公司地址）</w:t>
      </w:r>
      <w:r>
        <w:rPr>
          <w:rFonts w:hint="eastAsia"/>
          <w:u w:val="single"/>
        </w:rPr>
        <w:t xml:space="preserve">               </w:t>
      </w:r>
      <w:r>
        <w:rPr>
          <w:rFonts w:hint="eastAsia"/>
        </w:rPr>
        <w:t>（公司名称）的</w:t>
      </w:r>
      <w:r>
        <w:rPr>
          <w:rFonts w:hint="eastAsia"/>
          <w:u w:val="single"/>
        </w:rPr>
        <w:t xml:space="preserve">        </w:t>
      </w:r>
      <w:r>
        <w:rPr>
          <w:rFonts w:hint="eastAsia"/>
        </w:rPr>
        <w:t xml:space="preserve">（法定代表人姓名、职务）代表本公司授权 </w:t>
      </w:r>
      <w:r>
        <w:rPr>
          <w:rFonts w:hint="eastAsia"/>
          <w:u w:val="single"/>
        </w:rPr>
        <w:t xml:space="preserve">       </w:t>
      </w:r>
      <w:r>
        <w:rPr>
          <w:rFonts w:hint="eastAsia"/>
        </w:rPr>
        <w:t>（被授权人的姓名、职务、联系方式）为本公司的合法代表，以本公司名义负责处理在</w:t>
      </w:r>
      <w:r>
        <w:rPr>
          <w:rFonts w:hint="eastAsia"/>
          <w:u w:val="single"/>
        </w:rPr>
        <w:t>南方医科大学第五附属医院 ***项目</w:t>
      </w:r>
      <w:r>
        <w:rPr>
          <w:rFonts w:hint="eastAsia"/>
        </w:rPr>
        <w:t>院内采购活动中参加</w:t>
      </w:r>
      <w:r>
        <w:rPr>
          <w:rFonts w:hint="eastAsia"/>
          <w:color w:val="0000FF"/>
        </w:rPr>
        <w:t>磋商</w:t>
      </w:r>
      <w:r>
        <w:rPr>
          <w:rFonts w:hint="eastAsia"/>
        </w:rPr>
        <w:t>、报价、签订合同等相关事宜。</w:t>
      </w:r>
    </w:p>
    <w:p>
      <w:pPr>
        <w:pStyle w:val="29"/>
        <w:spacing w:line="360" w:lineRule="auto"/>
        <w:ind w:firstLine="560"/>
      </w:pPr>
      <w:r>
        <w:rPr>
          <w:rFonts w:hint="eastAsia"/>
        </w:rPr>
        <w:t>本授权书在签字盖章后生效，特此声明。</w:t>
      </w:r>
    </w:p>
    <w:p>
      <w:pPr>
        <w:pStyle w:val="29"/>
        <w:spacing w:line="360" w:lineRule="auto"/>
        <w:ind w:firstLine="560"/>
        <w:rPr>
          <w:u w:val="single"/>
        </w:rPr>
      </w:pPr>
      <w:r>
        <w:rPr>
          <w:rFonts w:hint="eastAsia"/>
        </w:rPr>
        <w:t>供应商法定代表人签字（盖章）：</w:t>
      </w:r>
      <w:r>
        <w:rPr>
          <w:rFonts w:hint="eastAsia"/>
          <w:u w:val="single"/>
        </w:rPr>
        <w:t xml:space="preserve">                                </w:t>
      </w:r>
    </w:p>
    <w:p>
      <w:pPr>
        <w:pStyle w:val="29"/>
        <w:spacing w:line="360" w:lineRule="auto"/>
        <w:ind w:firstLine="560"/>
      </w:pPr>
      <w:r>
        <w:rPr>
          <w:rFonts w:hint="eastAsia"/>
        </w:rPr>
        <w:t>被授权人签字（盖章）：</w:t>
      </w:r>
      <w:r>
        <w:rPr>
          <w:rFonts w:hint="eastAsia"/>
          <w:u w:val="single"/>
        </w:rPr>
        <w:t xml:space="preserve">                                        </w:t>
      </w:r>
    </w:p>
    <w:p>
      <w:pPr>
        <w:pStyle w:val="29"/>
        <w:spacing w:line="360" w:lineRule="auto"/>
        <w:ind w:firstLine="560"/>
        <w:rPr>
          <w:u w:val="single"/>
        </w:rPr>
      </w:pPr>
      <w:r>
        <w:rPr>
          <w:rFonts w:hint="eastAsia"/>
        </w:rPr>
        <w:t>公司名称（加盖公章）：</w:t>
      </w:r>
      <w:r>
        <w:rPr>
          <w:rFonts w:hint="eastAsia"/>
          <w:u w:val="single"/>
        </w:rPr>
        <w:t xml:space="preserve">                                        </w:t>
      </w:r>
    </w:p>
    <w:p>
      <w:pPr>
        <w:pStyle w:val="29"/>
        <w:spacing w:line="360" w:lineRule="auto"/>
        <w:ind w:firstLine="560"/>
        <w:rPr>
          <w:sz w:val="28"/>
          <w:szCs w:val="28"/>
        </w:rPr>
      </w:pPr>
      <w:r>
        <w:rPr>
          <w:rFonts w:hint="eastAsia"/>
        </w:rPr>
        <w:t>日期 ：</w:t>
      </w:r>
      <w:r>
        <w:rPr>
          <w:rFonts w:hint="eastAsia"/>
          <w:u w:val="single"/>
        </w:rPr>
        <w:t xml:space="preserve">                                                       </w:t>
      </w:r>
      <w:r>
        <w:rPr>
          <w:rFonts w:hint="eastAsia"/>
        </w:rPr>
        <w:t xml:space="preserve">  </w:t>
      </w:r>
      <w:r>
        <w:rPr>
          <w:rFonts w:hint="eastAsia"/>
          <w:sz w:val="28"/>
          <w:szCs w:val="28"/>
        </w:rPr>
        <w:t xml:space="preserve">                                       </w:t>
      </w:r>
    </w:p>
    <w:p>
      <w:pPr>
        <w:pStyle w:val="29"/>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5"/>
        <w:ind w:firstLine="3975" w:firstLineChars="1100"/>
        <w:rPr>
          <w:b/>
          <w:bCs/>
          <w:sz w:val="36"/>
          <w:szCs w:val="36"/>
        </w:rPr>
      </w:pPr>
    </w:p>
    <w:p>
      <w:pPr>
        <w:pStyle w:val="29"/>
        <w:tabs>
          <w:tab w:val="left" w:pos="1050"/>
          <w:tab w:val="center" w:pos="4535"/>
        </w:tabs>
        <w:spacing w:line="360" w:lineRule="auto"/>
        <w:jc w:val="center"/>
        <w:rPr>
          <w:b/>
          <w:bCs/>
          <w:sz w:val="32"/>
          <w:szCs w:val="32"/>
        </w:rPr>
      </w:pPr>
    </w:p>
    <w:p>
      <w:pPr>
        <w:pStyle w:val="29"/>
        <w:tabs>
          <w:tab w:val="left" w:pos="1050"/>
          <w:tab w:val="center" w:pos="4535"/>
        </w:tabs>
        <w:spacing w:line="360" w:lineRule="auto"/>
        <w:rPr>
          <w:b/>
          <w:bCs/>
          <w:sz w:val="32"/>
          <w:szCs w:val="32"/>
        </w:rPr>
      </w:pPr>
    </w:p>
    <w:p>
      <w:pPr>
        <w:pStyle w:val="29"/>
        <w:tabs>
          <w:tab w:val="left" w:pos="1050"/>
          <w:tab w:val="center" w:pos="4535"/>
        </w:tabs>
        <w:spacing w:line="360" w:lineRule="auto"/>
        <w:rPr>
          <w:b/>
          <w:bCs/>
          <w:sz w:val="32"/>
          <w:szCs w:val="32"/>
        </w:rPr>
      </w:pPr>
    </w:p>
    <w:p>
      <w:pPr>
        <w:pStyle w:val="29"/>
        <w:tabs>
          <w:tab w:val="left" w:pos="1050"/>
          <w:tab w:val="center" w:pos="4535"/>
        </w:tabs>
        <w:spacing w:line="360" w:lineRule="auto"/>
        <w:jc w:val="center"/>
        <w:outlineLvl w:val="0"/>
        <w:rPr>
          <w:b/>
          <w:bCs/>
          <w:sz w:val="30"/>
          <w:szCs w:val="30"/>
        </w:rPr>
      </w:pPr>
      <w:bookmarkStart w:id="230" w:name="_Toc32281"/>
      <w:bookmarkStart w:id="231" w:name="_Toc10212"/>
      <w:bookmarkStart w:id="232" w:name="_Toc31757"/>
      <w:r>
        <w:rPr>
          <w:rFonts w:hint="eastAsia"/>
          <w:b/>
          <w:bCs/>
          <w:sz w:val="30"/>
          <w:szCs w:val="30"/>
        </w:rPr>
        <w:t>2020年1月1日以来同类项目经验情况一览表</w:t>
      </w:r>
      <w:bookmarkEnd w:id="215"/>
      <w:bookmarkEnd w:id="216"/>
      <w:bookmarkEnd w:id="230"/>
      <w:bookmarkEnd w:id="231"/>
      <w:bookmarkEnd w:id="232"/>
    </w:p>
    <w:tbl>
      <w:tblPr>
        <w:tblStyle w:val="19"/>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452" w:type="dxa"/>
            <w:vAlign w:val="center"/>
          </w:tcPr>
          <w:p>
            <w:pPr>
              <w:spacing w:line="360" w:lineRule="auto"/>
              <w:jc w:val="center"/>
              <w:rPr>
                <w:rFonts w:ascii="宋体" w:hAnsi="宋体"/>
                <w:b/>
                <w:sz w:val="24"/>
              </w:rPr>
            </w:pPr>
            <w:r>
              <w:rPr>
                <w:rFonts w:hint="eastAsia" w:ascii="宋体" w:hAnsi="宋体"/>
                <w:b/>
                <w:sz w:val="24"/>
              </w:rPr>
              <w:t>业主名称</w:t>
            </w:r>
          </w:p>
        </w:tc>
        <w:tc>
          <w:tcPr>
            <w:tcW w:w="2656" w:type="dxa"/>
            <w:vAlign w:val="center"/>
          </w:tcPr>
          <w:p>
            <w:pPr>
              <w:spacing w:line="360" w:lineRule="auto"/>
              <w:jc w:val="center"/>
              <w:rPr>
                <w:rFonts w:ascii="宋体" w:hAnsi="宋体"/>
                <w:b/>
                <w:sz w:val="24"/>
              </w:rPr>
            </w:pPr>
            <w:r>
              <w:rPr>
                <w:rFonts w:hint="eastAsia" w:ascii="宋体" w:hAnsi="宋体"/>
                <w:b/>
                <w:sz w:val="24"/>
              </w:rPr>
              <w:t>项目名称</w:t>
            </w:r>
          </w:p>
        </w:tc>
        <w:tc>
          <w:tcPr>
            <w:tcW w:w="1995" w:type="dxa"/>
            <w:vAlign w:val="center"/>
          </w:tcPr>
          <w:p>
            <w:pPr>
              <w:spacing w:line="360" w:lineRule="auto"/>
              <w:jc w:val="center"/>
              <w:rPr>
                <w:rFonts w:ascii="宋体" w:hAnsi="宋体"/>
                <w:b/>
                <w:sz w:val="24"/>
              </w:rPr>
            </w:pPr>
            <w:r>
              <w:rPr>
                <w:rFonts w:hint="eastAsia" w:ascii="宋体" w:hAnsi="宋体"/>
                <w:b/>
                <w:sz w:val="24"/>
              </w:rPr>
              <w:t>合同签订时间</w:t>
            </w:r>
          </w:p>
        </w:tc>
        <w:tc>
          <w:tcPr>
            <w:tcW w:w="2551"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bl>
    <w:p>
      <w:pPr>
        <w:pStyle w:val="25"/>
        <w:rPr>
          <w:rFonts w:ascii="宋体" w:hAnsi="宋体"/>
          <w:sz w:val="24"/>
        </w:rPr>
      </w:pPr>
    </w:p>
    <w:p>
      <w:pPr>
        <w:pStyle w:val="25"/>
        <w:spacing w:line="360" w:lineRule="auto"/>
        <w:ind w:firstLine="480" w:firstLineChars="200"/>
        <w:outlineLvl w:val="0"/>
        <w:rPr>
          <w:b/>
          <w:bCs/>
          <w:sz w:val="36"/>
          <w:szCs w:val="36"/>
        </w:rPr>
      </w:pPr>
      <w:bookmarkStart w:id="233" w:name="_Toc16613"/>
      <w:bookmarkStart w:id="234" w:name="_Toc6536"/>
      <w:bookmarkStart w:id="235" w:name="_Toc3109"/>
      <w:r>
        <w:rPr>
          <w:rFonts w:hint="eastAsia" w:ascii="宋体" w:hAnsi="宋体"/>
          <w:sz w:val="24"/>
        </w:rPr>
        <w:t>注：2020年至今同类项目的业绩用户名单及证明材料（（需提供合同关键页复印件或中标通知书复印件，并加盖供应商公章）</w:t>
      </w:r>
      <w:bookmarkEnd w:id="233"/>
      <w:bookmarkEnd w:id="234"/>
      <w:bookmarkEnd w:id="235"/>
    </w:p>
    <w:p>
      <w:pPr>
        <w:pStyle w:val="25"/>
        <w:ind w:firstLine="3614" w:firstLineChars="1000"/>
        <w:rPr>
          <w:b/>
          <w:bCs/>
          <w:sz w:val="36"/>
          <w:szCs w:val="36"/>
        </w:rPr>
      </w:pPr>
    </w:p>
    <w:p>
      <w:pPr>
        <w:pStyle w:val="25"/>
        <w:ind w:firstLine="3614" w:firstLineChars="1000"/>
        <w:rPr>
          <w:b/>
          <w:bCs/>
          <w:sz w:val="36"/>
          <w:szCs w:val="36"/>
        </w:rPr>
      </w:pPr>
    </w:p>
    <w:p>
      <w:pPr>
        <w:pStyle w:val="25"/>
        <w:ind w:firstLine="3614" w:firstLineChars="1000"/>
        <w:rPr>
          <w:b/>
          <w:bCs/>
          <w:sz w:val="36"/>
          <w:szCs w:val="36"/>
        </w:rPr>
      </w:pPr>
    </w:p>
    <w:p>
      <w:pPr>
        <w:pStyle w:val="25"/>
        <w:ind w:firstLine="3614" w:firstLineChars="1000"/>
        <w:rPr>
          <w:b/>
          <w:bCs/>
          <w:sz w:val="36"/>
          <w:szCs w:val="36"/>
        </w:rPr>
      </w:pPr>
    </w:p>
    <w:p>
      <w:pPr>
        <w:pStyle w:val="25"/>
        <w:ind w:firstLine="3614" w:firstLineChars="1000"/>
        <w:rPr>
          <w:b/>
          <w:bCs/>
          <w:sz w:val="36"/>
          <w:szCs w:val="36"/>
        </w:rPr>
      </w:pPr>
    </w:p>
    <w:p>
      <w:pPr>
        <w:pStyle w:val="25"/>
        <w:ind w:firstLine="3614" w:firstLineChars="1000"/>
        <w:rPr>
          <w:b/>
          <w:bCs/>
          <w:sz w:val="36"/>
          <w:szCs w:val="36"/>
        </w:rPr>
      </w:pPr>
    </w:p>
    <w:p>
      <w:pPr>
        <w:pStyle w:val="25"/>
        <w:ind w:firstLine="3614" w:firstLineChars="1000"/>
        <w:rPr>
          <w:b/>
          <w:bCs/>
          <w:sz w:val="36"/>
          <w:szCs w:val="36"/>
        </w:rPr>
      </w:pPr>
    </w:p>
    <w:p>
      <w:pPr>
        <w:widowControl/>
        <w:spacing w:line="360" w:lineRule="auto"/>
        <w:jc w:val="left"/>
        <w:rPr>
          <w:rFonts w:ascii="仿宋" w:hAnsi="仿宋" w:eastAsia="仿宋" w:cs="宋体"/>
          <w:b/>
          <w:kern w:val="0"/>
          <w:sz w:val="24"/>
          <w:szCs w:val="32"/>
        </w:rPr>
        <w:sectPr>
          <w:footerReference r:id="rId10" w:type="default"/>
          <w:pgSz w:w="11906" w:h="16838"/>
          <w:pgMar w:top="1440" w:right="1134" w:bottom="1440" w:left="1134" w:header="851" w:footer="992" w:gutter="0"/>
          <w:cols w:space="720" w:num="1"/>
          <w:docGrid w:linePitch="312" w:charSpace="0"/>
        </w:sectPr>
      </w:pPr>
      <w:bookmarkStart w:id="236" w:name="_Toc17929"/>
      <w:bookmarkStart w:id="237" w:name="_Toc21435"/>
      <w:bookmarkStart w:id="238" w:name="_Toc24877"/>
      <w:bookmarkStart w:id="239" w:name="_Toc27180"/>
      <w:bookmarkStart w:id="240" w:name="_Toc23732"/>
      <w:bookmarkStart w:id="241" w:name="_Toc16505"/>
      <w:bookmarkStart w:id="242" w:name="_Toc30558"/>
      <w:bookmarkStart w:id="243" w:name="_Toc9749"/>
      <w:bookmarkStart w:id="244" w:name="_Toc40776119"/>
      <w:bookmarkStart w:id="245" w:name="_Toc40346385"/>
      <w:bookmarkStart w:id="246" w:name="_Toc40346226"/>
      <w:bookmarkStart w:id="247" w:name="_Toc20164"/>
    </w:p>
    <w:bookmarkEnd w:id="236"/>
    <w:bookmarkEnd w:id="237"/>
    <w:bookmarkEnd w:id="238"/>
    <w:bookmarkEnd w:id="239"/>
    <w:bookmarkEnd w:id="240"/>
    <w:bookmarkEnd w:id="241"/>
    <w:bookmarkEnd w:id="242"/>
    <w:bookmarkEnd w:id="243"/>
    <w:bookmarkEnd w:id="244"/>
    <w:bookmarkEnd w:id="245"/>
    <w:bookmarkEnd w:id="246"/>
    <w:bookmarkEnd w:id="247"/>
    <w:p>
      <w:pPr>
        <w:pStyle w:val="29"/>
        <w:spacing w:line="360" w:lineRule="auto"/>
        <w:jc w:val="center"/>
        <w:outlineLvl w:val="0"/>
        <w:rPr>
          <w:b/>
          <w:bCs/>
          <w:sz w:val="30"/>
          <w:szCs w:val="30"/>
        </w:rPr>
      </w:pPr>
      <w:bookmarkStart w:id="248" w:name="_Toc25012"/>
      <w:bookmarkStart w:id="249" w:name="_Toc14321"/>
      <w:bookmarkStart w:id="250" w:name="_Toc31988"/>
      <w:bookmarkStart w:id="251" w:name="_Toc5396"/>
      <w:bookmarkStart w:id="252" w:name="_Toc24705"/>
      <w:bookmarkStart w:id="253" w:name="_Toc16816"/>
      <w:bookmarkStart w:id="254" w:name="_Toc17932"/>
      <w:bookmarkStart w:id="255" w:name="_Toc27834"/>
      <w:bookmarkStart w:id="256" w:name="_Toc19803"/>
      <w:bookmarkStart w:id="257" w:name="_Toc2196"/>
      <w:bookmarkStart w:id="258" w:name="_Toc14093"/>
      <w:bookmarkStart w:id="259" w:name="_Toc1521"/>
      <w:r>
        <w:rPr>
          <w:rFonts w:hint="eastAsia"/>
          <w:b/>
          <w:bCs/>
          <w:sz w:val="30"/>
          <w:szCs w:val="30"/>
        </w:rPr>
        <w:t>公平竞争承诺书</w:t>
      </w:r>
      <w:bookmarkEnd w:id="248"/>
      <w:bookmarkEnd w:id="249"/>
      <w:bookmarkEnd w:id="250"/>
      <w:bookmarkEnd w:id="251"/>
      <w:bookmarkEnd w:id="252"/>
      <w:bookmarkEnd w:id="253"/>
      <w:bookmarkEnd w:id="254"/>
      <w:bookmarkEnd w:id="255"/>
      <w:bookmarkEnd w:id="256"/>
      <w:bookmarkEnd w:id="257"/>
      <w:bookmarkEnd w:id="258"/>
      <w:bookmarkEnd w:id="259"/>
    </w:p>
    <w:p>
      <w:pPr>
        <w:spacing w:line="360" w:lineRule="auto"/>
        <w:ind w:firstLine="560" w:firstLineChars="200"/>
        <w:rPr>
          <w:sz w:val="28"/>
          <w:szCs w:val="28"/>
        </w:rPr>
      </w:pPr>
    </w:p>
    <w:p>
      <w:pPr>
        <w:spacing w:line="360" w:lineRule="auto"/>
        <w:ind w:firstLine="480" w:firstLineChars="200"/>
        <w:rPr>
          <w:sz w:val="24"/>
        </w:rPr>
      </w:pPr>
      <w:r>
        <w:rPr>
          <w:sz w:val="24"/>
        </w:rPr>
        <w:t>本公司郑重承诺：本公司保证所提交的相关资质文件和证明材料的真实性，有良好的历史诚信记录，并将依法参与</w:t>
      </w:r>
      <w:r>
        <w:rPr>
          <w:sz w:val="24"/>
          <w:u w:val="single"/>
        </w:rPr>
        <w:t xml:space="preserve"> </w:t>
      </w:r>
      <w:r>
        <w:rPr>
          <w:rFonts w:hint="eastAsia"/>
          <w:sz w:val="24"/>
          <w:u w:val="single"/>
        </w:rPr>
        <w:t xml:space="preserve">      </w:t>
      </w:r>
      <w:r>
        <w:rPr>
          <w:sz w:val="24"/>
          <w:u w:val="single"/>
        </w:rPr>
        <w:t>项目名称</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项目编号           </w:t>
      </w:r>
      <w:r>
        <w:rPr>
          <w:sz w:val="24"/>
        </w:rPr>
        <w:t xml:space="preserve">的公平竞争，不以任何不正当行为谋取不当利益，否则承担相应的法律责任。  </w:t>
      </w:r>
    </w:p>
    <w:p>
      <w:pPr>
        <w:rPr>
          <w:b/>
          <w:sz w:val="24"/>
        </w:rPr>
      </w:pPr>
    </w:p>
    <w:p>
      <w:pPr>
        <w:rPr>
          <w:b/>
          <w:sz w:val="24"/>
        </w:rPr>
      </w:pPr>
    </w:p>
    <w:p>
      <w:pPr>
        <w:rPr>
          <w:b/>
          <w:sz w:val="24"/>
        </w:rPr>
      </w:pPr>
    </w:p>
    <w:p>
      <w:pPr>
        <w:rPr>
          <w:b/>
          <w:sz w:val="24"/>
        </w:rPr>
      </w:pPr>
    </w:p>
    <w:p>
      <w:pPr>
        <w:rPr>
          <w:b/>
          <w:sz w:val="24"/>
        </w:rPr>
      </w:pPr>
    </w:p>
    <w:p>
      <w:pPr>
        <w:spacing w:line="360" w:lineRule="auto"/>
        <w:ind w:firstLine="482" w:firstLineChars="200"/>
        <w:rPr>
          <w:sz w:val="24"/>
        </w:rPr>
      </w:pPr>
      <w:r>
        <w:rPr>
          <w:b/>
          <w:sz w:val="24"/>
        </w:rPr>
        <w:t xml:space="preserve">                                           </w:t>
      </w:r>
      <w:r>
        <w:rPr>
          <w:sz w:val="24"/>
        </w:rPr>
        <w:t>（公司名称，加盖公章）</w:t>
      </w:r>
    </w:p>
    <w:p>
      <w:pPr>
        <w:spacing w:line="360" w:lineRule="auto"/>
        <w:ind w:firstLine="5760" w:firstLineChars="2400"/>
        <w:rPr>
          <w:sz w:val="24"/>
        </w:rPr>
      </w:pPr>
      <w:r>
        <w:rPr>
          <w:rFonts w:hint="eastAsia"/>
          <w:sz w:val="24"/>
        </w:rPr>
        <w:t>日期</w:t>
      </w:r>
      <w:r>
        <w:rPr>
          <w:sz w:val="24"/>
        </w:rPr>
        <w:t>：  年    月   日</w:t>
      </w: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bookmarkStart w:id="274" w:name="_GoBack"/>
      <w:bookmarkEnd w:id="274"/>
    </w:p>
    <w:p>
      <w:pPr>
        <w:widowControl/>
        <w:spacing w:line="500" w:lineRule="atLeast"/>
        <w:rPr>
          <w:rFonts w:ascii="仿宋" w:hAnsi="仿宋" w:eastAsia="仿宋" w:cs="宋体"/>
          <w:b/>
          <w:kern w:val="0"/>
          <w:sz w:val="24"/>
          <w:szCs w:val="32"/>
        </w:rPr>
      </w:pPr>
      <w:r>
        <w:rPr>
          <w:rFonts w:hint="eastAsia" w:ascii="仿宋" w:hAnsi="仿宋" w:eastAsia="仿宋" w:cs="宋体"/>
          <w:b/>
          <w:kern w:val="0"/>
          <w:sz w:val="24"/>
          <w:szCs w:val="32"/>
        </w:rPr>
        <w:t>关于资格和响应文件的声明函模板</w:t>
      </w:r>
    </w:p>
    <w:p>
      <w:pPr>
        <w:pStyle w:val="29"/>
        <w:spacing w:line="360" w:lineRule="auto"/>
        <w:jc w:val="center"/>
        <w:outlineLvl w:val="0"/>
        <w:rPr>
          <w:b/>
          <w:bCs/>
          <w:sz w:val="30"/>
          <w:szCs w:val="30"/>
        </w:rPr>
      </w:pPr>
      <w:bookmarkStart w:id="260" w:name="_Toc20949"/>
      <w:bookmarkStart w:id="261" w:name="_Toc9308"/>
      <w:bookmarkStart w:id="262" w:name="_Toc9813"/>
      <w:bookmarkStart w:id="263" w:name="_Toc29986"/>
      <w:bookmarkStart w:id="264" w:name="_Toc9333"/>
      <w:bookmarkStart w:id="265" w:name="_Toc12567"/>
      <w:bookmarkStart w:id="266" w:name="_Toc5237"/>
      <w:bookmarkStart w:id="267" w:name="_Toc22349"/>
      <w:bookmarkStart w:id="268" w:name="_Toc12986"/>
      <w:bookmarkStart w:id="269" w:name="_Toc6773"/>
      <w:bookmarkStart w:id="270" w:name="_Toc9085"/>
      <w:bookmarkStart w:id="271" w:name="_Toc4538"/>
      <w:r>
        <w:rPr>
          <w:rFonts w:hint="eastAsia"/>
          <w:b/>
          <w:bCs/>
          <w:sz w:val="30"/>
          <w:szCs w:val="30"/>
        </w:rPr>
        <w:t>关于资格和响应文件的声明函</w:t>
      </w:r>
      <w:bookmarkEnd w:id="260"/>
      <w:bookmarkEnd w:id="261"/>
      <w:bookmarkEnd w:id="262"/>
      <w:bookmarkEnd w:id="263"/>
      <w:bookmarkEnd w:id="264"/>
      <w:bookmarkEnd w:id="265"/>
      <w:bookmarkEnd w:id="266"/>
      <w:bookmarkEnd w:id="267"/>
      <w:bookmarkEnd w:id="268"/>
      <w:bookmarkEnd w:id="269"/>
      <w:bookmarkEnd w:id="270"/>
      <w:bookmarkEnd w:id="271"/>
    </w:p>
    <w:p>
      <w:pPr>
        <w:spacing w:line="276" w:lineRule="auto"/>
        <w:rPr>
          <w:rFonts w:ascii="宋体" w:hAnsi="宋体"/>
          <w:sz w:val="24"/>
        </w:rPr>
      </w:pPr>
      <w:r>
        <w:rPr>
          <w:rFonts w:hint="eastAsia" w:ascii="宋体" w:hAnsi="宋体"/>
          <w:sz w:val="24"/>
        </w:rPr>
        <w:t>致：南方医科大学第五附属医院</w:t>
      </w:r>
    </w:p>
    <w:p>
      <w:pPr>
        <w:spacing w:line="276" w:lineRule="auto"/>
        <w:ind w:firstLine="480" w:firstLineChars="200"/>
        <w:rPr>
          <w:rFonts w:ascii="宋体" w:hAnsi="宋体"/>
          <w:sz w:val="24"/>
        </w:rPr>
      </w:pPr>
      <w:r>
        <w:rPr>
          <w:rFonts w:hint="eastAsia" w:ascii="宋体" w:hAnsi="宋体"/>
          <w:sz w:val="24"/>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276" w:lineRule="auto"/>
        <w:rPr>
          <w:rFonts w:ascii="宋体" w:hAnsi="宋体"/>
          <w:sz w:val="24"/>
        </w:rPr>
      </w:pPr>
      <w:r>
        <w:rPr>
          <w:rFonts w:hint="eastAsia" w:ascii="宋体" w:hAnsi="宋体"/>
          <w:sz w:val="24"/>
        </w:rPr>
        <w:t>1.我方具有独立承担民事责任的能力；</w:t>
      </w:r>
    </w:p>
    <w:p>
      <w:pPr>
        <w:spacing w:line="276" w:lineRule="auto"/>
        <w:rPr>
          <w:rFonts w:ascii="宋体" w:hAnsi="宋体"/>
          <w:sz w:val="24"/>
        </w:rPr>
      </w:pPr>
      <w:r>
        <w:rPr>
          <w:rFonts w:hint="eastAsia" w:ascii="宋体" w:hAnsi="宋体"/>
          <w:sz w:val="24"/>
        </w:rPr>
        <w:t>2.我方具有良好的商业信誉和健全的财务会计制度；</w:t>
      </w:r>
    </w:p>
    <w:p>
      <w:pPr>
        <w:spacing w:line="276" w:lineRule="auto"/>
        <w:rPr>
          <w:rFonts w:ascii="宋体" w:hAnsi="宋体"/>
          <w:sz w:val="24"/>
        </w:rPr>
      </w:pPr>
      <w:r>
        <w:rPr>
          <w:rFonts w:hint="eastAsia" w:ascii="宋体" w:hAnsi="宋体"/>
          <w:sz w:val="24"/>
        </w:rPr>
        <w:t>3.我方有依法缴纳税收和社会保障资金的良好记录；</w:t>
      </w:r>
    </w:p>
    <w:p>
      <w:pPr>
        <w:spacing w:line="276" w:lineRule="auto"/>
        <w:rPr>
          <w:rFonts w:ascii="宋体" w:hAnsi="宋体"/>
          <w:sz w:val="24"/>
        </w:rPr>
      </w:pPr>
      <w:r>
        <w:rPr>
          <w:rFonts w:hint="eastAsia" w:ascii="宋体" w:hAnsi="宋体"/>
          <w:sz w:val="24"/>
        </w:rPr>
        <w:t>4.我方具有履行合同所必需的设备和专业技术能力；</w:t>
      </w:r>
    </w:p>
    <w:p>
      <w:pPr>
        <w:spacing w:line="276" w:lineRule="auto"/>
        <w:rPr>
          <w:rFonts w:ascii="宋体" w:hAnsi="宋体"/>
          <w:sz w:val="24"/>
        </w:rPr>
      </w:pPr>
      <w:r>
        <w:rPr>
          <w:rFonts w:hint="eastAsia" w:ascii="宋体" w:hAnsi="宋体"/>
          <w:sz w:val="24"/>
        </w:rPr>
        <w:t>5.我方不存在以下情况：以联合体形式或分包、转包形式参加本项目院内采购活动；</w:t>
      </w:r>
    </w:p>
    <w:p>
      <w:pPr>
        <w:spacing w:line="276" w:lineRule="auto"/>
        <w:rPr>
          <w:rFonts w:ascii="宋体" w:hAnsi="宋体"/>
          <w:sz w:val="24"/>
        </w:rPr>
      </w:pPr>
      <w:r>
        <w:rPr>
          <w:rFonts w:hint="eastAsia" w:ascii="宋体" w:hAnsi="宋体"/>
          <w:sz w:val="24"/>
        </w:rPr>
        <w:t>6.我方在参加政府采购活动前3年内在经营活动中没有重大违法、违规及刑事犯罪记录；</w:t>
      </w:r>
    </w:p>
    <w:p>
      <w:pPr>
        <w:spacing w:line="276" w:lineRule="auto"/>
        <w:rPr>
          <w:rFonts w:ascii="宋体" w:hAnsi="宋体"/>
          <w:sz w:val="24"/>
        </w:rPr>
      </w:pPr>
      <w:r>
        <w:rPr>
          <w:rFonts w:hint="eastAsia" w:ascii="宋体" w:hAnsi="宋体"/>
          <w:sz w:val="24"/>
        </w:rPr>
        <w:t>7.我方不存在以下情况：法定代表人或单位负责人为同一人或者存在直接控股、管理关系的不同供应商，不同时参加本采购项目的院内采购活动；</w:t>
      </w:r>
    </w:p>
    <w:p>
      <w:pPr>
        <w:spacing w:line="276" w:lineRule="auto"/>
        <w:rPr>
          <w:rFonts w:ascii="宋体" w:hAnsi="宋体"/>
          <w:sz w:val="24"/>
        </w:rPr>
      </w:pPr>
      <w:r>
        <w:rPr>
          <w:rFonts w:hint="eastAsia" w:ascii="宋体" w:hAnsi="宋体"/>
          <w:sz w:val="24"/>
        </w:rPr>
        <w:t>8.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sz w:val="24"/>
        </w:rPr>
      </w:pPr>
      <w:r>
        <w:rPr>
          <w:rFonts w:hint="eastAsia" w:ascii="宋体" w:hAnsi="宋体"/>
          <w:sz w:val="24"/>
        </w:rPr>
        <w:t>9.我方为本次磋商所提交的所有证明其合格和资格的文件是真实的和正确的，并愿为其真实性和正确性承担法律责任。</w:t>
      </w:r>
    </w:p>
    <w:p>
      <w:pPr>
        <w:spacing w:line="276" w:lineRule="auto"/>
        <w:rPr>
          <w:rFonts w:ascii="宋体" w:hAnsi="宋体"/>
          <w:sz w:val="24"/>
        </w:rPr>
      </w:pPr>
    </w:p>
    <w:p>
      <w:pPr>
        <w:spacing w:line="276" w:lineRule="auto"/>
        <w:rPr>
          <w:rFonts w:ascii="宋体" w:hAnsi="宋体"/>
          <w:sz w:val="24"/>
        </w:rPr>
      </w:pPr>
      <w:r>
        <w:rPr>
          <w:rFonts w:hint="eastAsia" w:ascii="宋体" w:hAnsi="宋体"/>
          <w:sz w:val="24"/>
        </w:rPr>
        <w:t>如有违法、违规、弄虚作假行为，所造成的损失、不良后果及法律责任，一律由我方承担。</w:t>
      </w:r>
    </w:p>
    <w:p>
      <w:pPr>
        <w:spacing w:line="276" w:lineRule="auto"/>
        <w:rPr>
          <w:rFonts w:ascii="宋体" w:hAnsi="宋体"/>
          <w:sz w:val="24"/>
        </w:rPr>
      </w:pPr>
      <w:r>
        <w:rPr>
          <w:rFonts w:hint="eastAsia" w:ascii="宋体" w:hAnsi="宋体"/>
          <w:sz w:val="24"/>
        </w:rPr>
        <w:t>特此声明！</w:t>
      </w:r>
    </w:p>
    <w:p>
      <w:pPr>
        <w:spacing w:line="276" w:lineRule="auto"/>
        <w:rPr>
          <w:rFonts w:ascii="宋体" w:hAnsi="宋体"/>
          <w:sz w:val="24"/>
        </w:rPr>
      </w:pPr>
    </w:p>
    <w:p>
      <w:pPr>
        <w:spacing w:line="360" w:lineRule="auto"/>
        <w:rPr>
          <w:rFonts w:ascii="宋体" w:hAnsi="宋体"/>
          <w:sz w:val="24"/>
        </w:rPr>
      </w:pPr>
    </w:p>
    <w:p>
      <w:pPr>
        <w:spacing w:line="360" w:lineRule="auto"/>
        <w:jc w:val="left"/>
        <w:rPr>
          <w:rFonts w:ascii="宋体" w:hAnsi="宋体"/>
          <w:sz w:val="24"/>
        </w:rPr>
      </w:pPr>
      <w:r>
        <w:rPr>
          <w:rFonts w:hint="eastAsia" w:ascii="宋体" w:hAnsi="宋体"/>
          <w:sz w:val="24"/>
        </w:rPr>
        <w:t>供应商名称（盖章）：</w:t>
      </w:r>
    </w:p>
    <w:p>
      <w:pPr>
        <w:pStyle w:val="25"/>
        <w:jc w:val="left"/>
      </w:pPr>
    </w:p>
    <w:p>
      <w:pPr>
        <w:spacing w:line="360" w:lineRule="auto"/>
        <w:jc w:val="left"/>
        <w:rPr>
          <w:rFonts w:ascii="宋体" w:hAnsi="宋体"/>
          <w:sz w:val="24"/>
        </w:rPr>
      </w:pPr>
      <w:r>
        <w:rPr>
          <w:rFonts w:hint="eastAsia" w:ascii="宋体" w:hAnsi="宋体"/>
          <w:sz w:val="24"/>
        </w:rPr>
        <w:t>供应商法定代表人（或法定代表人授权代表）（签字或盖章）：</w:t>
      </w:r>
    </w:p>
    <w:p>
      <w:pPr>
        <w:pStyle w:val="25"/>
        <w:jc w:val="left"/>
      </w:pPr>
    </w:p>
    <w:p>
      <w:pPr>
        <w:spacing w:line="360" w:lineRule="auto"/>
        <w:jc w:val="left"/>
        <w:rPr>
          <w:rFonts w:ascii="宋体" w:hAnsi="宋体"/>
          <w:sz w:val="24"/>
        </w:rPr>
      </w:pPr>
      <w:r>
        <w:rPr>
          <w:rFonts w:hint="eastAsia" w:ascii="宋体" w:hAnsi="宋体"/>
          <w:sz w:val="24"/>
        </w:rPr>
        <w:t>日期：　　年　  月　  日</w:t>
      </w: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3"/>
        <w:numPr>
          <w:ilvl w:val="0"/>
          <w:numId w:val="4"/>
        </w:numPr>
        <w:jc w:val="center"/>
        <w:rPr>
          <w:rFonts w:ascii="宋体" w:hAnsi="宋体" w:eastAsia="宋体"/>
          <w:sz w:val="40"/>
        </w:rPr>
      </w:pPr>
      <w:r>
        <w:rPr>
          <w:rFonts w:hint="eastAsia" w:ascii="宋体" w:hAnsi="宋体" w:eastAsia="宋体"/>
          <w:sz w:val="40"/>
        </w:rPr>
        <w:t xml:space="preserve"> </w:t>
      </w:r>
      <w:bookmarkStart w:id="272" w:name="_Toc17933"/>
      <w:bookmarkStart w:id="273" w:name="_Toc26773"/>
      <w:r>
        <w:rPr>
          <w:rFonts w:hint="eastAsia" w:ascii="宋体" w:hAnsi="宋体" w:eastAsia="宋体"/>
          <w:sz w:val="40"/>
        </w:rPr>
        <w:t>合同模板</w:t>
      </w:r>
      <w:bookmarkEnd w:id="272"/>
      <w:bookmarkEnd w:id="273"/>
      <w:r>
        <w:rPr>
          <w:rFonts w:hint="eastAsia" w:ascii="宋体" w:hAnsi="宋体" w:eastAsia="宋体"/>
          <w:sz w:val="40"/>
          <w:lang w:eastAsia="zh-CN"/>
        </w:rPr>
        <w:t>（报名成功后获得）</w:t>
      </w:r>
    </w:p>
    <w:p/>
    <w:p>
      <w:pPr>
        <w:pStyle w:val="25"/>
      </w:pPr>
    </w:p>
    <w:p>
      <w:pPr>
        <w:pStyle w:val="25"/>
      </w:pPr>
    </w:p>
    <w:p>
      <w:pPr>
        <w:pStyle w:val="25"/>
      </w:pPr>
    </w:p>
    <w:p>
      <w:pPr>
        <w:pStyle w:val="25"/>
      </w:pPr>
    </w:p>
    <w:p>
      <w:pPr>
        <w:pStyle w:val="25"/>
      </w:pPr>
    </w:p>
    <w:p>
      <w:pPr>
        <w:pStyle w:val="26"/>
        <w:spacing w:line="288" w:lineRule="auto"/>
        <w:rPr>
          <w:rFonts w:ascii="宋体" w:hAnsi="宋体" w:cs="宋体"/>
          <w:szCs w:val="21"/>
        </w:rPr>
      </w:pPr>
    </w:p>
    <w:p>
      <w:pPr>
        <w:rPr>
          <w:rFonts w:hAnsi="宋体" w:cs="宋体"/>
        </w:rPr>
      </w:pPr>
    </w:p>
    <w:p>
      <w:pPr>
        <w:pStyle w:val="16"/>
        <w:ind w:left="0" w:leftChars="0"/>
      </w:pPr>
    </w:p>
    <w:p>
      <w:pPr>
        <w:pStyle w:val="16"/>
        <w:ind w:left="0" w:leftChars="0"/>
      </w:pPr>
    </w:p>
    <w:p>
      <w:pPr>
        <w:pStyle w:val="16"/>
        <w:ind w:left="0" w:leftChars="0"/>
      </w:pPr>
    </w:p>
    <w:p>
      <w:pPr>
        <w:pStyle w:val="16"/>
        <w:ind w:left="0" w:leftChars="0"/>
      </w:pPr>
    </w:p>
    <w:p>
      <w:pPr>
        <w:pStyle w:val="16"/>
        <w:ind w:left="0" w:leftChars="0"/>
      </w:pPr>
    </w:p>
    <w:p>
      <w:pPr>
        <w:pStyle w:val="16"/>
        <w:ind w:left="0" w:leftChars="0"/>
      </w:pPr>
    </w:p>
    <w:p>
      <w:pPr>
        <w:pStyle w:val="16"/>
        <w:ind w:left="0" w:leftChars="0"/>
      </w:pPr>
    </w:p>
    <w:p>
      <w:pPr>
        <w:jc w:val="left"/>
        <w:rPr>
          <w:rFonts w:hAnsi="宋体"/>
          <w:b/>
          <w:bCs/>
        </w:rPr>
      </w:pPr>
    </w:p>
    <w:p>
      <w:pPr>
        <w:jc w:val="left"/>
        <w:rPr>
          <w:rFonts w:hAnsi="宋体"/>
          <w:b/>
          <w:bCs/>
        </w:rPr>
      </w:pPr>
    </w:p>
    <w:p>
      <w:pPr>
        <w:pStyle w:val="25"/>
        <w:rPr>
          <w:rFonts w:hint="eastAsia" w:eastAsia="宋体"/>
          <w:szCs w:val="21"/>
          <w:lang w:val="en-US" w:eastAsia="zh-CN"/>
        </w:rPr>
      </w:pPr>
    </w:p>
    <w:sectPr>
      <w:headerReference r:id="rId11" w:type="default"/>
      <w:footerReference r:id="rId12" w:type="default"/>
      <w:pgSz w:w="11906" w:h="16838"/>
      <w:pgMar w:top="1440" w:right="1134"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15</w:t>
                          </w:r>
                          <w:r>
                            <w:fldChar w:fldCharType="end"/>
                          </w:r>
                          <w:r>
                            <w:t xml:space="preserve"> 页 共 </w:t>
                          </w:r>
                          <w:r>
                            <w:rPr>
                              <w:rFonts w:hint="eastAsia"/>
                              <w:lang w:val="en-US" w:eastAsia="zh-CN"/>
                            </w:rPr>
                            <w:t>20</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15</w:t>
                    </w:r>
                    <w:r>
                      <w:fldChar w:fldCharType="end"/>
                    </w:r>
                    <w:r>
                      <w:t xml:space="preserve"> 页 共 </w:t>
                    </w:r>
                    <w:r>
                      <w:rPr>
                        <w:rFonts w:hint="eastAsia"/>
                        <w:lang w:val="en-US" w:eastAsia="zh-CN"/>
                      </w:rPr>
                      <w:t>20</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26</w:t>
                          </w:r>
                          <w:r>
                            <w:fldChar w:fldCharType="end"/>
                          </w:r>
                          <w:r>
                            <w:t xml:space="preserve"> 页 共</w:t>
                          </w:r>
                          <w:r>
                            <w:rPr>
                              <w:rFonts w:hint="eastAsia"/>
                              <w:lang w:val="en-US" w:eastAsia="zh-CN"/>
                            </w:rPr>
                            <w:t>20</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26</w:t>
                    </w:r>
                    <w:r>
                      <w:fldChar w:fldCharType="end"/>
                    </w:r>
                    <w:r>
                      <w:t xml:space="preserve"> 页 共</w:t>
                    </w:r>
                    <w:r>
                      <w:rPr>
                        <w:rFonts w:hint="eastAsia"/>
                        <w:lang w:val="en-US" w:eastAsia="zh-CN"/>
                      </w:rPr>
                      <w:t>20</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5CAE089B"/>
    <w:multiLevelType w:val="singleLevel"/>
    <w:tmpl w:val="5CAE089B"/>
    <w:lvl w:ilvl="0" w:tentative="0">
      <w:start w:val="2"/>
      <w:numFmt w:val="chineseCounting"/>
      <w:suff w:val="space"/>
      <w:lvlText w:val="第%1部分"/>
      <w:lvlJc w:val="left"/>
      <w:rPr>
        <w:rFonts w:hint="eastAsia"/>
      </w:rPr>
    </w:lvl>
  </w:abstractNum>
  <w:abstractNum w:abstractNumId="3">
    <w:nsid w:val="6B018060"/>
    <w:multiLevelType w:val="singleLevel"/>
    <w:tmpl w:val="6B018060"/>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81AF1"/>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5012F"/>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C067A"/>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080"/>
    <w:rsid w:val="005F558E"/>
    <w:rsid w:val="00604160"/>
    <w:rsid w:val="00611401"/>
    <w:rsid w:val="0061638D"/>
    <w:rsid w:val="00624390"/>
    <w:rsid w:val="00626804"/>
    <w:rsid w:val="0064391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61D97"/>
    <w:rsid w:val="00870A2F"/>
    <w:rsid w:val="008711BE"/>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51E7"/>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05BEC"/>
    <w:rsid w:val="00E10F3F"/>
    <w:rsid w:val="00E172C1"/>
    <w:rsid w:val="00E2604C"/>
    <w:rsid w:val="00E40930"/>
    <w:rsid w:val="00E426B7"/>
    <w:rsid w:val="00E535C8"/>
    <w:rsid w:val="00E601B2"/>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57F16"/>
    <w:rsid w:val="00F60284"/>
    <w:rsid w:val="00F63149"/>
    <w:rsid w:val="00F72ADD"/>
    <w:rsid w:val="00F7528E"/>
    <w:rsid w:val="00F86E2B"/>
    <w:rsid w:val="00F870B6"/>
    <w:rsid w:val="00FA3158"/>
    <w:rsid w:val="00FB37B4"/>
    <w:rsid w:val="00FB4E2C"/>
    <w:rsid w:val="00FC406A"/>
    <w:rsid w:val="00FD0E67"/>
    <w:rsid w:val="0141572E"/>
    <w:rsid w:val="01735163"/>
    <w:rsid w:val="01AE423C"/>
    <w:rsid w:val="01CE5F16"/>
    <w:rsid w:val="02104022"/>
    <w:rsid w:val="02BE3A7E"/>
    <w:rsid w:val="02DA018C"/>
    <w:rsid w:val="031C04E2"/>
    <w:rsid w:val="034404CF"/>
    <w:rsid w:val="035A45AA"/>
    <w:rsid w:val="039B179B"/>
    <w:rsid w:val="04151569"/>
    <w:rsid w:val="048E4CB4"/>
    <w:rsid w:val="04B670FD"/>
    <w:rsid w:val="04E57AC0"/>
    <w:rsid w:val="04EE7118"/>
    <w:rsid w:val="054E169D"/>
    <w:rsid w:val="05907E7A"/>
    <w:rsid w:val="066F5ED2"/>
    <w:rsid w:val="074C23F8"/>
    <w:rsid w:val="07862043"/>
    <w:rsid w:val="079C2FAC"/>
    <w:rsid w:val="07C32B6A"/>
    <w:rsid w:val="07ED2710"/>
    <w:rsid w:val="07ED5D2D"/>
    <w:rsid w:val="08A76D63"/>
    <w:rsid w:val="08BF1F94"/>
    <w:rsid w:val="0A9C5E28"/>
    <w:rsid w:val="0AA45825"/>
    <w:rsid w:val="0BCD2048"/>
    <w:rsid w:val="0C191D25"/>
    <w:rsid w:val="0C1C35A2"/>
    <w:rsid w:val="0C705246"/>
    <w:rsid w:val="0CAD27D4"/>
    <w:rsid w:val="0D1F6A7A"/>
    <w:rsid w:val="0E237B27"/>
    <w:rsid w:val="0E970697"/>
    <w:rsid w:val="0EB876CC"/>
    <w:rsid w:val="0ED05230"/>
    <w:rsid w:val="0EE9378D"/>
    <w:rsid w:val="0F10088E"/>
    <w:rsid w:val="0F2B5904"/>
    <w:rsid w:val="0F9971AD"/>
    <w:rsid w:val="0FA47B58"/>
    <w:rsid w:val="10284A96"/>
    <w:rsid w:val="112E3A4C"/>
    <w:rsid w:val="11730430"/>
    <w:rsid w:val="11B73ED3"/>
    <w:rsid w:val="120079EC"/>
    <w:rsid w:val="12024958"/>
    <w:rsid w:val="12795449"/>
    <w:rsid w:val="12EB2AD0"/>
    <w:rsid w:val="136354E7"/>
    <w:rsid w:val="14331D3D"/>
    <w:rsid w:val="14DF7EC1"/>
    <w:rsid w:val="15325191"/>
    <w:rsid w:val="15475230"/>
    <w:rsid w:val="158C2B6D"/>
    <w:rsid w:val="15D22F3B"/>
    <w:rsid w:val="16133E5E"/>
    <w:rsid w:val="164C7363"/>
    <w:rsid w:val="17087F4C"/>
    <w:rsid w:val="17562ADF"/>
    <w:rsid w:val="17BE1D49"/>
    <w:rsid w:val="183B4356"/>
    <w:rsid w:val="18714DB4"/>
    <w:rsid w:val="18DE6649"/>
    <w:rsid w:val="19A1106F"/>
    <w:rsid w:val="19B71AAC"/>
    <w:rsid w:val="1A812401"/>
    <w:rsid w:val="1AC74E69"/>
    <w:rsid w:val="1AF93CE3"/>
    <w:rsid w:val="1B977D90"/>
    <w:rsid w:val="1C060737"/>
    <w:rsid w:val="1CAC7FE6"/>
    <w:rsid w:val="1D1E2032"/>
    <w:rsid w:val="1D4061A0"/>
    <w:rsid w:val="1DE30DB3"/>
    <w:rsid w:val="1DF14450"/>
    <w:rsid w:val="1E0E4054"/>
    <w:rsid w:val="1E413DB5"/>
    <w:rsid w:val="1E4F22B0"/>
    <w:rsid w:val="1F187406"/>
    <w:rsid w:val="1F6B32B7"/>
    <w:rsid w:val="20967435"/>
    <w:rsid w:val="20995391"/>
    <w:rsid w:val="20A833BC"/>
    <w:rsid w:val="20B81B4B"/>
    <w:rsid w:val="21282075"/>
    <w:rsid w:val="21BA464B"/>
    <w:rsid w:val="21CF3215"/>
    <w:rsid w:val="21D627A8"/>
    <w:rsid w:val="22A53EBB"/>
    <w:rsid w:val="22F85FBE"/>
    <w:rsid w:val="22FB2B87"/>
    <w:rsid w:val="23FE269A"/>
    <w:rsid w:val="25394189"/>
    <w:rsid w:val="254863CC"/>
    <w:rsid w:val="255D353C"/>
    <w:rsid w:val="25673FA5"/>
    <w:rsid w:val="262F2952"/>
    <w:rsid w:val="26C20E41"/>
    <w:rsid w:val="26F058DC"/>
    <w:rsid w:val="272975C1"/>
    <w:rsid w:val="274618E3"/>
    <w:rsid w:val="275827FC"/>
    <w:rsid w:val="27715F5E"/>
    <w:rsid w:val="27D538F3"/>
    <w:rsid w:val="27E21FC8"/>
    <w:rsid w:val="28084236"/>
    <w:rsid w:val="282633A8"/>
    <w:rsid w:val="28716EFA"/>
    <w:rsid w:val="2886681A"/>
    <w:rsid w:val="28EF5E90"/>
    <w:rsid w:val="298D7034"/>
    <w:rsid w:val="29C60D55"/>
    <w:rsid w:val="2A241B69"/>
    <w:rsid w:val="2A7D353D"/>
    <w:rsid w:val="2A8A0209"/>
    <w:rsid w:val="2B510E7D"/>
    <w:rsid w:val="2B694EC9"/>
    <w:rsid w:val="2BD8709E"/>
    <w:rsid w:val="2BE11C14"/>
    <w:rsid w:val="2C1134D3"/>
    <w:rsid w:val="2C695F59"/>
    <w:rsid w:val="2C8F7E4E"/>
    <w:rsid w:val="2C9D4EB8"/>
    <w:rsid w:val="2D07550B"/>
    <w:rsid w:val="2DA7679B"/>
    <w:rsid w:val="2FB56247"/>
    <w:rsid w:val="2FD823C2"/>
    <w:rsid w:val="2FD82C2E"/>
    <w:rsid w:val="2FE14059"/>
    <w:rsid w:val="300F2D70"/>
    <w:rsid w:val="30120A8D"/>
    <w:rsid w:val="311010E0"/>
    <w:rsid w:val="31120C66"/>
    <w:rsid w:val="31EA386E"/>
    <w:rsid w:val="32C24615"/>
    <w:rsid w:val="332823B8"/>
    <w:rsid w:val="336B3CCC"/>
    <w:rsid w:val="353E304B"/>
    <w:rsid w:val="36080C03"/>
    <w:rsid w:val="36917A9F"/>
    <w:rsid w:val="370B587C"/>
    <w:rsid w:val="377A2F71"/>
    <w:rsid w:val="380B2F5F"/>
    <w:rsid w:val="38622708"/>
    <w:rsid w:val="38667EC5"/>
    <w:rsid w:val="386B7005"/>
    <w:rsid w:val="38E823FB"/>
    <w:rsid w:val="39395860"/>
    <w:rsid w:val="39600DDF"/>
    <w:rsid w:val="39D13924"/>
    <w:rsid w:val="39F00790"/>
    <w:rsid w:val="3A297440"/>
    <w:rsid w:val="3B776990"/>
    <w:rsid w:val="3C683C2C"/>
    <w:rsid w:val="3C943841"/>
    <w:rsid w:val="3CB97BAB"/>
    <w:rsid w:val="3CF94A44"/>
    <w:rsid w:val="3D6A0B18"/>
    <w:rsid w:val="3DA96CB7"/>
    <w:rsid w:val="3DBE51F4"/>
    <w:rsid w:val="3E433D48"/>
    <w:rsid w:val="3E5D51F2"/>
    <w:rsid w:val="3E8F7AA2"/>
    <w:rsid w:val="3EBA1C45"/>
    <w:rsid w:val="3EFF7DDF"/>
    <w:rsid w:val="3F1A6226"/>
    <w:rsid w:val="3F794EB1"/>
    <w:rsid w:val="3F8955E2"/>
    <w:rsid w:val="3FF52FF7"/>
    <w:rsid w:val="40065B1F"/>
    <w:rsid w:val="40665F20"/>
    <w:rsid w:val="407B764C"/>
    <w:rsid w:val="40C80B05"/>
    <w:rsid w:val="416135FA"/>
    <w:rsid w:val="4163718F"/>
    <w:rsid w:val="419312B9"/>
    <w:rsid w:val="41B60C35"/>
    <w:rsid w:val="41CD076A"/>
    <w:rsid w:val="428E011C"/>
    <w:rsid w:val="42A321BA"/>
    <w:rsid w:val="42AF6223"/>
    <w:rsid w:val="435B5C8B"/>
    <w:rsid w:val="44062D00"/>
    <w:rsid w:val="443A04B0"/>
    <w:rsid w:val="44546201"/>
    <w:rsid w:val="44581F51"/>
    <w:rsid w:val="449832F3"/>
    <w:rsid w:val="44FE047B"/>
    <w:rsid w:val="451E6F60"/>
    <w:rsid w:val="45244DEA"/>
    <w:rsid w:val="46B2254F"/>
    <w:rsid w:val="46D069DB"/>
    <w:rsid w:val="485129D4"/>
    <w:rsid w:val="48F44CB0"/>
    <w:rsid w:val="49040430"/>
    <w:rsid w:val="49054F84"/>
    <w:rsid w:val="49386EF2"/>
    <w:rsid w:val="4A3B6FBA"/>
    <w:rsid w:val="4A950DCF"/>
    <w:rsid w:val="4AFB3E0A"/>
    <w:rsid w:val="4B167740"/>
    <w:rsid w:val="4C603C95"/>
    <w:rsid w:val="4C981BA5"/>
    <w:rsid w:val="4CAF6F6C"/>
    <w:rsid w:val="4CED0E45"/>
    <w:rsid w:val="4D4F242C"/>
    <w:rsid w:val="4D72553A"/>
    <w:rsid w:val="4DAC34B5"/>
    <w:rsid w:val="4DDF729F"/>
    <w:rsid w:val="4E011820"/>
    <w:rsid w:val="4E2D698F"/>
    <w:rsid w:val="4E4C452A"/>
    <w:rsid w:val="4E5E5E11"/>
    <w:rsid w:val="4E98699E"/>
    <w:rsid w:val="4ED23FAB"/>
    <w:rsid w:val="4EDA5537"/>
    <w:rsid w:val="4F1F291C"/>
    <w:rsid w:val="4F472C33"/>
    <w:rsid w:val="50C82D96"/>
    <w:rsid w:val="50FC2A30"/>
    <w:rsid w:val="51403B6E"/>
    <w:rsid w:val="514C42EA"/>
    <w:rsid w:val="51A73BDA"/>
    <w:rsid w:val="51C413B8"/>
    <w:rsid w:val="52726854"/>
    <w:rsid w:val="538E410D"/>
    <w:rsid w:val="53A776AF"/>
    <w:rsid w:val="55137157"/>
    <w:rsid w:val="5532776F"/>
    <w:rsid w:val="55547AB3"/>
    <w:rsid w:val="55BF6A67"/>
    <w:rsid w:val="55D55D03"/>
    <w:rsid w:val="56187F25"/>
    <w:rsid w:val="5623033B"/>
    <w:rsid w:val="56553C8D"/>
    <w:rsid w:val="5658445F"/>
    <w:rsid w:val="568F6108"/>
    <w:rsid w:val="576B57CA"/>
    <w:rsid w:val="579161E1"/>
    <w:rsid w:val="584A1AA0"/>
    <w:rsid w:val="5851284C"/>
    <w:rsid w:val="58D76A1B"/>
    <w:rsid w:val="59287F31"/>
    <w:rsid w:val="5988765D"/>
    <w:rsid w:val="5A3256B7"/>
    <w:rsid w:val="5A3A4D0D"/>
    <w:rsid w:val="5A4B59E1"/>
    <w:rsid w:val="5A6E3589"/>
    <w:rsid w:val="5A9814EF"/>
    <w:rsid w:val="5AC93E55"/>
    <w:rsid w:val="5B245060"/>
    <w:rsid w:val="5B522EB6"/>
    <w:rsid w:val="5B6836FC"/>
    <w:rsid w:val="5C8E6CC1"/>
    <w:rsid w:val="5C91458D"/>
    <w:rsid w:val="5CD4150B"/>
    <w:rsid w:val="5CFC008B"/>
    <w:rsid w:val="5D453D32"/>
    <w:rsid w:val="5D6F1865"/>
    <w:rsid w:val="5D8E3A90"/>
    <w:rsid w:val="5DC65AD7"/>
    <w:rsid w:val="5DDA4E1C"/>
    <w:rsid w:val="5ED21E8E"/>
    <w:rsid w:val="5ED7519A"/>
    <w:rsid w:val="5EEE5C79"/>
    <w:rsid w:val="5F0B7BE8"/>
    <w:rsid w:val="5F3916B4"/>
    <w:rsid w:val="5F470FEA"/>
    <w:rsid w:val="5F7243E2"/>
    <w:rsid w:val="60423FDD"/>
    <w:rsid w:val="60636240"/>
    <w:rsid w:val="61306A6A"/>
    <w:rsid w:val="614B10EF"/>
    <w:rsid w:val="629F4B2C"/>
    <w:rsid w:val="62FC7815"/>
    <w:rsid w:val="635941B3"/>
    <w:rsid w:val="639F394A"/>
    <w:rsid w:val="63D27641"/>
    <w:rsid w:val="641E2A62"/>
    <w:rsid w:val="64C02086"/>
    <w:rsid w:val="65196CBA"/>
    <w:rsid w:val="65877B96"/>
    <w:rsid w:val="658925AF"/>
    <w:rsid w:val="66845C96"/>
    <w:rsid w:val="673451CA"/>
    <w:rsid w:val="6772399F"/>
    <w:rsid w:val="6780006F"/>
    <w:rsid w:val="67BB34EF"/>
    <w:rsid w:val="681F27E3"/>
    <w:rsid w:val="684D2239"/>
    <w:rsid w:val="689C77C3"/>
    <w:rsid w:val="68B72DD1"/>
    <w:rsid w:val="69D02B99"/>
    <w:rsid w:val="69F6593A"/>
    <w:rsid w:val="6A274C05"/>
    <w:rsid w:val="6B1B462D"/>
    <w:rsid w:val="6B2C1E5C"/>
    <w:rsid w:val="6D971A88"/>
    <w:rsid w:val="6DA25BA6"/>
    <w:rsid w:val="6E562EDE"/>
    <w:rsid w:val="6EB74476"/>
    <w:rsid w:val="6F1C767E"/>
    <w:rsid w:val="6F32730A"/>
    <w:rsid w:val="6FBE676F"/>
    <w:rsid w:val="705C256B"/>
    <w:rsid w:val="7139323E"/>
    <w:rsid w:val="71F6334C"/>
    <w:rsid w:val="72705D84"/>
    <w:rsid w:val="73040E22"/>
    <w:rsid w:val="73093017"/>
    <w:rsid w:val="73487C44"/>
    <w:rsid w:val="7400051E"/>
    <w:rsid w:val="743D52CE"/>
    <w:rsid w:val="751F6B51"/>
    <w:rsid w:val="752A0A70"/>
    <w:rsid w:val="752E6281"/>
    <w:rsid w:val="754135B9"/>
    <w:rsid w:val="75524DAA"/>
    <w:rsid w:val="75656114"/>
    <w:rsid w:val="75780393"/>
    <w:rsid w:val="76894C64"/>
    <w:rsid w:val="776853C6"/>
    <w:rsid w:val="776963DA"/>
    <w:rsid w:val="78014865"/>
    <w:rsid w:val="783919C4"/>
    <w:rsid w:val="78D00495"/>
    <w:rsid w:val="78FA1F51"/>
    <w:rsid w:val="794B223C"/>
    <w:rsid w:val="795067BF"/>
    <w:rsid w:val="79CB3169"/>
    <w:rsid w:val="79FA6E97"/>
    <w:rsid w:val="7A597865"/>
    <w:rsid w:val="7A6F193F"/>
    <w:rsid w:val="7B1665E7"/>
    <w:rsid w:val="7B1B15F8"/>
    <w:rsid w:val="7B575128"/>
    <w:rsid w:val="7BB0043A"/>
    <w:rsid w:val="7C4A0BE1"/>
    <w:rsid w:val="7C66738C"/>
    <w:rsid w:val="7C6737CC"/>
    <w:rsid w:val="7CC01DE0"/>
    <w:rsid w:val="7CFE4F7E"/>
    <w:rsid w:val="7D876186"/>
    <w:rsid w:val="7E7B76A5"/>
    <w:rsid w:val="7EB4618D"/>
    <w:rsid w:val="7EE929F5"/>
    <w:rsid w:val="7F4D74FA"/>
    <w:rsid w:val="7F5319DC"/>
    <w:rsid w:val="7FDD5802"/>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4"/>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pPr>
  </w:style>
  <w:style w:type="paragraph" w:styleId="7">
    <w:name w:val="annotation text"/>
    <w:basedOn w:val="1"/>
    <w:unhideWhenUsed/>
    <w:qFormat/>
    <w:uiPriority w:val="99"/>
    <w:pPr>
      <w:jc w:val="left"/>
    </w:pPr>
  </w:style>
  <w:style w:type="paragraph" w:styleId="8">
    <w:name w:val="Body Text"/>
    <w:basedOn w:val="1"/>
    <w:link w:val="41"/>
    <w:qFormat/>
    <w:uiPriority w:val="0"/>
    <w:pPr>
      <w:spacing w:after="120"/>
    </w:pPr>
  </w:style>
  <w:style w:type="paragraph" w:styleId="9">
    <w:name w:val="Body Text Indent"/>
    <w:basedOn w:val="1"/>
    <w:qFormat/>
    <w:uiPriority w:val="0"/>
    <w:pPr>
      <w:ind w:firstLine="830" w:firstLineChars="352"/>
    </w:pPr>
    <w:rPr>
      <w:rFonts w:ascii="仿宋_GB2312" w:eastAsia="仿宋_GB2312"/>
      <w:sz w:val="32"/>
    </w:rPr>
  </w:style>
  <w:style w:type="paragraph" w:styleId="10">
    <w:name w:val="Block Text"/>
    <w:basedOn w:val="1"/>
    <w:unhideWhenUsed/>
    <w:qFormat/>
    <w:uiPriority w:val="99"/>
    <w:pPr>
      <w:spacing w:after="120"/>
      <w:ind w:left="1440" w:leftChars="700" w:right="1440" w:rightChars="700"/>
    </w:pPr>
  </w:style>
  <w:style w:type="paragraph" w:styleId="11">
    <w:name w:val="List Bullet 2"/>
    <w:basedOn w:val="1"/>
    <w:qFormat/>
    <w:uiPriority w:val="0"/>
    <w:pPr>
      <w:numPr>
        <w:ilvl w:val="0"/>
        <w:numId w:val="1"/>
      </w:numPr>
    </w:pPr>
  </w:style>
  <w:style w:type="paragraph" w:styleId="12">
    <w:name w:val="Plain Text"/>
    <w:basedOn w:val="1"/>
    <w:qFormat/>
    <w:uiPriority w:val="0"/>
    <w:rPr>
      <w:rFonts w:ascii="宋体" w:hAnsi="Courier New" w:cs="Courier New"/>
      <w:szCs w:val="21"/>
    </w:rPr>
  </w:style>
  <w:style w:type="paragraph" w:styleId="13">
    <w:name w:val="Balloon Text"/>
    <w:basedOn w:val="1"/>
    <w:link w:val="33"/>
    <w:qFormat/>
    <w:uiPriority w:val="0"/>
    <w:rPr>
      <w:sz w:val="18"/>
      <w:szCs w:val="18"/>
    </w:rPr>
  </w:style>
  <w:style w:type="paragraph" w:styleId="14">
    <w:name w:val="footer"/>
    <w:basedOn w:val="1"/>
    <w:link w:val="39"/>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qFormat/>
    <w:uiPriority w:val="0"/>
    <w:pPr>
      <w:spacing w:after="120"/>
      <w:ind w:left="420" w:leftChars="200"/>
    </w:pPr>
    <w:rPr>
      <w:sz w:val="16"/>
      <w:szCs w:val="16"/>
    </w:rPr>
  </w:style>
  <w:style w:type="paragraph" w:styleId="17">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8">
    <w:name w:val="Body Text First Indent 2"/>
    <w:basedOn w:val="9"/>
    <w:next w:val="1"/>
    <w:semiHidden/>
    <w:unhideWhenUsed/>
    <w:qFormat/>
    <w:uiPriority w:val="99"/>
    <w:pPr>
      <w:ind w:firstLine="420" w:firstLineChars="200"/>
    </w:pPr>
  </w:style>
  <w:style w:type="table" w:styleId="20">
    <w:name w:val="Table Grid"/>
    <w:basedOn w:val="19"/>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rFonts w:ascii="Tahoma" w:hAnsi="Tahoma" w:eastAsia="宋体"/>
      <w:b/>
      <w:bCs/>
      <w:spacing w:val="10"/>
      <w:kern w:val="2"/>
      <w:sz w:val="24"/>
      <w:szCs w:val="24"/>
      <w:lang w:val="en-US" w:eastAsia="zh-CN" w:bidi="ar-SA"/>
    </w:rPr>
  </w:style>
  <w:style w:type="character" w:styleId="23">
    <w:name w:val="page number"/>
    <w:qFormat/>
    <w:uiPriority w:val="0"/>
    <w:rPr>
      <w:lang w:val="en-US" w:eastAsia="zh-CN" w:bidi="ar-SA"/>
    </w:rPr>
  </w:style>
  <w:style w:type="character" w:styleId="24">
    <w:name w:val="Hyperlink"/>
    <w:qFormat/>
    <w:uiPriority w:val="99"/>
    <w:rPr>
      <w:rFonts w:eastAsia="宋体"/>
      <w:color w:val="0000FF"/>
      <w:kern w:val="2"/>
      <w:sz w:val="24"/>
      <w:szCs w:val="24"/>
      <w:u w:val="single"/>
      <w:lang w:val="en-US" w:eastAsia="zh-CN" w:bidi="ar-SA"/>
    </w:rPr>
  </w:style>
  <w:style w:type="paragraph" w:customStyle="1" w:styleId="25">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styleId="28">
    <w:name w:val="List Paragraph"/>
    <w:basedOn w:val="1"/>
    <w:qFormat/>
    <w:uiPriority w:val="0"/>
    <w:pPr>
      <w:ind w:firstLine="420" w:firstLineChars="200"/>
    </w:pPr>
    <w:rPr>
      <w:rFonts w:ascii="Calibri" w:hAnsi="Calibri"/>
      <w:szCs w:val="22"/>
    </w:rPr>
  </w:style>
  <w:style w:type="paragraph" w:customStyle="1" w:styleId="2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0">
    <w:name w:val="p16"/>
    <w:basedOn w:val="1"/>
    <w:qFormat/>
    <w:uiPriority w:val="0"/>
    <w:pPr>
      <w:widowControl/>
    </w:pPr>
    <w:rPr>
      <w:rFonts w:ascii="宋体" w:hAnsi="宋体" w:cs="宋体"/>
      <w:kern w:val="0"/>
      <w:szCs w:val="21"/>
    </w:rPr>
  </w:style>
  <w:style w:type="paragraph" w:customStyle="1" w:styleId="3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NormalCharacter"/>
    <w:qFormat/>
    <w:uiPriority w:val="0"/>
  </w:style>
  <w:style w:type="character" w:customStyle="1" w:styleId="33">
    <w:name w:val="批注框文本 Char"/>
    <w:basedOn w:val="21"/>
    <w:link w:val="13"/>
    <w:qFormat/>
    <w:uiPriority w:val="0"/>
    <w:rPr>
      <w:rFonts w:ascii="Times New Roman" w:hAnsi="Times New Roman" w:eastAsia="宋体" w:cs="Times New Roman"/>
      <w:kern w:val="2"/>
      <w:sz w:val="18"/>
      <w:szCs w:val="18"/>
    </w:rPr>
  </w:style>
  <w:style w:type="character" w:customStyle="1" w:styleId="34">
    <w:name w:val="标题 3 Char"/>
    <w:basedOn w:val="21"/>
    <w:link w:val="4"/>
    <w:semiHidden/>
    <w:qFormat/>
    <w:uiPriority w:val="0"/>
    <w:rPr>
      <w:rFonts w:ascii="Times New Roman" w:hAnsi="Times New Roman" w:eastAsia="宋体" w:cs="Times New Roman"/>
      <w:b/>
      <w:bCs/>
      <w:kern w:val="2"/>
      <w:sz w:val="32"/>
      <w:szCs w:val="32"/>
    </w:rPr>
  </w:style>
  <w:style w:type="paragraph" w:customStyle="1" w:styleId="35">
    <w:name w:val="--规划正文"/>
    <w:basedOn w:val="1"/>
    <w:qFormat/>
    <w:uiPriority w:val="0"/>
    <w:pPr>
      <w:spacing w:line="360" w:lineRule="auto"/>
      <w:ind w:firstLine="200" w:firstLineChars="200"/>
    </w:pPr>
    <w:rPr>
      <w:rFonts w:ascii="宋体"/>
      <w:kern w:val="0"/>
      <w:sz w:val="24"/>
      <w:szCs w:val="20"/>
    </w:rPr>
  </w:style>
  <w:style w:type="paragraph" w:customStyle="1" w:styleId="36">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7">
    <w:name w:val="正文_0"/>
    <w:next w:val="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9">
    <w:name w:val="页脚 Char"/>
    <w:basedOn w:val="21"/>
    <w:link w:val="14"/>
    <w:qFormat/>
    <w:uiPriority w:val="99"/>
    <w:rPr>
      <w:rFonts w:ascii="Times New Roman" w:hAnsi="Times New Roman" w:eastAsia="宋体" w:cs="Times New Roman"/>
      <w:kern w:val="2"/>
      <w:sz w:val="18"/>
      <w:szCs w:val="18"/>
    </w:rPr>
  </w:style>
  <w:style w:type="paragraph" w:customStyle="1" w:styleId="40">
    <w:name w:val="Table Paragraph"/>
    <w:basedOn w:val="1"/>
    <w:qFormat/>
    <w:uiPriority w:val="1"/>
    <w:pPr>
      <w:spacing w:before="58"/>
    </w:pPr>
    <w:rPr>
      <w:rFonts w:ascii="华文仿宋" w:hAnsi="华文仿宋" w:eastAsia="华文仿宋" w:cs="华文仿宋"/>
      <w:lang w:val="zh-CN" w:bidi="zh-CN"/>
    </w:rPr>
  </w:style>
  <w:style w:type="character" w:customStyle="1" w:styleId="41">
    <w:name w:val="正文文本 Char"/>
    <w:basedOn w:val="21"/>
    <w:link w:val="8"/>
    <w:qFormat/>
    <w:uiPriority w:val="0"/>
    <w:rPr>
      <w:rFonts w:ascii="Times New Roman" w:hAnsi="Times New Roman" w:eastAsia="宋体" w:cs="Times New Roman"/>
      <w:kern w:val="2"/>
      <w:sz w:val="21"/>
      <w:szCs w:val="24"/>
    </w:rPr>
  </w:style>
  <w:style w:type="paragraph" w:customStyle="1" w:styleId="42">
    <w:name w:val="正文文本_0"/>
    <w:basedOn w:val="1"/>
    <w:qFormat/>
    <w:uiPriority w:val="0"/>
    <w:pPr>
      <w:spacing w:after="120" w:line="276" w:lineRule="auto"/>
    </w:pPr>
    <w:rPr>
      <w:rFonts w:ascii="Tahoma" w:hAnsi="Tahoma"/>
      <w:kern w:val="0"/>
      <w:sz w:val="20"/>
      <w:szCs w:val="20"/>
    </w:rPr>
  </w:style>
  <w:style w:type="paragraph" w:customStyle="1" w:styleId="43">
    <w:name w:val="普通(网站)1"/>
    <w:basedOn w:val="1"/>
    <w:qFormat/>
    <w:uiPriority w:val="0"/>
    <w:pPr>
      <w:widowControl/>
    </w:pPr>
    <w:rPr>
      <w:rFonts w:hAnsi="宋体"/>
      <w:sz w:val="15"/>
      <w:szCs w:val="15"/>
    </w:rPr>
  </w:style>
  <w:style w:type="paragraph" w:customStyle="1" w:styleId="4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纯文本_0"/>
    <w:basedOn w:val="37"/>
    <w:qFormat/>
    <w:uiPriority w:val="99"/>
    <w:rPr>
      <w:rFonts w:ascii="宋体" w:hAnsi="Courier New"/>
    </w:rPr>
  </w:style>
  <w:style w:type="paragraph" w:customStyle="1" w:styleId="4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22</Pages>
  <Words>9201</Words>
  <Characters>9558</Characters>
  <Lines>120</Lines>
  <Paragraphs>33</Paragraphs>
  <TotalTime>36</TotalTime>
  <ScaleCrop>false</ScaleCrop>
  <LinksUpToDate>false</LinksUpToDate>
  <CharactersWithSpaces>10549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2023-04-11T09:36:00Z</cp:lastPrinted>
  <dcterms:modified xsi:type="dcterms:W3CDTF">2023-04-13T08:04:27Z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47429C040DC449BB8D491E4A4BA5268A</vt:lpwstr>
  </property>
</Properties>
</file>