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3493"/>
      <w:bookmarkStart w:id="2" w:name="_Toc17040"/>
      <w:bookmarkStart w:id="3" w:name="_Toc15553"/>
      <w:bookmarkStart w:id="4" w:name="_Toc14315"/>
      <w:bookmarkStart w:id="5" w:name="_Toc16091"/>
      <w:bookmarkStart w:id="6" w:name="_Toc15189"/>
      <w:bookmarkStart w:id="7" w:name="_Toc1536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黑体" w:hAnsi="黑体" w:eastAsia="黑体" w:cs="Times New Roman"/>
          <w:b/>
          <w:sz w:val="48"/>
          <w:szCs w:val="48"/>
        </w:rPr>
      </w:pPr>
      <w:r>
        <w:rPr>
          <w:rFonts w:hint="eastAsia" w:ascii="黑体" w:hAnsi="黑体" w:eastAsia="黑体" w:cs="Times New Roman"/>
          <w:b/>
          <w:sz w:val="48"/>
          <w:szCs w:val="48"/>
        </w:rPr>
        <w:t>南方医科大学第五附属医院</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宋体" w:hAnsi="宋体"/>
          <w:b/>
          <w:kern w:val="0"/>
          <w:sz w:val="48"/>
          <w:szCs w:val="48"/>
        </w:rPr>
      </w:pPr>
      <w:r>
        <w:rPr>
          <w:rFonts w:hint="eastAsia" w:ascii="黑体" w:hAnsi="黑体" w:eastAsia="黑体"/>
          <w:b/>
          <w:sz w:val="48"/>
          <w:szCs w:val="48"/>
        </w:rPr>
        <w:t>HIS系统的互联网医院医保接口开发项目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p>
    <w:p>
      <w:pPr>
        <w:pStyle w:val="2"/>
        <w:rPr>
          <w:rFonts w:hint="eastAsia" w:ascii="宋体" w:hAnsi="宋体" w:eastAsia="宋体"/>
          <w:b/>
          <w:bCs w:val="0"/>
          <w:color w:val="auto"/>
          <w:kern w:val="0"/>
          <w:sz w:val="72"/>
          <w:szCs w:val="72"/>
          <w:lang w:val="en-US" w:eastAsia="zh-CN"/>
        </w:rPr>
      </w:pPr>
    </w:p>
    <w:p>
      <w:pPr>
        <w:pStyle w:val="2"/>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pStyle w:val="17"/>
      </w:pPr>
    </w:p>
    <w:p>
      <w:pPr>
        <w:pStyle w:val="17"/>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711" w:firstLineChars="900"/>
        <w:jc w:val="both"/>
        <w:rPr>
          <w:rFonts w:hint="eastAsia" w:ascii="宋体" w:hAnsi="宋体" w:eastAsia="宋体" w:cs="Times New Roman"/>
          <w:b/>
          <w:bCs/>
          <w:kern w:val="2"/>
          <w:sz w:val="30"/>
          <w:szCs w:val="30"/>
          <w:lang w:val="en-US" w:eastAsia="zh-CN" w:bidi="ar-SA"/>
        </w:rPr>
      </w:pPr>
    </w:p>
    <w:p>
      <w:pPr>
        <w:adjustRightInd w:val="0"/>
        <w:snapToGrid w:val="0"/>
        <w:spacing w:line="360" w:lineRule="auto"/>
        <w:jc w:val="center"/>
        <w:rPr>
          <w:rFonts w:hint="eastAsia" w:ascii="宋体" w:hAnsi="宋体" w:eastAsia="宋体"/>
          <w:b/>
          <w:bCs/>
          <w:sz w:val="30"/>
          <w:szCs w:val="30"/>
          <w:lang w:eastAsia="zh-CN"/>
        </w:rPr>
      </w:pPr>
      <w:r>
        <w:rPr>
          <w:rFonts w:hint="eastAsia" w:ascii="宋体" w:hAnsi="宋体" w:eastAsia="宋体" w:cs="Times New Roman"/>
          <w:b/>
          <w:bCs/>
          <w:kern w:val="2"/>
          <w:sz w:val="30"/>
          <w:szCs w:val="30"/>
          <w:lang w:val="en-US" w:eastAsia="zh-CN" w:bidi="ar-SA"/>
        </w:rPr>
        <w:t>项目编号：</w:t>
      </w:r>
      <w:r>
        <w:rPr>
          <w:rFonts w:hint="eastAsia" w:ascii="宋体" w:hAnsi="宋体"/>
          <w:b/>
          <w:bCs/>
          <w:sz w:val="30"/>
          <w:szCs w:val="30"/>
        </w:rPr>
        <w:t>NYWYF20230005</w:t>
      </w:r>
    </w:p>
    <w:p>
      <w:pPr>
        <w:pStyle w:val="17"/>
        <w:spacing w:line="360" w:lineRule="auto"/>
        <w:rPr>
          <w:rFonts w:hint="default" w:ascii="宋体" w:hAnsi="宋体" w:eastAsia="宋体" w:cs="Times New Roman"/>
          <w:b/>
          <w:bCs/>
          <w:kern w:val="2"/>
          <w:sz w:val="36"/>
          <w:szCs w:val="36"/>
          <w:lang w:val="en-US" w:eastAsia="zh-CN" w:bidi="ar-SA"/>
        </w:rPr>
      </w:pPr>
    </w:p>
    <w:p>
      <w:pPr>
        <w:pStyle w:val="17"/>
        <w:spacing w:line="360" w:lineRule="auto"/>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3</w:t>
      </w:r>
      <w:r>
        <w:rPr>
          <w:rFonts w:hint="eastAsia" w:ascii="宋体" w:hAnsi="宋体"/>
          <w:b/>
          <w:bCs/>
          <w:color w:val="auto"/>
          <w:sz w:val="32"/>
          <w:szCs w:val="32"/>
        </w:rPr>
        <w:t>年</w:t>
      </w:r>
      <w:r>
        <w:rPr>
          <w:rFonts w:hint="eastAsia" w:ascii="宋体" w:hAnsi="宋体"/>
          <w:b/>
          <w:bCs/>
          <w:color w:val="auto"/>
          <w:sz w:val="32"/>
          <w:szCs w:val="32"/>
          <w:lang w:val="en-US" w:eastAsia="zh-CN"/>
        </w:rPr>
        <w:t>4</w:t>
      </w:r>
      <w:r>
        <w:rPr>
          <w:rFonts w:hint="eastAsia" w:ascii="宋体" w:hAnsi="宋体"/>
          <w:b/>
          <w:bCs/>
          <w:color w:val="auto"/>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17"/>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17"/>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17"/>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17"/>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17"/>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17"/>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w:t>
      </w:r>
      <w:r>
        <w:rPr>
          <w:rFonts w:hint="eastAsia" w:ascii="宋体" w:hAnsi="宋体" w:cs="宋体"/>
          <w:color w:val="0000FF"/>
          <w:kern w:val="0"/>
          <w:sz w:val="24"/>
          <w:lang w:val="en-US" w:eastAsia="zh-CN"/>
        </w:rPr>
        <w:t>（如：</w:t>
      </w:r>
      <w:r>
        <w:rPr>
          <w:rFonts w:hint="eastAsia" w:ascii="宋体" w:hAnsi="宋体" w:eastAsia="宋体" w:cs="宋体"/>
          <w:color w:val="0000FF"/>
          <w:kern w:val="0"/>
          <w:sz w:val="24"/>
          <w:szCs w:val="24"/>
          <w:lang w:eastAsia="zh-CN"/>
        </w:rPr>
        <w:t>南方医科大学第五附属医院HIS系统的互联网医院医保接口开发项目</w:t>
      </w:r>
      <w:r>
        <w:rPr>
          <w:rFonts w:hint="eastAsia" w:ascii="宋体" w:hAnsi="宋体" w:eastAsia="宋体" w:cs="宋体"/>
          <w:color w:val="0000FF"/>
          <w:kern w:val="0"/>
          <w:sz w:val="24"/>
          <w:szCs w:val="24"/>
          <w:lang w:val="en-US" w:eastAsia="zh-CN"/>
        </w:rPr>
        <w:t>+</w:t>
      </w:r>
      <w:r>
        <w:rPr>
          <w:rFonts w:hint="eastAsia" w:ascii="宋体" w:hAnsi="宋体" w:eastAsia="宋体" w:cs="宋体"/>
          <w:color w:val="0000FF"/>
          <w:kern w:val="0"/>
          <w:sz w:val="24"/>
          <w:szCs w:val="24"/>
          <w:lang w:eastAsia="zh-CN"/>
        </w:rPr>
        <w:t>NYWYF20230005</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w:t>
      </w:r>
      <w:r>
        <w:rPr>
          <w:rFonts w:hint="eastAsia" w:ascii="宋体" w:hAnsi="宋体" w:cs="宋体"/>
          <w:color w:val="0000FF"/>
          <w:kern w:val="0"/>
          <w:sz w:val="24"/>
          <w:lang w:val="en-US" w:eastAsia="zh-CN"/>
        </w:rPr>
        <w:t>称）</w:t>
      </w:r>
    </w:p>
    <w:p>
      <w:pPr>
        <w:pStyle w:val="17"/>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17"/>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8"/>
      </w:pPr>
    </w:p>
    <w:p>
      <w:pPr>
        <w:pStyle w:val="18"/>
      </w:pPr>
    </w:p>
    <w:p>
      <w:pPr>
        <w:pStyle w:val="18"/>
      </w:pPr>
    </w:p>
    <w:p>
      <w:pPr>
        <w:pStyle w:val="18"/>
      </w:pPr>
      <w:bookmarkStart w:id="10" w:name="_Toc19585"/>
    </w:p>
    <w:p>
      <w:pPr>
        <w:pStyle w:val="18"/>
      </w:pPr>
    </w:p>
    <w:p>
      <w:pPr>
        <w:pStyle w:val="18"/>
      </w:pPr>
    </w:p>
    <w:p>
      <w:pPr>
        <w:pStyle w:val="18"/>
      </w:pPr>
    </w:p>
    <w:p>
      <w:pPr>
        <w:pStyle w:val="18"/>
      </w:pPr>
    </w:p>
    <w:p>
      <w:pPr>
        <w:pStyle w:val="5"/>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1260" w:leftChars="0"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4"/>
        <w:numPr>
          <w:ilvl w:val="0"/>
          <w:numId w:val="2"/>
        </w:numPr>
        <w:spacing w:line="360" w:lineRule="auto"/>
        <w:ind w:left="1260" w:leftChars="0" w:firstLineChars="0"/>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4"/>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w:t>
      </w:r>
      <w:r>
        <w:rPr>
          <w:rFonts w:hint="eastAsia" w:ascii="宋体" w:hAnsi="宋体" w:eastAsia="宋体" w:cs="Times New Roman"/>
          <w:color w:val="0000FF"/>
          <w:sz w:val="24"/>
        </w:rPr>
        <w:t>（详见相关格式文件）</w:t>
      </w:r>
    </w:p>
    <w:p>
      <w:pPr>
        <w:pStyle w:val="24"/>
        <w:numPr>
          <w:ilvl w:val="0"/>
          <w:numId w:val="2"/>
        </w:numPr>
        <w:spacing w:line="360" w:lineRule="auto"/>
        <w:ind w:left="1260" w:leftChars="0" w:firstLineChars="0"/>
        <w:rPr>
          <w:rFonts w:hint="eastAsia" w:ascii="宋体" w:hAnsi="宋体" w:eastAsia="宋体" w:cs="宋体"/>
          <w:color w:val="0000FF"/>
          <w:sz w:val="24"/>
        </w:rPr>
      </w:pPr>
      <w:r>
        <w:rPr>
          <w:rFonts w:hint="eastAsia" w:ascii="宋体" w:hAnsi="宋体" w:eastAsia="宋体" w:cs="宋体"/>
          <w:color w:val="auto"/>
          <w:sz w:val="24"/>
        </w:rPr>
        <w:t>供应商法定代表人授权委托书</w:t>
      </w:r>
      <w:r>
        <w:rPr>
          <w:rFonts w:hint="eastAsia" w:ascii="宋体" w:hAnsi="宋体" w:eastAsia="宋体" w:cs="宋体"/>
          <w:color w:val="0000FF"/>
          <w:sz w:val="24"/>
        </w:rPr>
        <w:t>（详见相关格式文件）</w:t>
      </w:r>
    </w:p>
    <w:p>
      <w:pPr>
        <w:pStyle w:val="24"/>
        <w:numPr>
          <w:ilvl w:val="0"/>
          <w:numId w:val="2"/>
        </w:numPr>
        <w:spacing w:line="360" w:lineRule="auto"/>
        <w:ind w:left="1260" w:leftChars="0" w:firstLineChars="0"/>
        <w:rPr>
          <w:rFonts w:hint="eastAsia" w:ascii="宋体" w:hAnsi="宋体" w:eastAsia="宋体" w:cs="宋体"/>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独立承担民事责任的能力</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2"/>
        </w:numPr>
        <w:spacing w:line="360" w:lineRule="auto"/>
        <w:ind w:left="1260" w:leftChars="0" w:firstLineChars="0"/>
        <w:rPr>
          <w:rFonts w:hint="eastAsia" w:ascii="宋体" w:hAnsi="宋体" w:eastAsia="宋体" w:cs="宋体"/>
          <w:color w:val="0000FF"/>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良好的商业信誉和健全的财务会计制度</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2"/>
        </w:numPr>
        <w:spacing w:line="360" w:lineRule="auto"/>
        <w:ind w:left="1260" w:leftChars="0" w:firstLineChars="0"/>
        <w:rPr>
          <w:rFonts w:hint="eastAsia" w:ascii="宋体" w:hAnsi="宋体" w:eastAsia="宋体" w:cs="宋体"/>
          <w:color w:val="0000FF"/>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履行合同所必需的设备和专业技术能力</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填报设备及专业技术能力情况或者提供承诺函，承诺函必须包含相关文字内容，格式自拟</w:t>
      </w:r>
      <w:r>
        <w:rPr>
          <w:rFonts w:hint="eastAsia" w:ascii="宋体" w:hAnsi="宋体" w:eastAsia="宋体" w:cs="宋体"/>
          <w:color w:val="0000FF"/>
          <w:sz w:val="24"/>
          <w:szCs w:val="24"/>
          <w:lang w:val="zh-CN"/>
        </w:rPr>
        <w:t>并加盖供应商公章）</w:t>
      </w:r>
    </w:p>
    <w:p>
      <w:pPr>
        <w:pStyle w:val="24"/>
        <w:numPr>
          <w:ilvl w:val="0"/>
          <w:numId w:val="2"/>
        </w:numPr>
        <w:spacing w:line="360" w:lineRule="auto"/>
        <w:ind w:left="1260" w:leftChars="0" w:firstLineChars="0"/>
        <w:rPr>
          <w:rFonts w:hint="eastAsia" w:ascii="宋体" w:hAnsi="宋体" w:eastAsia="宋体" w:cs="宋体"/>
          <w:color w:val="0000FF"/>
          <w:sz w:val="24"/>
          <w:szCs w:val="24"/>
        </w:rPr>
      </w:pPr>
      <w:r>
        <w:rPr>
          <w:rFonts w:hint="eastAsia" w:ascii="宋体" w:hAnsi="宋体" w:eastAsia="宋体" w:cs="宋体"/>
          <w:color w:val="0000FF"/>
          <w:sz w:val="24"/>
          <w:szCs w:val="24"/>
          <w:lang w:eastAsia="zh-CN"/>
        </w:rPr>
        <w:t>具有</w:t>
      </w:r>
      <w:r>
        <w:rPr>
          <w:rFonts w:hint="eastAsia" w:ascii="宋体" w:hAnsi="宋体" w:eastAsia="宋体" w:cs="宋体"/>
          <w:sz w:val="24"/>
          <w:szCs w:val="24"/>
        </w:rPr>
        <w:t>依法缴纳税收和社会保障资金的良好记录</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2"/>
        </w:numPr>
        <w:spacing w:line="360" w:lineRule="auto"/>
        <w:ind w:left="1260" w:leftChars="0" w:firstLineChars="0"/>
        <w:rPr>
          <w:rFonts w:hint="eastAsia" w:ascii="宋体" w:hAnsi="宋体" w:eastAsia="宋体" w:cs="宋体"/>
          <w:sz w:val="24"/>
          <w:szCs w:val="24"/>
        </w:rPr>
      </w:pPr>
      <w:r>
        <w:rPr>
          <w:rFonts w:hint="eastAsia" w:ascii="宋体" w:hAnsi="宋体" w:eastAsia="宋体" w:cs="宋体"/>
          <w:sz w:val="24"/>
          <w:szCs w:val="24"/>
          <w:lang w:eastAsia="zh-CN"/>
        </w:rPr>
        <w:t>本</w:t>
      </w:r>
      <w:r>
        <w:rPr>
          <w:rFonts w:hint="eastAsia" w:ascii="宋体" w:hAnsi="宋体" w:eastAsia="宋体" w:cs="宋体"/>
          <w:sz w:val="24"/>
          <w:szCs w:val="24"/>
        </w:rPr>
        <w:t>项目不接受联合体投标</w:t>
      </w:r>
      <w:r>
        <w:rPr>
          <w:rFonts w:hint="eastAsia" w:ascii="宋体" w:hAnsi="宋体" w:eastAsia="宋体" w:cs="宋体"/>
          <w:color w:val="0000FF"/>
          <w:sz w:val="24"/>
          <w:szCs w:val="24"/>
        </w:rPr>
        <w:t>（提供承诺函，承诺函必须包含相关文字</w:t>
      </w:r>
      <w:r>
        <w:rPr>
          <w:rFonts w:hint="eastAsia" w:ascii="宋体" w:hAnsi="宋体" w:eastAsia="宋体" w:cs="宋体"/>
          <w:color w:val="0000FF"/>
          <w:sz w:val="24"/>
          <w:szCs w:val="24"/>
          <w:lang w:eastAsia="zh-CN"/>
        </w:rPr>
        <w:t>涵义</w:t>
      </w:r>
      <w:r>
        <w:rPr>
          <w:rFonts w:hint="eastAsia" w:ascii="宋体" w:hAnsi="宋体" w:eastAsia="宋体" w:cs="宋体"/>
          <w:color w:val="0000FF"/>
          <w:sz w:val="24"/>
          <w:szCs w:val="24"/>
        </w:rPr>
        <w:t>内容，并加盖供应商公司公章）</w:t>
      </w:r>
    </w:p>
    <w:p>
      <w:pPr>
        <w:pStyle w:val="24"/>
        <w:numPr>
          <w:ilvl w:val="0"/>
          <w:numId w:val="2"/>
        </w:numPr>
        <w:spacing w:line="360" w:lineRule="auto"/>
        <w:ind w:left="1260" w:leftChars="0" w:firstLineChars="0"/>
        <w:rPr>
          <w:rFonts w:hint="eastAsia" w:cs="宋体" w:asciiTheme="minorEastAsia" w:hAnsiTheme="minorEastAsia" w:eastAsiaTheme="minorEastAsia"/>
          <w:color w:val="0000FF"/>
          <w:kern w:val="0"/>
          <w:sz w:val="24"/>
          <w:szCs w:val="24"/>
          <w:lang w:eastAsia="zh-CN"/>
        </w:rPr>
      </w:pPr>
      <w:r>
        <w:rPr>
          <w:rFonts w:hint="eastAsia" w:eastAsia="宋体" w:cs="Times New Roman"/>
          <w:sz w:val="24"/>
          <w:szCs w:val="24"/>
        </w:rPr>
        <w:t>近三年内没有违规违纪记录</w:t>
      </w:r>
      <w:r>
        <w:rPr>
          <w:rFonts w:hint="eastAsia" w:eastAsia="宋体" w:cs="Times New Roman"/>
          <w:color w:val="0000FF"/>
          <w:sz w:val="24"/>
          <w:szCs w:val="24"/>
        </w:rPr>
        <w:t>（需</w:t>
      </w:r>
      <w:r>
        <w:rPr>
          <w:rFonts w:hint="eastAsia" w:eastAsia="宋体" w:cs="Times New Roman"/>
          <w:color w:val="0000FF"/>
          <w:sz w:val="24"/>
          <w:szCs w:val="24"/>
          <w:lang w:eastAsia="zh-CN"/>
        </w:rPr>
        <w:t>提供</w:t>
      </w:r>
      <w:r>
        <w:rPr>
          <w:rFonts w:hint="eastAsia" w:eastAsia="宋体" w:cs="Times New Roman"/>
          <w:color w:val="0000FF"/>
          <w:sz w:val="24"/>
          <w:szCs w:val="24"/>
        </w:rPr>
        <w:t>承诺函，格式自拟</w:t>
      </w:r>
      <w:r>
        <w:rPr>
          <w:rFonts w:hint="eastAsia" w:eastAsia="宋体" w:cs="Times New Roman"/>
          <w:color w:val="0000FF"/>
          <w:sz w:val="24"/>
          <w:szCs w:val="24"/>
          <w:lang w:eastAsia="zh-CN"/>
        </w:rPr>
        <w:t>，</w:t>
      </w:r>
      <w:r>
        <w:rPr>
          <w:rFonts w:hint="eastAsia" w:ascii="宋体" w:hAnsi="宋体" w:cs="宋体"/>
          <w:color w:val="0000FF"/>
          <w:sz w:val="24"/>
          <w:szCs w:val="24"/>
          <w:lang w:val="zh-CN"/>
        </w:rPr>
        <w:t>并加盖供应商公章</w:t>
      </w:r>
      <w:r>
        <w:rPr>
          <w:rFonts w:hint="eastAsia" w:eastAsia="宋体" w:cs="Times New Roman"/>
          <w:color w:val="0000FF"/>
          <w:sz w:val="24"/>
          <w:szCs w:val="24"/>
        </w:rPr>
        <w:t>）。</w:t>
      </w:r>
    </w:p>
    <w:p>
      <w:pPr>
        <w:pStyle w:val="24"/>
        <w:numPr>
          <w:ilvl w:val="0"/>
          <w:numId w:val="0"/>
        </w:numPr>
        <w:spacing w:line="360" w:lineRule="auto"/>
        <w:rPr>
          <w:rFonts w:hint="default" w:ascii="宋体" w:hAnsi="宋体" w:eastAsia="宋体" w:cs="Times New Roman"/>
          <w:color w:val="auto"/>
          <w:sz w:val="24"/>
        </w:rPr>
      </w:pPr>
      <w:bookmarkStart w:id="145" w:name="_GoBack"/>
      <w:bookmarkEnd w:id="145"/>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5"/>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hint="eastAsia" w:ascii="宋体" w:hAnsi="宋体" w:cs="宋体"/>
          <w:b/>
          <w:kern w:val="0"/>
          <w:sz w:val="40"/>
          <w:szCs w:val="27"/>
        </w:rPr>
      </w:pPr>
      <w:bookmarkStart w:id="12" w:name="_Toc6408"/>
      <w:bookmarkStart w:id="13" w:name="_Toc25869"/>
      <w:bookmarkStart w:id="14" w:name="_Toc31053"/>
      <w:bookmarkStart w:id="15" w:name="_Toc6151"/>
      <w:bookmarkStart w:id="16" w:name="_Toc24"/>
      <w:bookmarkStart w:id="17" w:name="_Toc17375"/>
      <w:bookmarkStart w:id="18" w:name="_Toc14488"/>
      <w:bookmarkStart w:id="19" w:name="_Toc31740"/>
      <w:bookmarkStart w:id="20" w:name="_Toc28528"/>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pStyle w:val="17"/>
        <w:rPr>
          <w:rFonts w:hint="eastAsia"/>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4"/>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3471"/>
      <w:bookmarkStart w:id="22" w:name="_Toc8364"/>
      <w:bookmarkStart w:id="23" w:name="_Toc15870"/>
      <w:bookmarkStart w:id="24" w:name="_Toc6547"/>
      <w:bookmarkStart w:id="25" w:name="_Toc21249"/>
      <w:bookmarkStart w:id="26" w:name="_Toc435"/>
      <w:bookmarkStart w:id="27" w:name="_Toc28703"/>
      <w:bookmarkStart w:id="28" w:name="_Toc40346216"/>
      <w:bookmarkStart w:id="29" w:name="_Toc40346375"/>
      <w:bookmarkStart w:id="30" w:name="_Toc29113"/>
      <w:bookmarkStart w:id="31" w:name="_Toc11305"/>
      <w:bookmarkStart w:id="32" w:name="_Toc11075"/>
      <w:bookmarkStart w:id="33" w:name="_Toc40776111"/>
      <w:bookmarkStart w:id="34" w:name="_Toc26267"/>
      <w:bookmarkStart w:id="35" w:name="_Toc1994"/>
      <w:bookmarkStart w:id="36" w:name="_Toc12520"/>
      <w:bookmarkStart w:id="37" w:name="_Toc7291"/>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pStyle w:val="17"/>
        <w:rPr>
          <w:rFonts w:ascii="宋体" w:hAnsi="宋体" w:cs="宋体"/>
          <w:kern w:val="0"/>
          <w:sz w:val="30"/>
          <w:szCs w:val="30"/>
        </w:rPr>
      </w:pPr>
    </w:p>
    <w:p>
      <w:pPr>
        <w:widowControl/>
        <w:spacing w:line="360" w:lineRule="auto"/>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7997"/>
      <w:bookmarkStart w:id="40" w:name="_Toc40776112"/>
      <w:bookmarkStart w:id="41" w:name="_Toc20884"/>
      <w:bookmarkStart w:id="42" w:name="_Toc40346376"/>
      <w:bookmarkStart w:id="43" w:name="_Toc17709"/>
      <w:bookmarkStart w:id="44" w:name="_Toc2916"/>
      <w:bookmarkStart w:id="45" w:name="_Toc1743"/>
    </w:p>
    <w:p>
      <w:pPr>
        <w:widowControl/>
        <w:spacing w:line="360" w:lineRule="auto"/>
        <w:ind w:firstLine="600"/>
        <w:outlineLvl w:val="0"/>
        <w:rPr>
          <w:rFonts w:cs="宋体"/>
          <w:kern w:val="0"/>
          <w:sz w:val="30"/>
          <w:szCs w:val="30"/>
        </w:rPr>
      </w:pPr>
      <w:bookmarkStart w:id="46" w:name="_Toc5238"/>
      <w:bookmarkStart w:id="47" w:name="_Toc19699"/>
      <w:bookmarkStart w:id="48" w:name="_Toc23097"/>
      <w:bookmarkStart w:id="49" w:name="_Toc2029"/>
      <w:bookmarkStart w:id="50" w:name="_Toc30979"/>
      <w:bookmarkStart w:id="51" w:name="_Toc2012"/>
      <w:bookmarkStart w:id="52" w:name="_Toc29102"/>
      <w:bookmarkStart w:id="53" w:name="_Toc31538"/>
      <w:bookmarkStart w:id="54" w:name="_Toc11485"/>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1483"/>
      <w:bookmarkStart w:id="56" w:name="_Toc11558"/>
      <w:bookmarkStart w:id="57" w:name="_Toc4013"/>
      <w:bookmarkStart w:id="58" w:name="_Toc29767"/>
      <w:bookmarkStart w:id="59" w:name="_Toc24763"/>
      <w:bookmarkStart w:id="60" w:name="_Toc40346377"/>
      <w:bookmarkStart w:id="61" w:name="_Toc11141"/>
      <w:bookmarkStart w:id="62" w:name="_Toc31993"/>
      <w:bookmarkStart w:id="63" w:name="_Toc27867"/>
      <w:bookmarkStart w:id="64" w:name="_Toc40346218"/>
      <w:bookmarkStart w:id="65" w:name="_Toc16794"/>
      <w:bookmarkStart w:id="66" w:name="_Toc17930"/>
      <w:bookmarkStart w:id="67" w:name="_Toc14824"/>
      <w:bookmarkStart w:id="68" w:name="_Toc12645"/>
      <w:bookmarkStart w:id="69" w:name="_Toc40776113"/>
      <w:bookmarkStart w:id="70" w:name="_Toc7052"/>
      <w:bookmarkStart w:id="71" w:name="_Toc2806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31197"/>
      <w:bookmarkStart w:id="73" w:name="_Toc40346219"/>
      <w:bookmarkStart w:id="74" w:name="_Toc6438"/>
      <w:bookmarkStart w:id="75" w:name="_Toc11334"/>
      <w:bookmarkStart w:id="76" w:name="_Toc16813"/>
      <w:bookmarkStart w:id="77" w:name="_Toc27771"/>
      <w:bookmarkStart w:id="78" w:name="_Toc40776114"/>
      <w:bookmarkStart w:id="79" w:name="_Toc40346378"/>
      <w:bookmarkStart w:id="80" w:name="_Toc1324"/>
      <w:bookmarkStart w:id="81" w:name="_Toc26029"/>
      <w:bookmarkStart w:id="82" w:name="_Toc14287"/>
      <w:bookmarkStart w:id="83" w:name="_Toc24651"/>
      <w:bookmarkStart w:id="84" w:name="_Toc32709"/>
      <w:bookmarkStart w:id="85" w:name="_Toc17537"/>
      <w:bookmarkStart w:id="86" w:name="_Toc19831"/>
      <w:bookmarkStart w:id="87" w:name="_Toc9883"/>
      <w:bookmarkStart w:id="88" w:name="_Toc456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346379"/>
      <w:bookmarkStart w:id="90" w:name="_Toc13222"/>
      <w:bookmarkStart w:id="91" w:name="_Toc5634"/>
      <w:bookmarkStart w:id="92" w:name="_Toc20994"/>
      <w:bookmarkStart w:id="93" w:name="_Toc18353"/>
      <w:bookmarkStart w:id="94" w:name="_Toc40346220"/>
      <w:bookmarkStart w:id="95" w:name="_Toc17483"/>
      <w:bookmarkStart w:id="96" w:name="_Toc40776115"/>
      <w:bookmarkStart w:id="97" w:name="_Toc21686"/>
      <w:bookmarkStart w:id="98" w:name="_Toc12650"/>
      <w:bookmarkStart w:id="99" w:name="_Toc27206"/>
      <w:bookmarkStart w:id="100" w:name="_Toc27868"/>
      <w:bookmarkStart w:id="101" w:name="_Toc5189"/>
      <w:bookmarkStart w:id="102" w:name="_Toc14586"/>
      <w:bookmarkStart w:id="103" w:name="_Toc30336"/>
      <w:bookmarkStart w:id="104" w:name="_Toc21940"/>
      <w:bookmarkStart w:id="105" w:name="_Toc3895"/>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3498"/>
      <w:bookmarkStart w:id="107" w:name="_Toc40776116"/>
      <w:bookmarkStart w:id="108" w:name="_Toc27009"/>
      <w:bookmarkStart w:id="109" w:name="_Toc40346221"/>
      <w:bookmarkStart w:id="110" w:name="_Toc9282"/>
      <w:bookmarkStart w:id="111" w:name="_Toc32371"/>
      <w:bookmarkStart w:id="112" w:name="_Toc21449"/>
      <w:bookmarkStart w:id="113" w:name="_Toc27646"/>
      <w:bookmarkStart w:id="114" w:name="_Toc30856"/>
      <w:bookmarkStart w:id="115" w:name="_Toc5220"/>
      <w:bookmarkStart w:id="116" w:name="_Toc14462"/>
      <w:bookmarkStart w:id="117" w:name="_Toc11547"/>
      <w:bookmarkStart w:id="118" w:name="_Toc40346380"/>
      <w:bookmarkStart w:id="119" w:name="_Toc12127"/>
      <w:bookmarkStart w:id="120" w:name="_Toc30904"/>
      <w:bookmarkStart w:id="121" w:name="_Toc10454"/>
      <w:bookmarkStart w:id="122" w:name="_Toc852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hint="eastAsia" w:ascii="宋体" w:hAnsi="宋体"/>
          <w:bCs/>
          <w:color w:val="FF0000"/>
          <w:sz w:val="24"/>
          <w:szCs w:val="24"/>
        </w:rPr>
      </w:pPr>
      <w:bookmarkStart w:id="123" w:name="_Toc28747"/>
      <w:bookmarkStart w:id="124" w:name="_Toc15539"/>
      <w:bookmarkStart w:id="125" w:name="_Toc13184"/>
      <w:bookmarkStart w:id="126" w:name="_Toc21213"/>
      <w:bookmarkStart w:id="127" w:name="_Toc9697"/>
      <w:bookmarkStart w:id="128" w:name="_Toc16728"/>
      <w:bookmarkStart w:id="129" w:name="_Toc31077"/>
      <w:bookmarkStart w:id="130" w:name="_Toc10399"/>
      <w:bookmarkStart w:id="131" w:name="_Toc6691"/>
      <w:bookmarkStart w:id="132" w:name="_Toc8637"/>
      <w:bookmarkStart w:id="133" w:name="_Toc16608"/>
    </w:p>
    <w:p>
      <w:pPr>
        <w:pStyle w:val="24"/>
        <w:spacing w:line="360" w:lineRule="auto"/>
        <w:ind w:firstLine="0" w:firstLineChars="0"/>
        <w:rPr>
          <w:rFonts w:hint="eastAsia" w:ascii="宋体" w:hAnsi="宋体"/>
          <w:bCs/>
          <w:color w:val="FF0000"/>
          <w:sz w:val="24"/>
          <w:szCs w:val="24"/>
        </w:rPr>
      </w:pPr>
    </w:p>
    <w:p>
      <w:pPr>
        <w:pStyle w:val="24"/>
        <w:numPr>
          <w:ilvl w:val="0"/>
          <w:numId w:val="0"/>
        </w:numPr>
        <w:spacing w:line="360" w:lineRule="auto"/>
        <w:ind w:left="840" w:leftChars="0"/>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4"/>
        <w:numPr>
          <w:ilvl w:val="0"/>
          <w:numId w:val="0"/>
        </w:numPr>
        <w:spacing w:line="360" w:lineRule="auto"/>
        <w:rPr>
          <w:rFonts w:hint="default" w:ascii="宋体" w:hAnsi="宋体" w:eastAsia="宋体" w:cs="Times New Roman"/>
          <w:color w:val="auto"/>
          <w:sz w:val="24"/>
        </w:rPr>
      </w:pPr>
    </w:p>
    <w:p>
      <w:pPr>
        <w:pStyle w:val="24"/>
        <w:spacing w:line="360" w:lineRule="auto"/>
        <w:ind w:firstLine="0" w:firstLineChars="0"/>
        <w:rPr>
          <w:rFonts w:ascii="宋体" w:hAnsi="宋体"/>
          <w:bCs/>
          <w:color w:val="0000FF"/>
          <w:sz w:val="24"/>
          <w:szCs w:val="24"/>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rFonts w:hint="eastAsia"/>
          <w:b/>
          <w:bCs/>
          <w:sz w:val="32"/>
          <w:szCs w:val="32"/>
        </w:rPr>
      </w:pPr>
    </w:p>
    <w:p>
      <w:pPr>
        <w:pStyle w:val="25"/>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5"/>
        <w:spacing w:line="360" w:lineRule="auto"/>
        <w:jc w:val="center"/>
        <w:outlineLvl w:val="0"/>
        <w:rPr>
          <w:b/>
          <w:bCs/>
          <w:sz w:val="32"/>
          <w:szCs w:val="32"/>
        </w:rPr>
      </w:pPr>
      <w:bookmarkStart w:id="136" w:name="_Toc14020"/>
      <w:bookmarkStart w:id="137" w:name="_Toc15050"/>
      <w:bookmarkStart w:id="138" w:name="_Toc3758"/>
      <w:bookmarkStart w:id="139" w:name="_Toc3241"/>
      <w:bookmarkStart w:id="140" w:name="_Toc18443"/>
      <w:bookmarkStart w:id="141" w:name="_Toc14853"/>
      <w:bookmarkStart w:id="142" w:name="_Toc15934"/>
      <w:bookmarkStart w:id="143" w:name="_Toc20854"/>
      <w:bookmarkStart w:id="144" w:name="_Toc7276"/>
    </w:p>
    <w:p>
      <w:pPr>
        <w:pStyle w:val="25"/>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5"/>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17"/>
        <w:ind w:firstLine="3960" w:firstLineChars="1100"/>
        <w:outlineLvl w:val="0"/>
        <w:rPr>
          <w:b/>
          <w:bCs/>
          <w:sz w:val="36"/>
          <w:szCs w:val="36"/>
        </w:rPr>
      </w:pPr>
    </w:p>
    <w:p>
      <w:pPr>
        <w:pStyle w:val="17"/>
        <w:ind w:firstLine="3960" w:firstLineChars="1100"/>
        <w:outlineLvl w:val="0"/>
        <w:rPr>
          <w:b/>
          <w:bCs/>
          <w:sz w:val="36"/>
          <w:szCs w:val="36"/>
        </w:rPr>
      </w:pPr>
    </w:p>
    <w:p>
      <w:pPr>
        <w:pStyle w:val="17"/>
        <w:outlineLvl w:val="0"/>
        <w:rPr>
          <w:rFonts w:ascii="宋体" w:hAnsi="宋体"/>
          <w:sz w:val="24"/>
        </w:rPr>
      </w:pPr>
    </w:p>
    <w:p>
      <w:pPr>
        <w:pStyle w:val="17"/>
        <w:outlineLvl w:val="0"/>
        <w:rPr>
          <w:rFonts w:ascii="宋体" w:hAnsi="宋体"/>
          <w:sz w:val="24"/>
        </w:rPr>
      </w:pPr>
    </w:p>
    <w:bookmarkEnd w:id="132"/>
    <w:bookmarkEnd w:id="133"/>
    <w:p>
      <w:pPr>
        <w:pStyle w:val="24"/>
        <w:numPr>
          <w:ilvl w:val="0"/>
          <w:numId w:val="0"/>
        </w:numPr>
        <w:spacing w:line="360" w:lineRule="auto"/>
        <w:rPr>
          <w:rFonts w:hint="eastAsia" w:ascii="宋体" w:hAnsi="宋体" w:eastAsia="宋体" w:cs="Times New Roman"/>
          <w:color w:val="auto"/>
          <w:sz w:val="24"/>
          <w:lang w:val="zh-CN" w:eastAsia="zh-CN"/>
        </w:rPr>
      </w:pPr>
    </w:p>
    <w:p>
      <w:pPr>
        <w:pStyle w:val="24"/>
        <w:numPr>
          <w:ilvl w:val="0"/>
          <w:numId w:val="0"/>
        </w:numPr>
        <w:spacing w:line="360" w:lineRule="auto"/>
        <w:rPr>
          <w:rFonts w:hint="eastAsia" w:ascii="宋体" w:hAnsi="宋体" w:eastAsia="宋体" w:cs="宋体"/>
          <w:color w:val="0000FF"/>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独立承担民事责任的能力</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0"/>
        </w:numPr>
        <w:spacing w:line="360" w:lineRule="auto"/>
        <w:rPr>
          <w:rFonts w:hint="eastAsia" w:ascii="宋体" w:hAnsi="宋体" w:eastAsia="宋体" w:cs="宋体"/>
          <w:color w:val="0000FF"/>
          <w:sz w:val="24"/>
          <w:szCs w:val="24"/>
        </w:rPr>
      </w:pPr>
    </w:p>
    <w:p>
      <w:pPr>
        <w:pStyle w:val="24"/>
        <w:numPr>
          <w:ilvl w:val="0"/>
          <w:numId w:val="0"/>
        </w:numPr>
        <w:spacing w:line="360" w:lineRule="auto"/>
        <w:rPr>
          <w:rFonts w:hint="eastAsia" w:ascii="宋体" w:hAnsi="宋体" w:eastAsia="宋体" w:cs="宋体"/>
          <w:color w:val="0000FF"/>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良好的商业信誉和健全的财务会计制度</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0"/>
        </w:numPr>
        <w:spacing w:line="360" w:lineRule="auto"/>
        <w:rPr>
          <w:rFonts w:hint="eastAsia" w:ascii="宋体" w:hAnsi="宋体" w:eastAsia="宋体" w:cs="宋体"/>
          <w:color w:val="0000FF"/>
          <w:sz w:val="24"/>
          <w:szCs w:val="24"/>
          <w:lang w:eastAsia="zh-CN"/>
        </w:rPr>
      </w:pPr>
    </w:p>
    <w:p>
      <w:pPr>
        <w:pStyle w:val="24"/>
        <w:numPr>
          <w:ilvl w:val="0"/>
          <w:numId w:val="0"/>
        </w:numPr>
        <w:spacing w:line="360" w:lineRule="auto"/>
        <w:rPr>
          <w:rFonts w:hint="eastAsia" w:ascii="宋体" w:hAnsi="宋体" w:eastAsia="宋体" w:cs="宋体"/>
          <w:color w:val="0000FF"/>
          <w:sz w:val="24"/>
          <w:szCs w:val="24"/>
          <w:lang w:val="zh-CN"/>
        </w:rPr>
      </w:pPr>
      <w:r>
        <w:rPr>
          <w:rFonts w:hint="eastAsia" w:ascii="宋体" w:hAnsi="宋体" w:eastAsia="宋体" w:cs="宋体"/>
          <w:color w:val="0000FF"/>
          <w:sz w:val="24"/>
          <w:szCs w:val="24"/>
          <w:lang w:eastAsia="zh-CN"/>
        </w:rPr>
        <w:t>具有</w:t>
      </w:r>
      <w:r>
        <w:rPr>
          <w:rFonts w:hint="eastAsia" w:ascii="宋体" w:hAnsi="宋体" w:eastAsia="宋体" w:cs="宋体"/>
          <w:sz w:val="24"/>
          <w:szCs w:val="24"/>
        </w:rPr>
        <w:t>履行合同所必需的设备和专业技术能力</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填报设备及专业技术能力情况或者提供承诺函，承诺函必须包含相关文字内容，格式自拟</w:t>
      </w:r>
      <w:r>
        <w:rPr>
          <w:rFonts w:hint="eastAsia" w:ascii="宋体" w:hAnsi="宋体" w:eastAsia="宋体" w:cs="宋体"/>
          <w:color w:val="0000FF"/>
          <w:sz w:val="24"/>
          <w:szCs w:val="24"/>
          <w:lang w:val="zh-CN"/>
        </w:rPr>
        <w:t>并加盖供应商公章）</w:t>
      </w:r>
    </w:p>
    <w:p>
      <w:pPr>
        <w:pStyle w:val="24"/>
        <w:numPr>
          <w:ilvl w:val="0"/>
          <w:numId w:val="0"/>
        </w:numPr>
        <w:spacing w:line="360" w:lineRule="auto"/>
        <w:rPr>
          <w:rFonts w:hint="eastAsia" w:ascii="宋体" w:hAnsi="宋体" w:eastAsia="宋体" w:cs="宋体"/>
          <w:color w:val="0000FF"/>
          <w:sz w:val="24"/>
          <w:szCs w:val="24"/>
          <w:lang w:val="zh-CN"/>
        </w:rPr>
      </w:pPr>
    </w:p>
    <w:p>
      <w:pPr>
        <w:pStyle w:val="24"/>
        <w:numPr>
          <w:ilvl w:val="0"/>
          <w:numId w:val="0"/>
        </w:numPr>
        <w:spacing w:line="360" w:lineRule="auto"/>
        <w:rPr>
          <w:rFonts w:hint="eastAsia" w:ascii="宋体" w:hAnsi="宋体" w:eastAsia="宋体" w:cs="宋体"/>
          <w:color w:val="0000FF"/>
          <w:sz w:val="24"/>
          <w:szCs w:val="24"/>
        </w:rPr>
      </w:pPr>
      <w:r>
        <w:rPr>
          <w:rFonts w:hint="eastAsia" w:ascii="宋体" w:hAnsi="宋体" w:eastAsia="宋体" w:cs="宋体"/>
          <w:color w:val="0000FF"/>
          <w:sz w:val="24"/>
          <w:szCs w:val="24"/>
          <w:lang w:eastAsia="zh-CN"/>
        </w:rPr>
        <w:t>具有</w:t>
      </w:r>
      <w:r>
        <w:rPr>
          <w:rFonts w:hint="eastAsia" w:ascii="宋体" w:hAnsi="宋体" w:eastAsia="宋体" w:cs="宋体"/>
          <w:sz w:val="24"/>
          <w:szCs w:val="24"/>
        </w:rPr>
        <w:t>依法缴纳税收和社会保障资金的良好记录</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4"/>
        <w:numPr>
          <w:ilvl w:val="0"/>
          <w:numId w:val="0"/>
        </w:numPr>
        <w:spacing w:line="360" w:lineRule="auto"/>
        <w:rPr>
          <w:rFonts w:hint="eastAsia" w:ascii="宋体" w:hAnsi="宋体" w:eastAsia="宋体" w:cs="宋体"/>
          <w:color w:val="0000FF"/>
          <w:sz w:val="24"/>
          <w:szCs w:val="24"/>
          <w:lang w:eastAsia="zh-CN"/>
        </w:rPr>
      </w:pPr>
    </w:p>
    <w:p>
      <w:pPr>
        <w:pStyle w:val="24"/>
        <w:numPr>
          <w:ilvl w:val="0"/>
          <w:numId w:val="0"/>
        </w:numPr>
        <w:spacing w:line="360" w:lineRule="auto"/>
        <w:rPr>
          <w:rFonts w:hint="eastAsia" w:ascii="宋体" w:hAnsi="宋体" w:eastAsia="宋体" w:cs="宋体"/>
          <w:sz w:val="24"/>
          <w:szCs w:val="24"/>
        </w:rPr>
      </w:pPr>
      <w:r>
        <w:rPr>
          <w:rFonts w:hint="eastAsia" w:ascii="宋体" w:hAnsi="宋体" w:eastAsia="宋体" w:cs="宋体"/>
          <w:color w:val="0000FF"/>
          <w:sz w:val="24"/>
          <w:szCs w:val="24"/>
          <w:lang w:eastAsia="zh-CN"/>
        </w:rPr>
        <w:t>本</w:t>
      </w:r>
      <w:r>
        <w:rPr>
          <w:rFonts w:hint="eastAsia" w:ascii="宋体" w:hAnsi="宋体" w:eastAsia="宋体" w:cs="宋体"/>
          <w:sz w:val="24"/>
          <w:szCs w:val="24"/>
        </w:rPr>
        <w:t>项目不接受联合体投标</w:t>
      </w:r>
      <w:r>
        <w:rPr>
          <w:rFonts w:hint="eastAsia" w:ascii="宋体" w:hAnsi="宋体" w:eastAsia="宋体" w:cs="宋体"/>
          <w:color w:val="0000FF"/>
          <w:sz w:val="24"/>
          <w:szCs w:val="24"/>
        </w:rPr>
        <w:t>（提供承诺函，承诺函必须包含相关文字</w:t>
      </w:r>
      <w:r>
        <w:rPr>
          <w:rFonts w:hint="eastAsia" w:ascii="宋体" w:hAnsi="宋体" w:eastAsia="宋体" w:cs="宋体"/>
          <w:color w:val="0000FF"/>
          <w:sz w:val="24"/>
          <w:szCs w:val="24"/>
          <w:lang w:eastAsia="zh-CN"/>
        </w:rPr>
        <w:t>涵义</w:t>
      </w:r>
      <w:r>
        <w:rPr>
          <w:rFonts w:hint="eastAsia" w:ascii="宋体" w:hAnsi="宋体" w:eastAsia="宋体" w:cs="宋体"/>
          <w:color w:val="0000FF"/>
          <w:sz w:val="24"/>
          <w:szCs w:val="24"/>
        </w:rPr>
        <w:t>内容，并加盖供应商公司公章）</w:t>
      </w:r>
    </w:p>
    <w:p>
      <w:pPr>
        <w:pStyle w:val="24"/>
        <w:numPr>
          <w:ilvl w:val="0"/>
          <w:numId w:val="0"/>
        </w:numPr>
        <w:spacing w:line="360" w:lineRule="auto"/>
        <w:rPr>
          <w:rFonts w:hint="eastAsia" w:ascii="宋体" w:hAnsi="宋体" w:eastAsia="宋体" w:cs="宋体"/>
          <w:strike/>
          <w:dstrike w:val="0"/>
          <w:color w:val="0000FF"/>
          <w:sz w:val="24"/>
          <w:szCs w:val="24"/>
        </w:rPr>
      </w:pPr>
    </w:p>
    <w:p>
      <w:pPr>
        <w:pStyle w:val="24"/>
        <w:numPr>
          <w:ilvl w:val="0"/>
          <w:numId w:val="0"/>
        </w:numPr>
        <w:spacing w:line="360" w:lineRule="auto"/>
        <w:rPr>
          <w:rFonts w:hint="eastAsia" w:cs="宋体" w:asciiTheme="minorEastAsia" w:hAnsiTheme="minorEastAsia" w:eastAsiaTheme="minorEastAsia"/>
          <w:color w:val="0000FF"/>
          <w:kern w:val="0"/>
          <w:sz w:val="24"/>
          <w:szCs w:val="24"/>
          <w:lang w:eastAsia="zh-CN"/>
        </w:rPr>
      </w:pPr>
      <w:r>
        <w:rPr>
          <w:rFonts w:hint="eastAsia" w:eastAsia="宋体" w:cs="Times New Roman"/>
          <w:sz w:val="24"/>
          <w:szCs w:val="24"/>
        </w:rPr>
        <w:t>近三年内没有违规违纪记录</w:t>
      </w:r>
      <w:r>
        <w:rPr>
          <w:rFonts w:hint="eastAsia" w:eastAsia="宋体" w:cs="Times New Roman"/>
          <w:color w:val="0000FF"/>
          <w:sz w:val="24"/>
          <w:szCs w:val="24"/>
        </w:rPr>
        <w:t>（需</w:t>
      </w:r>
      <w:r>
        <w:rPr>
          <w:rFonts w:hint="eastAsia" w:eastAsia="宋体" w:cs="Times New Roman"/>
          <w:color w:val="0000FF"/>
          <w:sz w:val="24"/>
          <w:szCs w:val="24"/>
          <w:lang w:eastAsia="zh-CN"/>
        </w:rPr>
        <w:t>提供</w:t>
      </w:r>
      <w:r>
        <w:rPr>
          <w:rFonts w:hint="eastAsia" w:eastAsia="宋体" w:cs="Times New Roman"/>
          <w:color w:val="0000FF"/>
          <w:sz w:val="24"/>
          <w:szCs w:val="24"/>
        </w:rPr>
        <w:t>承诺函，格式自拟</w:t>
      </w:r>
      <w:r>
        <w:rPr>
          <w:rFonts w:hint="eastAsia" w:eastAsia="宋体" w:cs="Times New Roman"/>
          <w:color w:val="0000FF"/>
          <w:sz w:val="24"/>
          <w:szCs w:val="24"/>
          <w:lang w:eastAsia="zh-CN"/>
        </w:rPr>
        <w:t>，</w:t>
      </w:r>
      <w:r>
        <w:rPr>
          <w:rFonts w:hint="eastAsia" w:ascii="宋体" w:hAnsi="宋体" w:cs="宋体"/>
          <w:color w:val="0000FF"/>
          <w:sz w:val="24"/>
          <w:szCs w:val="24"/>
          <w:lang w:val="zh-CN"/>
        </w:rPr>
        <w:t>并加盖供应商公章</w:t>
      </w:r>
      <w:r>
        <w:rPr>
          <w:rFonts w:hint="eastAsia" w:eastAsia="宋体" w:cs="Times New Roman"/>
          <w:color w:val="0000FF"/>
          <w:sz w:val="24"/>
          <w:szCs w:val="24"/>
        </w:rPr>
        <w:t>）。</w:t>
      </w:r>
    </w:p>
    <w:p>
      <w:pPr>
        <w:pStyle w:val="24"/>
        <w:numPr>
          <w:ilvl w:val="0"/>
          <w:numId w:val="0"/>
        </w:numPr>
        <w:spacing w:line="360" w:lineRule="auto"/>
        <w:rPr>
          <w:rFonts w:hint="default" w:ascii="宋体" w:hAnsi="宋体" w:eastAsia="宋体" w:cs="Times New Roman"/>
          <w:color w:val="auto"/>
          <w:sz w:val="24"/>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26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0DF74F1D"/>
    <w:rsid w:val="103930C1"/>
    <w:rsid w:val="10DC7357"/>
    <w:rsid w:val="12273709"/>
    <w:rsid w:val="12F547D2"/>
    <w:rsid w:val="14C35BD0"/>
    <w:rsid w:val="14EF6DCA"/>
    <w:rsid w:val="158F0BE2"/>
    <w:rsid w:val="172327DB"/>
    <w:rsid w:val="194523AC"/>
    <w:rsid w:val="1B060F39"/>
    <w:rsid w:val="1D177890"/>
    <w:rsid w:val="1EF609CD"/>
    <w:rsid w:val="21293969"/>
    <w:rsid w:val="21402D3F"/>
    <w:rsid w:val="22587BCC"/>
    <w:rsid w:val="24B94269"/>
    <w:rsid w:val="261C29D8"/>
    <w:rsid w:val="27F63A2D"/>
    <w:rsid w:val="28B27AD1"/>
    <w:rsid w:val="29CF4042"/>
    <w:rsid w:val="2ADB1C73"/>
    <w:rsid w:val="2E26476D"/>
    <w:rsid w:val="2E4520F6"/>
    <w:rsid w:val="30452C70"/>
    <w:rsid w:val="31A56290"/>
    <w:rsid w:val="33D07732"/>
    <w:rsid w:val="33E86666"/>
    <w:rsid w:val="34D33DC9"/>
    <w:rsid w:val="35115140"/>
    <w:rsid w:val="370768B5"/>
    <w:rsid w:val="37A06BBE"/>
    <w:rsid w:val="39056E6A"/>
    <w:rsid w:val="39102554"/>
    <w:rsid w:val="3AB0486E"/>
    <w:rsid w:val="41A74F39"/>
    <w:rsid w:val="429E024C"/>
    <w:rsid w:val="42FE1FCA"/>
    <w:rsid w:val="4352242D"/>
    <w:rsid w:val="44DE52DF"/>
    <w:rsid w:val="468C4D8C"/>
    <w:rsid w:val="46A2484B"/>
    <w:rsid w:val="47640454"/>
    <w:rsid w:val="4C4F110A"/>
    <w:rsid w:val="51701B4D"/>
    <w:rsid w:val="548C5956"/>
    <w:rsid w:val="55252680"/>
    <w:rsid w:val="55CD31F1"/>
    <w:rsid w:val="563C073B"/>
    <w:rsid w:val="597F2160"/>
    <w:rsid w:val="5A9932D8"/>
    <w:rsid w:val="5AF80757"/>
    <w:rsid w:val="5B125F66"/>
    <w:rsid w:val="5C5762BC"/>
    <w:rsid w:val="5C952952"/>
    <w:rsid w:val="634B0547"/>
    <w:rsid w:val="639C77AA"/>
    <w:rsid w:val="64DB34C0"/>
    <w:rsid w:val="65F91CA0"/>
    <w:rsid w:val="66C035C3"/>
    <w:rsid w:val="69E20917"/>
    <w:rsid w:val="6C655226"/>
    <w:rsid w:val="6DF1127F"/>
    <w:rsid w:val="6F523856"/>
    <w:rsid w:val="6FB966A4"/>
    <w:rsid w:val="746A0197"/>
    <w:rsid w:val="746D7236"/>
    <w:rsid w:val="757E747F"/>
    <w:rsid w:val="75DF317C"/>
    <w:rsid w:val="768B3397"/>
    <w:rsid w:val="773F4DE1"/>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qFormat/>
    <w:uiPriority w:val="0"/>
    <w:pPr>
      <w:ind w:firstLine="830" w:firstLineChars="352"/>
    </w:pPr>
    <w:rPr>
      <w:rFonts w:ascii="仿宋_GB2312" w:eastAsia="仿宋_GB2312"/>
      <w:sz w:val="32"/>
    </w:r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1619</Words>
  <Characters>1698</Characters>
  <Lines>18</Lines>
  <Paragraphs>5</Paragraphs>
  <TotalTime>1</TotalTime>
  <ScaleCrop>false</ScaleCrop>
  <LinksUpToDate>false</LinksUpToDate>
  <CharactersWithSpaces>2142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2023-04-11T02:16:55Z</cp:lastPrinted>
  <dcterms:modified xsi:type="dcterms:W3CDTF">2023-04-11T02:17:18Z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79B1AD99027B41F7AFCA91B4BFC34ED2</vt:lpwstr>
  </property>
</Properties>
</file>