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Times New Roman"/>
          <w:b/>
          <w:sz w:val="48"/>
          <w:szCs w:val="48"/>
        </w:rPr>
      </w:pPr>
      <w:r>
        <w:rPr>
          <w:rFonts w:hint="eastAsia" w:ascii="黑体" w:hAnsi="黑体" w:eastAsia="黑体" w:cs="Times New Roman"/>
          <w:b/>
          <w:sz w:val="48"/>
          <w:szCs w:val="48"/>
        </w:rPr>
        <w:t>南方医科大学第五附属医院</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宋体" w:hAnsi="宋体"/>
          <w:b/>
          <w:kern w:val="0"/>
          <w:sz w:val="48"/>
          <w:szCs w:val="48"/>
        </w:rPr>
      </w:pPr>
      <w:r>
        <w:rPr>
          <w:rFonts w:hint="eastAsia" w:ascii="黑体" w:hAnsi="黑体" w:eastAsia="黑体"/>
          <w:b/>
          <w:sz w:val="48"/>
          <w:szCs w:val="48"/>
        </w:rPr>
        <w:t>HIS系统的互联网医院医保接口开发项目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hint="eastAsia" w:ascii="宋体" w:hAnsi="宋体"/>
          <w:b/>
          <w:bCs/>
          <w:sz w:val="72"/>
          <w:szCs w:val="72"/>
        </w:rPr>
      </w:pPr>
    </w:p>
    <w:p>
      <w:pPr>
        <w:spacing w:line="480" w:lineRule="auto"/>
        <w:jc w:val="center"/>
        <w:rPr>
          <w:rFonts w:ascii="宋体" w:hAnsi="宋体"/>
          <w:b/>
          <w:bCs/>
          <w:sz w:val="44"/>
          <w:szCs w:val="44"/>
        </w:rPr>
      </w:pPr>
      <w:r>
        <w:rPr>
          <w:rFonts w:hint="eastAsia" w:ascii="宋体" w:hAnsi="宋体"/>
          <w:b/>
          <w:bCs/>
          <w:sz w:val="44"/>
          <w:szCs w:val="44"/>
        </w:rPr>
        <w:t>院内采购文件</w:t>
      </w:r>
    </w:p>
    <w:p>
      <w:pPr>
        <w:spacing w:line="480" w:lineRule="auto"/>
        <w:ind w:firstLine="843" w:firstLineChars="300"/>
        <w:jc w:val="center"/>
        <w:rPr>
          <w:rFonts w:ascii="宋体" w:hAnsi="宋体"/>
          <w:b/>
          <w:bCs/>
          <w:sz w:val="28"/>
          <w:szCs w:val="28"/>
        </w:rPr>
      </w:pPr>
    </w:p>
    <w:p>
      <w:pPr>
        <w:pStyle w:val="24"/>
      </w:pPr>
    </w:p>
    <w:p>
      <w:pPr>
        <w:pStyle w:val="24"/>
        <w:spacing w:line="360" w:lineRule="auto"/>
        <w:rPr>
          <w:rFonts w:ascii="方正小标宋简体" w:hAnsi="宋体" w:eastAsia="方正小标宋简体"/>
          <w:sz w:val="32"/>
        </w:rPr>
      </w:pPr>
    </w:p>
    <w:p>
      <w:pPr>
        <w:adjustRightInd w:val="0"/>
        <w:snapToGrid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项目编号：NYWYF20230005</w:t>
      </w:r>
    </w:p>
    <w:p>
      <w:pPr>
        <w:pStyle w:val="24"/>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6"/>
            <w:tabs>
              <w:tab w:val="right" w:leader="dot" w:pos="9638"/>
            </w:tabs>
            <w:spacing w:line="360" w:lineRule="auto"/>
            <w:rPr>
              <w:rFonts w:ascii="宋体" w:hAnsi="宋体" w:cs="宋体"/>
              <w:b/>
              <w:bCs/>
              <w:sz w:val="28"/>
              <w:szCs w:val="28"/>
              <w:highlight w:val="none"/>
            </w:rPr>
          </w:pP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TOC \o "1-1" \h \u </w:instrText>
          </w:r>
          <w:r>
            <w:rPr>
              <w:rFonts w:hint="eastAsia" w:ascii="宋体" w:hAnsi="宋体" w:cs="宋体"/>
              <w:b/>
              <w:bCs/>
              <w:sz w:val="28"/>
              <w:szCs w:val="28"/>
              <w:highlight w:val="none"/>
            </w:rPr>
            <w:fldChar w:fldCharType="separate"/>
          </w:r>
          <w:r>
            <w:rPr>
              <w:highlight w:val="none"/>
            </w:rPr>
            <w:fldChar w:fldCharType="begin"/>
          </w:r>
          <w:r>
            <w:rPr>
              <w:highlight w:val="none"/>
            </w:rPr>
            <w:instrText xml:space="preserve"> HYPERLINK \l "_Toc14957" </w:instrText>
          </w:r>
          <w:r>
            <w:rPr>
              <w:highlight w:val="none"/>
            </w:rPr>
            <w:fldChar w:fldCharType="separate"/>
          </w:r>
          <w:r>
            <w:rPr>
              <w:rFonts w:hint="eastAsia" w:ascii="宋体" w:hAnsi="宋体" w:cs="宋体"/>
              <w:b/>
              <w:bCs/>
              <w:sz w:val="28"/>
              <w:szCs w:val="28"/>
              <w:highlight w:val="none"/>
            </w:rPr>
            <w:t>第一部分 院内单一来源采购公告</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_Toc14957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pPr>
            <w:pStyle w:val="26"/>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"_Toc1526" </w:instrText>
          </w:r>
          <w:r>
            <w:rPr>
              <w:highlight w:val="none"/>
            </w:rPr>
            <w:fldChar w:fldCharType="separate"/>
          </w:r>
          <w:r>
            <w:rPr>
              <w:rFonts w:hint="eastAsia" w:ascii="宋体" w:hAnsi="宋体" w:cs="宋体"/>
              <w:b/>
              <w:bCs/>
              <w:sz w:val="28"/>
              <w:szCs w:val="28"/>
              <w:highlight w:val="none"/>
            </w:rPr>
            <w:t>第二部分  用户需求书</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fldChar w:fldCharType="end"/>
          </w:r>
        </w:p>
        <w:p>
          <w:pPr>
            <w:pStyle w:val="26"/>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"_Toc2432" </w:instrText>
          </w:r>
          <w:r>
            <w:rPr>
              <w:highlight w:val="none"/>
            </w:rPr>
            <w:fldChar w:fldCharType="separate"/>
          </w:r>
          <w:r>
            <w:rPr>
              <w:rFonts w:hint="eastAsia" w:ascii="宋体" w:hAnsi="宋体" w:cs="宋体"/>
              <w:b/>
              <w:bCs/>
              <w:sz w:val="28"/>
              <w:szCs w:val="28"/>
              <w:highlight w:val="none"/>
            </w:rPr>
            <w:t>第三部分  资料整理注意事项</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9</w:t>
          </w:r>
          <w:r>
            <w:rPr>
              <w:rFonts w:hint="eastAsia" w:ascii="宋体" w:hAnsi="宋体" w:cs="宋体"/>
              <w:b/>
              <w:bCs/>
              <w:sz w:val="28"/>
              <w:szCs w:val="28"/>
              <w:highlight w:val="none"/>
            </w:rPr>
            <w:fldChar w:fldCharType="end"/>
          </w:r>
        </w:p>
        <w:p>
          <w:pPr>
            <w:pStyle w:val="26"/>
            <w:tabs>
              <w:tab w:val="right" w:leader="dot" w:pos="9638"/>
            </w:tabs>
            <w:spacing w:line="36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"_Toc1634" </w:instrText>
          </w:r>
          <w:r>
            <w:rPr>
              <w:highlight w:val="none"/>
            </w:rPr>
            <w:fldChar w:fldCharType="separate"/>
          </w:r>
          <w:r>
            <w:rPr>
              <w:rFonts w:hint="eastAsia" w:ascii="宋体" w:hAnsi="宋体" w:cs="宋体"/>
              <w:b/>
              <w:bCs/>
              <w:sz w:val="28"/>
              <w:szCs w:val="28"/>
              <w:highlight w:val="none"/>
            </w:rPr>
            <w:t>第四部分  相关格式文件</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0</w:t>
          </w:r>
        </w:p>
        <w:p>
          <w:pPr>
            <w:pStyle w:val="26"/>
            <w:tabs>
              <w:tab w:val="right" w:leader="dot" w:pos="9638"/>
            </w:tabs>
            <w:spacing w:line="360" w:lineRule="auto"/>
            <w:rPr>
              <w:rFonts w:hint="eastAsia" w:ascii="宋体" w:hAnsi="宋体" w:eastAsia="宋体" w:cs="宋体"/>
              <w:b/>
              <w:bCs/>
              <w:sz w:val="28"/>
              <w:szCs w:val="28"/>
              <w:highlight w:val="none"/>
              <w:lang w:eastAsia="zh-CN"/>
            </w:rPr>
          </w:pPr>
          <w:r>
            <w:rPr>
              <w:highlight w:val="none"/>
            </w:rPr>
            <w:fldChar w:fldCharType="begin"/>
          </w:r>
          <w:r>
            <w:rPr>
              <w:highlight w:val="none"/>
            </w:rPr>
            <w:instrText xml:space="preserve"> HYPERLINK \l "_Toc26773" </w:instrText>
          </w:r>
          <w:r>
            <w:rPr>
              <w:highlight w:val="none"/>
            </w:rPr>
            <w:fldChar w:fldCharType="separate"/>
          </w:r>
          <w:r>
            <w:rPr>
              <w:rFonts w:hint="eastAsia" w:ascii="宋体" w:hAnsi="宋体" w:cs="宋体"/>
              <w:b/>
              <w:bCs/>
              <w:sz w:val="28"/>
              <w:szCs w:val="28"/>
              <w:highlight w:val="none"/>
            </w:rPr>
            <w:t>第五部分 合同模板（报名成功后获得）</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0</w:t>
          </w:r>
        </w:p>
        <w:p>
          <w:pPr>
            <w:spacing w:line="360" w:lineRule="auto"/>
            <w:jc w:val="center"/>
            <w:rPr>
              <w:rFonts w:ascii="黑体" w:hAnsi="黑体" w:eastAsia="黑体" w:cs="黑体"/>
              <w:b/>
              <w:bCs/>
              <w:kern w:val="0"/>
              <w:sz w:val="30"/>
              <w:szCs w:val="30"/>
            </w:rPr>
          </w:pPr>
          <w:r>
            <w:rPr>
              <w:rFonts w:hint="eastAsia" w:ascii="宋体" w:hAnsi="宋体" w:cs="宋体"/>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hint="eastAsia" w:cs="宋体" w:asciiTheme="minorEastAsia" w:hAnsiTheme="minorEastAsia" w:eastAsiaTheme="minorEastAsia"/>
          <w:kern w:val="0"/>
          <w:sz w:val="24"/>
          <w:szCs w:val="27"/>
          <w:lang w:val="en-US" w:eastAsia="zh-CN"/>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bookmarkStart w:id="2" w:name="_Toc1526"/>
      <w:bookmarkStart w:id="3" w:name="_Toc25861"/>
      <w:bookmarkStart w:id="4" w:name="_Toc27350"/>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根据我院业务发展需要，需采购HIS系统的互联网医院医保接口开发项目</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现根据相关规定特此公告，任何供应商、单位或者个人对此项目采用单一来源采购公示有异议的，可以在公示期内将书面意见反馈给我院招标采购办公室。</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eastAsia="zh-CN"/>
        </w:rPr>
        <w:t>一、</w:t>
      </w:r>
      <w:r>
        <w:rPr>
          <w:rFonts w:hint="eastAsia" w:cs="宋体" w:asciiTheme="minorEastAsia" w:hAnsiTheme="minorEastAsia" w:eastAsiaTheme="minorEastAsia"/>
          <w:b/>
          <w:kern w:val="0"/>
          <w:sz w:val="24"/>
          <w:szCs w:val="24"/>
        </w:rPr>
        <w:t>采购需求</w:t>
      </w:r>
    </w:p>
    <w:tbl>
      <w:tblPr>
        <w:tblStyle w:val="1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1776"/>
        <w:gridCol w:w="705"/>
        <w:gridCol w:w="138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4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项目名称</w:t>
            </w:r>
          </w:p>
        </w:tc>
        <w:tc>
          <w:tcPr>
            <w:tcW w:w="1776"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项目编号</w:t>
            </w:r>
          </w:p>
        </w:tc>
        <w:tc>
          <w:tcPr>
            <w:tcW w:w="70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数量</w:t>
            </w:r>
          </w:p>
        </w:tc>
        <w:tc>
          <w:tcPr>
            <w:tcW w:w="1387"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采购限额</w:t>
            </w:r>
          </w:p>
        </w:tc>
        <w:tc>
          <w:tcPr>
            <w:tcW w:w="192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645" w:type="dxa"/>
            <w:vAlign w:val="center"/>
          </w:tcPr>
          <w:p>
            <w:pPr>
              <w:keepNext w:val="0"/>
              <w:keepLines w:val="0"/>
              <w:pageBreakBefore w:val="0"/>
              <w:kinsoku/>
              <w:wordWrap/>
              <w:overflowPunct/>
              <w:topLinePunct w:val="0"/>
              <w:autoSpaceDE/>
              <w:autoSpaceDN/>
              <w:bidi w:val="0"/>
              <w:spacing w:line="360" w:lineRule="exact"/>
              <w:jc w:val="left"/>
              <w:textAlignment w:val="auto"/>
              <w:rPr>
                <w:rFonts w:asciiTheme="minorEastAsia" w:hAnsiTheme="minorEastAsia" w:eastAsiaTheme="minorEastAsia"/>
                <w:b/>
                <w:kern w:val="0"/>
                <w:sz w:val="24"/>
                <w:szCs w:val="24"/>
              </w:rPr>
            </w:pPr>
            <w:r>
              <w:rPr>
                <w:rFonts w:hint="eastAsia"/>
                <w:kern w:val="0"/>
                <w:sz w:val="24"/>
                <w:szCs w:val="24"/>
                <w:lang w:eastAsia="zh-CN"/>
              </w:rPr>
              <w:t>南方医科大学第五附属医院HIS系统的互联网医院医保接口开发项目</w:t>
            </w:r>
          </w:p>
        </w:tc>
        <w:tc>
          <w:tcPr>
            <w:tcW w:w="1776"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NYWYF20230005</w:t>
            </w:r>
          </w:p>
        </w:tc>
        <w:tc>
          <w:tcPr>
            <w:tcW w:w="70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4"/>
                <w:szCs w:val="24"/>
              </w:rPr>
            </w:pPr>
            <w:r>
              <w:rPr>
                <w:rFonts w:hint="eastAsia" w:asciiTheme="minorEastAsia" w:hAnsiTheme="minorEastAsia" w:eastAsiaTheme="minorEastAsia"/>
                <w:kern w:val="0"/>
                <w:sz w:val="24"/>
                <w:szCs w:val="24"/>
              </w:rPr>
              <w:t>1项</w:t>
            </w:r>
          </w:p>
        </w:tc>
        <w:tc>
          <w:tcPr>
            <w:tcW w:w="1387"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15</w:t>
            </w:r>
            <w:r>
              <w:rPr>
                <w:rFonts w:hint="eastAsia" w:asciiTheme="minorEastAsia" w:hAnsiTheme="minorEastAsia" w:eastAsiaTheme="minorEastAsia"/>
                <w:kern w:val="0"/>
                <w:sz w:val="24"/>
                <w:szCs w:val="24"/>
              </w:rPr>
              <w:t>万元</w:t>
            </w:r>
          </w:p>
        </w:tc>
        <w:tc>
          <w:tcPr>
            <w:tcW w:w="1925"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参数需求等详见</w:t>
            </w:r>
            <w:r>
              <w:rPr>
                <w:rFonts w:hint="eastAsia" w:asciiTheme="minorEastAsia" w:hAnsiTheme="minorEastAsia" w:eastAsiaTheme="minorEastAsia"/>
                <w:kern w:val="0"/>
                <w:sz w:val="24"/>
                <w:szCs w:val="24"/>
                <w:lang w:eastAsia="zh-CN"/>
              </w:rPr>
              <w:t>用户需求书</w:t>
            </w:r>
          </w:p>
        </w:tc>
      </w:tr>
    </w:tbl>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二、单一来源采购方式的原因及相关说明</w:t>
      </w:r>
    </w:p>
    <w:p>
      <w:pPr>
        <w:keepNext w:val="0"/>
        <w:keepLines w:val="0"/>
        <w:pageBreakBefore w:val="0"/>
        <w:widowControl/>
        <w:kinsoku/>
        <w:wordWrap/>
        <w:overflowPunct/>
        <w:topLinePunct w:val="0"/>
        <w:autoSpaceDE/>
        <w:autoSpaceDN/>
        <w:bidi w:val="0"/>
        <w:spacing w:line="3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本次采购的HIS系统的互联网医院医保接口开发项目</w:t>
      </w:r>
      <w:r>
        <w:rPr>
          <w:rFonts w:hint="eastAsia"/>
          <w:kern w:val="0"/>
          <w:sz w:val="24"/>
          <w:szCs w:val="24"/>
          <w:lang w:eastAsia="zh-CN"/>
        </w:rPr>
        <w:t>，为</w:t>
      </w:r>
      <w:r>
        <w:rPr>
          <w:rFonts w:hint="eastAsia" w:cs="宋体" w:asciiTheme="minorEastAsia" w:hAnsiTheme="minorEastAsia" w:eastAsiaTheme="minorEastAsia"/>
          <w:kern w:val="0"/>
          <w:sz w:val="24"/>
          <w:szCs w:val="24"/>
          <w:lang w:eastAsia="zh-CN"/>
        </w:rPr>
        <w:t>保证我院现在用</w:t>
      </w:r>
      <w:r>
        <w:rPr>
          <w:rFonts w:hint="eastAsia" w:cs="宋体" w:asciiTheme="minorEastAsia" w:hAnsiTheme="minorEastAsia" w:eastAsiaTheme="minorEastAsia"/>
          <w:kern w:val="0"/>
          <w:sz w:val="24"/>
          <w:szCs w:val="24"/>
          <w:lang w:val="en-US" w:eastAsia="zh-CN"/>
        </w:rPr>
        <w:t>HIS系统建设施工和维护工作的一致性，保障我院互联网医院医保接口与本地HIS系统接口稳定、高质量运行，</w:t>
      </w:r>
      <w:r>
        <w:rPr>
          <w:rFonts w:hint="eastAsia" w:cs="宋体" w:asciiTheme="minorEastAsia" w:hAnsiTheme="minorEastAsia" w:eastAsiaTheme="minorEastAsia"/>
          <w:kern w:val="0"/>
          <w:sz w:val="24"/>
          <w:szCs w:val="24"/>
        </w:rPr>
        <w:t>，只能从唯一供应商采购。</w:t>
      </w:r>
    </w:p>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三、拟定的唯一供应商名称、地址</w:t>
      </w:r>
    </w:p>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b/>
          <w:bCs/>
          <w:kern w:val="0"/>
          <w:sz w:val="24"/>
          <w:szCs w:val="24"/>
          <w:highlight w:val="none"/>
        </w:rPr>
        <w:t>公司名</w:t>
      </w:r>
      <w:r>
        <w:rPr>
          <w:rFonts w:hint="eastAsia" w:cs="宋体" w:asciiTheme="minorEastAsia" w:hAnsiTheme="minorEastAsia" w:eastAsiaTheme="minorEastAsia"/>
          <w:b/>
          <w:bCs/>
          <w:kern w:val="0"/>
          <w:sz w:val="24"/>
          <w:szCs w:val="24"/>
          <w:highlight w:val="none"/>
          <w:lang w:eastAsia="zh-CN"/>
        </w:rPr>
        <w:t>称</w:t>
      </w:r>
      <w:r>
        <w:rPr>
          <w:rFonts w:hint="eastAsia" w:cs="宋体" w:asciiTheme="minorEastAsia" w:hAnsiTheme="minorEastAsia" w:eastAsiaTheme="minorEastAsia"/>
          <w:b/>
          <w:bCs/>
          <w:kern w:val="0"/>
          <w:sz w:val="24"/>
          <w:szCs w:val="24"/>
          <w:highlight w:val="none"/>
        </w:rPr>
        <w:t>：</w:t>
      </w:r>
      <w:r>
        <w:rPr>
          <w:rFonts w:hint="eastAsia" w:cs="宋体" w:asciiTheme="minorEastAsia" w:hAnsiTheme="minorEastAsia" w:eastAsiaTheme="minorEastAsia"/>
          <w:kern w:val="0"/>
          <w:sz w:val="24"/>
          <w:szCs w:val="24"/>
          <w:highlight w:val="none"/>
        </w:rPr>
        <w:t>创业慧康科技股份有限公司</w:t>
      </w:r>
    </w:p>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hint="eastAsia" w:cs="宋体" w:asciiTheme="minorEastAsia" w:hAnsiTheme="minorEastAsia" w:eastAsiaTheme="minorEastAsia"/>
          <w:kern w:val="0"/>
          <w:sz w:val="24"/>
          <w:szCs w:val="24"/>
          <w:highlight w:val="yellow"/>
        </w:rPr>
      </w:pPr>
      <w:r>
        <w:rPr>
          <w:rFonts w:hint="eastAsia" w:cs="宋体" w:asciiTheme="minorEastAsia" w:hAnsiTheme="minorEastAsia" w:eastAsiaTheme="minorEastAsia"/>
          <w:b/>
          <w:bCs/>
          <w:kern w:val="0"/>
          <w:sz w:val="24"/>
          <w:szCs w:val="24"/>
          <w:highlight w:val="none"/>
        </w:rPr>
        <w:t>公司地址：</w:t>
      </w:r>
      <w:r>
        <w:rPr>
          <w:rFonts w:hint="eastAsia" w:cs="宋体" w:asciiTheme="minorEastAsia" w:hAnsiTheme="minorEastAsia" w:eastAsiaTheme="minorEastAsia"/>
          <w:kern w:val="0"/>
          <w:sz w:val="24"/>
          <w:szCs w:val="24"/>
          <w:highlight w:val="none"/>
        </w:rPr>
        <w:t>浙江省杭州市滨江区长河街道越达巷92号创业智慧大厦</w:t>
      </w:r>
    </w:p>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b/>
          <w:kern w:val="0"/>
          <w:sz w:val="24"/>
          <w:szCs w:val="24"/>
          <w:highlight w:val="none"/>
        </w:rPr>
        <w:t>四、公示期限：</w:t>
      </w: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3</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13</w:t>
      </w:r>
      <w:r>
        <w:rPr>
          <w:rFonts w:hint="eastAsia" w:cs="宋体" w:asciiTheme="minorEastAsia" w:hAnsiTheme="minorEastAsia" w:eastAsiaTheme="minorEastAsia"/>
          <w:kern w:val="0"/>
          <w:sz w:val="24"/>
          <w:szCs w:val="24"/>
          <w:highlight w:val="none"/>
        </w:rPr>
        <w:t>日～202</w:t>
      </w:r>
      <w:r>
        <w:rPr>
          <w:rFonts w:hint="eastAsia" w:cs="宋体" w:asciiTheme="minorEastAsia" w:hAnsiTheme="minorEastAsia" w:eastAsiaTheme="minorEastAsia"/>
          <w:kern w:val="0"/>
          <w:sz w:val="24"/>
          <w:szCs w:val="24"/>
          <w:highlight w:val="none"/>
          <w:lang w:val="en-US" w:eastAsia="zh-CN"/>
        </w:rPr>
        <w:t>3</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18</w:t>
      </w:r>
      <w:r>
        <w:rPr>
          <w:rFonts w:hint="eastAsia" w:cs="宋体" w:asciiTheme="minorEastAsia" w:hAnsiTheme="minorEastAsia" w:eastAsiaTheme="minorEastAsia"/>
          <w:kern w:val="0"/>
          <w:sz w:val="24"/>
          <w:szCs w:val="24"/>
          <w:highlight w:val="none"/>
        </w:rPr>
        <w:t>日</w:t>
      </w:r>
    </w:p>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b/>
          <w:kern w:val="0"/>
          <w:sz w:val="24"/>
          <w:szCs w:val="24"/>
          <w:highlight w:val="none"/>
        </w:rPr>
        <w:t>五、公示</w:t>
      </w:r>
      <w:r>
        <w:rPr>
          <w:rFonts w:hint="eastAsia" w:cs="宋体" w:asciiTheme="minorEastAsia" w:hAnsiTheme="minorEastAsia" w:eastAsiaTheme="minorEastAsia"/>
          <w:b/>
          <w:kern w:val="0"/>
          <w:sz w:val="24"/>
          <w:szCs w:val="24"/>
          <w:highlight w:val="none"/>
          <w:lang w:eastAsia="zh-CN"/>
        </w:rPr>
        <w:t>及报名截</w:t>
      </w:r>
      <w:r>
        <w:rPr>
          <w:rFonts w:hint="eastAsia" w:cs="宋体" w:asciiTheme="minorEastAsia" w:hAnsiTheme="minorEastAsia" w:eastAsiaTheme="minorEastAsia"/>
          <w:b/>
          <w:kern w:val="0"/>
          <w:sz w:val="24"/>
          <w:szCs w:val="24"/>
          <w:highlight w:val="none"/>
        </w:rPr>
        <w:t>止时间：</w:t>
      </w: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3</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18</w:t>
      </w:r>
      <w:r>
        <w:rPr>
          <w:rFonts w:hint="eastAsia" w:cs="宋体" w:asciiTheme="minorEastAsia" w:hAnsiTheme="minorEastAsia" w:eastAsiaTheme="minorEastAsia"/>
          <w:kern w:val="0"/>
          <w:sz w:val="24"/>
          <w:szCs w:val="24"/>
          <w:highlight w:val="none"/>
        </w:rPr>
        <w:t>日 下午5:30</w:t>
      </w:r>
    </w:p>
    <w:p>
      <w:pPr>
        <w:keepNext w:val="0"/>
        <w:keepLines w:val="0"/>
        <w:pageBreakBefore w:val="0"/>
        <w:kinsoku/>
        <w:wordWrap/>
        <w:overflowPunct/>
        <w:topLinePunct w:val="0"/>
        <w:autoSpaceDE/>
        <w:autoSpaceDN/>
        <w:bidi w:val="0"/>
        <w:spacing w:line="360" w:lineRule="exact"/>
        <w:ind w:firstLine="482" w:firstLineChars="200"/>
        <w:contextualSpacing/>
        <w:textAlignment w:val="auto"/>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b/>
          <w:bCs/>
          <w:kern w:val="0"/>
          <w:sz w:val="24"/>
          <w:szCs w:val="24"/>
          <w:lang w:val="en-US" w:eastAsia="zh-CN"/>
        </w:rPr>
        <w:t>六、</w:t>
      </w:r>
      <w:r>
        <w:rPr>
          <w:rFonts w:hint="eastAsia" w:cs="宋体" w:asciiTheme="minorEastAsia" w:hAnsiTheme="minorEastAsia" w:eastAsiaTheme="minorEastAsia"/>
          <w:b/>
          <w:bCs/>
          <w:kern w:val="0"/>
          <w:sz w:val="24"/>
          <w:szCs w:val="24"/>
          <w:lang w:eastAsia="zh-CN"/>
        </w:rPr>
        <w:t>报名方式：</w:t>
      </w:r>
      <w:r>
        <w:rPr>
          <w:rFonts w:hint="eastAsia" w:cs="宋体" w:asciiTheme="minorEastAsia" w:hAnsiTheme="minorEastAsia" w:eastAsiaTheme="minorEastAsia"/>
          <w:kern w:val="0"/>
          <w:sz w:val="24"/>
          <w:szCs w:val="24"/>
          <w:lang w:eastAsia="zh-CN"/>
        </w:rPr>
        <w:t>电子邮件报名。</w:t>
      </w:r>
    </w:p>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lang w:eastAsia="zh-CN"/>
        </w:rPr>
        <w:t>七、</w:t>
      </w:r>
      <w:r>
        <w:rPr>
          <w:rFonts w:hint="eastAsia" w:cs="宋体" w:asciiTheme="minorEastAsia" w:hAnsiTheme="minorEastAsia" w:eastAsiaTheme="minorEastAsia"/>
          <w:b/>
          <w:kern w:val="0"/>
          <w:sz w:val="24"/>
          <w:szCs w:val="24"/>
        </w:rPr>
        <w:t>报名所需提供资料及要求</w:t>
      </w:r>
      <w:r>
        <w:rPr>
          <w:rFonts w:hint="eastAsia" w:cs="宋体" w:asciiTheme="minorEastAsia" w:hAnsiTheme="minorEastAsia" w:eastAsiaTheme="minorEastAsia"/>
          <w:kern w:val="0"/>
          <w:sz w:val="24"/>
          <w:szCs w:val="24"/>
        </w:rPr>
        <w:t>：详见</w:t>
      </w:r>
      <w:r>
        <w:rPr>
          <w:rFonts w:hint="eastAsia" w:cs="宋体" w:asciiTheme="minorEastAsia" w:hAnsiTheme="minorEastAsia" w:eastAsiaTheme="minorEastAsia"/>
          <w:kern w:val="0"/>
          <w:sz w:val="24"/>
          <w:szCs w:val="24"/>
          <w:lang w:eastAsia="zh-CN"/>
        </w:rPr>
        <w:t>公告</w:t>
      </w:r>
      <w:r>
        <w:rPr>
          <w:rFonts w:hint="eastAsia" w:cs="宋体" w:asciiTheme="minorEastAsia" w:hAnsiTheme="minorEastAsia" w:eastAsiaTheme="minorEastAsia"/>
          <w:kern w:val="0"/>
          <w:sz w:val="24"/>
          <w:szCs w:val="24"/>
        </w:rPr>
        <w:t>附件3报名资料。</w:t>
      </w:r>
    </w:p>
    <w:p>
      <w:pPr>
        <w:keepNext w:val="0"/>
        <w:keepLines w:val="0"/>
        <w:pageBreakBefore w:val="0"/>
        <w:kinsoku/>
        <w:wordWrap/>
        <w:overflowPunct/>
        <w:topLinePunct w:val="0"/>
        <w:autoSpaceDE/>
        <w:autoSpaceDN/>
        <w:bidi w:val="0"/>
        <w:spacing w:line="360" w:lineRule="exact"/>
        <w:ind w:firstLine="480" w:firstLineChars="200"/>
        <w:contextualSpacing/>
        <w:textAlignment w:val="auto"/>
        <w:rPr>
          <w:rFonts w:hint="eastAsia"/>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cs="宋体"/>
          <w:sz w:val="24"/>
          <w:szCs w:val="24"/>
        </w:rPr>
      </w:pPr>
      <w:r>
        <w:rPr>
          <w:rFonts w:hint="eastAsia" w:cs="宋体" w:asciiTheme="minorEastAsia" w:hAnsiTheme="minorEastAsia" w:eastAsiaTheme="minorEastAsia"/>
          <w:b/>
          <w:kern w:val="0"/>
          <w:sz w:val="24"/>
          <w:szCs w:val="24"/>
          <w:lang w:eastAsia="zh-CN"/>
        </w:rPr>
        <w:t>八</w:t>
      </w:r>
      <w:r>
        <w:rPr>
          <w:rFonts w:hint="eastAsia" w:cs="宋体" w:asciiTheme="minorEastAsia" w:hAnsiTheme="minorEastAsia" w:eastAsiaTheme="minorEastAsia"/>
          <w:b/>
          <w:kern w:val="0"/>
          <w:sz w:val="24"/>
          <w:szCs w:val="24"/>
        </w:rPr>
        <w:t>、</w:t>
      </w:r>
      <w:r>
        <w:rPr>
          <w:rFonts w:hint="eastAsia" w:ascii="宋体" w:hAnsi="宋体" w:cs="宋体"/>
          <w:b/>
          <w:bCs/>
          <w:sz w:val="24"/>
          <w:szCs w:val="24"/>
        </w:rPr>
        <w:t>评审时间及地点：</w:t>
      </w:r>
      <w:r>
        <w:rPr>
          <w:rFonts w:hint="eastAsia" w:ascii="宋体" w:hAnsi="宋体" w:cs="宋体"/>
          <w:sz w:val="24"/>
          <w:szCs w:val="24"/>
        </w:rPr>
        <w:t>待定（根据医院工作安排通知符合要求报名代表）</w:t>
      </w:r>
    </w:p>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cs="宋体"/>
          <w:sz w:val="24"/>
          <w:szCs w:val="24"/>
        </w:rPr>
      </w:pPr>
      <w:r>
        <w:rPr>
          <w:rFonts w:hint="eastAsia" w:ascii="宋体" w:hAnsi="宋体" w:cs="宋体"/>
          <w:b/>
          <w:bCs/>
          <w:sz w:val="24"/>
          <w:szCs w:val="24"/>
          <w:lang w:eastAsia="zh-CN"/>
        </w:rPr>
        <w:t>九</w:t>
      </w:r>
      <w:r>
        <w:rPr>
          <w:rFonts w:hint="eastAsia" w:ascii="宋体" w:hAnsi="宋体" w:cs="宋体"/>
          <w:b/>
          <w:bCs/>
          <w:sz w:val="24"/>
          <w:szCs w:val="24"/>
        </w:rPr>
        <w:t>、</w:t>
      </w:r>
      <w:r>
        <w:rPr>
          <w:rFonts w:hint="eastAsia" w:ascii="宋体" w:hAnsi="宋体" w:cs="宋体"/>
          <w:b/>
          <w:bCs/>
          <w:sz w:val="24"/>
          <w:szCs w:val="24"/>
          <w:lang w:eastAsia="zh-CN"/>
        </w:rPr>
        <w:t>供应商</w:t>
      </w:r>
      <w:r>
        <w:rPr>
          <w:rFonts w:hint="eastAsia" w:ascii="宋体" w:hAnsi="宋体" w:cs="宋体"/>
          <w:b/>
          <w:bCs/>
          <w:sz w:val="24"/>
          <w:szCs w:val="24"/>
        </w:rPr>
        <w:t>资质要求</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4"/>
          <w:szCs w:val="24"/>
        </w:rPr>
      </w:pPr>
      <w:r>
        <w:rPr>
          <w:rFonts w:hint="eastAsia"/>
          <w:sz w:val="24"/>
          <w:szCs w:val="24"/>
        </w:rPr>
        <w:t>1.</w:t>
      </w:r>
      <w:r>
        <w:rPr>
          <w:rFonts w:hint="eastAsia" w:ascii="宋体" w:hAnsi="宋体" w:eastAsia="宋体" w:cs="宋体"/>
          <w:sz w:val="24"/>
          <w:szCs w:val="24"/>
          <w:highlight w:val="none"/>
        </w:rPr>
        <w:t>必须是中华人民共和国境内注册的独立法人，持有有效的企业法人营业执照（提交有效的营业执照（或事业法人登记证或身份证等相关证明） 副本复印件。分支机构参与响应的的，须提供总公司和分</w:t>
      </w:r>
      <w:r>
        <w:rPr>
          <w:rFonts w:hint="eastAsia" w:eastAsia="宋体" w:cs="Times New Roman"/>
          <w:sz w:val="24"/>
          <w:szCs w:val="24"/>
        </w:rPr>
        <w:t xml:space="preserve">公司营业执照副本复印件，总公司出具给分支机构的授权书）； </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4"/>
          <w:szCs w:val="24"/>
        </w:rPr>
      </w:pPr>
      <w:r>
        <w:rPr>
          <w:rFonts w:hint="eastAsia" w:eastAsia="宋体" w:cs="Times New Roman"/>
          <w:sz w:val="24"/>
          <w:szCs w:val="24"/>
          <w:lang w:val="en-US" w:eastAsia="zh-CN"/>
        </w:rPr>
        <w:t>2.</w:t>
      </w:r>
      <w:r>
        <w:rPr>
          <w:rFonts w:hint="eastAsia" w:eastAsia="宋体" w:cs="Times New Roman"/>
          <w:sz w:val="24"/>
          <w:szCs w:val="24"/>
        </w:rPr>
        <w:t>具有独立承担民事责任的能力</w:t>
      </w:r>
      <w:r>
        <w:rPr>
          <w:rFonts w:hint="eastAsia" w:cs="Times New Roman"/>
          <w:sz w:val="24"/>
          <w:szCs w:val="24"/>
          <w:lang w:eastAsia="zh-CN"/>
        </w:rPr>
        <w:t>。</w:t>
      </w:r>
      <w:r>
        <w:rPr>
          <w:rFonts w:hint="eastAsia" w:eastAsia="宋体" w:cs="Times New Roman"/>
          <w:sz w:val="24"/>
          <w:szCs w:val="24"/>
        </w:rPr>
        <w:t>（提供承诺函，承诺函必须包含相关文字内容，格式自拟</w:t>
      </w:r>
      <w:r>
        <w:rPr>
          <w:rFonts w:hint="eastAsia" w:eastAsia="宋体" w:cs="Times New Roman"/>
          <w:sz w:val="24"/>
          <w:szCs w:val="24"/>
          <w:lang w:eastAsia="zh-CN"/>
        </w:rPr>
        <w:t>，</w:t>
      </w:r>
      <w:r>
        <w:rPr>
          <w:rFonts w:hint="eastAsia" w:ascii="宋体" w:hAnsi="宋体" w:cs="宋体"/>
          <w:sz w:val="24"/>
          <w:szCs w:val="24"/>
          <w:lang w:val="zh-CN"/>
        </w:rPr>
        <w:t>并加盖供应商公章</w:t>
      </w:r>
      <w:r>
        <w:rPr>
          <w:rFonts w:hint="eastAsia" w:eastAsia="宋体" w:cs="Times New Roman"/>
          <w:sz w:val="24"/>
          <w:szCs w:val="24"/>
        </w:rPr>
        <w:t>）</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具有良好的商业信誉和健全的财务会计制度</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（提供承诺函，承诺函必须包含相关文字内容，格式自拟</w:t>
      </w:r>
      <w:r>
        <w:rPr>
          <w:rFonts w:hint="eastAsia" w:ascii="宋体" w:hAnsi="宋体" w:eastAsia="宋体" w:cs="宋体"/>
          <w:sz w:val="24"/>
          <w:szCs w:val="24"/>
          <w:highlight w:val="none"/>
          <w:lang w:val="zh-CN"/>
        </w:rPr>
        <w:t>并加盖供应商公章</w:t>
      </w:r>
      <w:r>
        <w:rPr>
          <w:rFonts w:hint="eastAsia" w:ascii="宋体" w:hAnsi="宋体" w:eastAsia="宋体" w:cs="宋体"/>
          <w:sz w:val="24"/>
          <w:szCs w:val="24"/>
          <w:highlight w:val="none"/>
        </w:rPr>
        <w:t>）</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.具有履行合同所必需的设备和专业技术能力</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填报设备及专业技术能力情况或者提供承诺函，承诺函必须包含相关文字内容，格式自拟</w:t>
      </w:r>
      <w:r>
        <w:rPr>
          <w:rFonts w:hint="eastAsia" w:ascii="宋体" w:hAnsi="宋体" w:eastAsia="宋体" w:cs="宋体"/>
          <w:sz w:val="24"/>
          <w:szCs w:val="24"/>
          <w:highlight w:val="none"/>
          <w:lang w:val="zh-CN"/>
        </w:rPr>
        <w:t>并加盖供应商公章）</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具有依法缴纳税收和社会保障资金的良好记录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（提供承诺函，承诺函必须包含相关文字内容，格式自拟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并加盖供应商公章</w:t>
      </w:r>
      <w:r>
        <w:rPr>
          <w:rFonts w:hint="eastAsia" w:ascii="宋体" w:hAnsi="宋体" w:eastAsia="宋体" w:cs="宋体"/>
          <w:sz w:val="24"/>
          <w:szCs w:val="24"/>
          <w:highlight w:val="none"/>
        </w:rPr>
        <w:t>）</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本项目不接受联合体投标</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（提供承诺函，承诺函必须包含相关文字</w:t>
      </w:r>
      <w:r>
        <w:rPr>
          <w:rFonts w:hint="eastAsia" w:ascii="宋体" w:hAnsi="宋体" w:eastAsia="宋体" w:cs="宋体"/>
          <w:sz w:val="24"/>
          <w:szCs w:val="24"/>
          <w:highlight w:val="none"/>
          <w:lang w:eastAsia="zh-CN"/>
        </w:rPr>
        <w:t>涵义</w:t>
      </w:r>
      <w:r>
        <w:rPr>
          <w:rFonts w:hint="eastAsia" w:ascii="宋体" w:hAnsi="宋体" w:eastAsia="宋体" w:cs="宋体"/>
          <w:sz w:val="24"/>
          <w:szCs w:val="24"/>
          <w:highlight w:val="none"/>
        </w:rPr>
        <w:t>内容，并加盖供应商公司公章）</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cs="宋体" w:asciiTheme="minorEastAsia" w:hAnsiTheme="minorEastAsia" w:eastAsiaTheme="minorEastAsia"/>
          <w:kern w:val="0"/>
          <w:sz w:val="24"/>
          <w:szCs w:val="24"/>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近三年内没有违规违纪</w:t>
      </w:r>
      <w:r>
        <w:rPr>
          <w:rFonts w:hint="eastAsia" w:ascii="宋体" w:hAnsi="宋体" w:cs="宋体"/>
          <w:sz w:val="24"/>
          <w:szCs w:val="24"/>
          <w:highlight w:val="none"/>
          <w:lang w:eastAsia="zh-CN"/>
        </w:rPr>
        <w:t>记录。</w:t>
      </w:r>
      <w:r>
        <w:rPr>
          <w:rFonts w:hint="eastAsia" w:ascii="宋体" w:hAnsi="宋体" w:eastAsia="宋体" w:cs="宋体"/>
          <w:sz w:val="24"/>
          <w:szCs w:val="24"/>
          <w:highlight w:val="none"/>
        </w:rPr>
        <w:t>（需</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rPr>
        <w:t>承诺函，格式自拟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并加盖供应商公章</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cs="宋体"/>
          <w:kern w:val="0"/>
          <w:sz w:val="24"/>
          <w:szCs w:val="24"/>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keepNext w:val="0"/>
        <w:keepLines w:val="0"/>
        <w:pageBreakBefore w:val="0"/>
        <w:widowControl/>
        <w:kinsoku/>
        <w:wordWrap/>
        <w:overflowPunct/>
        <w:topLinePunct w:val="0"/>
        <w:autoSpaceDE/>
        <w:autoSpaceDN/>
        <w:bidi w:val="0"/>
        <w:spacing w:line="360" w:lineRule="exact"/>
        <w:ind w:firstLine="482" w:firstLineChars="200"/>
        <w:jc w:val="left"/>
        <w:textAlignment w:val="auto"/>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eastAsia="zh-CN"/>
        </w:rPr>
        <w:t>十</w:t>
      </w:r>
      <w:r>
        <w:rPr>
          <w:rFonts w:hint="eastAsia" w:cs="宋体" w:asciiTheme="minorEastAsia" w:hAnsiTheme="minorEastAsia" w:eastAsiaTheme="minorEastAsia"/>
          <w:b/>
          <w:kern w:val="0"/>
          <w:sz w:val="24"/>
          <w:szCs w:val="24"/>
        </w:rPr>
        <w:t>、联系方式</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lang w:eastAsia="zh-CN"/>
        </w:rPr>
        <w:t>陆</w:t>
      </w:r>
      <w:r>
        <w:rPr>
          <w:rFonts w:hint="eastAsia" w:ascii="宋体" w:hAnsi="宋体" w:cs="宋体"/>
          <w:color w:val="auto"/>
          <w:sz w:val="24"/>
          <w:szCs w:val="24"/>
          <w:highlight w:val="none"/>
        </w:rPr>
        <w:t>老师：020-61780</w:t>
      </w:r>
      <w:r>
        <w:rPr>
          <w:rFonts w:hint="eastAsia" w:ascii="宋体" w:hAnsi="宋体" w:cs="宋体"/>
          <w:color w:val="auto"/>
          <w:sz w:val="24"/>
          <w:szCs w:val="24"/>
          <w:highlight w:val="none"/>
          <w:lang w:val="en-US" w:eastAsia="zh-CN"/>
        </w:rPr>
        <w:t>093</w:t>
      </w:r>
      <w:r>
        <w:rPr>
          <w:rFonts w:hint="eastAsia" w:ascii="宋体" w:hAnsi="宋体" w:cs="宋体"/>
          <w:color w:val="auto"/>
          <w:sz w:val="24"/>
          <w:szCs w:val="24"/>
          <w:highlight w:val="none"/>
        </w:rPr>
        <w:t>（项目需求咨询）</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kern w:val="0"/>
          <w:sz w:val="24"/>
          <w:szCs w:val="24"/>
        </w:rPr>
        <w:t>联系时间（</w:t>
      </w:r>
      <w:r>
        <w:rPr>
          <w:rFonts w:hint="eastAsia" w:ascii="宋体" w:hAnsi="宋体" w:cs="宋体"/>
          <w:color w:val="auto"/>
          <w:sz w:val="24"/>
          <w:szCs w:val="24"/>
          <w:highlight w:val="none"/>
        </w:rPr>
        <w:t>工作日）：上午 8:30-12:00，下午14:30-17:30</w:t>
      </w:r>
    </w:p>
    <w:p>
      <w:pPr>
        <w:keepNext w:val="0"/>
        <w:keepLines w:val="0"/>
        <w:pageBreakBefore w:val="0"/>
        <w:widowControl/>
        <w:kinsoku/>
        <w:wordWrap/>
        <w:overflowPunct/>
        <w:topLinePunct w:val="0"/>
        <w:autoSpaceDE/>
        <w:autoSpaceDN/>
        <w:bidi w:val="0"/>
        <w:spacing w:line="360" w:lineRule="exact"/>
        <w:ind w:firstLine="600" w:firstLineChars="250"/>
        <w:jc w:val="left"/>
        <w:textAlignment w:val="auto"/>
        <w:rPr>
          <w:rFonts w:cs="宋体" w:asciiTheme="minorEastAsia" w:hAnsiTheme="minorEastAsia"/>
          <w:kern w:val="0"/>
          <w:sz w:val="24"/>
          <w:szCs w:val="24"/>
        </w:rPr>
      </w:pPr>
    </w:p>
    <w:p>
      <w:pPr>
        <w:pStyle w:val="2"/>
        <w:rPr>
          <w:rFonts w:cs="宋体" w:asciiTheme="minorEastAsia" w:hAnsiTheme="minorEastAsia"/>
          <w:kern w:val="0"/>
          <w:sz w:val="24"/>
          <w:szCs w:val="24"/>
        </w:rPr>
      </w:pPr>
    </w:p>
    <w:p>
      <w:pPr>
        <w:pStyle w:val="2"/>
        <w:rPr>
          <w:rFonts w:cs="宋体" w:asciiTheme="minorEastAsia" w:hAnsiTheme="minorEastAsia"/>
          <w:kern w:val="0"/>
          <w:sz w:val="24"/>
          <w:szCs w:val="24"/>
        </w:rPr>
      </w:pPr>
    </w:p>
    <w:p>
      <w:pPr>
        <w:pStyle w:val="2"/>
        <w:rPr>
          <w:rFonts w:cs="宋体" w:asciiTheme="minorEastAsia" w:hAnsiTheme="minorEastAsia"/>
          <w:kern w:val="0"/>
          <w:sz w:val="24"/>
          <w:szCs w:val="24"/>
        </w:rPr>
      </w:pPr>
    </w:p>
    <w:p>
      <w:pPr>
        <w:keepNext w:val="0"/>
        <w:keepLines w:val="0"/>
        <w:pageBreakBefore w:val="0"/>
        <w:widowControl/>
        <w:kinsoku/>
        <w:wordWrap/>
        <w:overflowPunct/>
        <w:topLinePunct w:val="0"/>
        <w:autoSpaceDE/>
        <w:autoSpaceDN/>
        <w:bidi w:val="0"/>
        <w:spacing w:line="360" w:lineRule="exact"/>
        <w:ind w:firstLine="5040" w:firstLineChars="2100"/>
        <w:jc w:val="righ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南方医科大学第五附属医院</w:t>
      </w:r>
    </w:p>
    <w:p>
      <w:pPr>
        <w:keepNext w:val="0"/>
        <w:keepLines w:val="0"/>
        <w:pageBreakBefore w:val="0"/>
        <w:widowControl/>
        <w:kinsoku/>
        <w:wordWrap/>
        <w:overflowPunct/>
        <w:topLinePunct w:val="0"/>
        <w:autoSpaceDE/>
        <w:autoSpaceDN/>
        <w:bidi w:val="0"/>
        <w:spacing w:line="360" w:lineRule="exact"/>
        <w:ind w:firstLine="240" w:firstLineChars="100"/>
        <w:jc w:val="righ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202</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13</w:t>
      </w:r>
      <w:r>
        <w:rPr>
          <w:rFonts w:hint="eastAsia" w:cs="宋体" w:asciiTheme="minorEastAsia" w:hAnsiTheme="minorEastAsia" w:eastAsiaTheme="minorEastAsia"/>
          <w:kern w:val="0"/>
          <w:sz w:val="24"/>
          <w:szCs w:val="24"/>
        </w:rPr>
        <w:t>日</w:t>
      </w:r>
    </w:p>
    <w:p>
      <w:pPr>
        <w:spacing w:line="360" w:lineRule="auto"/>
        <w:jc w:val="right"/>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pStyle w:val="24"/>
        <w:rPr>
          <w:rFonts w:hint="eastAsia" w:ascii="宋体" w:hAnsi="宋体"/>
          <w:b/>
          <w:bCs/>
          <w:sz w:val="30"/>
          <w:szCs w:val="30"/>
        </w:rPr>
      </w:pPr>
    </w:p>
    <w:p>
      <w:pPr>
        <w:spacing w:line="360" w:lineRule="auto"/>
        <w:jc w:val="both"/>
        <w:outlineLvl w:val="0"/>
        <w:rPr>
          <w:rFonts w:hint="eastAsia" w:ascii="宋体" w:hAnsi="宋体"/>
          <w:b/>
          <w:bCs/>
          <w:sz w:val="30"/>
          <w:szCs w:val="30"/>
        </w:rPr>
      </w:pPr>
    </w:p>
    <w:p>
      <w:pPr>
        <w:numPr>
          <w:ilvl w:val="0"/>
          <w:numId w:val="2"/>
        </w:numPr>
        <w:spacing w:line="360" w:lineRule="auto"/>
        <w:jc w:val="center"/>
        <w:outlineLvl w:val="0"/>
        <w:rPr>
          <w:rFonts w:hint="eastAsia" w:ascii="宋体" w:hAnsi="宋体"/>
          <w:b/>
          <w:bCs/>
          <w:sz w:val="30"/>
          <w:szCs w:val="30"/>
        </w:rPr>
      </w:pPr>
      <w:r>
        <w:rPr>
          <w:rFonts w:hint="eastAsia" w:ascii="宋体" w:hAnsi="宋体"/>
          <w:b/>
          <w:bCs/>
          <w:sz w:val="30"/>
          <w:szCs w:val="30"/>
        </w:rPr>
        <w:t xml:space="preserve"> 用户需求书</w:t>
      </w:r>
      <w:bookmarkEnd w:id="2"/>
      <w:bookmarkEnd w:id="3"/>
      <w:bookmarkEnd w:id="4"/>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一、项目概况</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eastAsia="zh-CN"/>
        </w:rPr>
        <w:t>建设背景</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kern w:val="0"/>
          <w:sz w:val="24"/>
          <w:szCs w:val="24"/>
          <w:lang w:eastAsia="zh-CN"/>
        </w:rPr>
        <w:t>随着采购人互联网医院的发展及上级医保部门的相关要求，需实现互联网医院与线上HIS系统的互联互通，实现互联网医院医保支付。</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pacing w:val="0"/>
          <w:kern w:val="0"/>
          <w:sz w:val="24"/>
          <w:szCs w:val="24"/>
          <w:lang w:val="en-US" w:eastAsia="zh-CN" w:bidi="ar-SA"/>
        </w:rPr>
        <w:t>2.建设目标</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520" w:firstLineChars="200"/>
        <w:textAlignment w:val="auto"/>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sz w:val="24"/>
          <w:szCs w:val="24"/>
        </w:rPr>
        <w:t>HIS系统与互联网医院的接口对接后，由HIS系统提供信息查询、处方回写、代缴费查询等接口，实现</w:t>
      </w:r>
      <w:r>
        <w:rPr>
          <w:rFonts w:hint="eastAsia" w:ascii="宋体" w:hAnsi="宋体" w:eastAsia="宋体" w:cs="宋体"/>
          <w:sz w:val="24"/>
          <w:szCs w:val="24"/>
          <w:lang w:eastAsia="zh-CN"/>
        </w:rPr>
        <w:t>采购人</w:t>
      </w:r>
      <w:r>
        <w:rPr>
          <w:rFonts w:hint="eastAsia" w:ascii="宋体" w:hAnsi="宋体" w:eastAsia="宋体" w:cs="宋体"/>
          <w:sz w:val="24"/>
          <w:szCs w:val="24"/>
        </w:rPr>
        <w:t>互联网医院的线上医保结算</w:t>
      </w:r>
      <w:r>
        <w:rPr>
          <w:rFonts w:hint="eastAsia" w:ascii="宋体" w:hAnsi="宋体" w:eastAsia="宋体" w:cs="宋体"/>
          <w:sz w:val="24"/>
          <w:szCs w:val="24"/>
          <w:lang w:val="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项目名称：</w:t>
      </w:r>
      <w:r>
        <w:rPr>
          <w:rFonts w:hint="eastAsia" w:ascii="宋体" w:hAnsi="宋体" w:eastAsia="宋体" w:cs="宋体"/>
          <w:kern w:val="0"/>
          <w:sz w:val="24"/>
          <w:szCs w:val="24"/>
          <w:lang w:eastAsia="zh-CN"/>
        </w:rPr>
        <w:t>南方医科大学第五附属医院HIS系统的互联网医院医保接口开发项目</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color w:val="auto"/>
          <w:kern w:val="0"/>
          <w:sz w:val="24"/>
          <w:szCs w:val="24"/>
          <w:lang w:val="en-US" w:eastAsia="zh-CN"/>
        </w:rPr>
        <w:t>4.</w:t>
      </w:r>
      <w:r>
        <w:rPr>
          <w:rFonts w:hint="eastAsia" w:ascii="宋体" w:hAnsi="宋体" w:eastAsia="宋体" w:cs="宋体"/>
          <w:b/>
          <w:bCs/>
          <w:color w:val="auto"/>
          <w:kern w:val="0"/>
          <w:sz w:val="24"/>
          <w:szCs w:val="24"/>
        </w:rPr>
        <w:t>项目编号：</w:t>
      </w:r>
      <w:r>
        <w:rPr>
          <w:rFonts w:hint="eastAsia" w:ascii="宋体" w:hAnsi="宋体" w:eastAsia="宋体" w:cs="宋体"/>
          <w:kern w:val="0"/>
          <w:sz w:val="24"/>
          <w:szCs w:val="24"/>
        </w:rPr>
        <w:t>NYWYF20230005</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Cs/>
          <w:spacing w:val="10"/>
          <w:kern w:val="2"/>
          <w:sz w:val="24"/>
          <w:szCs w:val="24"/>
          <w:lang w:val="en-US" w:eastAsia="zh-CN" w:bidi="ar-SA"/>
        </w:rPr>
      </w:pPr>
      <w:r>
        <w:rPr>
          <w:rFonts w:hint="eastAsia" w:ascii="宋体" w:hAnsi="宋体" w:eastAsia="宋体" w:cs="宋体"/>
          <w:b/>
          <w:bCs/>
          <w:color w:val="auto"/>
          <w:kern w:val="0"/>
          <w:sz w:val="24"/>
          <w:szCs w:val="24"/>
          <w:lang w:val="en-US" w:eastAsia="zh-CN"/>
        </w:rPr>
        <w:t>5.项目限价：</w:t>
      </w:r>
      <w:r>
        <w:rPr>
          <w:rFonts w:hint="eastAsia" w:ascii="宋体" w:hAnsi="宋体" w:eastAsia="宋体" w:cs="宋体"/>
          <w:color w:val="auto"/>
          <w:kern w:val="0"/>
          <w:sz w:val="24"/>
          <w:szCs w:val="24"/>
          <w:lang w:val="en-US" w:eastAsia="zh-CN"/>
        </w:rPr>
        <w:t>15</w:t>
      </w:r>
      <w:r>
        <w:rPr>
          <w:rFonts w:hint="eastAsia" w:ascii="宋体" w:hAnsi="宋体" w:eastAsia="宋体" w:cs="宋体"/>
          <w:bCs/>
          <w:spacing w:val="10"/>
          <w:kern w:val="2"/>
          <w:sz w:val="24"/>
          <w:szCs w:val="24"/>
          <w:lang w:val="en-US" w:eastAsia="zh-CN" w:bidi="ar-SA"/>
        </w:rPr>
        <w:t>万元,价格包含但不限于购买HIS系统的互联网医院医保接口开发项目合作期间发生的各种税费、系统测试及生产环境参数的配置、接口对接调试、维保等实施本项目一切费用及不可预见的费用。成交供应商在合同履行过程中，出现任何遗漏内容需产生额外费用，均由成交供应商承担，采购人将不再支付任何费用。</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52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二、技术要求</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52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1.总体要求</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520" w:firstLineChars="200"/>
        <w:textAlignment w:val="auto"/>
        <w:rPr>
          <w:rFonts w:hint="eastAsia" w:ascii="宋体" w:hAnsi="宋体" w:eastAsia="宋体" w:cs="宋体"/>
          <w:sz w:val="24"/>
          <w:szCs w:val="24"/>
        </w:rPr>
      </w:pPr>
      <w:r>
        <w:rPr>
          <w:rFonts w:hint="eastAsia" w:ascii="宋体" w:hAnsi="宋体" w:eastAsia="宋体" w:cs="宋体"/>
          <w:sz w:val="24"/>
          <w:szCs w:val="24"/>
        </w:rPr>
        <w:t>HIS需按照互联网医院提供的接口文档进行开发及系统改造，并且保证接口的稳定性、完整性。</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52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2.详细技术参数</w:t>
      </w:r>
    </w:p>
    <w:p>
      <w:pPr>
        <w:pStyle w:val="45"/>
        <w:keepNext w:val="0"/>
        <w:keepLines w:val="0"/>
        <w:pageBreakBefore w:val="0"/>
        <w:numPr>
          <w:ilvl w:val="0"/>
          <w:numId w:val="0"/>
        </w:numPr>
        <w:kinsoku/>
        <w:wordWrap/>
        <w:overflowPunct/>
        <w:topLinePunct w:val="0"/>
        <w:autoSpaceDE/>
        <w:autoSpaceDN/>
        <w:bidi w:val="0"/>
        <w:adjustRightInd/>
        <w:snapToGrid/>
        <w:spacing w:line="400" w:lineRule="exact"/>
        <w:ind w:firstLine="52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业务流程图如下</w:t>
      </w:r>
    </w:p>
    <w:p>
      <w:pPr>
        <w:pStyle w:val="45"/>
        <w:keepNext w:val="0"/>
        <w:keepLines w:val="0"/>
        <w:pageBreakBefore w:val="0"/>
        <w:numPr>
          <w:ilvl w:val="0"/>
          <w:numId w:val="0"/>
        </w:numPr>
        <w:kinsoku/>
        <w:wordWrap/>
        <w:overflowPunct/>
        <w:topLinePunct w:val="0"/>
        <w:autoSpaceDE/>
        <w:autoSpaceDN/>
        <w:bidi w:val="0"/>
        <w:adjustRightInd/>
        <w:snapToGrid/>
        <w:spacing w:line="360" w:lineRule="exact"/>
        <w:ind w:firstLine="460" w:firstLineChars="200"/>
        <w:textAlignment w:val="auto"/>
        <w:rPr>
          <w:rFonts w:hint="eastAsia" w:ascii="宋体" w:hAnsi="宋体" w:eastAsia="宋体" w:cs="宋体"/>
          <w:sz w:val="21"/>
          <w:szCs w:val="21"/>
          <w:lang w:val="en-US" w:eastAsia="zh-CN"/>
        </w:rPr>
      </w:pPr>
    </w:p>
    <w:p>
      <w:pPr>
        <w:pStyle w:val="24"/>
        <w:rPr>
          <w:rFonts w:hint="default" w:cs="宋体" w:asciiTheme="minorEastAsia" w:hAnsiTheme="minorEastAsia" w:eastAsiaTheme="minorEastAsia"/>
          <w:b/>
          <w:color w:val="auto"/>
          <w:kern w:val="0"/>
          <w:sz w:val="24"/>
          <w:szCs w:val="24"/>
          <w:lang w:val="en-US" w:eastAsia="zh-CN" w:bidi="ar-SA"/>
        </w:rPr>
      </w:pPr>
      <w:r>
        <w:drawing>
          <wp:inline distT="0" distB="0" distL="114300" distR="114300">
            <wp:extent cx="5989320" cy="8415655"/>
            <wp:effectExtent l="0" t="0" r="1143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rcRect t="6091"/>
                    <a:stretch>
                      <a:fillRect/>
                    </a:stretch>
                  </pic:blipFill>
                  <pic:spPr>
                    <a:xfrm>
                      <a:off x="0" y="0"/>
                      <a:ext cx="5989320" cy="8415655"/>
                    </a:xfrm>
                    <a:prstGeom prst="rect">
                      <a:avLst/>
                    </a:prstGeom>
                    <a:noFill/>
                    <a:ln w="9525">
                      <a:noFill/>
                    </a:ln>
                  </pic:spPr>
                </pic:pic>
              </a:graphicData>
            </a:graphic>
          </wp:inline>
        </w:drawing>
      </w:r>
    </w:p>
    <w:p>
      <w:pPr>
        <w:pStyle w:val="24"/>
        <w:rPr>
          <w:rFonts w:hint="eastAsia" w:ascii="宋体" w:hAnsi="宋体"/>
          <w:b/>
          <w:bCs/>
          <w:sz w:val="30"/>
          <w:szCs w:val="30"/>
        </w:rPr>
      </w:pPr>
    </w:p>
    <w:p>
      <w:pPr>
        <w:rPr>
          <w:rFonts w:hint="eastAsia" w:ascii="宋体" w:hAnsi="宋体" w:eastAsia="宋体" w:cs="宋体"/>
          <w:b/>
          <w:bCs/>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接口开发</w:t>
      </w:r>
    </w:p>
    <w:p>
      <w:pPr>
        <w:pStyle w:val="2"/>
        <w:ind w:left="0" w:leftChars="0" w:firstLine="0" w:firstLine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1）注入类接口</w:t>
      </w:r>
    </w:p>
    <w:tbl>
      <w:tblPr>
        <w:tblStyle w:val="19"/>
        <w:tblW w:w="4871"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3370"/>
        <w:gridCol w:w="3001"/>
        <w:gridCol w:w="1751"/>
        <w:gridCol w:w="1479"/>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shd w:val="clear" w:color="auto" w:fill="FFFFFF" w:themeFill="background1"/>
            <w:vAlign w:val="center"/>
          </w:tcPr>
          <w:p>
            <w:pPr>
              <w:pStyle w:val="17"/>
              <w:widowControl/>
              <w:spacing w:beforeAutospacing="0" w:afterAutospacing="0"/>
              <w:jc w:val="center"/>
              <w:rPr>
                <w:rStyle w:val="21"/>
                <w:rFonts w:cs="微软雅黑" w:asciiTheme="minorEastAsia" w:hAnsiTheme="minorEastAsia"/>
                <w:b/>
                <w:bCs w:val="0"/>
                <w:sz w:val="21"/>
                <w:szCs w:val="21"/>
              </w:rPr>
            </w:pPr>
            <w:r>
              <w:rPr>
                <w:rStyle w:val="21"/>
                <w:rFonts w:hint="eastAsia" w:cs="微软雅黑" w:asciiTheme="minorEastAsia" w:hAnsiTheme="minorEastAsia"/>
                <w:b/>
                <w:bCs w:val="0"/>
                <w:sz w:val="21"/>
                <w:szCs w:val="21"/>
              </w:rPr>
              <w:t>接口名称</w:t>
            </w:r>
          </w:p>
        </w:tc>
        <w:tc>
          <w:tcPr>
            <w:tcW w:w="1562" w:type="pct"/>
            <w:shd w:val="clear" w:color="auto" w:fill="FFFFFF" w:themeFill="background1"/>
            <w:vAlign w:val="center"/>
          </w:tcPr>
          <w:p>
            <w:pPr>
              <w:pStyle w:val="17"/>
              <w:widowControl/>
              <w:spacing w:beforeAutospacing="0" w:afterAutospacing="0"/>
              <w:jc w:val="center"/>
              <w:rPr>
                <w:rStyle w:val="21"/>
                <w:rFonts w:cs="微软雅黑" w:asciiTheme="minorEastAsia" w:hAnsiTheme="minorEastAsia"/>
                <w:b/>
                <w:bCs w:val="0"/>
                <w:sz w:val="21"/>
                <w:szCs w:val="21"/>
              </w:rPr>
            </w:pPr>
            <w:r>
              <w:rPr>
                <w:rStyle w:val="21"/>
                <w:rFonts w:hint="eastAsia" w:cs="微软雅黑" w:asciiTheme="minorEastAsia" w:hAnsiTheme="minorEastAsia"/>
                <w:b/>
                <w:bCs w:val="0"/>
                <w:sz w:val="21"/>
                <w:szCs w:val="21"/>
              </w:rPr>
              <w:t>接口编码</w:t>
            </w:r>
          </w:p>
        </w:tc>
        <w:tc>
          <w:tcPr>
            <w:tcW w:w="911" w:type="pct"/>
            <w:shd w:val="clear" w:color="auto" w:fill="FFFFFF" w:themeFill="background1"/>
            <w:vAlign w:val="center"/>
          </w:tcPr>
          <w:p>
            <w:pPr>
              <w:pStyle w:val="17"/>
              <w:widowControl/>
              <w:spacing w:beforeAutospacing="0" w:afterAutospacing="0"/>
              <w:jc w:val="center"/>
              <w:rPr>
                <w:rStyle w:val="21"/>
                <w:rFonts w:cs="微软雅黑" w:asciiTheme="minorEastAsia" w:hAnsiTheme="minorEastAsia"/>
                <w:b/>
                <w:bCs w:val="0"/>
                <w:sz w:val="21"/>
                <w:szCs w:val="21"/>
              </w:rPr>
            </w:pPr>
            <w:r>
              <w:rPr>
                <w:rStyle w:val="21"/>
                <w:rFonts w:hint="eastAsia" w:cs="微软雅黑" w:asciiTheme="minorEastAsia" w:hAnsiTheme="minorEastAsia"/>
                <w:b/>
                <w:bCs w:val="0"/>
                <w:sz w:val="21"/>
                <w:szCs w:val="21"/>
              </w:rPr>
              <w:t>接口提供方</w:t>
            </w:r>
          </w:p>
        </w:tc>
        <w:tc>
          <w:tcPr>
            <w:tcW w:w="770" w:type="pct"/>
            <w:shd w:val="clear" w:color="auto" w:fill="FFFFFF" w:themeFill="background1"/>
            <w:vAlign w:val="center"/>
          </w:tcPr>
          <w:p>
            <w:pPr>
              <w:pStyle w:val="17"/>
              <w:widowControl/>
              <w:spacing w:beforeAutospacing="0" w:afterAutospacing="0"/>
              <w:jc w:val="center"/>
              <w:rPr>
                <w:rStyle w:val="21"/>
                <w:rFonts w:cs="微软雅黑" w:asciiTheme="minorEastAsia" w:hAnsiTheme="minorEastAsia"/>
                <w:b/>
                <w:bCs w:val="0"/>
                <w:sz w:val="21"/>
                <w:szCs w:val="21"/>
              </w:rPr>
            </w:pPr>
            <w:r>
              <w:rPr>
                <w:rStyle w:val="21"/>
                <w:rFonts w:hint="eastAsia" w:cs="微软雅黑" w:asciiTheme="minorEastAsia" w:hAnsiTheme="minorEastAsia"/>
                <w:b/>
                <w:bCs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就诊人-在线建档</w:t>
            </w:r>
          </w:p>
        </w:tc>
        <w:tc>
          <w:tcPr>
            <w:tcW w:w="1562"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CreatPatCard</w:t>
            </w:r>
          </w:p>
        </w:tc>
        <w:tc>
          <w:tcPr>
            <w:tcW w:w="911"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w:t>
            </w:r>
          </w:p>
        </w:tc>
        <w:tc>
          <w:tcPr>
            <w:tcW w:w="770"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755"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就诊-就诊记录回写</w:t>
            </w:r>
          </w:p>
        </w:tc>
        <w:tc>
          <w:tcPr>
            <w:tcW w:w="1562"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OltWriteBack</w:t>
            </w:r>
          </w:p>
        </w:tc>
        <w:tc>
          <w:tcPr>
            <w:tcW w:w="911"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w:t>
            </w:r>
          </w:p>
        </w:tc>
        <w:tc>
          <w:tcPr>
            <w:tcW w:w="770"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755" w:type="pct"/>
            <w:vAlign w:val="center"/>
          </w:tcPr>
          <w:p>
            <w:pPr>
              <w:pStyle w:val="17"/>
              <w:widowControl/>
              <w:spacing w:beforeAutospacing="0" w:afterAutospacing="0"/>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lang w:eastAsia="zh-Hans"/>
              </w:rPr>
              <w:t>就诊</w:t>
            </w:r>
            <w:r>
              <w:rPr>
                <w:rStyle w:val="21"/>
                <w:rFonts w:cs="微软雅黑" w:asciiTheme="minorEastAsia" w:hAnsiTheme="minorEastAsia"/>
                <w:b w:val="0"/>
                <w:sz w:val="21"/>
                <w:szCs w:val="21"/>
                <w:lang w:eastAsia="zh-Hans"/>
              </w:rPr>
              <w:t>-咨询取消/退诊</w:t>
            </w:r>
          </w:p>
        </w:tc>
        <w:tc>
          <w:tcPr>
            <w:tcW w:w="1562"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ConsCancel</w:t>
            </w:r>
          </w:p>
        </w:tc>
        <w:tc>
          <w:tcPr>
            <w:tcW w:w="911" w:type="pct"/>
            <w:vAlign w:val="center"/>
          </w:tcPr>
          <w:p>
            <w:pPr>
              <w:pStyle w:val="17"/>
              <w:widowControl/>
              <w:spacing w:beforeAutospacing="0" w:afterAutospacing="0"/>
              <w:jc w:val="center"/>
              <w:rPr>
                <w:rFonts w:cs="微软雅黑" w:asciiTheme="minorEastAsia" w:hAnsiTheme="minorEastAsia"/>
                <w:b/>
                <w:sz w:val="21"/>
                <w:szCs w:val="21"/>
              </w:rPr>
            </w:pPr>
            <w:r>
              <w:rPr>
                <w:rStyle w:val="21"/>
                <w:rFonts w:hint="eastAsia" w:cs="微软雅黑" w:asciiTheme="minorEastAsia" w:hAnsiTheme="minorEastAsia"/>
                <w:b w:val="0"/>
                <w:sz w:val="21"/>
                <w:szCs w:val="21"/>
              </w:rPr>
              <w:t>HIS</w:t>
            </w:r>
          </w:p>
        </w:tc>
        <w:tc>
          <w:tcPr>
            <w:tcW w:w="770"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vAlign w:val="center"/>
          </w:tcPr>
          <w:p>
            <w:pPr>
              <w:pStyle w:val="17"/>
              <w:widowControl/>
              <w:spacing w:beforeAutospacing="0" w:afterAutospacing="0"/>
              <w:rPr>
                <w:rFonts w:cs="微软雅黑" w:asciiTheme="minorEastAsia" w:hAnsiTheme="minorEastAsia"/>
                <w:b/>
                <w:sz w:val="21"/>
                <w:szCs w:val="21"/>
                <w:lang w:eastAsia="zh-Hans"/>
              </w:rPr>
            </w:pPr>
            <w:r>
              <w:rPr>
                <w:rStyle w:val="21"/>
                <w:rFonts w:hint="eastAsia" w:cs="微软雅黑" w:asciiTheme="minorEastAsia" w:hAnsiTheme="minorEastAsia"/>
                <w:b w:val="0"/>
                <w:sz w:val="21"/>
                <w:szCs w:val="21"/>
              </w:rPr>
              <w:t>处方-处方</w:t>
            </w:r>
            <w:r>
              <w:rPr>
                <w:rStyle w:val="21"/>
                <w:rFonts w:hint="eastAsia" w:cs="微软雅黑" w:asciiTheme="minorEastAsia" w:hAnsiTheme="minorEastAsia"/>
                <w:b w:val="0"/>
                <w:sz w:val="21"/>
                <w:szCs w:val="21"/>
                <w:lang w:eastAsia="zh-Hans"/>
              </w:rPr>
              <w:t>回写</w:t>
            </w:r>
            <w:r>
              <w:rPr>
                <w:rStyle w:val="21"/>
                <w:rFonts w:cs="微软雅黑" w:asciiTheme="minorEastAsia" w:hAnsiTheme="minorEastAsia"/>
                <w:b w:val="0"/>
                <w:sz w:val="21"/>
                <w:szCs w:val="21"/>
                <w:lang w:eastAsia="zh-Hans"/>
              </w:rPr>
              <w:t>/</w:t>
            </w:r>
            <w:r>
              <w:rPr>
                <w:rStyle w:val="21"/>
                <w:rFonts w:hint="eastAsia" w:cs="微软雅黑" w:asciiTheme="minorEastAsia" w:hAnsiTheme="minorEastAsia"/>
                <w:b w:val="0"/>
                <w:sz w:val="21"/>
                <w:szCs w:val="21"/>
                <w:lang w:eastAsia="zh-Hans"/>
              </w:rPr>
              <w:t>修改</w:t>
            </w:r>
          </w:p>
        </w:tc>
        <w:tc>
          <w:tcPr>
            <w:tcW w:w="1562" w:type="pct"/>
            <w:vAlign w:val="center"/>
          </w:tcPr>
          <w:p>
            <w:pPr>
              <w:pStyle w:val="17"/>
              <w:widowControl/>
              <w:spacing w:beforeAutospacing="0" w:afterAutospacing="0"/>
              <w:jc w:val="center"/>
              <w:rPr>
                <w:rFonts w:cs="微软雅黑" w:asciiTheme="minorEastAsia" w:hAnsiTheme="minorEastAsia"/>
                <w:b/>
                <w:sz w:val="21"/>
                <w:szCs w:val="21"/>
              </w:rPr>
            </w:pPr>
            <w:r>
              <w:rPr>
                <w:rStyle w:val="21"/>
                <w:rFonts w:hint="eastAsia" w:cs="微软雅黑" w:asciiTheme="minorEastAsia" w:hAnsiTheme="minorEastAsia"/>
                <w:b w:val="0"/>
                <w:sz w:val="21"/>
                <w:szCs w:val="21"/>
              </w:rPr>
              <w:t>WritePscriptToHis</w:t>
            </w:r>
          </w:p>
        </w:tc>
        <w:tc>
          <w:tcPr>
            <w:tcW w:w="911" w:type="pct"/>
            <w:vAlign w:val="center"/>
          </w:tcPr>
          <w:p>
            <w:pPr>
              <w:pStyle w:val="17"/>
              <w:widowControl/>
              <w:spacing w:beforeAutospacing="0" w:afterAutospacing="0"/>
              <w:jc w:val="center"/>
              <w:rPr>
                <w:rFonts w:cs="微软雅黑" w:asciiTheme="minorEastAsia" w:hAnsiTheme="minorEastAsia"/>
                <w:b/>
                <w:sz w:val="21"/>
                <w:szCs w:val="21"/>
              </w:rPr>
            </w:pPr>
            <w:r>
              <w:rPr>
                <w:rStyle w:val="21"/>
                <w:rFonts w:hint="eastAsia" w:cs="微软雅黑" w:asciiTheme="minorEastAsia" w:hAnsiTheme="minorEastAsia"/>
                <w:b w:val="0"/>
                <w:sz w:val="21"/>
                <w:szCs w:val="21"/>
              </w:rPr>
              <w:t>HIS</w:t>
            </w:r>
          </w:p>
        </w:tc>
        <w:tc>
          <w:tcPr>
            <w:tcW w:w="770"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vAlign w:val="center"/>
          </w:tcPr>
          <w:p>
            <w:pPr>
              <w:pStyle w:val="17"/>
              <w:widowControl/>
              <w:spacing w:beforeAutospacing="0" w:afterAutospacing="0"/>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lang w:eastAsia="zh-Hans"/>
              </w:rPr>
              <w:t>处方</w:t>
            </w:r>
            <w:r>
              <w:rPr>
                <w:rStyle w:val="21"/>
                <w:rFonts w:cs="微软雅黑" w:asciiTheme="minorEastAsia" w:hAnsiTheme="minorEastAsia"/>
                <w:b w:val="0"/>
                <w:sz w:val="21"/>
                <w:szCs w:val="21"/>
                <w:lang w:eastAsia="zh-Hans"/>
              </w:rPr>
              <w:t>-</w:t>
            </w:r>
            <w:r>
              <w:rPr>
                <w:rStyle w:val="21"/>
                <w:rFonts w:hint="eastAsia" w:cs="微软雅黑" w:asciiTheme="minorEastAsia" w:hAnsiTheme="minorEastAsia"/>
                <w:b w:val="0"/>
                <w:sz w:val="21"/>
                <w:szCs w:val="21"/>
                <w:lang w:eastAsia="zh-Hans"/>
              </w:rPr>
              <w:t>处方作废</w:t>
            </w:r>
          </w:p>
        </w:tc>
        <w:tc>
          <w:tcPr>
            <w:tcW w:w="1562"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abolish</w:t>
            </w:r>
          </w:p>
        </w:tc>
        <w:tc>
          <w:tcPr>
            <w:tcW w:w="911"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w:t>
            </w:r>
          </w:p>
        </w:tc>
        <w:tc>
          <w:tcPr>
            <w:tcW w:w="770"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缴费-支付确认</w:t>
            </w:r>
          </w:p>
        </w:tc>
        <w:tc>
          <w:tcPr>
            <w:tcW w:w="1562"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AccFeePaymentConfirm</w:t>
            </w:r>
          </w:p>
        </w:tc>
        <w:tc>
          <w:tcPr>
            <w:tcW w:w="911" w:type="pct"/>
            <w:vAlign w:val="center"/>
          </w:tcPr>
          <w:p>
            <w:pPr>
              <w:widowControl/>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w:t>
            </w:r>
          </w:p>
        </w:tc>
        <w:tc>
          <w:tcPr>
            <w:tcW w:w="770" w:type="pct"/>
            <w:vAlign w:val="center"/>
          </w:tcPr>
          <w:p>
            <w:pPr>
              <w:widowControl/>
              <w:jc w:val="left"/>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电子发票申请</w:t>
            </w:r>
          </w:p>
        </w:tc>
        <w:tc>
          <w:tcPr>
            <w:tcW w:w="1562"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EinvoiceApply</w:t>
            </w:r>
          </w:p>
        </w:tc>
        <w:tc>
          <w:tcPr>
            <w:tcW w:w="911" w:type="pct"/>
            <w:vAlign w:val="center"/>
          </w:tcPr>
          <w:p>
            <w:pPr>
              <w:widowControl/>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w:t>
            </w:r>
          </w:p>
        </w:tc>
        <w:tc>
          <w:tcPr>
            <w:tcW w:w="770" w:type="pct"/>
            <w:vAlign w:val="center"/>
          </w:tcPr>
          <w:p>
            <w:pPr>
              <w:widowControl/>
              <w:jc w:val="left"/>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755" w:type="pct"/>
            <w:vAlign w:val="center"/>
          </w:tcPr>
          <w:p>
            <w:pPr>
              <w:pStyle w:val="17"/>
              <w:widowControl/>
              <w:spacing w:beforeAutospacing="0" w:afterAutospacing="0"/>
              <w:rPr>
                <w:rFonts w:cs="微软雅黑" w:asciiTheme="minorEastAsia" w:hAnsiTheme="minorEastAsia"/>
                <w:sz w:val="21"/>
                <w:szCs w:val="21"/>
              </w:rPr>
            </w:pPr>
            <w:r>
              <w:rPr>
                <w:rStyle w:val="21"/>
                <w:rFonts w:hint="eastAsia" w:cs="微软雅黑" w:asciiTheme="minorEastAsia" w:hAnsiTheme="minorEastAsia"/>
                <w:b w:val="0"/>
                <w:sz w:val="21"/>
                <w:szCs w:val="21"/>
              </w:rPr>
              <w:t>就诊人-能否线上咨询/能否开方</w:t>
            </w:r>
          </w:p>
        </w:tc>
        <w:tc>
          <w:tcPr>
            <w:tcW w:w="1562" w:type="pct"/>
            <w:vAlign w:val="center"/>
          </w:tcPr>
          <w:p>
            <w:pPr>
              <w:pStyle w:val="17"/>
              <w:widowControl/>
              <w:spacing w:beforeAutospacing="0" w:afterAutospacing="0"/>
              <w:jc w:val="center"/>
              <w:rPr>
                <w:rFonts w:cs="微软雅黑" w:asciiTheme="minorEastAsia" w:hAnsiTheme="minorEastAsia"/>
                <w:sz w:val="21"/>
                <w:szCs w:val="21"/>
              </w:rPr>
            </w:pPr>
            <w:r>
              <w:rPr>
                <w:rStyle w:val="21"/>
                <w:rFonts w:hint="eastAsia" w:cs="微软雅黑" w:asciiTheme="minorEastAsia" w:hAnsiTheme="minorEastAsia"/>
                <w:b w:val="0"/>
                <w:sz w:val="21"/>
                <w:szCs w:val="21"/>
              </w:rPr>
              <w:t>VerifyBiz</w:t>
            </w:r>
          </w:p>
        </w:tc>
        <w:tc>
          <w:tcPr>
            <w:tcW w:w="911" w:type="pct"/>
            <w:vAlign w:val="center"/>
          </w:tcPr>
          <w:p>
            <w:pPr>
              <w:pStyle w:val="17"/>
              <w:widowControl/>
              <w:spacing w:beforeAutospacing="0" w:afterAutospacing="0"/>
              <w:jc w:val="center"/>
              <w:rPr>
                <w:rFonts w:cs="微软雅黑" w:asciiTheme="minorEastAsia" w:hAnsiTheme="minorEastAsia"/>
                <w:sz w:val="21"/>
                <w:szCs w:val="21"/>
              </w:rPr>
            </w:pPr>
            <w:r>
              <w:rPr>
                <w:rStyle w:val="21"/>
                <w:rFonts w:hint="eastAsia" w:cs="微软雅黑" w:asciiTheme="minorEastAsia" w:hAnsiTheme="minorEastAsia"/>
                <w:b w:val="0"/>
                <w:sz w:val="21"/>
                <w:szCs w:val="21"/>
              </w:rPr>
              <w:t>HIS</w:t>
            </w:r>
          </w:p>
        </w:tc>
        <w:tc>
          <w:tcPr>
            <w:tcW w:w="770" w:type="pct"/>
            <w:vAlign w:val="center"/>
          </w:tcPr>
          <w:p>
            <w:pPr>
              <w:pStyle w:val="17"/>
              <w:widowControl/>
              <w:spacing w:beforeAutospacing="0" w:afterAutospacing="0"/>
              <w:rPr>
                <w:rFonts w:cs="微软雅黑" w:asciiTheme="minorEastAsia" w:hAnsiTheme="minorEastAsia"/>
                <w:sz w:val="21"/>
                <w:szCs w:val="21"/>
              </w:rPr>
            </w:pPr>
          </w:p>
        </w:tc>
      </w:tr>
    </w:tbl>
    <w:p>
      <w:pPr>
        <w:pStyle w:val="2"/>
        <w:ind w:left="0" w:leftChars="0" w:firstLine="0" w:firstLineChars="0"/>
        <w:rPr>
          <w:sz w:val="21"/>
          <w:szCs w:val="21"/>
        </w:rPr>
      </w:pPr>
    </w:p>
    <w:p>
      <w:pPr>
        <w:pStyle w:val="2"/>
        <w:ind w:left="0" w:leftChars="0" w:firstLine="0" w:firstLineChars="0"/>
        <w:rPr>
          <w:rFonts w:hint="default" w:eastAsiaTheme="minorEastAsia"/>
          <w:lang w:val="en-US" w:eastAsia="zh-CN"/>
        </w:rPr>
      </w:pPr>
      <w:r>
        <w:rPr>
          <w:rFonts w:hint="eastAsia" w:ascii="宋体" w:hAnsi="宋体" w:eastAsia="宋体" w:cs="宋体"/>
          <w:kern w:val="2"/>
          <w:sz w:val="24"/>
          <w:szCs w:val="24"/>
          <w:lang w:val="en-US" w:eastAsia="zh-CN" w:bidi="ar-SA"/>
        </w:rPr>
        <w:t>2）查询类接口</w:t>
      </w:r>
    </w:p>
    <w:tbl>
      <w:tblPr>
        <w:tblStyle w:val="19"/>
        <w:tblW w:w="4869"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3380"/>
        <w:gridCol w:w="2950"/>
        <w:gridCol w:w="1800"/>
        <w:gridCol w:w="1466"/>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接口名称</w:t>
            </w:r>
          </w:p>
        </w:tc>
        <w:tc>
          <w:tcPr>
            <w:tcW w:w="1537"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接口编码</w:t>
            </w:r>
          </w:p>
        </w:tc>
        <w:tc>
          <w:tcPr>
            <w:tcW w:w="937"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接口提供方</w:t>
            </w:r>
          </w:p>
        </w:tc>
        <w:tc>
          <w:tcPr>
            <w:tcW w:w="763" w:type="pct"/>
            <w:vAlign w:val="center"/>
          </w:tcPr>
          <w:p>
            <w:pPr>
              <w:pStyle w:val="17"/>
              <w:widowControl/>
              <w:spacing w:beforeAutospacing="0" w:afterAutospacing="0"/>
              <w:jc w:val="center"/>
              <w:rPr>
                <w:rFonts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就诊人-患者卡号查询</w:t>
            </w:r>
          </w:p>
        </w:tc>
        <w:tc>
          <w:tcPr>
            <w:tcW w:w="1537"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PatCardQuery</w:t>
            </w:r>
          </w:p>
        </w:tc>
        <w:tc>
          <w:tcPr>
            <w:tcW w:w="937"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HIS/平台</w:t>
            </w:r>
          </w:p>
        </w:tc>
        <w:tc>
          <w:tcPr>
            <w:tcW w:w="763"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lang w:eastAsia="zh-Hans"/>
              </w:rPr>
              <w:t>处方</w:t>
            </w:r>
            <w:r>
              <w:rPr>
                <w:rStyle w:val="21"/>
                <w:rFonts w:cs="微软雅黑" w:asciiTheme="minorEastAsia" w:hAnsiTheme="minorEastAsia"/>
                <w:b w:val="0"/>
                <w:sz w:val="21"/>
                <w:szCs w:val="21"/>
                <w:lang w:eastAsia="zh-Hans"/>
              </w:rPr>
              <w:t>-</w:t>
            </w:r>
            <w:r>
              <w:rPr>
                <w:rStyle w:val="21"/>
                <w:rFonts w:hint="eastAsia" w:cs="微软雅黑" w:asciiTheme="minorEastAsia" w:hAnsiTheme="minorEastAsia"/>
                <w:b w:val="0"/>
                <w:sz w:val="21"/>
                <w:szCs w:val="21"/>
                <w:lang w:eastAsia="zh-Hans"/>
              </w:rPr>
              <w:t>查处方列表</w:t>
            </w:r>
          </w:p>
        </w:tc>
        <w:tc>
          <w:tcPr>
            <w:tcW w:w="1537"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RecipeSheetList</w:t>
            </w:r>
          </w:p>
        </w:tc>
        <w:tc>
          <w:tcPr>
            <w:tcW w:w="937"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HIS/平台</w:t>
            </w:r>
          </w:p>
        </w:tc>
        <w:tc>
          <w:tcPr>
            <w:tcW w:w="763" w:type="pct"/>
            <w:vAlign w:val="center"/>
          </w:tcPr>
          <w:p>
            <w:pPr>
              <w:pStyle w:val="17"/>
              <w:widowControl/>
              <w:spacing w:beforeAutospacing="0" w:afterAutospacing="0"/>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缴费-待缴费列表</w:t>
            </w:r>
          </w:p>
        </w:tc>
        <w:tc>
          <w:tcPr>
            <w:tcW w:w="1537"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AccFeeUnpaidList</w:t>
            </w:r>
          </w:p>
        </w:tc>
        <w:tc>
          <w:tcPr>
            <w:tcW w:w="937" w:type="pct"/>
            <w:vAlign w:val="center"/>
          </w:tcPr>
          <w:p>
            <w:pPr>
              <w:widowControl/>
              <w:jc w:val="left"/>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HIS/平台</w:t>
            </w:r>
          </w:p>
        </w:tc>
        <w:tc>
          <w:tcPr>
            <w:tcW w:w="763" w:type="pct"/>
            <w:vAlign w:val="center"/>
          </w:tcPr>
          <w:p>
            <w:pPr>
              <w:widowControl/>
              <w:jc w:val="left"/>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电子发票列表</w:t>
            </w:r>
          </w:p>
        </w:tc>
        <w:tc>
          <w:tcPr>
            <w:tcW w:w="1537"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EinvoiceList</w:t>
            </w:r>
          </w:p>
        </w:tc>
        <w:tc>
          <w:tcPr>
            <w:tcW w:w="937" w:type="pct"/>
            <w:vAlign w:val="center"/>
          </w:tcPr>
          <w:p>
            <w:pPr>
              <w:widowControl/>
              <w:jc w:val="left"/>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HIS/平台</w:t>
            </w:r>
          </w:p>
        </w:tc>
        <w:tc>
          <w:tcPr>
            <w:tcW w:w="763" w:type="pct"/>
            <w:vAlign w:val="center"/>
          </w:tcPr>
          <w:p>
            <w:pPr>
              <w:widowControl/>
              <w:jc w:val="left"/>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lang w:eastAsia="zh-Hans"/>
              </w:rPr>
              <w:t>药品目录同步</w:t>
            </w:r>
          </w:p>
        </w:tc>
        <w:tc>
          <w:tcPr>
            <w:tcW w:w="1537"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DrugCatalogue</w:t>
            </w:r>
          </w:p>
        </w:tc>
        <w:tc>
          <w:tcPr>
            <w:tcW w:w="937" w:type="pct"/>
            <w:vAlign w:val="center"/>
          </w:tcPr>
          <w:p>
            <w:pPr>
              <w:widowControl/>
              <w:jc w:val="left"/>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rPr>
              <w:t>HIS/平台</w:t>
            </w:r>
          </w:p>
        </w:tc>
        <w:tc>
          <w:tcPr>
            <w:tcW w:w="763" w:type="pct"/>
            <w:vAlign w:val="center"/>
          </w:tcPr>
          <w:p>
            <w:pPr>
              <w:widowControl/>
              <w:jc w:val="left"/>
              <w:rPr>
                <w:rStyle w:val="21"/>
                <w:rFonts w:cs="微软雅黑" w:asciiTheme="minorEastAsia" w:hAnsiTheme="min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761" w:type="pct"/>
            <w:vAlign w:val="center"/>
          </w:tcPr>
          <w:p>
            <w:pPr>
              <w:pStyle w:val="17"/>
              <w:widowControl/>
              <w:spacing w:beforeAutospacing="0" w:afterAutospacing="0"/>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lang w:eastAsia="zh-Hans"/>
              </w:rPr>
              <w:t>获取医生职称</w:t>
            </w:r>
          </w:p>
        </w:tc>
        <w:tc>
          <w:tcPr>
            <w:tcW w:w="1537" w:type="pct"/>
            <w:vAlign w:val="center"/>
          </w:tcPr>
          <w:p>
            <w:pPr>
              <w:pStyle w:val="17"/>
              <w:widowControl/>
              <w:spacing w:beforeAutospacing="0" w:afterAutospacing="0"/>
              <w:jc w:val="center"/>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lang w:eastAsia="zh-Hans"/>
              </w:rPr>
              <w:t>docTitles</w:t>
            </w:r>
          </w:p>
        </w:tc>
        <w:tc>
          <w:tcPr>
            <w:tcW w:w="937" w:type="pct"/>
            <w:vAlign w:val="center"/>
          </w:tcPr>
          <w:p>
            <w:pPr>
              <w:widowControl/>
              <w:jc w:val="left"/>
              <w:rPr>
                <w:rStyle w:val="21"/>
                <w:rFonts w:cs="微软雅黑" w:asciiTheme="minorEastAsia" w:hAnsiTheme="minorEastAsia"/>
                <w:b w:val="0"/>
                <w:sz w:val="21"/>
                <w:szCs w:val="21"/>
              </w:rPr>
            </w:pPr>
            <w:r>
              <w:rPr>
                <w:rStyle w:val="21"/>
                <w:rFonts w:hint="eastAsia" w:cs="微软雅黑" w:asciiTheme="minorEastAsia" w:hAnsiTheme="minorEastAsia"/>
                <w:b w:val="0"/>
                <w:sz w:val="21"/>
                <w:szCs w:val="21"/>
              </w:rPr>
              <w:t>HIS/平台</w:t>
            </w:r>
          </w:p>
        </w:tc>
        <w:tc>
          <w:tcPr>
            <w:tcW w:w="763" w:type="pct"/>
            <w:vAlign w:val="center"/>
          </w:tcPr>
          <w:p>
            <w:pPr>
              <w:widowControl/>
              <w:jc w:val="left"/>
              <w:rPr>
                <w:rStyle w:val="21"/>
                <w:rFonts w:cs="微软雅黑" w:asciiTheme="minorEastAsia" w:hAnsiTheme="minorEastAsia"/>
                <w:b w:val="0"/>
                <w:sz w:val="21"/>
                <w:szCs w:val="21"/>
                <w:lang w:eastAsia="zh-Hans"/>
              </w:rPr>
            </w:pPr>
            <w:r>
              <w:rPr>
                <w:rStyle w:val="21"/>
                <w:rFonts w:hint="eastAsia" w:cs="微软雅黑" w:asciiTheme="minorEastAsia" w:hAnsiTheme="minorEastAsia"/>
                <w:b w:val="0"/>
                <w:sz w:val="21"/>
                <w:szCs w:val="21"/>
                <w:lang w:eastAsia="zh-Hans"/>
              </w:rPr>
              <w:t>新增，新冠门诊医保使用，新冠首诊诊查费需要按医生职称收费</w:t>
            </w:r>
          </w:p>
        </w:tc>
      </w:tr>
    </w:tbl>
    <w:p>
      <w:pPr>
        <w:pStyle w:val="2"/>
        <w:ind w:left="0" w:leftChars="0" w:firstLine="0" w:firstLineChars="0"/>
        <w:rPr>
          <w:rFonts w:hint="eastAsia" w:ascii="宋体" w:hAnsi="宋体" w:eastAsia="宋体" w:cs="宋体"/>
          <w:kern w:val="2"/>
          <w:sz w:val="24"/>
          <w:szCs w:val="24"/>
          <w:lang w:val="en-US" w:eastAsia="zh-CN" w:bidi="ar-SA"/>
        </w:rPr>
      </w:pPr>
    </w:p>
    <w:p>
      <w:pPr>
        <w:pStyle w:val="2"/>
        <w:ind w:left="0" w:leftChars="0" w:firstLine="0" w:firstLineChars="0"/>
        <w:rPr>
          <w:rFonts w:hint="eastAsia" w:ascii="宋体" w:hAnsi="宋体" w:eastAsia="宋体"/>
          <w:b/>
          <w:bCs/>
          <w:sz w:val="30"/>
          <w:szCs w:val="30"/>
          <w:lang w:val="en-US" w:eastAsia="zh-CN"/>
        </w:rPr>
      </w:pPr>
      <w:r>
        <w:rPr>
          <w:rFonts w:hint="eastAsia" w:ascii="宋体" w:hAnsi="宋体" w:eastAsia="宋体" w:cs="宋体"/>
          <w:kern w:val="2"/>
          <w:sz w:val="24"/>
          <w:szCs w:val="24"/>
          <w:lang w:val="en-US" w:eastAsia="zh-CN" w:bidi="ar-SA"/>
        </w:rPr>
        <w:t>3）调用接口</w:t>
      </w:r>
    </w:p>
    <w:tbl>
      <w:tblPr>
        <w:tblStyle w:val="19"/>
        <w:tblW w:w="4968"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2944"/>
        <w:gridCol w:w="2551"/>
        <w:gridCol w:w="2729"/>
        <w:gridCol w:w="1567"/>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503"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接口名称</w:t>
            </w:r>
          </w:p>
        </w:tc>
        <w:tc>
          <w:tcPr>
            <w:tcW w:w="1302"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接口编码</w:t>
            </w:r>
          </w:p>
        </w:tc>
        <w:tc>
          <w:tcPr>
            <w:tcW w:w="1393"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接口提供方</w:t>
            </w:r>
          </w:p>
        </w:tc>
        <w:tc>
          <w:tcPr>
            <w:tcW w:w="800" w:type="pct"/>
            <w:vAlign w:val="center"/>
          </w:tcPr>
          <w:p>
            <w:pPr>
              <w:pStyle w:val="17"/>
              <w:widowControl/>
              <w:spacing w:beforeAutospacing="0" w:afterAutospacing="0"/>
              <w:jc w:val="center"/>
              <w:rPr>
                <w:rFonts w:hint="eastAsia" w:eastAsia="宋体" w:cs="微软雅黑" w:asciiTheme="minorEastAsia" w:hAnsiTheme="minorEastAsia"/>
                <w:b/>
                <w:bCs w:val="0"/>
                <w:color w:val="000000"/>
                <w:spacing w:val="10"/>
                <w:kern w:val="2"/>
                <w:sz w:val="21"/>
                <w:szCs w:val="21"/>
                <w:lang w:val="en-US" w:eastAsia="zh-CN" w:bidi="ar-SA"/>
              </w:rPr>
            </w:pPr>
            <w:r>
              <w:rPr>
                <w:rStyle w:val="21"/>
                <w:rFonts w:hint="eastAsia" w:cs="微软雅黑" w:asciiTheme="minorEastAsia" w:hAnsiTheme="minorEastAsia"/>
                <w:b/>
                <w:bCs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503" w:type="pct"/>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院内药房发药</w:t>
            </w:r>
          </w:p>
        </w:tc>
        <w:tc>
          <w:tcPr>
            <w:tcW w:w="1302" w:type="pct"/>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ship</w:t>
            </w:r>
          </w:p>
        </w:tc>
        <w:tc>
          <w:tcPr>
            <w:tcW w:w="1393" w:type="pct"/>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互联网医院</w:t>
            </w:r>
          </w:p>
        </w:tc>
        <w:tc>
          <w:tcPr>
            <w:tcW w:w="800" w:type="pct"/>
            <w:vAlign w:val="center"/>
          </w:tcPr>
          <w:p>
            <w:pPr>
              <w:pStyle w:val="17"/>
              <w:widowControl/>
              <w:spacing w:beforeAutospacing="0" w:afterAutospacing="0"/>
              <w:jc w:val="center"/>
              <w:rPr>
                <w:rStyle w:val="21"/>
                <w:rFonts w:hint="eastAsia" w:cs="微软雅黑" w:asciiTheme="minorEastAsia" w:hAnsiTheme="minorEastAsia"/>
                <w:b/>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503" w:type="pct"/>
            <w:vAlign w:val="center"/>
          </w:tcPr>
          <w:p>
            <w:pPr>
              <w:pStyle w:val="17"/>
              <w:widowControl/>
              <w:spacing w:beforeAutospacing="0" w:afterAutospacing="0"/>
              <w:jc w:val="center"/>
              <w:rPr>
                <w:rStyle w:val="21"/>
                <w:rFonts w:hint="eastAsia" w:cs="微软雅黑" w:asciiTheme="minorEastAsia" w:hAnsiTheme="minorEastAsia"/>
                <w:b w:val="0"/>
                <w:bCs/>
                <w:sz w:val="21"/>
                <w:szCs w:val="21"/>
                <w:lang w:eastAsia="zh-Hans"/>
              </w:rPr>
            </w:pPr>
            <w:r>
              <w:rPr>
                <w:rStyle w:val="21"/>
                <w:rFonts w:hint="eastAsia" w:cs="微软雅黑" w:asciiTheme="minorEastAsia" w:hAnsiTheme="minorEastAsia"/>
                <w:b w:val="0"/>
                <w:bCs/>
                <w:sz w:val="21"/>
                <w:szCs w:val="21"/>
                <w:lang w:eastAsia="zh-Hans"/>
              </w:rPr>
              <w:t>退费-退费</w:t>
            </w:r>
          </w:p>
        </w:tc>
        <w:tc>
          <w:tcPr>
            <w:tcW w:w="1302" w:type="pct"/>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accFeeRefund</w:t>
            </w:r>
          </w:p>
        </w:tc>
        <w:tc>
          <w:tcPr>
            <w:tcW w:w="1393" w:type="pct"/>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互联网医院</w:t>
            </w:r>
          </w:p>
        </w:tc>
        <w:tc>
          <w:tcPr>
            <w:tcW w:w="800" w:type="pct"/>
            <w:vAlign w:val="center"/>
          </w:tcPr>
          <w:p>
            <w:pPr>
              <w:pStyle w:val="17"/>
              <w:widowControl/>
              <w:spacing w:beforeAutospacing="0" w:afterAutospacing="0"/>
              <w:jc w:val="center"/>
              <w:rPr>
                <w:rStyle w:val="21"/>
                <w:rFonts w:hint="eastAsia" w:cs="微软雅黑" w:asciiTheme="minorEastAsia" w:hAnsiTheme="minorEastAsia"/>
                <w:b/>
                <w:bCs w:val="0"/>
                <w:sz w:val="21"/>
                <w:szCs w:val="21"/>
              </w:rPr>
            </w:pPr>
          </w:p>
        </w:tc>
      </w:tr>
    </w:tbl>
    <w:p>
      <w:pPr>
        <w:pStyle w:val="17"/>
        <w:widowControl/>
        <w:spacing w:beforeAutospacing="0" w:afterAutospacing="0"/>
        <w:jc w:val="both"/>
        <w:rPr>
          <w:rFonts w:hint="eastAsia" w:ascii="宋体" w:hAnsi="宋体" w:eastAsia="宋体" w:cs="宋体"/>
          <w:color w:val="0000FF"/>
          <w:kern w:val="2"/>
          <w:sz w:val="24"/>
          <w:szCs w:val="24"/>
          <w:lang w:val="en-US" w:eastAsia="zh-CN" w:bidi="ar-SA"/>
        </w:rPr>
      </w:pPr>
    </w:p>
    <w:p>
      <w:pPr>
        <w:pStyle w:val="17"/>
        <w:widowControl/>
        <w:spacing w:beforeAutospacing="0" w:afterAutospacing="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 功能改造</w:t>
      </w:r>
    </w:p>
    <w:tbl>
      <w:tblPr>
        <w:tblStyle w:val="19"/>
        <w:tblpPr w:leftFromText="180" w:rightFromText="180" w:vertAnchor="text" w:horzAnchor="margin" w:tblpX="1"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7"/>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center"/>
              <w:rPr>
                <w:rStyle w:val="21"/>
                <w:rFonts w:hint="eastAsia" w:cs="微软雅黑" w:asciiTheme="minorEastAsia" w:hAnsiTheme="minorEastAsia"/>
                <w:b/>
                <w:bCs w:val="0"/>
                <w:sz w:val="21"/>
                <w:szCs w:val="21"/>
              </w:rPr>
            </w:pPr>
            <w:r>
              <w:rPr>
                <w:rStyle w:val="21"/>
                <w:rFonts w:hint="eastAsia" w:cs="微软雅黑" w:asciiTheme="minorEastAsia" w:hAnsiTheme="minorEastAsia"/>
                <w:b/>
                <w:bCs w:val="0"/>
                <w:sz w:val="21"/>
                <w:szCs w:val="21"/>
              </w:rPr>
              <w:t>需求</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bCs w:val="0"/>
                <w:sz w:val="21"/>
                <w:szCs w:val="21"/>
              </w:rPr>
            </w:pPr>
            <w:r>
              <w:rPr>
                <w:rStyle w:val="21"/>
                <w:rFonts w:hint="eastAsia" w:cs="微软雅黑" w:asciiTheme="minorEastAsia" w:hAnsiTheme="minorEastAsia"/>
                <w:b/>
                <w:bCs w:val="0"/>
                <w:sz w:val="21"/>
                <w:szCs w:val="21"/>
              </w:rPr>
              <w:t>所属模块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为每种药品增加一个属性，用于标识该项药品是否可以通过接口《</w:t>
            </w:r>
            <w:r>
              <w:rPr>
                <w:rStyle w:val="21"/>
                <w:rFonts w:hint="eastAsia" w:cs="微软雅黑" w:asciiTheme="minorEastAsia" w:hAnsiTheme="minorEastAsia"/>
                <w:b w:val="0"/>
                <w:bCs/>
                <w:sz w:val="21"/>
                <w:szCs w:val="21"/>
                <w:lang w:eastAsia="zh-Hans"/>
              </w:rPr>
              <w:t>药品目录同步</w:t>
            </w:r>
            <w:r>
              <w:rPr>
                <w:rStyle w:val="21"/>
                <w:rFonts w:hint="eastAsia" w:cs="微软雅黑" w:asciiTheme="minorEastAsia" w:hAnsiTheme="minorEastAsia"/>
                <w:b w:val="0"/>
                <w:bCs/>
                <w:sz w:val="21"/>
                <w:szCs w:val="21"/>
              </w:rPr>
              <w:t>（DrugCatalogue）》上传到互联网医院之中，默认值为否</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药剂师使用药房系统进行处方处理、摆药时，系统需要区分开互联网医院线上处方与线下处方，防止造成混乱</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门急诊药房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HIS系统要提供功能，互联网医院处方的打印，作为凭证，并且最好能标识每张互联网医院处方是否已经打印过。</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门急诊药房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HIS系统提供功能调取互联网医院所提供的《</w:t>
            </w:r>
            <w:r>
              <w:rPr>
                <w:rStyle w:val="21"/>
                <w:rFonts w:hint="eastAsia" w:cs="微软雅黑" w:asciiTheme="minorEastAsia" w:hAnsiTheme="minorEastAsia"/>
                <w:b w:val="0"/>
                <w:bCs/>
                <w:sz w:val="21"/>
                <w:szCs w:val="21"/>
                <w:lang w:eastAsia="zh-Hans"/>
              </w:rPr>
              <w:t>院内药房发药</w:t>
            </w:r>
            <w:r>
              <w:rPr>
                <w:rStyle w:val="21"/>
                <w:rFonts w:hint="eastAsia" w:cs="微软雅黑" w:asciiTheme="minorEastAsia" w:hAnsiTheme="minorEastAsia"/>
                <w:b w:val="0"/>
                <w:bCs/>
                <w:sz w:val="21"/>
                <w:szCs w:val="21"/>
              </w:rPr>
              <w:t>（ship）》，保存外送的互联网医院处方的物流信息，并供药剂师摆药时打印物流单粘贴到药品快递中</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门急诊药房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HIS系统需要在系统中限定，互联网医院处方不能在线下、微信公众号、自助机等方式进行结算支付</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门诊收费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HIS系统要为互联网医院传回来的结算信息生成电子发票</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门诊收费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7" w:type="dxa"/>
          </w:tcPr>
          <w:p>
            <w:pPr>
              <w:pStyle w:val="17"/>
              <w:widowControl/>
              <w:spacing w:beforeAutospacing="0" w:afterAutospacing="0"/>
              <w:jc w:val="left"/>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HIS系统在窗口可以为互联网医院结算进行退费，退费时需要调用互联网医院提供的接口《退费-退费（AccFeeRefund）》</w:t>
            </w:r>
          </w:p>
        </w:tc>
        <w:tc>
          <w:tcPr>
            <w:tcW w:w="1784" w:type="dxa"/>
            <w:vAlign w:val="center"/>
          </w:tcPr>
          <w:p>
            <w:pPr>
              <w:pStyle w:val="17"/>
              <w:widowControl/>
              <w:spacing w:beforeAutospacing="0" w:afterAutospacing="0"/>
              <w:jc w:val="center"/>
              <w:rPr>
                <w:rStyle w:val="21"/>
                <w:rFonts w:hint="eastAsia" w:cs="微软雅黑" w:asciiTheme="minorEastAsia" w:hAnsiTheme="minorEastAsia"/>
                <w:b w:val="0"/>
                <w:bCs/>
                <w:sz w:val="21"/>
                <w:szCs w:val="21"/>
              </w:rPr>
            </w:pPr>
            <w:r>
              <w:rPr>
                <w:rStyle w:val="21"/>
                <w:rFonts w:hint="eastAsia" w:cs="微软雅黑" w:asciiTheme="minorEastAsia" w:hAnsiTheme="minorEastAsia"/>
                <w:b w:val="0"/>
                <w:bCs/>
                <w:sz w:val="21"/>
                <w:szCs w:val="21"/>
              </w:rPr>
              <w:t>门诊收费</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2.4接口要求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1）注入类接口需按互联网医院所提出的接口要求开发，集成平台会建立透传通道供互联网医院前置机进行调用。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2）查询类接口只需要按接口要求的数据创建视图，然后由集成平台方利用工具封装给互联网医院前置机进行调用</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三、商务要求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1.接口开发及调试时间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合同签订生效日起</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天内完成接口开发及系统改造工作。</w:t>
      </w:r>
      <w:bookmarkStart w:id="5" w:name="_Toc108018885"/>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2.接口部署地点</w:t>
      </w:r>
      <w:bookmarkEnd w:id="5"/>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南方医科</w:t>
      </w:r>
      <w:r>
        <w:rPr>
          <w:rFonts w:hint="eastAsia" w:ascii="宋体" w:hAnsi="宋体" w:eastAsia="宋体" w:cs="宋体"/>
          <w:kern w:val="0"/>
          <w:sz w:val="24"/>
          <w:szCs w:val="24"/>
          <w:lang w:val="en-US" w:eastAsia="zh-CN"/>
        </w:rPr>
        <w:t>大学第五附属医院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bookmarkStart w:id="6" w:name="_Toc108018886"/>
      <w:r>
        <w:rPr>
          <w:rFonts w:hint="eastAsia" w:ascii="宋体" w:hAnsi="宋体" w:eastAsia="宋体" w:cs="宋体"/>
          <w:kern w:val="0"/>
          <w:sz w:val="24"/>
          <w:szCs w:val="24"/>
          <w:lang w:val="en-US" w:eastAsia="zh-CN"/>
        </w:rPr>
        <w:t>3.售后服务要求</w:t>
      </w:r>
      <w:bookmarkEnd w:id="6"/>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kern w:val="0"/>
          <w:sz w:val="24"/>
          <w:szCs w:val="24"/>
          <w:highlight w:val="none"/>
          <w:lang w:val="en-US" w:eastAsia="zh-CN"/>
        </w:rPr>
      </w:pPr>
      <w:r>
        <w:rPr>
          <w:rFonts w:hint="eastAsia" w:ascii="宋体" w:hAnsi="宋体" w:eastAsia="宋体" w:cs="宋体"/>
          <w:kern w:val="0"/>
          <w:sz w:val="24"/>
          <w:szCs w:val="24"/>
          <w:lang w:val="en-US" w:eastAsia="zh-CN"/>
        </w:rPr>
        <w:t>3.1供应商应对所提供的接口提供12个月的</w:t>
      </w:r>
      <w:r>
        <w:rPr>
          <w:rFonts w:hint="eastAsia" w:ascii="宋体" w:hAnsi="宋体" w:eastAsia="宋体" w:cs="宋体"/>
          <w:kern w:val="0"/>
          <w:sz w:val="24"/>
          <w:szCs w:val="24"/>
          <w:highlight w:val="none"/>
          <w:lang w:val="en-US" w:eastAsia="zh-CN"/>
        </w:rPr>
        <w:t>免费维</w:t>
      </w:r>
      <w:r>
        <w:rPr>
          <w:rFonts w:hint="eastAsia" w:ascii="宋体" w:hAnsi="宋体" w:cs="宋体"/>
          <w:kern w:val="0"/>
          <w:sz w:val="24"/>
          <w:szCs w:val="24"/>
          <w:highlight w:val="none"/>
          <w:lang w:val="en-US" w:eastAsia="zh-CN"/>
        </w:rPr>
        <w:t>护</w:t>
      </w:r>
      <w:r>
        <w:rPr>
          <w:rFonts w:hint="eastAsia" w:ascii="宋体" w:hAnsi="宋体" w:eastAsia="宋体" w:cs="宋体"/>
          <w:kern w:val="0"/>
          <w:sz w:val="24"/>
          <w:szCs w:val="24"/>
          <w:highlight w:val="none"/>
          <w:lang w:val="en-US" w:eastAsia="zh-CN"/>
        </w:rPr>
        <w:t>服务。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3.2发生故障要求2小时内远程响应，远程无法解决的，应6小时工程师到达现场，12小时内修复。</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bookmarkStart w:id="7" w:name="_Toc108018887"/>
      <w:r>
        <w:rPr>
          <w:rFonts w:hint="eastAsia" w:ascii="宋体" w:hAnsi="宋体" w:eastAsia="宋体" w:cs="宋体"/>
          <w:kern w:val="0"/>
          <w:sz w:val="24"/>
          <w:szCs w:val="24"/>
          <w:highlight w:val="none"/>
          <w:lang w:val="en-US" w:eastAsia="zh-CN"/>
        </w:rPr>
        <w:t>付款方式</w:t>
      </w:r>
      <w:bookmarkEnd w:id="7"/>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由采购人向成交供应商支付，双方发生的一切费用以人民币转账结算，</w:t>
      </w:r>
      <w:r>
        <w:rPr>
          <w:rFonts w:hint="eastAsia" w:ascii="宋体" w:hAnsi="宋体" w:eastAsia="宋体" w:cs="宋体"/>
          <w:kern w:val="0"/>
          <w:sz w:val="24"/>
          <w:szCs w:val="24"/>
          <w:highlight w:val="none"/>
          <w:lang w:val="en-US" w:eastAsia="zh-CN"/>
        </w:rPr>
        <w:t>成交供应商需向采购人提供正规发票</w:t>
      </w:r>
      <w:r>
        <w:rPr>
          <w:rFonts w:hint="eastAsia" w:ascii="宋体" w:hAnsi="宋体" w:eastAsia="宋体" w:cs="宋体"/>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成交金额分三个阶段支</w:t>
      </w:r>
      <w:r>
        <w:rPr>
          <w:rFonts w:hint="eastAsia" w:ascii="宋体" w:hAnsi="宋体" w:eastAsia="宋体" w:cs="宋体"/>
          <w:kern w:val="0"/>
          <w:sz w:val="24"/>
          <w:szCs w:val="24"/>
          <w:highlight w:val="none"/>
          <w:lang w:val="en-US" w:eastAsia="zh-CN"/>
        </w:rPr>
        <w:t>付：</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4.1</w:t>
      </w:r>
      <w:r>
        <w:rPr>
          <w:rFonts w:hint="eastAsia" w:ascii="宋体" w:hAnsi="宋体" w:eastAsia="宋体" w:cs="宋体"/>
          <w:kern w:val="0"/>
          <w:sz w:val="24"/>
          <w:szCs w:val="24"/>
          <w:highlight w:val="none"/>
          <w:lang w:eastAsia="zh-CN"/>
        </w:rPr>
        <w:t>第一阶段为首付款项，占成交金额总价款的</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eastAsia="zh-CN"/>
        </w:rPr>
        <w:t xml:space="preserve">0%，合同签订后 </w:t>
      </w:r>
      <w:r>
        <w:rPr>
          <w:rFonts w:hint="eastAsia" w:ascii="宋体" w:hAnsi="宋体" w:cs="宋体"/>
          <w:kern w:val="0"/>
          <w:sz w:val="24"/>
          <w:szCs w:val="24"/>
          <w:highlight w:val="none"/>
          <w:lang w:val="en-US" w:eastAsia="zh-CN"/>
        </w:rPr>
        <w:t>30</w:t>
      </w:r>
      <w:r>
        <w:rPr>
          <w:rFonts w:hint="eastAsia" w:ascii="宋体" w:hAnsi="宋体" w:cs="宋体"/>
          <w:kern w:val="0"/>
          <w:sz w:val="24"/>
          <w:szCs w:val="24"/>
          <w:highlight w:val="none"/>
          <w:lang w:eastAsia="zh-CN"/>
        </w:rPr>
        <w:t>天</w:t>
      </w:r>
      <w:r>
        <w:rPr>
          <w:rFonts w:hint="eastAsia" w:ascii="宋体" w:hAnsi="宋体" w:eastAsia="宋体" w:cs="宋体"/>
          <w:kern w:val="0"/>
          <w:sz w:val="24"/>
          <w:szCs w:val="24"/>
          <w:highlight w:val="none"/>
          <w:lang w:eastAsia="zh-CN"/>
        </w:rPr>
        <w:t>内支付。</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4.2</w:t>
      </w:r>
      <w:r>
        <w:rPr>
          <w:rFonts w:hint="eastAsia" w:ascii="宋体" w:hAnsi="宋体" w:eastAsia="宋体" w:cs="宋体"/>
          <w:kern w:val="0"/>
          <w:sz w:val="24"/>
          <w:szCs w:val="24"/>
          <w:highlight w:val="none"/>
          <w:lang w:eastAsia="zh-CN"/>
        </w:rPr>
        <w:t>第二阶段为验收款项，占总价款的</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0%，项目验收后</w:t>
      </w:r>
      <w:r>
        <w:rPr>
          <w:rFonts w:hint="eastAsia" w:ascii="宋体" w:hAnsi="宋体" w:cs="宋体"/>
          <w:kern w:val="0"/>
          <w:sz w:val="24"/>
          <w:szCs w:val="24"/>
          <w:highlight w:val="none"/>
          <w:lang w:val="en-US" w:eastAsia="zh-CN"/>
        </w:rPr>
        <w:t>30天</w:t>
      </w:r>
      <w:r>
        <w:rPr>
          <w:rFonts w:hint="eastAsia" w:ascii="宋体" w:hAnsi="宋体" w:eastAsia="宋体" w:cs="宋体"/>
          <w:kern w:val="0"/>
          <w:sz w:val="24"/>
          <w:szCs w:val="24"/>
          <w:highlight w:val="none"/>
          <w:lang w:eastAsia="zh-CN"/>
        </w:rPr>
        <w:t>内支付。</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lang w:val="en-US" w:eastAsia="zh-CN"/>
        </w:rPr>
        <w:t>4.3第三阶段为维保款，占总价款的10%，项目验收合格满一年后</w:t>
      </w:r>
      <w:r>
        <w:rPr>
          <w:rFonts w:hint="eastAsia" w:ascii="宋体" w:hAnsi="宋体" w:cs="宋体"/>
          <w:kern w:val="0"/>
          <w:sz w:val="24"/>
          <w:szCs w:val="24"/>
          <w:highlight w:val="none"/>
          <w:lang w:val="en-US" w:eastAsia="zh-CN"/>
        </w:rPr>
        <w:t>30天</w:t>
      </w:r>
      <w:r>
        <w:rPr>
          <w:rFonts w:hint="eastAsia" w:ascii="宋体" w:hAnsi="宋体" w:eastAsia="宋体" w:cs="宋体"/>
          <w:kern w:val="0"/>
          <w:sz w:val="24"/>
          <w:szCs w:val="24"/>
          <w:highlight w:val="none"/>
          <w:lang w:eastAsia="zh-CN"/>
        </w:rPr>
        <w:t>内</w:t>
      </w:r>
      <w:r>
        <w:rPr>
          <w:rFonts w:hint="eastAsia" w:ascii="宋体" w:hAnsi="宋体" w:eastAsia="宋体" w:cs="宋体"/>
          <w:kern w:val="0"/>
          <w:sz w:val="24"/>
          <w:szCs w:val="24"/>
          <w:highlight w:val="none"/>
          <w:lang w:val="en-US" w:eastAsia="zh-CN"/>
        </w:rPr>
        <w:t>支</w:t>
      </w:r>
      <w:r>
        <w:rPr>
          <w:rFonts w:hint="eastAsia" w:ascii="宋体" w:hAnsi="宋体" w:eastAsia="宋体" w:cs="宋体"/>
          <w:kern w:val="0"/>
          <w:sz w:val="24"/>
          <w:szCs w:val="24"/>
          <w:lang w:val="en-US" w:eastAsia="zh-CN"/>
        </w:rPr>
        <w:t>付。</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四、验收标准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接口验收要求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符合对应互联网医院接口文档相关要求；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符合采购文件和成交供应商报价文件的响应内容；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lang w:eastAsia="zh-CN"/>
        </w:rPr>
        <w:t>接口开发及系统改造后，须进行测试，检查相关数据准确性，确保接口正常运行。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项目阶段性验收要求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lang w:eastAsia="zh-CN"/>
        </w:rPr>
        <w:t>项目完成后，设备运行稳定，由供应商提出验收申请，15天内由院方组织人员共同对项目进行验收。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lang w:eastAsia="zh-CN"/>
        </w:rPr>
        <w:t>考核评价见下表</w:t>
      </w:r>
      <w:bookmarkStart w:id="8" w:name="_Toc108018905"/>
    </w:p>
    <w:p>
      <w:pPr>
        <w:spacing w:line="360" w:lineRule="auto"/>
        <w:jc w:val="center"/>
        <w:rPr>
          <w:rFonts w:asciiTheme="minorEastAsia" w:hAnsiTheme="minorEastAsia"/>
          <w:b/>
          <w:bCs/>
          <w:sz w:val="24"/>
          <w:szCs w:val="24"/>
        </w:rPr>
      </w:pPr>
      <w:r>
        <w:rPr>
          <w:rFonts w:hint="eastAsia" w:asciiTheme="minorEastAsia" w:hAnsiTheme="minorEastAsia"/>
          <w:b/>
          <w:bCs/>
          <w:sz w:val="24"/>
          <w:szCs w:val="24"/>
        </w:rPr>
        <w:t>考核评价打分表（验收）</w:t>
      </w:r>
      <w:bookmarkEnd w:id="8"/>
    </w:p>
    <w:tbl>
      <w:tblPr>
        <w:tblStyle w:val="18"/>
        <w:tblW w:w="10038" w:type="dxa"/>
        <w:tblInd w:w="-8" w:type="dxa"/>
        <w:tblLayout w:type="fixed"/>
        <w:tblCellMar>
          <w:top w:w="0" w:type="dxa"/>
          <w:left w:w="108" w:type="dxa"/>
          <w:bottom w:w="0" w:type="dxa"/>
          <w:right w:w="108" w:type="dxa"/>
        </w:tblCellMar>
      </w:tblPr>
      <w:tblGrid>
        <w:gridCol w:w="2504"/>
        <w:gridCol w:w="1229"/>
        <w:gridCol w:w="770"/>
        <w:gridCol w:w="4601"/>
        <w:gridCol w:w="934"/>
      </w:tblGrid>
      <w:tr>
        <w:tblPrEx>
          <w:tblCellMar>
            <w:top w:w="0" w:type="dxa"/>
            <w:left w:w="108" w:type="dxa"/>
            <w:bottom w:w="0" w:type="dxa"/>
            <w:right w:w="108" w:type="dxa"/>
          </w:tblCellMar>
        </w:tblPrEx>
        <w:trPr>
          <w:cantSplit/>
          <w:trHeight w:val="159" w:hRule="atLeast"/>
        </w:trPr>
        <w:tc>
          <w:tcPr>
            <w:tcW w:w="4503" w:type="dxa"/>
            <w:gridSpan w:val="3"/>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合同名称：</w:t>
            </w:r>
            <w:r>
              <w:rPr>
                <w:rFonts w:ascii="宋体" w:hAnsi="宋体" w:cs="宋体"/>
              </w:rPr>
              <w:t xml:space="preserve"> </w:t>
            </w:r>
          </w:p>
        </w:tc>
        <w:tc>
          <w:tcPr>
            <w:tcW w:w="5535"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合同编号：</w:t>
            </w:r>
          </w:p>
        </w:tc>
      </w:tr>
      <w:tr>
        <w:tblPrEx>
          <w:tblCellMar>
            <w:top w:w="0" w:type="dxa"/>
            <w:left w:w="108" w:type="dxa"/>
            <w:bottom w:w="0" w:type="dxa"/>
            <w:right w:w="108" w:type="dxa"/>
          </w:tblCellMar>
        </w:tblPrEx>
        <w:trPr>
          <w:cantSplit/>
          <w:trHeight w:val="107" w:hRule="atLeast"/>
        </w:trPr>
        <w:tc>
          <w:tcPr>
            <w:tcW w:w="4503" w:type="dxa"/>
            <w:gridSpan w:val="3"/>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供应商：</w:t>
            </w:r>
            <w:r>
              <w:rPr>
                <w:rFonts w:ascii="宋体" w:hAnsi="宋体" w:cs="宋体"/>
              </w:rPr>
              <w:t xml:space="preserve"> </w:t>
            </w:r>
          </w:p>
        </w:tc>
        <w:tc>
          <w:tcPr>
            <w:tcW w:w="5535" w:type="dxa"/>
            <w:gridSpan w:val="2"/>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rPr>
            </w:pPr>
            <w:r>
              <w:rPr>
                <w:rFonts w:hint="eastAsia" w:ascii="宋体" w:hAnsi="宋体" w:cs="宋体"/>
                <w:kern w:val="0"/>
              </w:rPr>
              <w:t>服务联系电话：</w:t>
            </w:r>
          </w:p>
        </w:tc>
      </w:tr>
      <w:tr>
        <w:tblPrEx>
          <w:tblCellMar>
            <w:top w:w="0" w:type="dxa"/>
            <w:left w:w="108" w:type="dxa"/>
            <w:bottom w:w="0" w:type="dxa"/>
            <w:right w:w="108" w:type="dxa"/>
          </w:tblCellMar>
        </w:tblPrEx>
        <w:trPr>
          <w:cantSplit/>
          <w:trHeight w:val="68" w:hRule="atLeast"/>
        </w:trPr>
        <w:tc>
          <w:tcPr>
            <w:tcW w:w="4503" w:type="dxa"/>
            <w:gridSpan w:val="3"/>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考核评价部门：</w:t>
            </w:r>
            <w:r>
              <w:rPr>
                <w:rFonts w:ascii="宋体" w:hAnsi="宋体" w:cs="宋体"/>
              </w:rPr>
              <w:t xml:space="preserve"> </w:t>
            </w:r>
          </w:p>
        </w:tc>
        <w:tc>
          <w:tcPr>
            <w:tcW w:w="5535"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考核评价阶段或周期：</w:t>
            </w:r>
            <w:r>
              <w:rPr>
                <w:rFonts w:ascii="宋体" w:hAnsi="宋体" w:cs="宋体"/>
              </w:rPr>
              <w:t xml:space="preserve"> </w:t>
            </w:r>
          </w:p>
        </w:tc>
      </w:tr>
      <w:tr>
        <w:tblPrEx>
          <w:tblCellMar>
            <w:top w:w="0" w:type="dxa"/>
            <w:left w:w="108" w:type="dxa"/>
            <w:bottom w:w="0" w:type="dxa"/>
            <w:right w:w="108" w:type="dxa"/>
          </w:tblCellMar>
        </w:tblPrEx>
        <w:trPr>
          <w:trHeight w:val="339" w:hRule="atLeast"/>
        </w:trPr>
        <w:tc>
          <w:tcPr>
            <w:tcW w:w="2504" w:type="dxa"/>
            <w:tcBorders>
              <w:top w:val="single" w:color="auto" w:sz="6" w:space="0"/>
              <w:left w:val="single" w:color="auto" w:sz="6" w:space="0"/>
              <w:bottom w:val="single" w:color="auto" w:sz="6" w:space="0"/>
              <w:right w:val="single" w:color="auto" w:sz="6" w:space="0"/>
            </w:tcBorders>
            <w:vAlign w:val="center"/>
          </w:tcPr>
          <w:p>
            <w:pPr>
              <w:ind w:firstLine="480"/>
              <w:jc w:val="left"/>
              <w:rPr>
                <w:rFonts w:ascii="宋体" w:hAnsi="宋体" w:cs="宋体"/>
              </w:rPr>
            </w:pPr>
            <w:r>
              <w:rPr>
                <w:rFonts w:hint="eastAsia" w:ascii="宋体" w:hAnsi="宋体" w:cs="宋体"/>
              </w:rPr>
              <w:t>考核评价指标</w:t>
            </w:r>
          </w:p>
        </w:tc>
        <w:tc>
          <w:tcPr>
            <w:tcW w:w="12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分值/权重</w:t>
            </w:r>
          </w:p>
        </w:tc>
        <w:tc>
          <w:tcPr>
            <w:tcW w:w="537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评分标准</w:t>
            </w:r>
          </w:p>
        </w:tc>
        <w:tc>
          <w:tcPr>
            <w:tcW w:w="9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得分</w:t>
            </w:r>
          </w:p>
        </w:tc>
      </w:tr>
      <w:tr>
        <w:tblPrEx>
          <w:tblCellMar>
            <w:top w:w="0" w:type="dxa"/>
            <w:left w:w="108" w:type="dxa"/>
            <w:bottom w:w="0" w:type="dxa"/>
            <w:right w:w="108" w:type="dxa"/>
          </w:tblCellMar>
        </w:tblPrEx>
        <w:trPr>
          <w:trHeight w:val="528" w:hRule="atLeast"/>
        </w:trPr>
        <w:tc>
          <w:tcPr>
            <w:tcW w:w="2504" w:type="dxa"/>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技术方案考核</w:t>
            </w:r>
          </w:p>
        </w:tc>
        <w:tc>
          <w:tcPr>
            <w:tcW w:w="1229"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15分</w:t>
            </w:r>
          </w:p>
        </w:tc>
        <w:tc>
          <w:tcPr>
            <w:tcW w:w="5371"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技术方案的前瞻性、成熟性、稳定性、扩展性、灵活性和安全性，服务过程中提出的建议及采取的技术创新、先进技术思想</w:t>
            </w:r>
          </w:p>
        </w:tc>
        <w:tc>
          <w:tcPr>
            <w:tcW w:w="934"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180" w:hRule="atLeast"/>
        </w:trPr>
        <w:tc>
          <w:tcPr>
            <w:tcW w:w="2504" w:type="dxa"/>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产品质量</w:t>
            </w:r>
          </w:p>
        </w:tc>
        <w:tc>
          <w:tcPr>
            <w:tcW w:w="1229"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rPr>
            </w:pPr>
            <w:r>
              <w:rPr>
                <w:rFonts w:hint="eastAsia" w:ascii="宋体" w:hAnsi="宋体" w:cs="宋体"/>
              </w:rPr>
              <w:t>15分</w:t>
            </w:r>
          </w:p>
        </w:tc>
        <w:tc>
          <w:tcPr>
            <w:tcW w:w="5371" w:type="dxa"/>
            <w:gridSpan w:val="2"/>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评价产品质量、产品适用性、产品故障率</w:t>
            </w:r>
          </w:p>
        </w:tc>
        <w:tc>
          <w:tcPr>
            <w:tcW w:w="934" w:type="dxa"/>
            <w:tcBorders>
              <w:top w:val="single" w:color="auto" w:sz="4" w:space="0"/>
              <w:left w:val="single" w:color="auto" w:sz="6" w:space="0"/>
              <w:bottom w:val="single" w:color="auto" w:sz="4"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225" w:hRule="atLeast"/>
        </w:trPr>
        <w:tc>
          <w:tcPr>
            <w:tcW w:w="2504" w:type="dxa"/>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需求实现性和阶段性目标</w:t>
            </w:r>
          </w:p>
        </w:tc>
        <w:tc>
          <w:tcPr>
            <w:tcW w:w="1229"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rPr>
            </w:pPr>
            <w:r>
              <w:rPr>
                <w:rFonts w:hint="eastAsia" w:ascii="宋体" w:hAnsi="宋体" w:cs="宋体"/>
              </w:rPr>
              <w:t>15分</w:t>
            </w:r>
          </w:p>
        </w:tc>
        <w:tc>
          <w:tcPr>
            <w:tcW w:w="5371" w:type="dxa"/>
            <w:gridSpan w:val="2"/>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是否按计划实现各项需求</w:t>
            </w:r>
          </w:p>
        </w:tc>
        <w:tc>
          <w:tcPr>
            <w:tcW w:w="934" w:type="dxa"/>
            <w:tcBorders>
              <w:top w:val="single" w:color="auto" w:sz="4" w:space="0"/>
              <w:left w:val="single" w:color="auto" w:sz="6" w:space="0"/>
              <w:bottom w:val="single" w:color="auto" w:sz="4"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325" w:hRule="atLeast"/>
        </w:trPr>
        <w:tc>
          <w:tcPr>
            <w:tcW w:w="2504" w:type="dxa"/>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服务成果交付考核</w:t>
            </w:r>
          </w:p>
        </w:tc>
        <w:tc>
          <w:tcPr>
            <w:tcW w:w="1229"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15分</w:t>
            </w:r>
          </w:p>
        </w:tc>
        <w:tc>
          <w:tcPr>
            <w:tcW w:w="5371"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评审验收项目研发各阶段的交付件的完备性和质量，技术资料、文档完整性、正确性、可操作性；</w:t>
            </w:r>
          </w:p>
        </w:tc>
        <w:tc>
          <w:tcPr>
            <w:tcW w:w="934"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352" w:hRule="atLeast"/>
        </w:trPr>
        <w:tc>
          <w:tcPr>
            <w:tcW w:w="2504" w:type="dxa"/>
            <w:tcBorders>
              <w:top w:val="single" w:color="auto" w:sz="6" w:space="0"/>
              <w:left w:val="single" w:color="auto" w:sz="6" w:space="0"/>
              <w:bottom w:val="single" w:color="auto" w:sz="6" w:space="0"/>
              <w:right w:val="single" w:color="auto" w:sz="6" w:space="0"/>
            </w:tcBorders>
          </w:tcPr>
          <w:p>
            <w:pPr>
              <w:rPr>
                <w:rFonts w:ascii="宋体" w:hAnsi="宋体" w:cs="宋体"/>
              </w:rPr>
            </w:pPr>
            <w:r>
              <w:rPr>
                <w:rFonts w:hint="eastAsia" w:ascii="宋体" w:hAnsi="宋体" w:cs="宋体"/>
              </w:rPr>
              <w:t>服务人员业务技术能力</w:t>
            </w:r>
          </w:p>
        </w:tc>
        <w:tc>
          <w:tcPr>
            <w:tcW w:w="1229" w:type="dxa"/>
            <w:tcBorders>
              <w:top w:val="single" w:color="auto" w:sz="6" w:space="0"/>
              <w:left w:val="single" w:color="auto" w:sz="6" w:space="0"/>
              <w:bottom w:val="single" w:color="auto" w:sz="6" w:space="0"/>
              <w:right w:val="single" w:color="auto" w:sz="6" w:space="0"/>
            </w:tcBorders>
          </w:tcPr>
          <w:p>
            <w:pPr>
              <w:jc w:val="center"/>
              <w:rPr>
                <w:rFonts w:ascii="宋体" w:hAnsi="宋体" w:cs="宋体"/>
              </w:rPr>
            </w:pPr>
            <w:r>
              <w:rPr>
                <w:rFonts w:hint="eastAsia" w:ascii="宋体" w:hAnsi="宋体" w:cs="宋体"/>
              </w:rPr>
              <w:t>15分</w:t>
            </w:r>
          </w:p>
        </w:tc>
        <w:tc>
          <w:tcPr>
            <w:tcW w:w="5371" w:type="dxa"/>
            <w:gridSpan w:val="2"/>
            <w:tcBorders>
              <w:top w:val="single" w:color="auto" w:sz="6" w:space="0"/>
              <w:left w:val="single" w:color="auto" w:sz="6" w:space="0"/>
              <w:bottom w:val="single" w:color="auto" w:sz="6" w:space="0"/>
              <w:right w:val="single" w:color="auto" w:sz="6" w:space="0"/>
            </w:tcBorders>
          </w:tcPr>
          <w:p>
            <w:pPr>
              <w:jc w:val="left"/>
              <w:rPr>
                <w:rFonts w:ascii="宋体" w:hAnsi="宋体" w:cs="宋体"/>
              </w:rPr>
            </w:pPr>
            <w:r>
              <w:rPr>
                <w:rFonts w:hint="eastAsia" w:ascii="宋体" w:hAnsi="宋体" w:cs="宋体"/>
              </w:rPr>
              <w:t>技术服务人员对</w:t>
            </w:r>
            <w:r>
              <w:rPr>
                <w:rFonts w:hint="eastAsia" w:ascii="宋体" w:hAnsi="宋体" w:cs="宋体"/>
                <w:lang w:eastAsia="zh-CN"/>
              </w:rPr>
              <w:t>采购人</w:t>
            </w:r>
            <w:r>
              <w:rPr>
                <w:rFonts w:hint="eastAsia" w:ascii="宋体" w:hAnsi="宋体" w:cs="宋体"/>
              </w:rPr>
              <w:t>应用系统的了解熟悉程度，快速进入角色的能力，与</w:t>
            </w:r>
            <w:r>
              <w:rPr>
                <w:rFonts w:hint="eastAsia" w:ascii="宋体" w:hAnsi="宋体" w:cs="宋体"/>
                <w:lang w:eastAsia="zh-CN"/>
              </w:rPr>
              <w:t>采购人</w:t>
            </w:r>
            <w:r>
              <w:rPr>
                <w:rFonts w:hint="eastAsia" w:ascii="宋体" w:hAnsi="宋体" w:cs="宋体"/>
              </w:rPr>
              <w:t>团队协同工作效果</w:t>
            </w:r>
          </w:p>
        </w:tc>
        <w:tc>
          <w:tcPr>
            <w:tcW w:w="93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423" w:hRule="atLeast"/>
        </w:trPr>
        <w:tc>
          <w:tcPr>
            <w:tcW w:w="2504"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服务团队管理</w:t>
            </w:r>
          </w:p>
        </w:tc>
        <w:tc>
          <w:tcPr>
            <w:tcW w:w="12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10分</w:t>
            </w:r>
          </w:p>
        </w:tc>
        <w:tc>
          <w:tcPr>
            <w:tcW w:w="5371"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质量管理和配置管理活动的配合程度</w:t>
            </w:r>
          </w:p>
        </w:tc>
        <w:tc>
          <w:tcPr>
            <w:tcW w:w="93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123" w:hRule="atLeast"/>
        </w:trPr>
        <w:tc>
          <w:tcPr>
            <w:tcW w:w="2504"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服务质量</w:t>
            </w:r>
          </w:p>
        </w:tc>
        <w:tc>
          <w:tcPr>
            <w:tcW w:w="12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15分</w:t>
            </w:r>
          </w:p>
        </w:tc>
        <w:tc>
          <w:tcPr>
            <w:tcW w:w="5371"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故障响应和排障效率</w:t>
            </w:r>
          </w:p>
        </w:tc>
        <w:tc>
          <w:tcPr>
            <w:tcW w:w="93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230" w:hRule="atLeast"/>
        </w:trPr>
        <w:tc>
          <w:tcPr>
            <w:tcW w:w="2504"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评价得分</w:t>
            </w:r>
          </w:p>
        </w:tc>
        <w:tc>
          <w:tcPr>
            <w:tcW w:w="12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100分</w:t>
            </w:r>
          </w:p>
        </w:tc>
        <w:tc>
          <w:tcPr>
            <w:tcW w:w="537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420"/>
              <w:jc w:val="left"/>
              <w:rPr>
                <w:rFonts w:ascii="宋体" w:hAnsi="宋体" w:cs="宋体"/>
              </w:rPr>
            </w:pPr>
          </w:p>
        </w:tc>
        <w:tc>
          <w:tcPr>
            <w:tcW w:w="934" w:type="dxa"/>
            <w:tcBorders>
              <w:top w:val="single" w:color="auto" w:sz="6" w:space="0"/>
              <w:left w:val="single" w:color="auto" w:sz="6" w:space="0"/>
              <w:bottom w:val="single" w:color="auto" w:sz="6" w:space="0"/>
              <w:right w:val="single" w:color="auto" w:sz="6" w:space="0"/>
            </w:tcBorders>
          </w:tcPr>
          <w:p>
            <w:pPr>
              <w:autoSpaceDE w:val="0"/>
              <w:autoSpaceDN w:val="0"/>
              <w:adjustRightInd w:val="0"/>
              <w:ind w:firstLine="420"/>
              <w:jc w:val="left"/>
              <w:rPr>
                <w:rFonts w:ascii="宋体" w:hAnsi="宋体" w:cs="宋体"/>
              </w:rPr>
            </w:pPr>
          </w:p>
        </w:tc>
      </w:tr>
      <w:tr>
        <w:tblPrEx>
          <w:tblCellMar>
            <w:top w:w="0" w:type="dxa"/>
            <w:left w:w="108" w:type="dxa"/>
            <w:bottom w:w="0" w:type="dxa"/>
            <w:right w:w="108" w:type="dxa"/>
          </w:tblCellMar>
        </w:tblPrEx>
        <w:trPr>
          <w:trHeight w:val="384" w:hRule="atLeast"/>
        </w:trPr>
        <w:tc>
          <w:tcPr>
            <w:tcW w:w="25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tLeast"/>
              <w:ind w:right="108"/>
              <w:rPr>
                <w:rFonts w:ascii="宋体" w:hAnsi="宋体" w:cs="宋体"/>
                <w:kern w:val="0"/>
              </w:rPr>
            </w:pPr>
            <w:r>
              <w:rPr>
                <w:rFonts w:hint="eastAsia" w:ascii="宋体" w:hAnsi="宋体" w:cs="宋体"/>
                <w:kern w:val="0"/>
              </w:rPr>
              <w:t>评价等级：</w:t>
            </w:r>
          </w:p>
        </w:tc>
        <w:tc>
          <w:tcPr>
            <w:tcW w:w="7534"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tLeast"/>
              <w:ind w:right="108"/>
              <w:jc w:val="center"/>
              <w:rPr>
                <w:rFonts w:ascii="宋体" w:hAnsi="宋体" w:cs="宋体"/>
                <w:kern w:val="0"/>
              </w:rPr>
            </w:pPr>
            <w:r>
              <w:rPr>
                <w:rFonts w:hint="eastAsia" w:ascii="宋体" w:hAnsi="宋体" w:cs="宋体"/>
              </w:rPr>
              <w:t>□ A 级      □ B级       □ C级</w:t>
            </w:r>
          </w:p>
        </w:tc>
      </w:tr>
      <w:tr>
        <w:tblPrEx>
          <w:tblCellMar>
            <w:top w:w="0" w:type="dxa"/>
            <w:left w:w="108" w:type="dxa"/>
            <w:bottom w:w="0" w:type="dxa"/>
            <w:right w:w="108" w:type="dxa"/>
          </w:tblCellMar>
        </w:tblPrEx>
        <w:trPr>
          <w:trHeight w:val="490" w:hRule="atLeast"/>
        </w:trPr>
        <w:tc>
          <w:tcPr>
            <w:tcW w:w="10038" w:type="dxa"/>
            <w:gridSpan w:val="5"/>
            <w:tcBorders>
              <w:top w:val="single" w:color="auto" w:sz="4" w:space="0"/>
              <w:left w:val="single" w:color="auto" w:sz="4" w:space="0"/>
              <w:bottom w:val="single" w:color="auto" w:sz="4" w:space="0"/>
              <w:right w:val="single" w:color="auto" w:sz="4" w:space="0"/>
            </w:tcBorders>
          </w:tcPr>
          <w:p>
            <w:r>
              <w:rPr>
                <w:rFonts w:hint="eastAsia" w:ascii="宋体" w:hAnsi="宋体" w:cs="宋体"/>
                <w:kern w:val="0"/>
              </w:rPr>
              <w:t>评价意见：</w:t>
            </w:r>
          </w:p>
        </w:tc>
      </w:tr>
      <w:tr>
        <w:tblPrEx>
          <w:tblCellMar>
            <w:top w:w="0" w:type="dxa"/>
            <w:left w:w="108" w:type="dxa"/>
            <w:bottom w:w="0" w:type="dxa"/>
            <w:right w:w="108" w:type="dxa"/>
          </w:tblCellMar>
        </w:tblPrEx>
        <w:trPr>
          <w:trHeight w:val="720" w:hRule="atLeast"/>
        </w:trPr>
        <w:tc>
          <w:tcPr>
            <w:tcW w:w="10038" w:type="dxa"/>
            <w:gridSpan w:val="5"/>
            <w:tcBorders>
              <w:top w:val="single" w:color="auto" w:sz="4" w:space="0"/>
              <w:left w:val="single" w:color="auto" w:sz="4" w:space="0"/>
              <w:bottom w:val="single" w:color="auto" w:sz="4" w:space="0"/>
              <w:right w:val="single" w:color="auto" w:sz="4" w:space="0"/>
            </w:tcBorders>
          </w:tcPr>
          <w:p>
            <w:pPr>
              <w:spacing w:line="360" w:lineRule="auto"/>
              <w:ind w:right="560"/>
              <w:rPr>
                <w:rFonts w:ascii="宋体" w:hAnsi="宋体"/>
                <w:u w:val="single"/>
              </w:rPr>
            </w:pPr>
            <w:r>
              <w:rPr>
                <w:rFonts w:hint="eastAsia" w:ascii="宋体" w:hAnsi="宋体"/>
              </w:rPr>
              <w:t>使用单位项目负责人（签字）：</w:t>
            </w:r>
          </w:p>
          <w:p>
            <w:pPr>
              <w:spacing w:line="360" w:lineRule="auto"/>
              <w:ind w:right="560"/>
              <w:rPr>
                <w:rFonts w:ascii="宋体" w:hAnsi="宋体" w:cs="宋体"/>
                <w:kern w:val="0"/>
              </w:rPr>
            </w:pPr>
            <w:r>
              <w:rPr>
                <w:rFonts w:hint="eastAsia" w:ascii="宋体" w:hAnsi="宋体"/>
              </w:rPr>
              <w:t>使用单位（公章）：</w:t>
            </w:r>
          </w:p>
        </w:tc>
      </w:tr>
      <w:tr>
        <w:tblPrEx>
          <w:tblCellMar>
            <w:top w:w="0" w:type="dxa"/>
            <w:left w:w="108" w:type="dxa"/>
            <w:bottom w:w="0" w:type="dxa"/>
            <w:right w:w="108" w:type="dxa"/>
          </w:tblCellMar>
        </w:tblPrEx>
        <w:trPr>
          <w:trHeight w:val="1100" w:hRule="atLeast"/>
        </w:trPr>
        <w:tc>
          <w:tcPr>
            <w:tcW w:w="10038"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tLeast"/>
              <w:ind w:right="108"/>
              <w:rPr>
                <w:rFonts w:ascii="宋体" w:hAnsi="宋体" w:cs="宋体"/>
                <w:kern w:val="0"/>
              </w:rPr>
            </w:pPr>
            <w:r>
              <w:rPr>
                <w:rFonts w:hint="eastAsia" w:ascii="宋体" w:hAnsi="宋体" w:cs="宋体"/>
                <w:kern w:val="0"/>
              </w:rPr>
              <w:t xml:space="preserve">考核评价小组成员签字：                   </w:t>
            </w:r>
          </w:p>
          <w:p>
            <w:pPr>
              <w:autoSpaceDE w:val="0"/>
              <w:autoSpaceDN w:val="0"/>
              <w:adjustRightInd w:val="0"/>
              <w:spacing w:line="360" w:lineRule="atLeast"/>
              <w:ind w:right="108"/>
              <w:rPr>
                <w:rFonts w:ascii="宋体" w:hAnsi="宋体" w:cs="宋体"/>
                <w:kern w:val="0"/>
              </w:rPr>
            </w:pPr>
            <w:r>
              <w:rPr>
                <w:rFonts w:hint="eastAsia" w:ascii="宋体" w:hAnsi="宋体" w:cs="宋体"/>
                <w:kern w:val="0"/>
              </w:rPr>
              <w:t>考核评价小组组长签字：</w:t>
            </w:r>
          </w:p>
          <w:p>
            <w:pPr>
              <w:autoSpaceDE w:val="0"/>
              <w:autoSpaceDN w:val="0"/>
              <w:adjustRightInd w:val="0"/>
              <w:spacing w:line="360" w:lineRule="atLeast"/>
              <w:ind w:right="108"/>
              <w:rPr>
                <w:rFonts w:ascii="宋体" w:hAnsi="宋体" w:cs="宋体"/>
                <w:kern w:val="0"/>
              </w:rPr>
            </w:pPr>
            <w:r>
              <w:rPr>
                <w:rFonts w:hint="eastAsia" w:ascii="宋体" w:hAnsi="宋体" w:cs="宋体"/>
                <w:kern w:val="0"/>
                <w:lang w:eastAsia="zh-CN"/>
              </w:rPr>
              <w:t>采购人</w:t>
            </w:r>
            <w:r>
              <w:rPr>
                <w:rFonts w:hint="eastAsia" w:ascii="宋体" w:hAnsi="宋体" w:cs="宋体"/>
                <w:kern w:val="0"/>
              </w:rPr>
              <w:t xml:space="preserve">考核评价部门负责人签字：                </w:t>
            </w:r>
          </w:p>
        </w:tc>
      </w:tr>
      <w:tr>
        <w:tblPrEx>
          <w:tblCellMar>
            <w:top w:w="0" w:type="dxa"/>
            <w:left w:w="108" w:type="dxa"/>
            <w:bottom w:w="0" w:type="dxa"/>
            <w:right w:w="108" w:type="dxa"/>
          </w:tblCellMar>
        </w:tblPrEx>
        <w:trPr>
          <w:trHeight w:val="285" w:hRule="atLeast"/>
        </w:trPr>
        <w:tc>
          <w:tcPr>
            <w:tcW w:w="10038" w:type="dxa"/>
            <w:gridSpan w:val="5"/>
            <w:tcBorders>
              <w:top w:val="single" w:color="auto" w:sz="4" w:space="0"/>
              <w:left w:val="nil"/>
              <w:bottom w:val="nil"/>
              <w:right w:val="nil"/>
            </w:tcBorders>
            <w:vAlign w:val="center"/>
          </w:tcPr>
          <w:p>
            <w:pPr>
              <w:widowControl/>
              <w:jc w:val="left"/>
              <w:rPr>
                <w:rFonts w:ascii="宋体" w:hAnsi="宋体" w:cs="宋体"/>
              </w:rPr>
            </w:pPr>
            <w:r>
              <w:br w:type="page"/>
            </w:r>
            <w:r>
              <w:rPr>
                <w:rFonts w:hint="eastAsia" w:ascii="宋体" w:hAnsi="宋体" w:cs="宋体"/>
              </w:rPr>
              <w:t>注：</w:t>
            </w:r>
          </w:p>
          <w:p>
            <w:pPr>
              <w:widowControl/>
              <w:jc w:val="left"/>
              <w:rPr>
                <w:rFonts w:ascii="宋体" w:hAnsi="宋体" w:cs="宋体"/>
              </w:rPr>
            </w:pPr>
            <w:r>
              <w:rPr>
                <w:rFonts w:hint="eastAsia" w:ascii="宋体" w:hAnsi="宋体" w:cs="宋体"/>
              </w:rPr>
              <w:t>1.本报告一式三份，一份由</w:t>
            </w:r>
            <w:r>
              <w:rPr>
                <w:rFonts w:hint="eastAsia" w:ascii="宋体" w:hAnsi="宋体" w:cs="宋体"/>
                <w:lang w:eastAsia="zh-CN"/>
              </w:rPr>
              <w:t>采购人</w:t>
            </w:r>
            <w:r>
              <w:rPr>
                <w:rFonts w:hint="eastAsia" w:ascii="宋体" w:hAnsi="宋体" w:cs="宋体"/>
              </w:rPr>
              <w:t>考核评价部门留存；一份由</w:t>
            </w:r>
            <w:r>
              <w:rPr>
                <w:rFonts w:hint="eastAsia" w:ascii="宋体" w:hAnsi="宋体" w:cs="宋体"/>
                <w:lang w:eastAsia="zh-CN"/>
              </w:rPr>
              <w:t>采购人</w:t>
            </w:r>
            <w:r>
              <w:rPr>
                <w:rFonts w:hint="eastAsia" w:ascii="宋体" w:hAnsi="宋体" w:cs="宋体"/>
              </w:rPr>
              <w:t>考核评价部门报送采购部门留存；一份由</w:t>
            </w:r>
            <w:r>
              <w:rPr>
                <w:rFonts w:hint="eastAsia" w:ascii="宋体" w:hAnsi="宋体" w:cs="宋体"/>
                <w:lang w:eastAsia="zh-CN"/>
              </w:rPr>
              <w:t>采购人</w:t>
            </w:r>
            <w:r>
              <w:rPr>
                <w:rFonts w:hint="eastAsia" w:ascii="宋体" w:hAnsi="宋体" w:cs="宋体"/>
              </w:rPr>
              <w:t>考核评价部门申请付款时报财务部门留存。</w:t>
            </w:r>
          </w:p>
          <w:p>
            <w:pPr>
              <w:widowControl/>
              <w:jc w:val="left"/>
              <w:rPr>
                <w:rFonts w:ascii="宋体" w:hAnsi="宋体" w:cs="宋体"/>
              </w:rPr>
            </w:pPr>
            <w:r>
              <w:rPr>
                <w:rFonts w:hint="eastAsia" w:ascii="宋体" w:hAnsi="宋体" w:cs="宋体"/>
              </w:rPr>
              <w:t>2.A级指考核得分在90分（含）以上;B级指考核得分在60分（含）至89分;C级指考核得分在60分以下。</w:t>
            </w:r>
          </w:p>
        </w:tc>
      </w:tr>
    </w:tbl>
    <w:p>
      <w:pPr>
        <w:spacing w:line="400" w:lineRule="exact"/>
        <w:ind w:firstLine="482" w:firstLineChars="200"/>
        <w:rPr>
          <w:rFonts w:ascii="宋体" w:hAnsi="宋体"/>
          <w:b/>
          <w:sz w:val="24"/>
        </w:rPr>
      </w:pPr>
      <w:bookmarkStart w:id="9" w:name="_Toc6416"/>
      <w:bookmarkStart w:id="10" w:name="_Toc20606"/>
      <w:bookmarkStart w:id="11" w:name="_Toc8122"/>
      <w:bookmarkStart w:id="12" w:name="_Toc28850"/>
      <w:bookmarkStart w:id="13" w:name="_Toc20762"/>
      <w:bookmarkStart w:id="14" w:name="_Toc27614"/>
      <w:bookmarkStart w:id="15" w:name="_Toc26796"/>
      <w:r>
        <w:rPr>
          <w:rFonts w:hint="eastAsia" w:ascii="宋体" w:hAnsi="宋体"/>
          <w:b/>
          <w:sz w:val="24"/>
        </w:rPr>
        <w:t>备注：</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1.标有“★”的条款均为必须完全满足指标，报价人须进行实质性响应，报价人若有一项带“★”的条款未响应或不满足，将按无效投标处理。</w:t>
      </w:r>
    </w:p>
    <w:p>
      <w:pPr>
        <w:pStyle w:val="24"/>
        <w:spacing w:line="400" w:lineRule="exact"/>
        <w:ind w:firstLine="480" w:firstLineChars="200"/>
        <w:rPr>
          <w:rFonts w:ascii="宋体" w:hAnsi="宋体" w:cs="宋体"/>
          <w:sz w:val="24"/>
          <w:highlight w:val="yellow"/>
        </w:rPr>
      </w:pPr>
      <w:r>
        <w:rPr>
          <w:rFonts w:hint="eastAsia" w:ascii="宋体" w:hAnsi="宋体" w:cs="宋体"/>
          <w:sz w:val="24"/>
        </w:rPr>
        <w:t>2.标有“▲”的条款均为评审的重要评分指标，报价人若有部分“▲”条款未响应或不满足，将导致其响应性评审严重扣分。</w:t>
      </w:r>
      <w:bookmarkEnd w:id="9"/>
      <w:bookmarkEnd w:id="10"/>
      <w:bookmarkEnd w:id="11"/>
      <w:bookmarkEnd w:id="12"/>
      <w:bookmarkEnd w:id="13"/>
      <w:bookmarkEnd w:id="14"/>
      <w:bookmarkEnd w:id="15"/>
      <w:bookmarkStart w:id="16" w:name="_Toc4075"/>
      <w:bookmarkStart w:id="17" w:name="_Toc3222"/>
      <w:bookmarkStart w:id="18" w:name="_Toc11917"/>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3.供应商有下列情形之一的，将列入我院黑名单管理，在此后的三年内不得参与我院任何采买活动：</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（1）提供虚假材料谋取中标、成交的；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（2）采取不正当手段诋毁、排挤其它供应商的；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（3）与其他供应商或者采购机构恶意串通围标的；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（4）随意申请撤换或放弃中标/成交结果的；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3"/>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rPr>
          <w:b/>
          <w:bCs/>
          <w:kern w:val="0"/>
          <w:sz w:val="32"/>
          <w:szCs w:val="36"/>
        </w:rPr>
      </w:pPr>
    </w:p>
    <w:p>
      <w:pPr>
        <w:pStyle w:val="9"/>
        <w:spacing w:line="380" w:lineRule="exact"/>
        <w:rPr>
          <w:rFonts w:ascii="宋体" w:hAnsi="宋体" w:cs="宋体"/>
          <w:sz w:val="24"/>
        </w:rPr>
      </w:pPr>
    </w:p>
    <w:p>
      <w:pPr>
        <w:jc w:val="center"/>
        <w:outlineLvl w:val="0"/>
        <w:rPr>
          <w:b/>
          <w:bCs/>
          <w:kern w:val="0"/>
          <w:sz w:val="32"/>
          <w:szCs w:val="36"/>
        </w:rPr>
      </w:pPr>
      <w:bookmarkStart w:id="19" w:name="_Toc2432"/>
    </w:p>
    <w:p>
      <w:pPr>
        <w:jc w:val="center"/>
        <w:outlineLvl w:val="0"/>
        <w:rPr>
          <w:b/>
          <w:bCs/>
          <w:kern w:val="0"/>
          <w:sz w:val="32"/>
          <w:szCs w:val="36"/>
        </w:rPr>
      </w:pPr>
    </w:p>
    <w:p>
      <w:pPr>
        <w:jc w:val="center"/>
        <w:outlineLvl w:val="0"/>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20" w:name="_Toc270"/>
      <w:r>
        <w:rPr>
          <w:rFonts w:hint="eastAsia"/>
          <w:b/>
          <w:bCs/>
          <w:kern w:val="0"/>
          <w:sz w:val="32"/>
          <w:szCs w:val="36"/>
        </w:rPr>
        <w:t>资料整理注意事项</w:t>
      </w:r>
      <w:bookmarkEnd w:id="16"/>
      <w:bookmarkEnd w:id="17"/>
      <w:bookmarkEnd w:id="18"/>
      <w:bookmarkEnd w:id="19"/>
      <w:bookmarkEnd w:id="20"/>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4.所有响应文件须密封在一个不透明的外层封装中；并在封口位置处加盖公章，如因响应文件未密封导致不能进入商谈环节者，一切后果由供应商自负。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both"/>
        <w:rPr>
          <w:rFonts w:ascii="宋体" w:hAnsi="宋体" w:eastAsia="宋体"/>
          <w:sz w:val="40"/>
        </w:rPr>
      </w:pPr>
      <w:bookmarkStart w:id="21" w:name="_Toc9461"/>
      <w:bookmarkStart w:id="22" w:name="_Toc32164"/>
      <w:bookmarkStart w:id="23" w:name="_Toc30230"/>
      <w:bookmarkStart w:id="24" w:name="_Toc2647"/>
      <w:bookmarkStart w:id="25" w:name="_Toc2347"/>
      <w:bookmarkStart w:id="26" w:name="_Toc32228"/>
      <w:bookmarkStart w:id="27" w:name="_Toc19354"/>
      <w:bookmarkStart w:id="28" w:name="_Toc5829"/>
      <w:bookmarkStart w:id="29" w:name="_Toc40776108"/>
      <w:bookmarkStart w:id="30" w:name="_Toc13814"/>
      <w:bookmarkStart w:id="31" w:name="_Toc40346213"/>
      <w:bookmarkStart w:id="32" w:name="_Toc7581"/>
      <w:bookmarkStart w:id="33" w:name="_Toc30326"/>
    </w:p>
    <w:p>
      <w:pPr>
        <w:pStyle w:val="5"/>
        <w:jc w:val="center"/>
        <w:rPr>
          <w:rFonts w:ascii="宋体" w:hAnsi="宋体" w:eastAsia="宋体" w:cs="Courier New"/>
          <w:sz w:val="40"/>
        </w:rPr>
      </w:pPr>
      <w:bookmarkStart w:id="34" w:name="_Toc1634"/>
      <w:r>
        <w:rPr>
          <w:rFonts w:hint="eastAsia" w:ascii="宋体" w:hAnsi="宋体" w:eastAsia="宋体"/>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5"/>
      </w:pPr>
      <w:bookmarkStart w:id="35" w:name="_Toc30201"/>
      <w:bookmarkStart w:id="36" w:name="_Toc13972"/>
      <w:bookmarkStart w:id="37" w:name="_Toc11236"/>
      <w:bookmarkStart w:id="38" w:name="_Toc40346214"/>
      <w:bookmarkStart w:id="39" w:name="_Toc26336"/>
      <w:bookmarkStart w:id="40" w:name="_Toc23126"/>
      <w:bookmarkStart w:id="41" w:name="_Toc10842"/>
      <w:bookmarkStart w:id="42" w:name="_Toc17987"/>
      <w:bookmarkStart w:id="43" w:name="_Toc40776109"/>
      <w:bookmarkStart w:id="44" w:name="_Toc10941"/>
      <w:bookmarkStart w:id="45" w:name="_Toc40346373"/>
    </w:p>
    <w:p>
      <w:pPr>
        <w:pStyle w:val="25"/>
      </w:pPr>
    </w:p>
    <w:p>
      <w:pPr>
        <w:pStyle w:val="25"/>
      </w:pPr>
    </w:p>
    <w:p>
      <w:pPr>
        <w:pStyle w:val="25"/>
      </w:pPr>
    </w:p>
    <w:p>
      <w:pPr>
        <w:pStyle w:val="25"/>
      </w:pPr>
    </w:p>
    <w:p>
      <w:pPr>
        <w:pStyle w:val="25"/>
      </w:pPr>
    </w:p>
    <w:p>
      <w:pPr>
        <w:pStyle w:val="25"/>
      </w:pPr>
    </w:p>
    <w:p>
      <w:pPr>
        <w:pStyle w:val="25"/>
      </w:pPr>
    </w:p>
    <w:p>
      <w:pPr>
        <w:widowControl/>
        <w:spacing w:line="360" w:lineRule="auto"/>
        <w:jc w:val="left"/>
        <w:rPr>
          <w:rFonts w:ascii="仿宋" w:hAnsi="仿宋" w:eastAsia="仿宋" w:cs="宋体"/>
          <w:b/>
          <w:kern w:val="0"/>
          <w:sz w:val="24"/>
          <w:szCs w:val="32"/>
        </w:rPr>
      </w:pPr>
      <w:bookmarkStart w:id="46" w:name="_Toc13293"/>
      <w:bookmarkStart w:id="47" w:name="_Toc12695"/>
      <w:bookmarkStart w:id="48"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9"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jc w:val="center"/>
        <w:rPr>
          <w:rFonts w:ascii="宋体" w:hAnsi="宋体" w:cs="宋体"/>
          <w:b/>
          <w:kern w:val="0"/>
          <w:sz w:val="52"/>
          <w:szCs w:val="52"/>
        </w:rPr>
      </w:pPr>
      <w:bookmarkStart w:id="50" w:name="_Toc28217"/>
      <w:bookmarkStart w:id="51" w:name="_Toc3784"/>
      <w:bookmarkStart w:id="52" w:name="_Toc12431"/>
      <w:bookmarkStart w:id="53" w:name="_Toc22864"/>
      <w:bookmarkStart w:id="54" w:name="_Toc9134"/>
      <w:bookmarkStart w:id="55" w:name="_Toc22145"/>
      <w:bookmarkStart w:id="56" w:name="_Toc40776117"/>
      <w:bookmarkStart w:id="57" w:name="_Toc23156"/>
      <w:bookmarkStart w:id="58" w:name="_Toc10213"/>
      <w:bookmarkStart w:id="59" w:name="_Toc25470"/>
      <w:bookmarkStart w:id="60" w:name="_Toc18837"/>
      <w:bookmarkStart w:id="61" w:name="_Toc40346381"/>
      <w:bookmarkStart w:id="62" w:name="_Toc40346222"/>
      <w:bookmarkStart w:id="63" w:name="_Toc440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4" w:name="_Toc7291"/>
      <w:bookmarkStart w:id="65" w:name="_Toc11075"/>
      <w:bookmarkStart w:id="66" w:name="_Toc40346216"/>
      <w:bookmarkStart w:id="67" w:name="_Toc6547"/>
      <w:bookmarkStart w:id="68" w:name="_Toc28703"/>
      <w:bookmarkStart w:id="69" w:name="_Toc40346375"/>
      <w:bookmarkStart w:id="70" w:name="_Toc1994"/>
      <w:bookmarkStart w:id="71" w:name="_Toc15870"/>
      <w:bookmarkStart w:id="72" w:name="_Toc435"/>
      <w:bookmarkStart w:id="73" w:name="_Toc40776111"/>
      <w:bookmarkStart w:id="74" w:name="_Toc26267"/>
      <w:bookmarkStart w:id="75" w:name="_Toc3471"/>
      <w:bookmarkStart w:id="76" w:name="_Toc21249"/>
      <w:bookmarkStart w:id="77" w:name="_Toc11305"/>
      <w:bookmarkStart w:id="78" w:name="_Toc29113"/>
      <w:bookmarkStart w:id="79" w:name="_Toc8364"/>
      <w:bookmarkStart w:id="80" w:name="_Toc12520"/>
    </w:p>
    <w:p>
      <w:pPr>
        <w:widowControl/>
        <w:spacing w:line="360" w:lineRule="auto"/>
        <w:ind w:firstLine="600"/>
        <w:outlineLvl w:val="0"/>
      </w:pPr>
      <w:bookmarkStart w:id="81" w:name="_Toc4769"/>
      <w:r>
        <w:rPr>
          <w:rFonts w:ascii="宋体" w:hAnsi="宋体" w:cs="宋体"/>
          <w:kern w:val="0"/>
          <w:sz w:val="30"/>
          <w:szCs w:val="30"/>
        </w:rPr>
        <w:t>项目编号：</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Toc1743"/>
      <w:bookmarkStart w:id="83" w:name="_Toc40346217"/>
      <w:bookmarkStart w:id="84" w:name="_Toc40776112"/>
      <w:bookmarkStart w:id="85" w:name="_Toc40346376"/>
      <w:bookmarkStart w:id="86" w:name="_Toc20884"/>
      <w:bookmarkStart w:id="87" w:name="_Toc17709"/>
      <w:bookmarkStart w:id="88" w:name="_Toc27997"/>
      <w:bookmarkStart w:id="89" w:name="_Toc2916"/>
    </w:p>
    <w:p>
      <w:pPr>
        <w:widowControl/>
        <w:spacing w:line="360" w:lineRule="auto"/>
        <w:ind w:firstLine="600"/>
        <w:outlineLvl w:val="0"/>
        <w:rPr>
          <w:rFonts w:cs="宋体"/>
          <w:kern w:val="0"/>
          <w:sz w:val="30"/>
          <w:szCs w:val="30"/>
        </w:rPr>
      </w:pPr>
      <w:bookmarkStart w:id="90" w:name="_Toc23992"/>
      <w:bookmarkStart w:id="91" w:name="_Toc2012"/>
      <w:bookmarkStart w:id="92" w:name="_Toc23097"/>
      <w:bookmarkStart w:id="93" w:name="_Toc2029"/>
      <w:bookmarkStart w:id="94" w:name="_Toc29102"/>
      <w:bookmarkStart w:id="95" w:name="_Toc30979"/>
      <w:bookmarkStart w:id="96" w:name="_Toc31538"/>
      <w:bookmarkStart w:id="97" w:name="_Toc19699"/>
      <w:bookmarkStart w:id="98" w:name="_Toc5238"/>
      <w:bookmarkStart w:id="99" w:name="_Toc11485"/>
      <w:r>
        <w:rPr>
          <w:rFonts w:ascii="宋体" w:hAnsi="宋体" w:cs="宋体"/>
          <w:kern w:val="0"/>
          <w:sz w:val="30"/>
          <w:szCs w:val="30"/>
        </w:rPr>
        <w:t>公司名称：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11558"/>
      <w:bookmarkStart w:id="101" w:name="_Toc24763"/>
      <w:bookmarkStart w:id="102" w:name="_Toc11141"/>
      <w:bookmarkStart w:id="103" w:name="_Toc40346218"/>
      <w:bookmarkStart w:id="104" w:name="_Toc12113"/>
      <w:bookmarkStart w:id="105" w:name="_Toc31993"/>
      <w:bookmarkStart w:id="106" w:name="_Toc14824"/>
      <w:bookmarkStart w:id="107" w:name="_Toc17930"/>
      <w:bookmarkStart w:id="108" w:name="_Toc21483"/>
      <w:bookmarkStart w:id="109" w:name="_Toc27867"/>
      <w:bookmarkStart w:id="110" w:name="_Toc16794"/>
      <w:bookmarkStart w:id="111" w:name="_Toc4013"/>
      <w:bookmarkStart w:id="112" w:name="_Toc40346377"/>
      <w:bookmarkStart w:id="113" w:name="_Toc12645"/>
      <w:bookmarkStart w:id="114" w:name="_Toc28064"/>
      <w:bookmarkStart w:id="115" w:name="_Toc29767"/>
      <w:bookmarkStart w:id="116" w:name="_Toc7052"/>
      <w:bookmarkStart w:id="117" w:name="_Toc40776113"/>
      <w:r>
        <w:rPr>
          <w:rFonts w:ascii="宋体" w:hAnsi="宋体" w:cs="宋体"/>
          <w:kern w:val="0"/>
          <w:sz w:val="30"/>
          <w:szCs w:val="30"/>
        </w:rPr>
        <w:t>业务代表：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widowControl/>
        <w:spacing w:line="360" w:lineRule="auto"/>
        <w:ind w:firstLine="600"/>
        <w:outlineLvl w:val="0"/>
        <w:rPr>
          <w:rFonts w:cs="宋体"/>
          <w:kern w:val="0"/>
          <w:sz w:val="30"/>
          <w:szCs w:val="30"/>
        </w:rPr>
      </w:pPr>
      <w:bookmarkStart w:id="118" w:name="_Toc32709"/>
      <w:bookmarkStart w:id="119" w:name="_Toc17537"/>
      <w:bookmarkStart w:id="120" w:name="_Toc19831"/>
      <w:bookmarkStart w:id="121" w:name="_Toc27771"/>
      <w:bookmarkStart w:id="122" w:name="_Toc25370"/>
      <w:bookmarkStart w:id="123" w:name="_Toc1324"/>
      <w:bookmarkStart w:id="124" w:name="_Toc24651"/>
      <w:bookmarkStart w:id="125" w:name="_Toc4563"/>
      <w:bookmarkStart w:id="126" w:name="_Toc40776114"/>
      <w:bookmarkStart w:id="127" w:name="_Toc6438"/>
      <w:bookmarkStart w:id="128" w:name="_Toc31197"/>
      <w:bookmarkStart w:id="129" w:name="_Toc16813"/>
      <w:bookmarkStart w:id="130" w:name="_Toc14287"/>
      <w:bookmarkStart w:id="131" w:name="_Toc40346378"/>
      <w:bookmarkStart w:id="132" w:name="_Toc40346219"/>
      <w:bookmarkStart w:id="133" w:name="_Toc11334"/>
      <w:bookmarkStart w:id="134" w:name="_Toc9883"/>
      <w:bookmarkStart w:id="135" w:name="_Toc26029"/>
      <w:r>
        <w:rPr>
          <w:rFonts w:ascii="宋体" w:hAnsi="宋体" w:cs="宋体"/>
          <w:kern w:val="0"/>
          <w:sz w:val="30"/>
          <w:szCs w:val="30"/>
        </w:rPr>
        <w:t>联系电话：</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widowControl/>
        <w:spacing w:line="360" w:lineRule="auto"/>
        <w:ind w:firstLine="600"/>
        <w:outlineLvl w:val="0"/>
        <w:rPr>
          <w:rFonts w:cs="宋体"/>
          <w:kern w:val="0"/>
          <w:sz w:val="30"/>
          <w:szCs w:val="30"/>
        </w:rPr>
      </w:pPr>
      <w:bookmarkStart w:id="136" w:name="_Toc14586"/>
      <w:bookmarkStart w:id="137" w:name="_Toc27868"/>
      <w:bookmarkStart w:id="138" w:name="_Toc3895"/>
      <w:bookmarkStart w:id="139" w:name="_Toc40346379"/>
      <w:bookmarkStart w:id="140" w:name="_Toc20994"/>
      <w:bookmarkStart w:id="141" w:name="_Toc27206"/>
      <w:bookmarkStart w:id="142" w:name="_Toc17483"/>
      <w:bookmarkStart w:id="143" w:name="_Toc21940"/>
      <w:bookmarkStart w:id="144" w:name="_Toc40346220"/>
      <w:bookmarkStart w:id="145" w:name="_Toc5189"/>
      <w:bookmarkStart w:id="146" w:name="_Toc18353"/>
      <w:bookmarkStart w:id="147" w:name="_Toc13222"/>
      <w:bookmarkStart w:id="148" w:name="_Toc19057"/>
      <w:bookmarkStart w:id="149" w:name="_Toc5634"/>
      <w:bookmarkStart w:id="150" w:name="_Toc30336"/>
      <w:bookmarkStart w:id="151" w:name="_Toc12650"/>
      <w:bookmarkStart w:id="152" w:name="_Toc21686"/>
      <w:bookmarkStart w:id="153" w:name="_Toc40776115"/>
      <w:r>
        <w:rPr>
          <w:rFonts w:ascii="宋体" w:hAnsi="宋体" w:cs="宋体"/>
          <w:kern w:val="0"/>
          <w:sz w:val="30"/>
          <w:szCs w:val="30"/>
        </w:rPr>
        <w:t>联系邮箱：</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widowControl/>
        <w:spacing w:line="360" w:lineRule="auto"/>
        <w:ind w:firstLine="600"/>
        <w:outlineLvl w:val="0"/>
        <w:rPr>
          <w:rFonts w:cs="宋体"/>
          <w:kern w:val="0"/>
          <w:sz w:val="30"/>
          <w:szCs w:val="30"/>
        </w:rPr>
      </w:pPr>
      <w:bookmarkStart w:id="154" w:name="_Toc21449"/>
      <w:bookmarkStart w:id="155" w:name="_Toc40346221"/>
      <w:bookmarkStart w:id="156" w:name="_Toc27009"/>
      <w:bookmarkStart w:id="157" w:name="_Toc9282"/>
      <w:bookmarkStart w:id="158" w:name="_Toc22276"/>
      <w:bookmarkStart w:id="159" w:name="_Toc14462"/>
      <w:bookmarkStart w:id="160" w:name="_Toc5220"/>
      <w:bookmarkStart w:id="161" w:name="_Toc27646"/>
      <w:bookmarkStart w:id="162" w:name="_Toc8526"/>
      <w:bookmarkStart w:id="163" w:name="_Toc40346380"/>
      <w:bookmarkStart w:id="164" w:name="_Toc11547"/>
      <w:bookmarkStart w:id="165" w:name="_Toc30856"/>
      <w:bookmarkStart w:id="166" w:name="_Toc3498"/>
      <w:bookmarkStart w:id="167" w:name="_Toc32371"/>
      <w:bookmarkStart w:id="168" w:name="_Toc12127"/>
      <w:bookmarkStart w:id="169" w:name="_Toc40776116"/>
      <w:bookmarkStart w:id="170" w:name="_Toc30904"/>
      <w:bookmarkStart w:id="171" w:name="_Toc10454"/>
      <w:r>
        <w:rPr>
          <w:rFonts w:ascii="宋体" w:hAnsi="宋体" w:cs="宋体"/>
          <w:kern w:val="0"/>
          <w:sz w:val="30"/>
          <w:szCs w:val="30"/>
        </w:rPr>
        <w:t>日    期：</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2" w:name="_Toc18806"/>
      <w:r>
        <w:rPr>
          <w:rFonts w:hint="eastAsia" w:ascii="仿宋" w:hAnsi="仿宋" w:eastAsia="仿宋" w:cs="宋体"/>
          <w:b/>
          <w:kern w:val="0"/>
          <w:sz w:val="24"/>
          <w:szCs w:val="32"/>
        </w:rPr>
        <w:t>目录模板</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172"/>
    </w:p>
    <w:p>
      <w:pPr>
        <w:pStyle w:val="24"/>
        <w:jc w:val="center"/>
        <w:rPr>
          <w:b/>
          <w:bCs/>
          <w:sz w:val="36"/>
          <w:szCs w:val="36"/>
        </w:rPr>
      </w:pPr>
      <w:bookmarkStart w:id="173" w:name="_Toc24584"/>
      <w:bookmarkStart w:id="174" w:name="_Toc27920"/>
      <w:bookmarkStart w:id="175" w:name="_Toc6985"/>
      <w:bookmarkStart w:id="176" w:name="_Toc31006"/>
      <w:r>
        <w:rPr>
          <w:rFonts w:hint="eastAsia"/>
          <w:b/>
          <w:bCs/>
          <w:sz w:val="36"/>
          <w:szCs w:val="36"/>
        </w:rPr>
        <w:t>目  录</w:t>
      </w:r>
      <w:bookmarkEnd w:id="173"/>
      <w:bookmarkEnd w:id="174"/>
      <w:bookmarkEnd w:id="175"/>
      <w:bookmarkEnd w:id="176"/>
    </w:p>
    <w:tbl>
      <w:tblPr>
        <w:tblStyle w:val="18"/>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kern w:val="2"/>
                <w:sz w:val="24"/>
                <w:szCs w:val="24"/>
                <w:lang w:val="en-US" w:eastAsia="zh-CN" w:bidi="ar-SA"/>
              </w:rPr>
            </w:pPr>
            <w:r>
              <w:rPr>
                <w:rFonts w:hint="eastAsia" w:ascii="宋体" w:hAnsi="宋体"/>
                <w:bCs/>
                <w:color w:val="auto"/>
                <w:sz w:val="24"/>
                <w:lang w:val="en-US" w:eastAsia="zh-CN"/>
              </w:rPr>
              <w:t>1</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kern w:val="2"/>
                <w:sz w:val="24"/>
                <w:szCs w:val="22"/>
                <w:lang w:val="en-US" w:eastAsia="zh-CN" w:bidi="ar-SA"/>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eastAsia="宋体" w:cs="Times New Roman"/>
                <w:bCs/>
                <w:kern w:val="2"/>
                <w:sz w:val="24"/>
                <w:szCs w:val="24"/>
                <w:lang w:val="en-US" w:eastAsia="zh-CN" w:bidi="ar-SA"/>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color w:val="auto"/>
                <w:sz w:val="24"/>
                <w:lang w:val="en-US" w:eastAsia="zh-CN"/>
              </w:rPr>
              <w:t>2</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kern w:val="2"/>
                <w:sz w:val="24"/>
                <w:szCs w:val="22"/>
                <w:lang w:val="en-US" w:eastAsia="zh-CN" w:bidi="ar-SA"/>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4"/>
                <w:szCs w:val="24"/>
                <w:lang w:val="en-US" w:eastAsia="zh-CN" w:bidi="ar-SA"/>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default" w:ascii="宋体" w:hAnsi="宋体" w:eastAsia="宋体" w:cs="Times New Roman"/>
                <w:bCs/>
                <w:color w:val="auto"/>
                <w:kern w:val="2"/>
                <w:sz w:val="24"/>
                <w:szCs w:val="24"/>
                <w:lang w:val="en-US" w:eastAsia="zh-CN" w:bidi="ar-SA"/>
              </w:rPr>
            </w:pPr>
            <w:r>
              <w:rPr>
                <w:rFonts w:hint="eastAsia" w:ascii="宋体" w:hAnsi="宋体" w:cs="Times New Roman"/>
                <w:bCs/>
                <w:color w:val="auto"/>
                <w:kern w:val="2"/>
                <w:sz w:val="24"/>
                <w:szCs w:val="24"/>
                <w:lang w:val="en-US" w:eastAsia="zh-CN" w:bidi="ar-SA"/>
              </w:rPr>
              <w:t>3</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7"/>
              <w:spacing w:line="240" w:lineRule="auto"/>
              <w:ind w:left="0" w:leftChars="0" w:firstLine="0" w:firstLineChars="0"/>
              <w:rPr>
                <w:rFonts w:hint="eastAsia" w:ascii="宋体" w:hAnsi="宋体" w:eastAsia="宋体" w:cs="Times New Roman"/>
                <w:color w:val="auto"/>
                <w:kern w:val="2"/>
                <w:sz w:val="24"/>
                <w:szCs w:val="22"/>
                <w:lang w:val="en-US" w:eastAsia="zh-CN" w:bidi="ar-SA"/>
              </w:rPr>
            </w:pPr>
            <w:r>
              <w:rPr>
                <w:rFonts w:hint="eastAsia" w:eastAsia="宋体" w:cs="Times New Roman"/>
                <w:sz w:val="24"/>
                <w:szCs w:val="24"/>
              </w:rPr>
              <w:t>本项目不接受联合体投标（提供承诺函，承诺函必须包含相关文字</w:t>
            </w:r>
            <w:r>
              <w:rPr>
                <w:rFonts w:hint="eastAsia" w:eastAsia="宋体" w:cs="Times New Roman"/>
                <w:sz w:val="24"/>
                <w:szCs w:val="24"/>
                <w:lang w:eastAsia="zh-CN"/>
              </w:rPr>
              <w:t>涵义</w:t>
            </w:r>
            <w:r>
              <w:rPr>
                <w:rFonts w:hint="eastAsia" w:eastAsia="宋体" w:cs="Times New Roman"/>
                <w:sz w:val="24"/>
                <w:szCs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7"/>
              <w:spacing w:line="240" w:lineRule="auto"/>
              <w:ind w:left="0" w:leftChars="0" w:firstLine="0" w:firstLineChars="0"/>
              <w:jc w:val="left"/>
              <w:rPr>
                <w:rFonts w:hint="eastAsia" w:ascii="Calibri" w:hAnsi="Calibri" w:eastAsia="宋体" w:cs="Times New Roman"/>
                <w:kern w:val="2"/>
                <w:sz w:val="24"/>
                <w:szCs w:val="24"/>
                <w:lang w:val="zh-CN" w:eastAsia="zh-CN" w:bidi="ar-SA"/>
              </w:rPr>
            </w:pPr>
            <w:r>
              <w:rPr>
                <w:rFonts w:hint="eastAsia" w:eastAsia="宋体" w:cs="Times New Roman"/>
                <w:sz w:val="24"/>
                <w:szCs w:val="24"/>
              </w:rPr>
              <w:t>近三年内没有违规违纪</w:t>
            </w:r>
            <w:r>
              <w:rPr>
                <w:rFonts w:hint="eastAsia" w:cs="Times New Roman"/>
                <w:sz w:val="24"/>
                <w:szCs w:val="24"/>
                <w:lang w:eastAsia="zh-CN"/>
              </w:rPr>
              <w:t>记录</w:t>
            </w:r>
            <w:r>
              <w:rPr>
                <w:rFonts w:hint="eastAsia" w:eastAsia="宋体" w:cs="Times New Roman"/>
                <w:sz w:val="24"/>
                <w:szCs w:val="24"/>
              </w:rPr>
              <w:t>（需</w:t>
            </w:r>
            <w:r>
              <w:rPr>
                <w:rFonts w:hint="eastAsia" w:eastAsia="宋体" w:cs="Times New Roman"/>
                <w:sz w:val="24"/>
                <w:szCs w:val="24"/>
                <w:lang w:eastAsia="zh-CN"/>
              </w:rPr>
              <w:t>提供</w:t>
            </w:r>
            <w:r>
              <w:rPr>
                <w:rFonts w:hint="eastAsia" w:eastAsia="宋体" w:cs="Times New Roman"/>
                <w:sz w:val="24"/>
                <w:szCs w:val="24"/>
              </w:rPr>
              <w:t>承诺函，格式自拟）。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7"/>
              <w:spacing w:line="240" w:lineRule="auto"/>
              <w:ind w:left="0" w:leftChars="0" w:firstLine="0" w:firstLineChars="0"/>
              <w:jc w:val="left"/>
              <w:rPr>
                <w:rFonts w:hint="eastAsia" w:ascii="Calibri" w:hAnsi="Calibri" w:eastAsia="宋体" w:cs="Times New Roman"/>
                <w:strike/>
                <w:dstrike w:val="0"/>
                <w:color w:val="0000FF"/>
                <w:kern w:val="2"/>
                <w:sz w:val="24"/>
                <w:szCs w:val="24"/>
                <w:lang w:val="en-US" w:eastAsia="zh-CN" w:bidi="ar-SA"/>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default"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zh-CN" w:eastAsia="zh-CN" w:bidi="ar-SA"/>
              </w:rPr>
            </w:pPr>
            <w:r>
              <w:rPr>
                <w:rFonts w:hint="eastAsia" w:ascii="宋体" w:hAnsi="宋体" w:eastAsia="宋体" w:cs="Times New Roman"/>
                <w:color w:val="auto"/>
                <w:sz w:val="24"/>
                <w:lang w:val="en-US" w:eastAsia="zh-CN"/>
              </w:rPr>
              <w:t>服务方案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售后服务</w:t>
            </w:r>
            <w:r>
              <w:rPr>
                <w:rFonts w:hint="eastAsia" w:ascii="宋体" w:hAnsi="宋体" w:cs="Times New Roman"/>
                <w:color w:val="auto"/>
                <w:sz w:val="24"/>
                <w:lang w:val="en-US" w:eastAsia="zh-CN"/>
              </w:rPr>
              <w:t>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17</w:t>
            </w:r>
          </w:p>
        </w:tc>
        <w:tc>
          <w:tcPr>
            <w:tcW w:w="8272" w:type="dxa"/>
            <w:tcBorders>
              <w:top w:val="single" w:color="000000" w:sz="4" w:space="0"/>
              <w:left w:val="nil"/>
              <w:bottom w:val="single" w:color="auto" w:sz="4" w:space="0"/>
              <w:right w:val="single" w:color="000000"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20</w:t>
            </w:r>
            <w:r>
              <w:rPr>
                <w:rFonts w:hint="eastAsia" w:ascii="宋体" w:hAnsi="宋体" w:cs="Times New Roman"/>
                <w:color w:val="auto"/>
                <w:sz w:val="24"/>
                <w:lang w:val="en-US" w:eastAsia="zh-CN"/>
              </w:rPr>
              <w:t>20</w:t>
            </w:r>
            <w:r>
              <w:rPr>
                <w:rFonts w:hint="eastAsia" w:ascii="宋体" w:hAnsi="宋体" w:eastAsia="宋体" w:cs="Times New Roman"/>
                <w:color w:val="auto"/>
                <w:sz w:val="24"/>
                <w:lang w:val="en-US" w:eastAsia="zh-CN"/>
              </w:rPr>
              <w:t>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auto"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bookmarkStart w:id="177" w:name="_Toc21936"/>
            <w:bookmarkStart w:id="178" w:name="_Toc11232"/>
            <w:bookmarkStart w:id="179" w:name="_Toc562"/>
            <w:bookmarkStart w:id="180" w:name="_Toc24508"/>
            <w:r>
              <w:rPr>
                <w:rFonts w:hint="eastAsia" w:ascii="宋体" w:hAnsi="宋体"/>
                <w:bCs/>
                <w:color w:val="auto"/>
                <w:sz w:val="24"/>
                <w:szCs w:val="24"/>
                <w:lang w:val="en-US" w:eastAsia="zh-CN"/>
              </w:rPr>
              <w:t>18</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19</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jc w:val="center"/>
              <w:rPr>
                <w:rFonts w:hint="default" w:ascii="宋体" w:hAnsi="宋体" w:eastAsia="宋体" w:cs="Times New Roman"/>
                <w:bCs/>
                <w:color w:val="auto"/>
                <w:kern w:val="2"/>
                <w:sz w:val="24"/>
                <w:szCs w:val="24"/>
                <w:lang w:val="en-US" w:eastAsia="zh-CN" w:bidi="ar-SA"/>
              </w:rPr>
            </w:pPr>
            <w:r>
              <w:rPr>
                <w:rFonts w:hint="eastAsia" w:ascii="宋体" w:hAnsi="宋体"/>
                <w:bCs/>
                <w:color w:val="auto"/>
                <w:sz w:val="24"/>
                <w:szCs w:val="24"/>
                <w:lang w:val="en-US" w:eastAsia="zh-CN"/>
              </w:rPr>
              <w:t>20</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sz w:val="24"/>
                <w:lang w:val="en-US" w:eastAsia="zh-CN"/>
              </w:rPr>
              <w:t>公司认为需补充的相关资格文件或证明（格式自拟）</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第(       )页</w:t>
            </w:r>
          </w:p>
        </w:tc>
      </w:tr>
    </w:tbl>
    <w:p>
      <w:pPr>
        <w:widowControl/>
        <w:spacing w:line="360" w:lineRule="auto"/>
        <w:jc w:val="left"/>
        <w:rPr>
          <w:rFonts w:ascii="仿宋" w:hAnsi="仿宋" w:eastAsia="仿宋" w:cs="宋体"/>
          <w:b/>
          <w:kern w:val="0"/>
          <w:sz w:val="24"/>
          <w:szCs w:val="32"/>
        </w:rPr>
      </w:pPr>
    </w:p>
    <w:bookmarkEnd w:id="177"/>
    <w:bookmarkEnd w:id="178"/>
    <w:bookmarkEnd w:id="179"/>
    <w:bookmarkEnd w:id="180"/>
    <w:p>
      <w:pPr>
        <w:widowControl/>
        <w:spacing w:line="360" w:lineRule="auto"/>
        <w:jc w:val="left"/>
        <w:outlineLvl w:val="0"/>
        <w:rPr>
          <w:rFonts w:ascii="仿宋" w:hAnsi="仿宋" w:eastAsia="仿宋" w:cs="宋体"/>
          <w:b/>
          <w:kern w:val="0"/>
          <w:sz w:val="24"/>
          <w:szCs w:val="32"/>
        </w:rPr>
      </w:pPr>
    </w:p>
    <w:p>
      <w:pPr>
        <w:pStyle w:val="28"/>
        <w:tabs>
          <w:tab w:val="left" w:pos="1050"/>
          <w:tab w:val="center" w:pos="4535"/>
        </w:tabs>
        <w:jc w:val="center"/>
        <w:outlineLvl w:val="0"/>
        <w:rPr>
          <w:b/>
          <w:bCs/>
          <w:szCs w:val="21"/>
        </w:rPr>
      </w:pPr>
      <w:bookmarkStart w:id="181" w:name="_Toc25102"/>
      <w:bookmarkStart w:id="182" w:name="_Toc20065"/>
      <w:bookmarkStart w:id="183" w:name="_Toc20169"/>
      <w:bookmarkStart w:id="184" w:name="_Toc26391"/>
      <w:bookmarkStart w:id="185" w:name="_Toc9683"/>
      <w:bookmarkStart w:id="186" w:name="_Toc10771"/>
      <w:bookmarkStart w:id="187" w:name="_Toc24565"/>
      <w:bookmarkStart w:id="188" w:name="_Toc31025"/>
      <w:bookmarkStart w:id="189" w:name="_Toc11212"/>
      <w:bookmarkStart w:id="190" w:name="_Toc31804"/>
      <w:bookmarkStart w:id="191" w:name="_Toc28877"/>
      <w:bookmarkStart w:id="192" w:name="_Toc8481"/>
      <w:bookmarkStart w:id="193" w:name="_Toc10605"/>
      <w:bookmarkStart w:id="194" w:name="_Toc29101"/>
      <w:r>
        <w:rPr>
          <w:rFonts w:hint="eastAsia"/>
          <w:b/>
          <w:bCs/>
        </w:rPr>
        <w:t>用户需求偏离表</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195" w:name="_Toc6232"/>
      <w:bookmarkStart w:id="196" w:name="_Toc32295"/>
      <w:bookmarkStart w:id="197" w:name="_Toc7019"/>
      <w:bookmarkStart w:id="198" w:name="_Toc15079"/>
      <w:bookmarkStart w:id="199" w:name="_Toc10398"/>
      <w:bookmarkStart w:id="200" w:name="_Toc24286"/>
      <w:bookmarkStart w:id="201" w:name="_Toc24550"/>
    </w:p>
    <w:p>
      <w:pPr>
        <w:spacing w:line="360" w:lineRule="auto"/>
        <w:rPr>
          <w:rFonts w:hint="eastAsia" w:ascii="宋体" w:hAnsi="宋体" w:eastAsia="宋体" w:cs="宋体"/>
          <w:b/>
          <w:bCs/>
          <w:sz w:val="24"/>
          <w:lang w:eastAsia="zh-CN"/>
        </w:rPr>
      </w:pPr>
      <w:bookmarkStart w:id="202" w:name="_Toc13551"/>
      <w:bookmarkStart w:id="203" w:name="_Toc14009"/>
      <w:bookmarkStart w:id="204" w:name="_Toc31638"/>
      <w:bookmarkStart w:id="205" w:name="_Toc21905"/>
      <w:bookmarkStart w:id="206" w:name="_Toc17416"/>
      <w:bookmarkStart w:id="207" w:name="_Toc1548"/>
      <w:bookmarkStart w:id="282" w:name="_GoBack"/>
      <w:bookmarkEnd w:id="282"/>
      <w:r>
        <w:rPr>
          <w:rFonts w:hint="eastAsia" w:ascii="宋体" w:hAnsi="宋体" w:cs="宋体"/>
          <w:b/>
          <w:bCs/>
          <w:sz w:val="24"/>
        </w:rPr>
        <w:t>一、</w:t>
      </w:r>
      <w:bookmarkEnd w:id="202"/>
      <w:bookmarkEnd w:id="203"/>
      <w:bookmarkEnd w:id="204"/>
      <w:bookmarkEnd w:id="205"/>
      <w:bookmarkEnd w:id="206"/>
      <w:bookmarkEnd w:id="207"/>
      <w:r>
        <w:rPr>
          <w:rFonts w:hint="eastAsia"/>
          <w:b/>
          <w:bCs/>
          <w:sz w:val="24"/>
          <w:lang w:eastAsia="zh-CN"/>
        </w:rPr>
        <w:t>技术要求（总体要求、详细技术参数）</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ascii="宋体" w:hAnsi="宋体" w:cs="宋体"/>
          <w:b/>
          <w:bCs/>
          <w:color w:val="0000FF"/>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lang w:eastAsia="zh-CN"/>
        </w:rPr>
      </w:pPr>
      <w:r>
        <w:rPr>
          <w:rFonts w:hint="eastAsia"/>
          <w:b/>
          <w:bCs/>
          <w:sz w:val="24"/>
          <w:lang w:eastAsia="zh-CN"/>
        </w:rPr>
        <w:t>二、商务</w:t>
      </w:r>
      <w:r>
        <w:rPr>
          <w:rFonts w:hint="eastAsia" w:asciiTheme="minorEastAsia" w:hAnsiTheme="minorEastAsia"/>
          <w:b/>
          <w:bCs/>
          <w:sz w:val="24"/>
          <w:szCs w:val="24"/>
        </w:rPr>
        <w:t>要求</w:t>
      </w:r>
      <w:r>
        <w:rPr>
          <w:rFonts w:hint="eastAsia" w:asciiTheme="minorEastAsia" w:hAnsiTheme="minorEastAsia"/>
          <w:b/>
          <w:bCs/>
          <w:sz w:val="24"/>
          <w:szCs w:val="24"/>
          <w:lang w:eastAsia="zh-CN"/>
        </w:rPr>
        <w:t>（接口开发及调试时间、地点、售后服务要求、付款方式）</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60" w:lineRule="auto"/>
        <w:rPr>
          <w:rFonts w:hint="eastAsia" w:ascii="宋体" w:hAnsi="宋体" w:cs="宋体"/>
          <w:b/>
          <w:bCs/>
          <w:sz w:val="24"/>
        </w:rPr>
      </w:pPr>
    </w:p>
    <w:p>
      <w:pPr>
        <w:spacing w:line="360" w:lineRule="auto"/>
        <w:rPr>
          <w:rFonts w:hint="eastAsia" w:eastAsia="宋体" w:asciiTheme="majorEastAsia" w:hAnsiTheme="majorEastAsia"/>
          <w:b/>
          <w:sz w:val="22"/>
          <w:lang w:eastAsia="zh-CN"/>
        </w:rPr>
      </w:pPr>
      <w:r>
        <w:rPr>
          <w:rFonts w:hint="eastAsia" w:ascii="宋体" w:hAnsi="宋体" w:cs="宋体"/>
          <w:b/>
          <w:bCs/>
          <w:sz w:val="24"/>
        </w:rPr>
        <w:t>三、</w:t>
      </w:r>
      <w:r>
        <w:rPr>
          <w:rFonts w:hint="eastAsia" w:ascii="宋体" w:hAnsi="宋体" w:cs="宋体"/>
          <w:b/>
          <w:bCs/>
          <w:sz w:val="24"/>
          <w:lang w:eastAsia="zh-CN"/>
        </w:rPr>
        <w:t>验收标准</w:t>
      </w:r>
    </w:p>
    <w:bookmarkEnd w:id="195"/>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60" w:lineRule="auto"/>
        <w:rPr>
          <w:rFonts w:hint="eastAsia" w:ascii="宋体" w:hAnsi="宋体" w:cs="宋体"/>
          <w:b/>
          <w:bCs/>
          <w:sz w:val="24"/>
        </w:rPr>
      </w:pPr>
      <w:bookmarkStart w:id="208" w:name="_Toc28342"/>
      <w:bookmarkStart w:id="209" w:name="_Toc16131"/>
      <w:bookmarkStart w:id="210" w:name="_Toc14718"/>
      <w:bookmarkStart w:id="211" w:name="_Toc31897"/>
      <w:bookmarkStart w:id="212" w:name="_Toc26114"/>
      <w:bookmarkStart w:id="213" w:name="_Toc19330"/>
      <w:bookmarkStart w:id="214" w:name="_Toc15903"/>
    </w:p>
    <w:p>
      <w:pPr>
        <w:spacing w:line="360" w:lineRule="auto"/>
        <w:rPr>
          <w:rFonts w:hint="eastAsia" w:ascii="宋体" w:hAnsi="宋体" w:cs="宋体"/>
          <w:b/>
          <w:bCs/>
          <w:sz w:val="24"/>
          <w:lang w:eastAsia="zh-CN"/>
        </w:rPr>
      </w:pPr>
      <w:r>
        <w:rPr>
          <w:rFonts w:hint="eastAsia" w:ascii="宋体" w:hAnsi="宋体" w:cs="宋体"/>
          <w:b/>
          <w:bCs/>
          <w:sz w:val="24"/>
        </w:rPr>
        <w:t>四、</w:t>
      </w:r>
      <w:bookmarkEnd w:id="196"/>
      <w:bookmarkEnd w:id="197"/>
      <w:bookmarkEnd w:id="198"/>
      <w:bookmarkEnd w:id="199"/>
      <w:bookmarkEnd w:id="200"/>
      <w:bookmarkEnd w:id="201"/>
      <w:bookmarkEnd w:id="208"/>
      <w:bookmarkEnd w:id="209"/>
      <w:bookmarkEnd w:id="210"/>
      <w:bookmarkEnd w:id="211"/>
      <w:bookmarkEnd w:id="212"/>
      <w:bookmarkEnd w:id="213"/>
      <w:bookmarkEnd w:id="214"/>
      <w:r>
        <w:rPr>
          <w:rFonts w:hint="eastAsia" w:ascii="宋体" w:hAnsi="宋体" w:cs="宋体"/>
          <w:b/>
          <w:bCs/>
          <w:sz w:val="24"/>
          <w:lang w:eastAsia="zh-CN"/>
        </w:rPr>
        <w:t>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pStyle w:val="24"/>
        <w:spacing w:line="360" w:lineRule="auto"/>
        <w:ind w:firstLine="602" w:firstLineChars="200"/>
        <w:jc w:val="center"/>
        <w:outlineLvl w:val="0"/>
        <w:rPr>
          <w:rFonts w:hint="eastAsia" w:ascii="仿宋" w:hAnsi="仿宋" w:eastAsia="仿宋" w:cs="宋体"/>
          <w:b/>
          <w:kern w:val="0"/>
          <w:sz w:val="30"/>
          <w:szCs w:val="30"/>
        </w:rPr>
      </w:pPr>
      <w:bookmarkStart w:id="215" w:name="_Toc6214"/>
      <w:bookmarkStart w:id="216" w:name="_Toc31077"/>
      <w:bookmarkStart w:id="217" w:name="_Toc21213"/>
      <w:bookmarkStart w:id="218" w:name="_Toc28851"/>
      <w:bookmarkStart w:id="219" w:name="_Toc31674"/>
      <w:bookmarkStart w:id="220" w:name="_Toc21561"/>
    </w:p>
    <w:p>
      <w:pPr>
        <w:pStyle w:val="24"/>
        <w:spacing w:line="360" w:lineRule="auto"/>
        <w:ind w:firstLine="602" w:firstLineChars="200"/>
        <w:jc w:val="center"/>
        <w:outlineLvl w:val="0"/>
        <w:rPr>
          <w:rFonts w:hint="eastAsia" w:ascii="仿宋" w:hAnsi="仿宋" w:eastAsia="仿宋" w:cs="宋体"/>
          <w:b/>
          <w:kern w:val="0"/>
          <w:sz w:val="30"/>
          <w:szCs w:val="30"/>
        </w:rPr>
      </w:pPr>
    </w:p>
    <w:p>
      <w:pPr>
        <w:pStyle w:val="24"/>
        <w:spacing w:line="360" w:lineRule="auto"/>
        <w:ind w:firstLine="602" w:firstLineChars="200"/>
        <w:jc w:val="center"/>
        <w:outlineLvl w:val="0"/>
        <w:rPr>
          <w:rFonts w:hint="eastAsia" w:ascii="仿宋" w:hAnsi="仿宋" w:eastAsia="仿宋" w:cs="宋体"/>
          <w:b/>
          <w:kern w:val="0"/>
          <w:sz w:val="30"/>
          <w:szCs w:val="30"/>
        </w:rPr>
      </w:pPr>
    </w:p>
    <w:p>
      <w:pPr>
        <w:pStyle w:val="24"/>
        <w:spacing w:line="360" w:lineRule="auto"/>
        <w:ind w:firstLine="602" w:firstLineChars="200"/>
        <w:jc w:val="center"/>
        <w:outlineLvl w:val="0"/>
        <w:rPr>
          <w:rFonts w:hint="eastAsia" w:ascii="仿宋" w:hAnsi="仿宋" w:eastAsia="仿宋" w:cs="宋体"/>
          <w:b/>
          <w:kern w:val="0"/>
          <w:sz w:val="30"/>
          <w:szCs w:val="30"/>
        </w:rPr>
      </w:pPr>
    </w:p>
    <w:p>
      <w:pPr>
        <w:pStyle w:val="24"/>
        <w:spacing w:line="360" w:lineRule="auto"/>
        <w:ind w:firstLine="602" w:firstLineChars="200"/>
        <w:jc w:val="center"/>
        <w:outlineLvl w:val="0"/>
        <w:rPr>
          <w:rFonts w:hint="eastAsia" w:ascii="仿宋" w:hAnsi="仿宋" w:eastAsia="仿宋" w:cs="宋体"/>
          <w:b/>
          <w:kern w:val="0"/>
          <w:sz w:val="30"/>
          <w:szCs w:val="30"/>
        </w:rPr>
      </w:pPr>
    </w:p>
    <w:p>
      <w:pPr>
        <w:pStyle w:val="24"/>
        <w:spacing w:line="360" w:lineRule="auto"/>
        <w:ind w:firstLine="602" w:firstLineChars="200"/>
        <w:jc w:val="center"/>
        <w:outlineLvl w:val="0"/>
        <w:rPr>
          <w:rFonts w:ascii="仿宋" w:hAnsi="仿宋" w:eastAsia="仿宋" w:cs="宋体"/>
          <w:b/>
          <w:kern w:val="0"/>
          <w:sz w:val="30"/>
          <w:szCs w:val="30"/>
        </w:rPr>
      </w:pPr>
      <w:r>
        <w:rPr>
          <w:rFonts w:hint="eastAsia" w:ascii="仿宋" w:hAnsi="仿宋" w:eastAsia="仿宋" w:cs="宋体"/>
          <w:b/>
          <w:kern w:val="0"/>
          <w:sz w:val="30"/>
          <w:szCs w:val="30"/>
        </w:rPr>
        <w:t>报价单</w:t>
      </w:r>
    </w:p>
    <w:tbl>
      <w:tblPr>
        <w:tblStyle w:val="18"/>
        <w:tblW w:w="5203"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213"/>
        <w:gridCol w:w="5731"/>
        <w:gridCol w:w="11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596"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847"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555" w:type="pct"/>
            <w:tcBorders>
              <w:left w:val="single" w:color="000000" w:sz="4" w:space="0"/>
              <w:bottom w:val="single" w:color="000000" w:sz="4" w:space="0"/>
            </w:tcBorders>
            <w:vAlign w:val="center"/>
          </w:tcPr>
          <w:p>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596" w:type="pct"/>
            <w:tcBorders>
              <w:top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sz w:val="24"/>
                <w:lang w:val="zh-CN"/>
              </w:rPr>
            </w:pPr>
            <w:r>
              <w:rPr>
                <w:rFonts w:hint="eastAsia" w:ascii="宋体" w:hAnsi="宋体" w:eastAsia="宋体" w:cs="宋体"/>
                <w:kern w:val="0"/>
                <w:sz w:val="24"/>
                <w:szCs w:val="24"/>
                <w:lang w:eastAsia="zh-CN"/>
              </w:rPr>
              <w:t>南方医科大学第五附属医院HIS系统的互联网医院医保接口开发项目</w:t>
            </w:r>
          </w:p>
        </w:tc>
        <w:tc>
          <w:tcPr>
            <w:tcW w:w="2847" w:type="pct"/>
            <w:tcBorders>
              <w:top w:val="single" w:color="000000" w:sz="4" w:space="0"/>
              <w:left w:val="single" w:color="000000" w:sz="4" w:space="0"/>
            </w:tcBorders>
            <w:vAlign w:val="center"/>
          </w:tcPr>
          <w:p>
            <w:pPr>
              <w:spacing w:line="365" w:lineRule="auto"/>
              <w:ind w:right="221"/>
              <w:jc w:val="left"/>
              <w:rPr>
                <w:rFonts w:hint="eastAsia" w:ascii="宋体" w:hAnsi="宋体" w:cs="宋体"/>
                <w:b/>
                <w:bCs/>
                <w:kern w:val="0"/>
                <w:sz w:val="24"/>
              </w:rPr>
            </w:pPr>
            <w:r>
              <w:rPr>
                <w:rFonts w:hint="eastAsia" w:ascii="宋体" w:hAnsi="宋体" w:cs="宋体"/>
                <w:b/>
                <w:bCs/>
                <w:kern w:val="0"/>
                <w:sz w:val="24"/>
              </w:rPr>
              <w:t xml:space="preserve">合计报价人民币大写： </w:t>
            </w:r>
          </w:p>
          <w:p>
            <w:pPr>
              <w:spacing w:line="365" w:lineRule="auto"/>
              <w:ind w:right="221"/>
              <w:jc w:val="left"/>
              <w:rPr>
                <w:rFonts w:ascii="宋体" w:hAnsi="宋体" w:cs="宋体"/>
                <w:b/>
                <w:bCs/>
                <w:kern w:val="0"/>
                <w:sz w:val="24"/>
              </w:rPr>
            </w:pPr>
            <w:r>
              <w:rPr>
                <w:rFonts w:hint="eastAsia" w:ascii="宋体" w:hAnsi="宋体" w:cs="宋体"/>
                <w:b/>
                <w:bCs/>
                <w:kern w:val="0"/>
                <w:sz w:val="24"/>
              </w:rPr>
              <w:t xml:space="preserve">                  </w:t>
            </w:r>
          </w:p>
          <w:p>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555" w:type="pct"/>
            <w:tcBorders>
              <w:top w:val="single" w:color="000000" w:sz="4" w:space="0"/>
              <w:left w:val="single" w:color="000000" w:sz="4" w:space="0"/>
            </w:tcBorders>
            <w:vAlign w:val="center"/>
          </w:tcPr>
          <w:p>
            <w:pPr>
              <w:spacing w:line="365" w:lineRule="auto"/>
              <w:ind w:right="221"/>
              <w:jc w:val="both"/>
              <w:rPr>
                <w:rFonts w:hint="eastAsia" w:ascii="宋体" w:hAnsi="宋体" w:eastAsia="宋体" w:cs="宋体"/>
                <w:b/>
                <w:bCs/>
                <w:kern w:val="0"/>
                <w:sz w:val="24"/>
                <w:lang w:eastAsia="zh-CN"/>
              </w:rPr>
            </w:pPr>
          </w:p>
        </w:tc>
      </w:tr>
    </w:tbl>
    <w:p>
      <w:pPr>
        <w:pStyle w:val="24"/>
        <w:spacing w:line="360" w:lineRule="auto"/>
        <w:ind w:firstLine="602" w:firstLineChars="200"/>
        <w:jc w:val="center"/>
        <w:outlineLvl w:val="0"/>
        <w:rPr>
          <w:rFonts w:ascii="仿宋" w:hAnsi="仿宋" w:eastAsia="仿宋" w:cs="宋体"/>
          <w:b/>
          <w:kern w:val="0"/>
          <w:sz w:val="30"/>
          <w:szCs w:val="30"/>
        </w:rPr>
      </w:pPr>
    </w:p>
    <w:p>
      <w:pPr>
        <w:pStyle w:val="24"/>
        <w:spacing w:line="360" w:lineRule="exact"/>
        <w:rPr>
          <w:rFonts w:ascii="宋体" w:hAnsi="宋体"/>
          <w:b/>
          <w:bCs/>
          <w:sz w:val="24"/>
        </w:rPr>
      </w:pPr>
      <w:r>
        <w:rPr>
          <w:rFonts w:hint="eastAsia" w:ascii="宋体" w:hAnsi="宋体"/>
          <w:b/>
          <w:bCs/>
          <w:sz w:val="24"/>
          <w:lang w:val="zh-CN"/>
        </w:rPr>
        <w:t>备注：</w:t>
      </w:r>
    </w:p>
    <w:p>
      <w:pPr>
        <w:pStyle w:val="24"/>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pStyle w:val="24"/>
        <w:spacing w:line="360" w:lineRule="exact"/>
        <w:outlineLvl w:val="0"/>
        <w:rPr>
          <w:rFonts w:ascii="宋体" w:hAnsi="宋体"/>
          <w:b/>
          <w:bCs/>
          <w:sz w:val="24"/>
        </w:rPr>
      </w:pPr>
      <w:bookmarkStart w:id="221" w:name="_Toc22248"/>
      <w:r>
        <w:rPr>
          <w:rFonts w:hint="eastAsia" w:ascii="宋体" w:hAnsi="宋体"/>
          <w:b/>
          <w:bCs/>
          <w:sz w:val="24"/>
          <w:lang w:val="en-US" w:eastAsia="zh-CN"/>
        </w:rPr>
        <w:t>2.</w:t>
      </w:r>
      <w:r>
        <w:rPr>
          <w:rFonts w:hint="eastAsia" w:ascii="宋体" w:hAnsi="宋体"/>
          <w:b/>
          <w:bCs/>
          <w:sz w:val="24"/>
        </w:rPr>
        <w:t>其他承诺：</w:t>
      </w:r>
      <w:bookmarkEnd w:id="221"/>
    </w:p>
    <w:p>
      <w:pPr>
        <w:widowControl/>
        <w:spacing w:line="360" w:lineRule="auto"/>
        <w:ind w:firstLine="6720" w:firstLineChars="2800"/>
        <w:jc w:val="left"/>
        <w:rPr>
          <w:rFonts w:ascii="宋体" w:hAnsi="宋体"/>
          <w:sz w:val="24"/>
        </w:rPr>
      </w:pPr>
    </w:p>
    <w:p>
      <w:pPr>
        <w:pStyle w:val="9"/>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widowControl/>
        <w:spacing w:line="360" w:lineRule="auto"/>
        <w:ind w:firstLine="3840" w:firstLineChars="1600"/>
        <w:jc w:val="left"/>
        <w:outlineLvl w:val="0"/>
        <w:rPr>
          <w:rFonts w:ascii="宋体" w:hAnsi="宋体"/>
          <w:sz w:val="24"/>
        </w:rPr>
      </w:pPr>
      <w:bookmarkStart w:id="222" w:name="_Toc16161"/>
      <w:r>
        <w:rPr>
          <w:rFonts w:hint="eastAsia" w:ascii="宋体" w:hAnsi="宋体"/>
          <w:sz w:val="24"/>
        </w:rPr>
        <w:t>公司名称（加盖公章）：</w:t>
      </w:r>
      <w:bookmarkEnd w:id="222"/>
    </w:p>
    <w:p>
      <w:pPr>
        <w:widowControl/>
        <w:spacing w:line="360" w:lineRule="auto"/>
        <w:ind w:firstLine="6000" w:firstLineChars="2500"/>
        <w:jc w:val="left"/>
        <w:outlineLvl w:val="0"/>
        <w:rPr>
          <w:rFonts w:ascii="宋体" w:hAnsi="宋体"/>
          <w:sz w:val="24"/>
        </w:rPr>
      </w:pPr>
      <w:bookmarkStart w:id="223"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3"/>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4"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4"/>
    </w:p>
    <w:p>
      <w:pPr>
        <w:pStyle w:val="9"/>
        <w:jc w:val="center"/>
        <w:rPr>
          <w:rFonts w:hAnsi="宋体" w:cs="宋体"/>
          <w:b/>
          <w:sz w:val="28"/>
          <w:szCs w:val="22"/>
          <w:lang w:val="zh-CN" w:bidi="zh-CN"/>
        </w:rPr>
      </w:pPr>
    </w:p>
    <w:p>
      <w:pPr>
        <w:pStyle w:val="9"/>
        <w:jc w:val="center"/>
        <w:rPr>
          <w:rFonts w:hAnsi="宋体" w:cs="宋体"/>
          <w:b/>
          <w:sz w:val="28"/>
          <w:szCs w:val="22"/>
          <w:lang w:val="zh-CN" w:bidi="zh-CN"/>
        </w:rPr>
      </w:pPr>
    </w:p>
    <w:p>
      <w:pPr>
        <w:pStyle w:val="9"/>
        <w:jc w:val="center"/>
        <w:rPr>
          <w:rFonts w:hAnsi="宋体" w:cs="宋体"/>
          <w:b/>
          <w:sz w:val="28"/>
          <w:szCs w:val="22"/>
          <w:lang w:val="zh-CN" w:bidi="zh-CN"/>
        </w:rPr>
      </w:pPr>
    </w:p>
    <w:p>
      <w:pPr>
        <w:pStyle w:val="9"/>
        <w:jc w:val="center"/>
        <w:rPr>
          <w:rFonts w:hAnsi="宋体" w:cs="宋体"/>
          <w:b/>
          <w:sz w:val="28"/>
          <w:szCs w:val="22"/>
          <w:lang w:val="zh-CN" w:bidi="zh-CN"/>
        </w:rPr>
      </w:pPr>
    </w:p>
    <w:p>
      <w:pPr>
        <w:pStyle w:val="28"/>
        <w:tabs>
          <w:tab w:val="left" w:pos="1050"/>
          <w:tab w:val="center" w:pos="4535"/>
        </w:tabs>
        <w:spacing w:line="360" w:lineRule="auto"/>
        <w:jc w:val="center"/>
        <w:outlineLvl w:val="0"/>
        <w:rPr>
          <w:b/>
          <w:bCs/>
          <w:sz w:val="32"/>
          <w:szCs w:val="32"/>
        </w:rPr>
      </w:pPr>
      <w:bookmarkStart w:id="225" w:name="_Toc11748"/>
      <w:r>
        <w:rPr>
          <w:rFonts w:hint="eastAsia"/>
          <w:b/>
          <w:bCs/>
          <w:sz w:val="32"/>
          <w:szCs w:val="32"/>
        </w:rPr>
        <w:t>法定代表人资格证明书</w:t>
      </w:r>
      <w:bookmarkEnd w:id="215"/>
      <w:bookmarkEnd w:id="216"/>
      <w:bookmarkEnd w:id="217"/>
      <w:bookmarkEnd w:id="218"/>
      <w:bookmarkEnd w:id="225"/>
    </w:p>
    <w:p>
      <w:pPr>
        <w:pStyle w:val="28"/>
        <w:spacing w:line="360" w:lineRule="auto"/>
        <w:jc w:val="center"/>
        <w:rPr>
          <w:b/>
          <w:bCs/>
          <w:sz w:val="30"/>
          <w:szCs w:val="30"/>
        </w:rPr>
      </w:pPr>
    </w:p>
    <w:p>
      <w:pPr>
        <w:pStyle w:val="28"/>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8"/>
        <w:spacing w:line="360" w:lineRule="auto"/>
        <w:ind w:firstLine="560"/>
        <w:rPr>
          <w:sz w:val="28"/>
          <w:szCs w:val="28"/>
        </w:rPr>
      </w:pPr>
    </w:p>
    <w:p>
      <w:pPr>
        <w:pStyle w:val="28"/>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8"/>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8"/>
        <w:spacing w:line="360" w:lineRule="auto"/>
        <w:rPr>
          <w:b/>
          <w:bCs/>
          <w:sz w:val="28"/>
          <w:szCs w:val="28"/>
        </w:rPr>
      </w:pPr>
    </w:p>
    <w:p>
      <w:pPr>
        <w:pStyle w:val="28"/>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8"/>
        <w:spacing w:line="360" w:lineRule="auto"/>
        <w:jc w:val="center"/>
        <w:rPr>
          <w:b/>
          <w:bCs/>
          <w:sz w:val="32"/>
          <w:szCs w:val="32"/>
        </w:rPr>
      </w:pPr>
      <w:bookmarkStart w:id="226" w:name="_Toc3241"/>
      <w:bookmarkStart w:id="227" w:name="_Toc18443"/>
      <w:bookmarkStart w:id="228" w:name="_Toc15050"/>
      <w:bookmarkStart w:id="229" w:name="_Toc23685"/>
      <w:bookmarkStart w:id="230" w:name="_Toc3758"/>
      <w:bookmarkStart w:id="231" w:name="_Toc14020"/>
      <w:bookmarkStart w:id="232" w:name="_Toc7276"/>
      <w:bookmarkStart w:id="233" w:name="_Toc14853"/>
      <w:bookmarkStart w:id="234" w:name="_Toc28957"/>
      <w:bookmarkStart w:id="235" w:name="_Toc14591"/>
      <w:bookmarkStart w:id="236" w:name="_Toc22175"/>
    </w:p>
    <w:p>
      <w:pPr>
        <w:pStyle w:val="28"/>
        <w:spacing w:line="360" w:lineRule="auto"/>
        <w:jc w:val="center"/>
        <w:outlineLvl w:val="0"/>
        <w:rPr>
          <w:b/>
          <w:bCs/>
          <w:sz w:val="32"/>
          <w:szCs w:val="32"/>
        </w:rPr>
      </w:pPr>
      <w:bookmarkStart w:id="237" w:name="_Toc11289"/>
      <w:r>
        <w:rPr>
          <w:rFonts w:hint="eastAsia"/>
          <w:b/>
          <w:bCs/>
          <w:sz w:val="32"/>
          <w:szCs w:val="32"/>
        </w:rPr>
        <w:t>法定代表人授权委托书</w:t>
      </w:r>
      <w:bookmarkEnd w:id="226"/>
      <w:bookmarkEnd w:id="227"/>
      <w:bookmarkEnd w:id="228"/>
      <w:bookmarkEnd w:id="229"/>
      <w:bookmarkEnd w:id="230"/>
      <w:bookmarkEnd w:id="231"/>
      <w:bookmarkEnd w:id="232"/>
      <w:bookmarkEnd w:id="233"/>
      <w:bookmarkEnd w:id="234"/>
      <w:bookmarkEnd w:id="235"/>
      <w:bookmarkEnd w:id="236"/>
      <w:bookmarkEnd w:id="237"/>
    </w:p>
    <w:p>
      <w:pPr>
        <w:pStyle w:val="29"/>
        <w:spacing w:line="360" w:lineRule="auto"/>
        <w:jc w:val="left"/>
        <w:rPr>
          <w:b/>
          <w:bCs/>
          <w:sz w:val="28"/>
          <w:szCs w:val="28"/>
        </w:rPr>
      </w:pPr>
      <w:r>
        <w:rPr>
          <w:rFonts w:hint="eastAsia"/>
          <w:b/>
          <w:bCs/>
          <w:sz w:val="28"/>
          <w:szCs w:val="28"/>
        </w:rPr>
        <w:t>本授权书声明：</w:t>
      </w:r>
    </w:p>
    <w:p>
      <w:pPr>
        <w:pStyle w:val="28"/>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lang w:eastAsia="zh-CN"/>
        </w:rPr>
        <w:t>商谈</w:t>
      </w:r>
      <w:r>
        <w:rPr>
          <w:rFonts w:hint="eastAsia"/>
          <w:sz w:val="28"/>
          <w:szCs w:val="28"/>
        </w:rPr>
        <w:t>、报价、签订合同等相关事宜。</w:t>
      </w:r>
    </w:p>
    <w:p>
      <w:pPr>
        <w:pStyle w:val="28"/>
        <w:spacing w:line="360" w:lineRule="auto"/>
        <w:ind w:firstLine="560"/>
        <w:rPr>
          <w:sz w:val="28"/>
          <w:szCs w:val="28"/>
        </w:rPr>
      </w:pPr>
      <w:r>
        <w:rPr>
          <w:rFonts w:hint="eastAsia"/>
          <w:sz w:val="28"/>
          <w:szCs w:val="28"/>
        </w:rPr>
        <w:t>本授权书在签字盖章后生效，特此声明。</w:t>
      </w:r>
    </w:p>
    <w:p>
      <w:pPr>
        <w:pStyle w:val="28"/>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8"/>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8"/>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4"/>
        <w:ind w:firstLine="3975" w:firstLineChars="1100"/>
        <w:rPr>
          <w:b/>
          <w:bCs/>
          <w:sz w:val="36"/>
          <w:szCs w:val="36"/>
        </w:rPr>
      </w:pPr>
    </w:p>
    <w:p>
      <w:pPr>
        <w:pStyle w:val="28"/>
        <w:tabs>
          <w:tab w:val="left" w:pos="1050"/>
          <w:tab w:val="center" w:pos="4535"/>
        </w:tabs>
        <w:spacing w:line="360" w:lineRule="auto"/>
        <w:rPr>
          <w:b/>
          <w:bCs/>
          <w:sz w:val="32"/>
          <w:szCs w:val="32"/>
        </w:rPr>
      </w:pPr>
    </w:p>
    <w:p>
      <w:pPr>
        <w:pStyle w:val="28"/>
        <w:tabs>
          <w:tab w:val="left" w:pos="1050"/>
          <w:tab w:val="center" w:pos="4535"/>
        </w:tabs>
        <w:spacing w:line="360" w:lineRule="auto"/>
        <w:jc w:val="center"/>
        <w:outlineLvl w:val="0"/>
        <w:rPr>
          <w:b/>
          <w:bCs/>
          <w:sz w:val="32"/>
          <w:szCs w:val="32"/>
        </w:rPr>
      </w:pPr>
      <w:bookmarkStart w:id="238" w:name="_Toc32281"/>
      <w:bookmarkStart w:id="239" w:name="_Toc31757"/>
      <w:bookmarkStart w:id="240" w:name="_Toc10212"/>
      <w:r>
        <w:rPr>
          <w:rFonts w:hint="eastAsia"/>
          <w:b/>
          <w:bCs/>
          <w:sz w:val="32"/>
          <w:szCs w:val="32"/>
        </w:rPr>
        <w:t>20</w:t>
      </w:r>
      <w:r>
        <w:rPr>
          <w:rFonts w:hint="eastAsia"/>
          <w:b/>
          <w:bCs/>
          <w:sz w:val="32"/>
          <w:szCs w:val="32"/>
          <w:lang w:val="en-US" w:eastAsia="zh-CN"/>
        </w:rPr>
        <w:t>20</w:t>
      </w:r>
      <w:r>
        <w:rPr>
          <w:rFonts w:hint="eastAsia"/>
          <w:b/>
          <w:bCs/>
          <w:sz w:val="32"/>
          <w:szCs w:val="32"/>
        </w:rPr>
        <w:t>年1月1日以来同类项目经验情况一览表</w:t>
      </w:r>
      <w:bookmarkEnd w:id="219"/>
      <w:bookmarkEnd w:id="220"/>
      <w:bookmarkEnd w:id="238"/>
      <w:bookmarkEnd w:id="239"/>
      <w:bookmarkEnd w:id="240"/>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4"/>
        <w:rPr>
          <w:rFonts w:ascii="宋体" w:hAnsi="宋体"/>
          <w:sz w:val="24"/>
        </w:rPr>
      </w:pPr>
    </w:p>
    <w:p>
      <w:pPr>
        <w:pStyle w:val="24"/>
        <w:spacing w:line="360" w:lineRule="auto"/>
        <w:ind w:firstLine="480" w:firstLineChars="200"/>
        <w:outlineLvl w:val="0"/>
        <w:rPr>
          <w:b/>
          <w:bCs/>
          <w:sz w:val="36"/>
          <w:szCs w:val="36"/>
        </w:rPr>
      </w:pPr>
      <w:bookmarkStart w:id="241" w:name="_Toc6536"/>
      <w:bookmarkStart w:id="242" w:name="_Toc16613"/>
      <w:bookmarkStart w:id="243" w:name="_Toc3109"/>
      <w:r>
        <w:rPr>
          <w:rFonts w:hint="eastAsia" w:ascii="宋体" w:hAnsi="宋体"/>
          <w:sz w:val="24"/>
        </w:rPr>
        <w:t>注：20</w:t>
      </w:r>
      <w:r>
        <w:rPr>
          <w:rFonts w:hint="eastAsia" w:ascii="宋体" w:hAnsi="宋体"/>
          <w:sz w:val="24"/>
          <w:lang w:val="en-US" w:eastAsia="zh-CN"/>
        </w:rPr>
        <w:t>20</w:t>
      </w:r>
      <w:r>
        <w:rPr>
          <w:rFonts w:hint="eastAsia" w:ascii="宋体" w:hAnsi="宋体"/>
          <w:sz w:val="24"/>
        </w:rPr>
        <w:t>年至今同类项目的业绩用户名单及证明材料（（需提供整份合同复印件或中标通知书复印件，并加盖供应商公章）</w:t>
      </w:r>
      <w:bookmarkEnd w:id="241"/>
      <w:bookmarkEnd w:id="242"/>
      <w:bookmarkEnd w:id="243"/>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44" w:name="_Toc24877"/>
      <w:bookmarkStart w:id="245" w:name="_Toc40346385"/>
      <w:bookmarkStart w:id="246" w:name="_Toc16505"/>
      <w:bookmarkStart w:id="247" w:name="_Toc23732"/>
      <w:bookmarkStart w:id="248" w:name="_Toc9749"/>
      <w:bookmarkStart w:id="249" w:name="_Toc17929"/>
      <w:bookmarkStart w:id="250" w:name="_Toc30558"/>
      <w:bookmarkStart w:id="251" w:name="_Toc27180"/>
      <w:bookmarkStart w:id="252" w:name="_Toc40346226"/>
      <w:bookmarkStart w:id="253" w:name="_Toc40776119"/>
      <w:bookmarkStart w:id="254" w:name="_Toc21435"/>
      <w:bookmarkStart w:id="255" w:name="_Toc20164"/>
    </w:p>
    <w:bookmarkEnd w:id="244"/>
    <w:bookmarkEnd w:id="245"/>
    <w:bookmarkEnd w:id="246"/>
    <w:bookmarkEnd w:id="247"/>
    <w:bookmarkEnd w:id="248"/>
    <w:bookmarkEnd w:id="249"/>
    <w:bookmarkEnd w:id="250"/>
    <w:bookmarkEnd w:id="251"/>
    <w:bookmarkEnd w:id="252"/>
    <w:bookmarkEnd w:id="253"/>
    <w:bookmarkEnd w:id="254"/>
    <w:bookmarkEnd w:id="255"/>
    <w:p>
      <w:pPr>
        <w:pStyle w:val="28"/>
        <w:spacing w:line="360" w:lineRule="auto"/>
        <w:jc w:val="center"/>
        <w:outlineLvl w:val="0"/>
        <w:rPr>
          <w:b/>
          <w:bCs/>
          <w:sz w:val="32"/>
          <w:szCs w:val="32"/>
        </w:rPr>
      </w:pPr>
      <w:bookmarkStart w:id="256" w:name="_Toc16816"/>
      <w:bookmarkStart w:id="257" w:name="_Toc24705"/>
      <w:bookmarkStart w:id="258" w:name="_Toc1521"/>
      <w:bookmarkStart w:id="259" w:name="_Toc14321"/>
      <w:bookmarkStart w:id="260" w:name="_Toc2196"/>
      <w:bookmarkStart w:id="261" w:name="_Toc14093"/>
      <w:bookmarkStart w:id="262" w:name="_Toc31988"/>
      <w:bookmarkStart w:id="263" w:name="_Toc27834"/>
      <w:bookmarkStart w:id="264" w:name="_Toc25012"/>
      <w:bookmarkStart w:id="265" w:name="_Toc17932"/>
      <w:bookmarkStart w:id="266" w:name="_Toc19803"/>
      <w:bookmarkStart w:id="267" w:name="_Toc5396"/>
      <w:r>
        <w:rPr>
          <w:rFonts w:hint="eastAsia"/>
          <w:b/>
          <w:bCs/>
          <w:sz w:val="32"/>
          <w:szCs w:val="32"/>
        </w:rPr>
        <w:t>公平竞争承诺书</w:t>
      </w:r>
      <w:bookmarkEnd w:id="256"/>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8"/>
        <w:spacing w:line="360" w:lineRule="auto"/>
        <w:jc w:val="center"/>
        <w:outlineLvl w:val="0"/>
        <w:rPr>
          <w:rFonts w:hint="eastAsia"/>
          <w:b/>
          <w:bCs/>
          <w:sz w:val="32"/>
          <w:szCs w:val="32"/>
        </w:rPr>
      </w:pPr>
      <w:bookmarkStart w:id="268" w:name="_Toc9085"/>
      <w:bookmarkStart w:id="269" w:name="_Toc22349"/>
      <w:bookmarkStart w:id="270" w:name="_Toc9308"/>
      <w:bookmarkStart w:id="271" w:name="_Toc29986"/>
      <w:bookmarkStart w:id="272" w:name="_Toc12986"/>
      <w:bookmarkStart w:id="273" w:name="_Toc6773"/>
      <w:bookmarkStart w:id="274" w:name="_Toc20949"/>
      <w:bookmarkStart w:id="275" w:name="_Toc4538"/>
      <w:bookmarkStart w:id="276" w:name="_Toc9813"/>
      <w:bookmarkStart w:id="277" w:name="_Toc9333"/>
      <w:bookmarkStart w:id="278" w:name="_Toc12567"/>
      <w:bookmarkStart w:id="279" w:name="_Toc5237"/>
    </w:p>
    <w:bookmarkEnd w:id="268"/>
    <w:bookmarkEnd w:id="269"/>
    <w:bookmarkEnd w:id="270"/>
    <w:bookmarkEnd w:id="271"/>
    <w:bookmarkEnd w:id="272"/>
    <w:bookmarkEnd w:id="273"/>
    <w:bookmarkEnd w:id="274"/>
    <w:bookmarkEnd w:id="275"/>
    <w:bookmarkEnd w:id="276"/>
    <w:bookmarkEnd w:id="277"/>
    <w:bookmarkEnd w:id="278"/>
    <w:bookmarkEnd w:id="279"/>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8"/>
        <w:spacing w:line="360" w:lineRule="auto"/>
        <w:jc w:val="center"/>
        <w:outlineLvl w:val="0"/>
        <w:rPr>
          <w:b/>
          <w:bCs/>
          <w:color w:val="auto"/>
          <w:sz w:val="28"/>
          <w:szCs w:val="28"/>
          <w:highlight w:val="none"/>
        </w:rPr>
      </w:pPr>
      <w:r>
        <w:rPr>
          <w:rFonts w:hint="eastAsia"/>
          <w:b/>
          <w:bCs/>
          <w:color w:val="auto"/>
          <w:sz w:val="28"/>
          <w:szCs w:val="28"/>
          <w:highlight w:val="none"/>
        </w:rPr>
        <w:t>关于资格和响应文件的声明函</w:t>
      </w:r>
    </w:p>
    <w:p>
      <w:pPr>
        <w:spacing w:line="276" w:lineRule="auto"/>
        <w:rPr>
          <w:rFonts w:hint="eastAsia" w:ascii="宋体" w:hAnsi="宋体"/>
          <w:sz w:val="24"/>
          <w:szCs w:val="24"/>
          <w:highlight w:val="none"/>
        </w:rPr>
      </w:pPr>
      <w:r>
        <w:rPr>
          <w:rFonts w:hint="eastAsia" w:ascii="宋体" w:hAnsi="宋体"/>
          <w:sz w:val="24"/>
          <w:szCs w:val="24"/>
          <w:highlight w:val="none"/>
        </w:rPr>
        <w:t>致：南方医科大学第五附属医院</w:t>
      </w:r>
    </w:p>
    <w:p>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关于贵方院内采购项目名称：南方医科大学第五附属医院****项目(项目编号：****)，本签字人愿意参加本项目的院内采购活动，提供采购文件中规定的货物</w:t>
      </w:r>
      <w:r>
        <w:rPr>
          <w:rFonts w:hint="eastAsia" w:ascii="宋体" w:hAnsi="宋体"/>
          <w:sz w:val="24"/>
          <w:szCs w:val="24"/>
          <w:highlight w:val="none"/>
          <w:lang w:eastAsia="zh-CN"/>
        </w:rPr>
        <w:t>、工程</w:t>
      </w:r>
      <w:r>
        <w:rPr>
          <w:rFonts w:hint="eastAsia" w:ascii="宋体" w:hAnsi="宋体"/>
          <w:sz w:val="24"/>
          <w:szCs w:val="24"/>
          <w:highlight w:val="none"/>
        </w:rPr>
        <w:t>及服务，并证明提交的下列文件和说明是准确的和真实的，并作出如下声明：</w:t>
      </w:r>
    </w:p>
    <w:p>
      <w:pPr>
        <w:spacing w:line="276" w:lineRule="auto"/>
        <w:rPr>
          <w:rFonts w:hint="eastAsia" w:ascii="宋体" w:hAnsi="宋体"/>
          <w:sz w:val="24"/>
          <w:szCs w:val="24"/>
          <w:highlight w:val="none"/>
        </w:rPr>
      </w:pPr>
      <w:r>
        <w:rPr>
          <w:rFonts w:hint="eastAsia" w:ascii="宋体" w:hAnsi="宋体"/>
          <w:sz w:val="24"/>
          <w:szCs w:val="24"/>
          <w:highlight w:val="none"/>
        </w:rPr>
        <w:t>1.我方具有独立承担民事责任的能力；</w:t>
      </w:r>
    </w:p>
    <w:p>
      <w:pPr>
        <w:spacing w:line="276" w:lineRule="auto"/>
        <w:rPr>
          <w:rFonts w:hint="eastAsia" w:ascii="宋体" w:hAnsi="宋体"/>
          <w:sz w:val="24"/>
          <w:szCs w:val="24"/>
          <w:highlight w:val="none"/>
        </w:rPr>
      </w:pPr>
      <w:r>
        <w:rPr>
          <w:rFonts w:hint="eastAsia" w:ascii="宋体" w:hAnsi="宋体"/>
          <w:sz w:val="24"/>
          <w:szCs w:val="24"/>
          <w:highlight w:val="none"/>
        </w:rPr>
        <w:t>2.我方具有良好的商业信誉和健全的财务会计制度；</w:t>
      </w:r>
    </w:p>
    <w:p>
      <w:pPr>
        <w:spacing w:line="276" w:lineRule="auto"/>
        <w:rPr>
          <w:rFonts w:hint="eastAsia" w:ascii="宋体" w:hAnsi="宋体"/>
          <w:sz w:val="24"/>
          <w:szCs w:val="24"/>
          <w:highlight w:val="none"/>
        </w:rPr>
      </w:pPr>
      <w:r>
        <w:rPr>
          <w:rFonts w:hint="eastAsia" w:ascii="宋体" w:hAnsi="宋体"/>
          <w:sz w:val="24"/>
          <w:szCs w:val="24"/>
          <w:highlight w:val="none"/>
        </w:rPr>
        <w:t>3.我方有依法缴纳税收和社会保障资金的良好记录；</w:t>
      </w:r>
    </w:p>
    <w:p>
      <w:pPr>
        <w:spacing w:line="276" w:lineRule="auto"/>
        <w:rPr>
          <w:rFonts w:hint="eastAsia" w:ascii="宋体" w:hAnsi="宋体"/>
          <w:sz w:val="24"/>
          <w:szCs w:val="24"/>
          <w:highlight w:val="none"/>
        </w:rPr>
      </w:pPr>
      <w:r>
        <w:rPr>
          <w:rFonts w:hint="eastAsia" w:ascii="宋体" w:hAnsi="宋体"/>
          <w:sz w:val="24"/>
          <w:szCs w:val="24"/>
          <w:highlight w:val="none"/>
        </w:rPr>
        <w:t>4.我方具有履行合同所必需的设备和专业技术能力；</w:t>
      </w:r>
    </w:p>
    <w:p>
      <w:pPr>
        <w:spacing w:line="276"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5.</w:t>
      </w:r>
      <w:r>
        <w:rPr>
          <w:rFonts w:hint="eastAsia" w:ascii="宋体" w:hAnsi="宋体"/>
          <w:sz w:val="24"/>
          <w:szCs w:val="24"/>
          <w:highlight w:val="none"/>
        </w:rPr>
        <w:t>我方不</w:t>
      </w:r>
      <w:r>
        <w:rPr>
          <w:rFonts w:hint="eastAsia" w:ascii="宋体" w:hAnsi="宋体"/>
          <w:sz w:val="24"/>
          <w:szCs w:val="24"/>
          <w:highlight w:val="none"/>
          <w:lang w:val="en-US" w:eastAsia="zh-CN"/>
        </w:rPr>
        <w:t>存在以下情况：以联合体形式参加本项目院内采购活动；</w:t>
      </w:r>
    </w:p>
    <w:p>
      <w:pPr>
        <w:spacing w:line="276" w:lineRule="auto"/>
        <w:rPr>
          <w:rFonts w:hint="default" w:ascii="宋体" w:hAnsi="宋体"/>
          <w:sz w:val="24"/>
          <w:szCs w:val="24"/>
          <w:highlight w:val="none"/>
          <w:lang w:val="en-US" w:eastAsia="zh-CN"/>
        </w:rPr>
      </w:pPr>
      <w:r>
        <w:rPr>
          <w:rFonts w:hint="eastAsia" w:ascii="宋体" w:hAnsi="宋体"/>
          <w:sz w:val="24"/>
          <w:szCs w:val="24"/>
          <w:highlight w:val="none"/>
          <w:lang w:val="en-US" w:eastAsia="zh-CN"/>
        </w:rPr>
        <w:t>6.</w:t>
      </w:r>
      <w:r>
        <w:rPr>
          <w:rFonts w:hint="eastAsia" w:ascii="宋体" w:hAnsi="宋体"/>
          <w:sz w:val="24"/>
          <w:szCs w:val="24"/>
          <w:highlight w:val="none"/>
        </w:rPr>
        <w:t>我方不</w:t>
      </w:r>
      <w:r>
        <w:rPr>
          <w:rFonts w:hint="eastAsia" w:ascii="宋体" w:hAnsi="宋体"/>
          <w:sz w:val="24"/>
          <w:szCs w:val="24"/>
          <w:highlight w:val="none"/>
          <w:lang w:val="en-US" w:eastAsia="zh-CN"/>
        </w:rPr>
        <w:t>存在以下情况：以分包、转包形式参加本项目院内采购活动；</w:t>
      </w:r>
    </w:p>
    <w:p>
      <w:pPr>
        <w:spacing w:line="276"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7.我方2020</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月1日以来参加政府采购经营活动中没有重大违法记录</w:t>
      </w:r>
      <w:r>
        <w:rPr>
          <w:rFonts w:hint="eastAsia" w:ascii="宋体" w:hAnsi="宋体"/>
          <w:sz w:val="24"/>
          <w:szCs w:val="24"/>
          <w:highlight w:val="none"/>
          <w:lang w:eastAsia="zh-CN"/>
        </w:rPr>
        <w:t>；</w:t>
      </w:r>
    </w:p>
    <w:p>
      <w:pPr>
        <w:spacing w:line="276" w:lineRule="auto"/>
        <w:rPr>
          <w:rFonts w:hint="eastAsia" w:ascii="宋体" w:hAnsi="宋体"/>
          <w:sz w:val="24"/>
          <w:szCs w:val="24"/>
          <w:highlight w:val="none"/>
          <w:lang w:eastAsia="zh-CN"/>
        </w:rPr>
      </w:pPr>
      <w:r>
        <w:rPr>
          <w:rFonts w:hint="eastAsia" w:ascii="宋体" w:hAnsi="宋体"/>
          <w:sz w:val="24"/>
          <w:szCs w:val="24"/>
          <w:highlight w:val="none"/>
          <w:lang w:val="en-US" w:eastAsia="zh-CN"/>
        </w:rPr>
        <w:t>8.我方不存在以下情况：法定代表人或单位负责人为同一人或者存在直接控股、管理关系的不同供应商，不同时</w:t>
      </w:r>
      <w:r>
        <w:rPr>
          <w:rFonts w:hint="eastAsia" w:ascii="宋体" w:hAnsi="宋体"/>
          <w:sz w:val="24"/>
          <w:szCs w:val="24"/>
          <w:highlight w:val="none"/>
        </w:rPr>
        <w:t>参加本采购项目的院内采购活动</w:t>
      </w:r>
      <w:r>
        <w:rPr>
          <w:rFonts w:hint="eastAsia" w:ascii="宋体" w:hAnsi="宋体"/>
          <w:sz w:val="24"/>
          <w:szCs w:val="24"/>
          <w:highlight w:val="none"/>
          <w:lang w:eastAsia="zh-CN"/>
        </w:rPr>
        <w:t>；</w:t>
      </w:r>
    </w:p>
    <w:p>
      <w:pPr>
        <w:spacing w:line="276" w:lineRule="auto"/>
        <w:rPr>
          <w:rFonts w:hint="eastAsia" w:ascii="宋体" w:hAnsi="宋体"/>
          <w:sz w:val="24"/>
          <w:szCs w:val="24"/>
          <w:highlight w:val="none"/>
          <w:lang w:eastAsia="zh-CN"/>
        </w:rPr>
      </w:pPr>
      <w:r>
        <w:rPr>
          <w:rFonts w:hint="eastAsia" w:ascii="宋体" w:hAnsi="宋体"/>
          <w:sz w:val="24"/>
          <w:szCs w:val="24"/>
          <w:highlight w:val="none"/>
          <w:lang w:val="en-US" w:eastAsia="zh-CN"/>
        </w:rPr>
        <w:t>9.</w:t>
      </w:r>
      <w:r>
        <w:rPr>
          <w:rFonts w:hint="eastAsia" w:ascii="宋体" w:hAnsi="宋体"/>
          <w:sz w:val="24"/>
          <w:szCs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szCs w:val="24"/>
          <w:highlight w:val="none"/>
          <w:lang w:eastAsia="zh-CN"/>
        </w:rPr>
        <w:t>；</w:t>
      </w:r>
    </w:p>
    <w:p>
      <w:pPr>
        <w:spacing w:line="276" w:lineRule="auto"/>
        <w:rPr>
          <w:rFonts w:hint="eastAsia" w:ascii="宋体" w:hAnsi="宋体"/>
          <w:sz w:val="24"/>
          <w:szCs w:val="24"/>
          <w:highlight w:val="none"/>
          <w:lang w:eastAsia="zh-CN"/>
        </w:rPr>
      </w:pPr>
      <w:r>
        <w:rPr>
          <w:rFonts w:hint="eastAsia" w:ascii="宋体" w:hAnsi="宋体"/>
          <w:sz w:val="24"/>
          <w:szCs w:val="24"/>
          <w:highlight w:val="none"/>
          <w:lang w:val="en-US" w:eastAsia="zh-CN"/>
        </w:rPr>
        <w:t>10.</w:t>
      </w:r>
      <w:r>
        <w:rPr>
          <w:rFonts w:hint="eastAsia" w:ascii="宋体" w:hAnsi="宋体"/>
          <w:sz w:val="24"/>
          <w:szCs w:val="24"/>
          <w:highlight w:val="none"/>
        </w:rPr>
        <w:t>我方为本次磋商所提交的所有证明其合格和资格的文件是真实的和正确的，并愿为其真实性和正确性承担法律责任</w:t>
      </w:r>
      <w:r>
        <w:rPr>
          <w:rFonts w:hint="eastAsia" w:ascii="宋体" w:hAnsi="宋体"/>
          <w:sz w:val="24"/>
          <w:szCs w:val="24"/>
          <w:highlight w:val="none"/>
          <w:lang w:eastAsia="zh-CN"/>
        </w:rPr>
        <w:t>。</w:t>
      </w:r>
    </w:p>
    <w:p>
      <w:pPr>
        <w:spacing w:line="276" w:lineRule="auto"/>
        <w:rPr>
          <w:rFonts w:hint="eastAsia" w:ascii="宋体" w:hAnsi="宋体"/>
          <w:sz w:val="24"/>
          <w:szCs w:val="24"/>
          <w:highlight w:val="none"/>
        </w:rPr>
      </w:pPr>
    </w:p>
    <w:p>
      <w:pPr>
        <w:spacing w:line="276" w:lineRule="auto"/>
        <w:rPr>
          <w:rFonts w:hint="eastAsia" w:ascii="宋体" w:hAnsi="宋体"/>
          <w:sz w:val="24"/>
          <w:szCs w:val="24"/>
          <w:highlight w:val="none"/>
        </w:rPr>
      </w:pPr>
      <w:r>
        <w:rPr>
          <w:rFonts w:hint="eastAsia" w:ascii="宋体" w:hAnsi="宋体"/>
          <w:sz w:val="24"/>
          <w:szCs w:val="24"/>
          <w:highlight w:val="none"/>
        </w:rPr>
        <w:t>如有违法、违规、弄虚作假行为，所造成的损失、不良后果及法律责任，一律由我方承担。</w:t>
      </w:r>
    </w:p>
    <w:p>
      <w:pPr>
        <w:spacing w:line="276" w:lineRule="auto"/>
        <w:rPr>
          <w:rFonts w:hint="eastAsia" w:ascii="宋体" w:hAnsi="宋体"/>
          <w:sz w:val="24"/>
          <w:szCs w:val="24"/>
          <w:highlight w:val="none"/>
        </w:rPr>
      </w:pPr>
      <w:r>
        <w:rPr>
          <w:rFonts w:hint="eastAsia" w:ascii="宋体" w:hAnsi="宋体"/>
          <w:sz w:val="24"/>
          <w:szCs w:val="24"/>
          <w:highlight w:val="none"/>
        </w:rPr>
        <w:t>特此声明！</w:t>
      </w:r>
    </w:p>
    <w:p>
      <w:pPr>
        <w:spacing w:line="276" w:lineRule="auto"/>
        <w:rPr>
          <w:rFonts w:ascii="宋体" w:hAnsi="宋体"/>
          <w:sz w:val="24"/>
          <w:szCs w:val="24"/>
          <w:highlight w:val="none"/>
        </w:rPr>
      </w:pPr>
    </w:p>
    <w:p>
      <w:pPr>
        <w:spacing w:line="360" w:lineRule="auto"/>
        <w:rPr>
          <w:rFonts w:ascii="宋体" w:hAnsi="宋体"/>
          <w:sz w:val="24"/>
          <w:szCs w:val="24"/>
          <w:highlight w:val="none"/>
        </w:rPr>
      </w:pPr>
    </w:p>
    <w:p>
      <w:pPr>
        <w:spacing w:line="360" w:lineRule="auto"/>
        <w:jc w:val="left"/>
        <w:rPr>
          <w:rFonts w:hint="eastAsia" w:ascii="宋体" w:hAnsi="宋体"/>
          <w:sz w:val="24"/>
          <w:szCs w:val="24"/>
          <w:highlight w:val="none"/>
        </w:rPr>
      </w:pPr>
      <w:r>
        <w:rPr>
          <w:rFonts w:hint="eastAsia" w:ascii="宋体" w:hAnsi="宋体"/>
          <w:sz w:val="24"/>
          <w:szCs w:val="24"/>
          <w:highlight w:val="none"/>
        </w:rPr>
        <w:t>供应商名称（盖章）：</w:t>
      </w:r>
    </w:p>
    <w:p>
      <w:pPr>
        <w:pStyle w:val="24"/>
        <w:jc w:val="left"/>
        <w:rPr>
          <w:sz w:val="24"/>
          <w:szCs w:val="24"/>
          <w:highlight w:val="none"/>
        </w:rPr>
      </w:pPr>
    </w:p>
    <w:p>
      <w:pPr>
        <w:spacing w:line="360" w:lineRule="auto"/>
        <w:jc w:val="left"/>
        <w:rPr>
          <w:rFonts w:hint="eastAsia" w:ascii="宋体" w:hAnsi="宋体"/>
          <w:sz w:val="24"/>
          <w:szCs w:val="24"/>
          <w:highlight w:val="none"/>
        </w:rPr>
      </w:pPr>
      <w:r>
        <w:rPr>
          <w:rFonts w:hint="eastAsia" w:ascii="宋体" w:hAnsi="宋体"/>
          <w:sz w:val="24"/>
          <w:szCs w:val="24"/>
          <w:highlight w:val="none"/>
        </w:rPr>
        <w:t>供应商法定代表人（或法定代表人授权代表）（签字或盖章）：</w:t>
      </w:r>
    </w:p>
    <w:p>
      <w:pPr>
        <w:pStyle w:val="24"/>
        <w:jc w:val="left"/>
        <w:rPr>
          <w:sz w:val="24"/>
          <w:szCs w:val="24"/>
          <w:highlight w:val="none"/>
        </w:rPr>
      </w:pPr>
    </w:p>
    <w:p>
      <w:pPr>
        <w:spacing w:line="360" w:lineRule="auto"/>
        <w:jc w:val="left"/>
        <w:rPr>
          <w:rFonts w:ascii="宋体" w:hAnsi="宋体"/>
          <w:sz w:val="24"/>
          <w:szCs w:val="24"/>
          <w:highlight w:val="none"/>
        </w:rPr>
      </w:pPr>
      <w:r>
        <w:rPr>
          <w:rFonts w:hint="eastAsia" w:ascii="宋体" w:hAnsi="宋体"/>
          <w:sz w:val="24"/>
          <w:szCs w:val="24"/>
          <w:highlight w:val="none"/>
        </w:rPr>
        <w:t>日期：　　年　  月　  日</w:t>
      </w:r>
    </w:p>
    <w:p>
      <w:pPr>
        <w:pStyle w:val="24"/>
        <w:rPr>
          <w:rFonts w:hint="eastAsia" w:ascii="宋体" w:hAnsi="宋体"/>
          <w:color w:val="auto"/>
          <w:sz w:val="24"/>
          <w:szCs w:val="24"/>
          <w:highlight w:val="none"/>
        </w:rPr>
      </w:pPr>
    </w:p>
    <w:p>
      <w:pPr>
        <w:pStyle w:val="24"/>
        <w:rPr>
          <w:rFonts w:ascii="宋体" w:hAnsi="宋体"/>
          <w:sz w:val="24"/>
          <w:szCs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
      <w:pPr>
        <w:pStyle w:val="4"/>
      </w:pPr>
    </w:p>
    <w:p/>
    <w:p>
      <w:pPr>
        <w:pStyle w:val="4"/>
      </w:pPr>
    </w:p>
    <w:p>
      <w:pPr>
        <w:pStyle w:val="5"/>
        <w:numPr>
          <w:ilvl w:val="0"/>
          <w:numId w:val="3"/>
        </w:numPr>
        <w:jc w:val="center"/>
        <w:rPr>
          <w:rFonts w:ascii="宋体" w:hAnsi="宋体" w:eastAsia="宋体"/>
          <w:sz w:val="40"/>
        </w:rPr>
      </w:pPr>
      <w:r>
        <w:rPr>
          <w:rFonts w:hint="eastAsia" w:ascii="宋体" w:hAnsi="宋体" w:eastAsia="宋体"/>
          <w:sz w:val="40"/>
        </w:rPr>
        <w:t xml:space="preserve"> </w:t>
      </w:r>
      <w:bookmarkStart w:id="280" w:name="_Toc17933"/>
      <w:bookmarkStart w:id="281" w:name="_Toc26773"/>
      <w:r>
        <w:rPr>
          <w:rFonts w:hint="eastAsia" w:ascii="宋体" w:hAnsi="宋体" w:eastAsia="宋体"/>
          <w:sz w:val="40"/>
        </w:rPr>
        <w:t>合同模板</w:t>
      </w:r>
      <w:bookmarkEnd w:id="280"/>
      <w:r>
        <w:rPr>
          <w:rFonts w:hint="eastAsia" w:ascii="宋体" w:hAnsi="宋体" w:eastAsia="宋体"/>
          <w:sz w:val="40"/>
        </w:rPr>
        <w:t>（报名成功后获得）</w:t>
      </w:r>
      <w:bookmarkEnd w:id="281"/>
    </w:p>
    <w:p/>
    <w:p>
      <w:pPr>
        <w:pStyle w:val="24"/>
      </w:pPr>
    </w:p>
    <w:p>
      <w:pPr>
        <w:pStyle w:val="24"/>
      </w:pPr>
    </w:p>
    <w:p>
      <w:pPr>
        <w:pStyle w:val="24"/>
      </w:pPr>
    </w:p>
    <w:p>
      <w:pPr>
        <w:pStyle w:val="24"/>
      </w:pPr>
    </w:p>
    <w:p>
      <w:pPr>
        <w:pStyle w:val="24"/>
      </w:pPr>
    </w:p>
    <w:p>
      <w:pPr>
        <w:pStyle w:val="25"/>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4"/>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20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4D561F03"/>
    <w:multiLevelType w:val="singleLevel"/>
    <w:tmpl w:val="4D561F03"/>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2607008"/>
    <w:rsid w:val="031C04E2"/>
    <w:rsid w:val="034404CF"/>
    <w:rsid w:val="035A45AA"/>
    <w:rsid w:val="039B179B"/>
    <w:rsid w:val="04151569"/>
    <w:rsid w:val="04E57AC0"/>
    <w:rsid w:val="04EE7118"/>
    <w:rsid w:val="05196553"/>
    <w:rsid w:val="053803CD"/>
    <w:rsid w:val="054E169D"/>
    <w:rsid w:val="05907E7A"/>
    <w:rsid w:val="05C673E7"/>
    <w:rsid w:val="062C2FAB"/>
    <w:rsid w:val="066F5ED2"/>
    <w:rsid w:val="07862043"/>
    <w:rsid w:val="079C2FAC"/>
    <w:rsid w:val="07ED2710"/>
    <w:rsid w:val="07ED5D2D"/>
    <w:rsid w:val="08A76D63"/>
    <w:rsid w:val="0A9C5E28"/>
    <w:rsid w:val="0AA45825"/>
    <w:rsid w:val="0B3E4FB5"/>
    <w:rsid w:val="0B876DA6"/>
    <w:rsid w:val="0B991F07"/>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0C0799"/>
    <w:rsid w:val="136354E7"/>
    <w:rsid w:val="14331D3D"/>
    <w:rsid w:val="14DF7EC1"/>
    <w:rsid w:val="15325191"/>
    <w:rsid w:val="158C2B6D"/>
    <w:rsid w:val="15D22F3B"/>
    <w:rsid w:val="16133E5E"/>
    <w:rsid w:val="164C7363"/>
    <w:rsid w:val="17087F4C"/>
    <w:rsid w:val="17562ADF"/>
    <w:rsid w:val="18714DB4"/>
    <w:rsid w:val="18DE6649"/>
    <w:rsid w:val="19650FD9"/>
    <w:rsid w:val="19A1106F"/>
    <w:rsid w:val="1A812401"/>
    <w:rsid w:val="1A9405BB"/>
    <w:rsid w:val="1AF93CE3"/>
    <w:rsid w:val="1B2773F8"/>
    <w:rsid w:val="1B977D90"/>
    <w:rsid w:val="1BAF27D5"/>
    <w:rsid w:val="1C346633"/>
    <w:rsid w:val="1CAC7FE6"/>
    <w:rsid w:val="1CCF5B47"/>
    <w:rsid w:val="1DE30DB3"/>
    <w:rsid w:val="1E4F22B0"/>
    <w:rsid w:val="1F187406"/>
    <w:rsid w:val="1F835E87"/>
    <w:rsid w:val="20995391"/>
    <w:rsid w:val="20B81B4B"/>
    <w:rsid w:val="21282075"/>
    <w:rsid w:val="21B11E81"/>
    <w:rsid w:val="21CF3215"/>
    <w:rsid w:val="21D627A8"/>
    <w:rsid w:val="22765FFC"/>
    <w:rsid w:val="22A53EBB"/>
    <w:rsid w:val="22F85FBE"/>
    <w:rsid w:val="22FB2B87"/>
    <w:rsid w:val="25394189"/>
    <w:rsid w:val="254863CC"/>
    <w:rsid w:val="255D353C"/>
    <w:rsid w:val="25673FA5"/>
    <w:rsid w:val="256C0DD4"/>
    <w:rsid w:val="262F2952"/>
    <w:rsid w:val="26C20E41"/>
    <w:rsid w:val="26F058DC"/>
    <w:rsid w:val="272975C1"/>
    <w:rsid w:val="274618E3"/>
    <w:rsid w:val="27715F5E"/>
    <w:rsid w:val="27E21FC8"/>
    <w:rsid w:val="28046DFD"/>
    <w:rsid w:val="28084236"/>
    <w:rsid w:val="282633A8"/>
    <w:rsid w:val="28664D21"/>
    <w:rsid w:val="28716EFA"/>
    <w:rsid w:val="2886681A"/>
    <w:rsid w:val="28EF5E90"/>
    <w:rsid w:val="298D7034"/>
    <w:rsid w:val="29A16A58"/>
    <w:rsid w:val="2A241B69"/>
    <w:rsid w:val="2A8A0209"/>
    <w:rsid w:val="2B694EC9"/>
    <w:rsid w:val="2BD8709E"/>
    <w:rsid w:val="2BE11C14"/>
    <w:rsid w:val="2C1134D3"/>
    <w:rsid w:val="2C695F59"/>
    <w:rsid w:val="2D07550B"/>
    <w:rsid w:val="2DA7679B"/>
    <w:rsid w:val="2E6862C2"/>
    <w:rsid w:val="2F60056B"/>
    <w:rsid w:val="2FB56247"/>
    <w:rsid w:val="2FD823C2"/>
    <w:rsid w:val="2FD82C2E"/>
    <w:rsid w:val="30395C43"/>
    <w:rsid w:val="311010E0"/>
    <w:rsid w:val="31120C66"/>
    <w:rsid w:val="31EA386E"/>
    <w:rsid w:val="33AB7453"/>
    <w:rsid w:val="33D3773A"/>
    <w:rsid w:val="340F44BF"/>
    <w:rsid w:val="35FB7425"/>
    <w:rsid w:val="36A677E9"/>
    <w:rsid w:val="370B587C"/>
    <w:rsid w:val="377A2F71"/>
    <w:rsid w:val="37A66C3A"/>
    <w:rsid w:val="380B2F5F"/>
    <w:rsid w:val="39761AE9"/>
    <w:rsid w:val="39D13924"/>
    <w:rsid w:val="3BDF5305"/>
    <w:rsid w:val="3C683C2C"/>
    <w:rsid w:val="3C943841"/>
    <w:rsid w:val="3CC720E3"/>
    <w:rsid w:val="3CF94A44"/>
    <w:rsid w:val="3D6A0B18"/>
    <w:rsid w:val="3DBE51F4"/>
    <w:rsid w:val="3EBA1C45"/>
    <w:rsid w:val="3F8955E2"/>
    <w:rsid w:val="3FF52FF7"/>
    <w:rsid w:val="40065B1F"/>
    <w:rsid w:val="40264B87"/>
    <w:rsid w:val="4136207C"/>
    <w:rsid w:val="416135FA"/>
    <w:rsid w:val="41B60C35"/>
    <w:rsid w:val="41CD076A"/>
    <w:rsid w:val="423061C3"/>
    <w:rsid w:val="42A321BA"/>
    <w:rsid w:val="42AF6223"/>
    <w:rsid w:val="435B5C8B"/>
    <w:rsid w:val="44062D00"/>
    <w:rsid w:val="44546201"/>
    <w:rsid w:val="44581F51"/>
    <w:rsid w:val="449832F3"/>
    <w:rsid w:val="451E6F60"/>
    <w:rsid w:val="45244DEA"/>
    <w:rsid w:val="46D069DB"/>
    <w:rsid w:val="47425BCF"/>
    <w:rsid w:val="484E4553"/>
    <w:rsid w:val="485129D4"/>
    <w:rsid w:val="48F44CB0"/>
    <w:rsid w:val="49040430"/>
    <w:rsid w:val="49054F84"/>
    <w:rsid w:val="49386EF2"/>
    <w:rsid w:val="4A3B6FBA"/>
    <w:rsid w:val="4A950DCF"/>
    <w:rsid w:val="4B1916B1"/>
    <w:rsid w:val="4B432513"/>
    <w:rsid w:val="4C6043FF"/>
    <w:rsid w:val="4C981BA5"/>
    <w:rsid w:val="4CAF6F6C"/>
    <w:rsid w:val="4CC4300C"/>
    <w:rsid w:val="4CED0E45"/>
    <w:rsid w:val="4D72553A"/>
    <w:rsid w:val="4DDF729F"/>
    <w:rsid w:val="4E011820"/>
    <w:rsid w:val="4E2D698F"/>
    <w:rsid w:val="4E4C452A"/>
    <w:rsid w:val="4E5E5E11"/>
    <w:rsid w:val="4E98699E"/>
    <w:rsid w:val="4ED23FAB"/>
    <w:rsid w:val="4EDE0AEA"/>
    <w:rsid w:val="4F6F2610"/>
    <w:rsid w:val="50C82D96"/>
    <w:rsid w:val="50FC2A30"/>
    <w:rsid w:val="51403B6E"/>
    <w:rsid w:val="514C42EA"/>
    <w:rsid w:val="51A73BDA"/>
    <w:rsid w:val="51B96D8C"/>
    <w:rsid w:val="525330A4"/>
    <w:rsid w:val="52726854"/>
    <w:rsid w:val="538E410D"/>
    <w:rsid w:val="53A776AF"/>
    <w:rsid w:val="53C0399E"/>
    <w:rsid w:val="54543638"/>
    <w:rsid w:val="54B11FBF"/>
    <w:rsid w:val="554140D3"/>
    <w:rsid w:val="55D55D03"/>
    <w:rsid w:val="56187F25"/>
    <w:rsid w:val="5623033B"/>
    <w:rsid w:val="56553C8D"/>
    <w:rsid w:val="5658445F"/>
    <w:rsid w:val="568F6108"/>
    <w:rsid w:val="579161E1"/>
    <w:rsid w:val="584A1AA0"/>
    <w:rsid w:val="5851284C"/>
    <w:rsid w:val="58D76A1B"/>
    <w:rsid w:val="58F3500B"/>
    <w:rsid w:val="5A4B59E1"/>
    <w:rsid w:val="5A6E3589"/>
    <w:rsid w:val="5A9814EF"/>
    <w:rsid w:val="5B245060"/>
    <w:rsid w:val="5BD64AC1"/>
    <w:rsid w:val="5C8E6CC1"/>
    <w:rsid w:val="5CD4150B"/>
    <w:rsid w:val="5D453D32"/>
    <w:rsid w:val="5D6F1865"/>
    <w:rsid w:val="5D8E3A90"/>
    <w:rsid w:val="5E1A4807"/>
    <w:rsid w:val="5ED21E8E"/>
    <w:rsid w:val="5ED7519A"/>
    <w:rsid w:val="5F0B7BE8"/>
    <w:rsid w:val="5F7243E2"/>
    <w:rsid w:val="60423FDD"/>
    <w:rsid w:val="60636240"/>
    <w:rsid w:val="61306A6A"/>
    <w:rsid w:val="614B10EF"/>
    <w:rsid w:val="61A14189"/>
    <w:rsid w:val="629F0EFE"/>
    <w:rsid w:val="62FC7815"/>
    <w:rsid w:val="63234C06"/>
    <w:rsid w:val="635941B3"/>
    <w:rsid w:val="63896CBC"/>
    <w:rsid w:val="63D27641"/>
    <w:rsid w:val="64C02086"/>
    <w:rsid w:val="65877B96"/>
    <w:rsid w:val="658925AF"/>
    <w:rsid w:val="66845C96"/>
    <w:rsid w:val="673451CA"/>
    <w:rsid w:val="6772399F"/>
    <w:rsid w:val="6780006F"/>
    <w:rsid w:val="6783093A"/>
    <w:rsid w:val="684D2239"/>
    <w:rsid w:val="689C77C3"/>
    <w:rsid w:val="68B72DD1"/>
    <w:rsid w:val="695A5C90"/>
    <w:rsid w:val="6A274C05"/>
    <w:rsid w:val="6B0F6DFC"/>
    <w:rsid w:val="6B1B462D"/>
    <w:rsid w:val="6C087BA5"/>
    <w:rsid w:val="6D971A88"/>
    <w:rsid w:val="6DA25BA6"/>
    <w:rsid w:val="6EE41F08"/>
    <w:rsid w:val="6EEF65B2"/>
    <w:rsid w:val="6F32730A"/>
    <w:rsid w:val="705C256B"/>
    <w:rsid w:val="7139323E"/>
    <w:rsid w:val="72944127"/>
    <w:rsid w:val="73093017"/>
    <w:rsid w:val="737B68A8"/>
    <w:rsid w:val="741D0B3E"/>
    <w:rsid w:val="743D52CE"/>
    <w:rsid w:val="74E04D56"/>
    <w:rsid w:val="752A0A70"/>
    <w:rsid w:val="752E6281"/>
    <w:rsid w:val="754135B9"/>
    <w:rsid w:val="75656114"/>
    <w:rsid w:val="756B3B40"/>
    <w:rsid w:val="75B80778"/>
    <w:rsid w:val="771B2AA9"/>
    <w:rsid w:val="776963DA"/>
    <w:rsid w:val="783919C4"/>
    <w:rsid w:val="78703A36"/>
    <w:rsid w:val="78D00495"/>
    <w:rsid w:val="78EA426B"/>
    <w:rsid w:val="78FA1F51"/>
    <w:rsid w:val="795067BF"/>
    <w:rsid w:val="79A57AB6"/>
    <w:rsid w:val="79CB3169"/>
    <w:rsid w:val="79FA6E97"/>
    <w:rsid w:val="7A597865"/>
    <w:rsid w:val="7A6F193F"/>
    <w:rsid w:val="7B1665E7"/>
    <w:rsid w:val="7BCD3C95"/>
    <w:rsid w:val="7C4A0BE1"/>
    <w:rsid w:val="7C66738C"/>
    <w:rsid w:val="7C6737CC"/>
    <w:rsid w:val="7CC01DE0"/>
    <w:rsid w:val="7CE274E3"/>
    <w:rsid w:val="7D056BA5"/>
    <w:rsid w:val="7E5425CE"/>
    <w:rsid w:val="7E7B76A5"/>
    <w:rsid w:val="7EB4618D"/>
    <w:rsid w:val="7F4D74FA"/>
    <w:rsid w:val="7F5319DC"/>
    <w:rsid w:val="7FC931CF"/>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3"/>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9">
    <w:name w:val="Normal Indent"/>
    <w:basedOn w:val="1"/>
    <w:qFormat/>
    <w:uiPriority w:val="99"/>
    <w:pPr>
      <w:ind w:firstLine="420"/>
    </w:pPr>
  </w:style>
  <w:style w:type="paragraph" w:styleId="10">
    <w:name w:val="Body Text"/>
    <w:basedOn w:val="1"/>
    <w:link w:val="40"/>
    <w:qFormat/>
    <w:uiPriority w:val="0"/>
    <w:pPr>
      <w:spacing w:after="12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2"/>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qFormat/>
    <w:uiPriority w:val="0"/>
  </w:style>
  <w:style w:type="character" w:customStyle="1" w:styleId="32">
    <w:name w:val="批注框文本 Char"/>
    <w:basedOn w:val="20"/>
    <w:link w:val="13"/>
    <w:qFormat/>
    <w:uiPriority w:val="0"/>
    <w:rPr>
      <w:rFonts w:ascii="Times New Roman" w:hAnsi="Times New Roman" w:eastAsia="宋体" w:cs="Times New Roman"/>
      <w:kern w:val="2"/>
      <w:sz w:val="18"/>
      <w:szCs w:val="18"/>
    </w:rPr>
  </w:style>
  <w:style w:type="character" w:customStyle="1" w:styleId="33">
    <w:name w:val="标题 3 Char"/>
    <w:basedOn w:val="20"/>
    <w:link w:val="6"/>
    <w:semiHidden/>
    <w:qFormat/>
    <w:uiPriority w:val="0"/>
    <w:rPr>
      <w:rFonts w:ascii="Times New Roman" w:hAnsi="Times New Roman" w:eastAsia="宋体" w:cs="Times New Roman"/>
      <w:b/>
      <w:bCs/>
      <w:kern w:val="2"/>
      <w:sz w:val="32"/>
      <w:szCs w:val="32"/>
    </w:rPr>
  </w:style>
  <w:style w:type="paragraph" w:customStyle="1" w:styleId="34">
    <w:name w:val="--规划正文"/>
    <w:basedOn w:val="1"/>
    <w:qFormat/>
    <w:uiPriority w:val="0"/>
    <w:pPr>
      <w:spacing w:line="360" w:lineRule="auto"/>
      <w:ind w:firstLine="200" w:firstLineChars="200"/>
    </w:pPr>
    <w:rPr>
      <w:rFonts w:ascii="宋体"/>
      <w:kern w:val="0"/>
      <w:sz w:val="24"/>
      <w:szCs w:val="20"/>
    </w:rPr>
  </w:style>
  <w:style w:type="paragraph" w:customStyle="1" w:styleId="3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0"/>
    <w:link w:val="14"/>
    <w:qFormat/>
    <w:uiPriority w:val="99"/>
    <w:rPr>
      <w:rFonts w:ascii="Times New Roman" w:hAnsi="Times New Roman" w:eastAsia="宋体" w:cs="Times New Roman"/>
      <w:kern w:val="2"/>
      <w:sz w:val="18"/>
      <w:szCs w:val="18"/>
    </w:rPr>
  </w:style>
  <w:style w:type="paragraph" w:customStyle="1" w:styleId="39">
    <w:name w:val="Table Paragraph"/>
    <w:basedOn w:val="1"/>
    <w:qFormat/>
    <w:uiPriority w:val="1"/>
    <w:pPr>
      <w:spacing w:before="58"/>
    </w:pPr>
    <w:rPr>
      <w:rFonts w:ascii="华文仿宋" w:hAnsi="华文仿宋" w:eastAsia="华文仿宋" w:cs="华文仿宋"/>
      <w:lang w:val="zh-CN" w:bidi="zh-CN"/>
    </w:rPr>
  </w:style>
  <w:style w:type="character" w:customStyle="1" w:styleId="40">
    <w:name w:val="正文文本 Char"/>
    <w:basedOn w:val="20"/>
    <w:link w:val="10"/>
    <w:qFormat/>
    <w:uiPriority w:val="0"/>
    <w:rPr>
      <w:rFonts w:ascii="Times New Roman" w:hAnsi="Times New Roman" w:eastAsia="宋体" w:cs="Times New Roman"/>
      <w:kern w:val="2"/>
      <w:sz w:val="21"/>
      <w:szCs w:val="24"/>
    </w:rPr>
  </w:style>
  <w:style w:type="paragraph" w:customStyle="1" w:styleId="41">
    <w:name w:val="正文文本_0"/>
    <w:basedOn w:val="1"/>
    <w:qFormat/>
    <w:uiPriority w:val="0"/>
    <w:pPr>
      <w:spacing w:after="120" w:line="276" w:lineRule="auto"/>
    </w:pPr>
    <w:rPr>
      <w:rFonts w:ascii="Tahoma" w:hAnsi="Tahoma"/>
      <w:kern w:val="0"/>
      <w:sz w:val="20"/>
      <w:szCs w:val="20"/>
    </w:rPr>
  </w:style>
  <w:style w:type="paragraph" w:customStyle="1" w:styleId="42">
    <w:name w:val="普通(网站)1"/>
    <w:basedOn w:val="1"/>
    <w:qFormat/>
    <w:uiPriority w:val="0"/>
    <w:pPr>
      <w:widowControl/>
    </w:pPr>
    <w:rPr>
      <w:rFonts w:hAnsi="宋体"/>
      <w:sz w:val="15"/>
      <w:szCs w:val="15"/>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定格"/>
    <w:basedOn w:val="1"/>
    <w:qFormat/>
    <w:uiPriority w:val="0"/>
    <w:pPr>
      <w:spacing w:line="360" w:lineRule="auto"/>
      <w:ind w:left="200" w:hanging="200" w:hangingChars="200"/>
    </w:pPr>
    <w:rPr>
      <w:kern w:val="0"/>
      <w:sz w:val="24"/>
      <w:szCs w:val="20"/>
    </w:rPr>
  </w:style>
  <w:style w:type="paragraph" w:customStyle="1" w:styleId="4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6540</Words>
  <Characters>7130</Characters>
  <Lines>60</Lines>
  <Paragraphs>17</Paragraphs>
  <TotalTime>12</TotalTime>
  <ScaleCrop>false</ScaleCrop>
  <LinksUpToDate>false</LinksUpToDate>
  <CharactersWithSpaces>8070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2023-04-11T01:48:00Z</cp:lastPrinted>
  <dcterms:modified xsi:type="dcterms:W3CDTF">2023-04-13T07:54:30Z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47429C040DC449BB8D491E4A4BA5268A</vt:lpwstr>
  </property>
</Properties>
</file>