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4"/>
          <w:szCs w:val="44"/>
          <w:highlight w:val="none"/>
        </w:rPr>
      </w:pPr>
      <w:r>
        <w:rPr>
          <w:rFonts w:hint="eastAsia" w:ascii="宋体" w:hAnsi="宋体"/>
          <w:b/>
          <w:color w:val="auto"/>
          <w:kern w:val="0"/>
          <w:sz w:val="44"/>
          <w:szCs w:val="44"/>
          <w:highlight w:val="none"/>
        </w:rPr>
        <w:t>南方医科大学第五附属医院</w:t>
      </w:r>
    </w:p>
    <w:p>
      <w:pPr>
        <w:jc w:val="center"/>
        <w:rPr>
          <w:rFonts w:ascii="宋体" w:hAnsi="宋体"/>
          <w:b/>
          <w:color w:val="auto"/>
          <w:kern w:val="0"/>
          <w:sz w:val="44"/>
          <w:szCs w:val="44"/>
          <w:highlight w:val="none"/>
        </w:rPr>
      </w:pPr>
    </w:p>
    <w:p>
      <w:pPr>
        <w:jc w:val="center"/>
        <w:rPr>
          <w:rFonts w:hint="eastAsia" w:ascii="宋体" w:hAnsi="宋体" w:cs="Times New Roman"/>
          <w:b/>
          <w:color w:val="auto"/>
          <w:kern w:val="0"/>
          <w:sz w:val="44"/>
          <w:szCs w:val="44"/>
          <w:highlight w:val="none"/>
        </w:rPr>
      </w:pPr>
      <w:r>
        <w:rPr>
          <w:rFonts w:hint="eastAsia" w:ascii="宋体" w:hAnsi="宋体" w:cs="Times New Roman"/>
          <w:b/>
          <w:color w:val="auto"/>
          <w:kern w:val="0"/>
          <w:sz w:val="44"/>
          <w:szCs w:val="44"/>
          <w:highlight w:val="none"/>
          <w:lang w:val="en-US" w:eastAsia="zh-CN"/>
        </w:rPr>
        <w:t>化粪池清理整体承包</w:t>
      </w:r>
      <w:r>
        <w:rPr>
          <w:rFonts w:hint="eastAsia" w:ascii="宋体" w:hAnsi="宋体" w:cs="Times New Roman"/>
          <w:b/>
          <w:color w:val="auto"/>
          <w:kern w:val="0"/>
          <w:sz w:val="44"/>
          <w:szCs w:val="44"/>
          <w:highlight w:val="none"/>
        </w:rPr>
        <w:t>服务项目</w:t>
      </w: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院内采购文件</w:t>
      </w:r>
    </w:p>
    <w:p>
      <w:pPr>
        <w:spacing w:line="480" w:lineRule="auto"/>
        <w:ind w:firstLine="843" w:firstLineChars="300"/>
        <w:jc w:val="center"/>
        <w:rPr>
          <w:rFonts w:ascii="宋体" w:hAnsi="宋体"/>
          <w:b/>
          <w:bCs/>
          <w:color w:val="auto"/>
          <w:sz w:val="28"/>
          <w:szCs w:val="28"/>
          <w:highlight w:val="none"/>
        </w:rPr>
      </w:pPr>
    </w:p>
    <w:p>
      <w:pPr>
        <w:pStyle w:val="22"/>
        <w:rPr>
          <w:color w:val="auto"/>
          <w:highlight w:val="none"/>
        </w:rPr>
      </w:pPr>
    </w:p>
    <w:p>
      <w:pPr>
        <w:pStyle w:val="22"/>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b/>
          <w:bCs/>
          <w:color w:val="auto"/>
          <w:sz w:val="36"/>
          <w:szCs w:val="36"/>
          <w:highlight w:val="none"/>
        </w:rPr>
        <w:t>项目编号：NYWYF20230</w:t>
      </w:r>
      <w:r>
        <w:rPr>
          <w:rFonts w:hint="eastAsia" w:ascii="宋体" w:hAnsi="宋体"/>
          <w:b/>
          <w:bCs/>
          <w:color w:val="auto"/>
          <w:sz w:val="36"/>
          <w:szCs w:val="36"/>
          <w:highlight w:val="none"/>
          <w:lang w:val="en-US" w:eastAsia="zh-CN"/>
        </w:rPr>
        <w:t>0</w:t>
      </w:r>
      <w:r>
        <w:rPr>
          <w:rFonts w:hint="eastAsia" w:ascii="宋体" w:hAnsi="宋体"/>
          <w:b/>
          <w:bCs/>
          <w:color w:val="auto"/>
          <w:sz w:val="36"/>
          <w:szCs w:val="36"/>
          <w:highlight w:val="none"/>
        </w:rPr>
        <w:t>0</w:t>
      </w:r>
      <w:r>
        <w:rPr>
          <w:rFonts w:hint="eastAsia" w:ascii="宋体" w:hAnsi="宋体"/>
          <w:b/>
          <w:bCs/>
          <w:color w:val="auto"/>
          <w:sz w:val="36"/>
          <w:szCs w:val="36"/>
          <w:highlight w:val="none"/>
          <w:lang w:val="en-US" w:eastAsia="zh-CN"/>
        </w:rPr>
        <w:t>4</w:t>
      </w:r>
    </w:p>
    <w:p>
      <w:pPr>
        <w:pStyle w:val="22"/>
        <w:spacing w:line="360" w:lineRule="auto"/>
        <w:ind w:firstLine="2530" w:firstLineChars="700"/>
        <w:rPr>
          <w:rFonts w:ascii="宋体" w:hAnsi="宋体"/>
          <w:b/>
          <w:bCs/>
          <w:color w:val="auto"/>
          <w:sz w:val="36"/>
          <w:szCs w:val="36"/>
          <w:highlight w:val="none"/>
        </w:rPr>
      </w:pPr>
    </w:p>
    <w:p>
      <w:pPr>
        <w:widowControl/>
        <w:ind w:right="-26"/>
        <w:jc w:val="center"/>
        <w:textAlignment w:val="bottom"/>
        <w:rPr>
          <w:rFonts w:ascii="方正小标宋简体" w:hAnsi="宋体" w:eastAsia="方正小标宋简体"/>
          <w:color w:val="auto"/>
          <w:sz w:val="32"/>
          <w:highlight w:val="none"/>
        </w:rPr>
      </w:pPr>
    </w:p>
    <w:p>
      <w:pPr>
        <w:adjustRightInd w:val="0"/>
        <w:snapToGrid w:val="0"/>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期：2023年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月</w:t>
      </w:r>
    </w:p>
    <w:sdt>
      <w:sdtPr>
        <w:rPr>
          <w:rFonts w:ascii="宋体" w:hAnsi="宋体"/>
          <w:color w:val="auto"/>
          <w:highlight w:val="none"/>
        </w:rPr>
        <w:id w:val="147468325"/>
        <w:docPartObj>
          <w:docPartGallery w:val="Table of Contents"/>
          <w:docPartUnique/>
        </w:docPartObj>
      </w:sdtPr>
      <w:sdtEndPr>
        <w:rPr>
          <w:rFonts w:ascii="Times New Roman" w:hAnsi="Times New Roman"/>
          <w:bCs/>
          <w:color w:val="auto"/>
          <w:kern w:val="0"/>
          <w:szCs w:val="36"/>
          <w:highlight w:val="none"/>
        </w:rPr>
      </w:sdtEndPr>
      <w:sdtContent>
        <w:p>
          <w:pPr>
            <w:jc w:val="center"/>
            <w:rPr>
              <w:b/>
              <w:bCs/>
              <w:color w:val="auto"/>
              <w:sz w:val="44"/>
              <w:szCs w:val="44"/>
              <w:highlight w:val="none"/>
            </w:rPr>
          </w:pPr>
          <w:bookmarkStart w:id="0" w:name="_Toc12670"/>
          <w:bookmarkStart w:id="1" w:name="_Toc40776106"/>
          <w:bookmarkStart w:id="2" w:name="_Toc40346211"/>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pPr>
            <w:pStyle w:val="23"/>
            <w:tabs>
              <w:tab w:val="right" w:leader="dot" w:pos="9638"/>
            </w:tabs>
            <w:spacing w:line="360" w:lineRule="auto"/>
            <w:rPr>
              <w:b/>
              <w:bCs/>
              <w:color w:val="auto"/>
              <w:sz w:val="28"/>
              <w:szCs w:val="28"/>
              <w:highlight w:val="none"/>
            </w:rPr>
          </w:pPr>
        </w:p>
        <w:p>
          <w:pPr>
            <w:pStyle w:val="23"/>
            <w:tabs>
              <w:tab w:val="right" w:leader="dot" w:pos="9638"/>
            </w:tabs>
            <w:spacing w:line="360" w:lineRule="auto"/>
            <w:rPr>
              <w:b/>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r>
            <w:rPr>
              <w:color w:val="auto"/>
              <w:highlight w:val="none"/>
            </w:rPr>
            <w:fldChar w:fldCharType="begin"/>
          </w:r>
          <w:r>
            <w:rPr>
              <w:color w:val="auto"/>
              <w:highlight w:val="none"/>
            </w:rPr>
            <w:instrText xml:space="preserve"> HYPERLINK \l "_Toc19427" </w:instrText>
          </w:r>
          <w:r>
            <w:rPr>
              <w:color w:val="auto"/>
              <w:highlight w:val="none"/>
            </w:rPr>
            <w:fldChar w:fldCharType="separate"/>
          </w:r>
          <w:r>
            <w:rPr>
              <w:rFonts w:hint="eastAsia" w:ascii="宋体" w:hAnsi="宋体"/>
              <w:b/>
              <w:color w:val="auto"/>
              <w:sz w:val="28"/>
              <w:szCs w:val="28"/>
              <w:highlight w:val="none"/>
            </w:rPr>
            <w:t>第一部分 报名邀请函</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_Toc19427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b/>
              <w:color w:val="auto"/>
              <w:sz w:val="28"/>
              <w:szCs w:val="28"/>
              <w:highlight w:val="none"/>
            </w:rPr>
            <w:fldChar w:fldCharType="end"/>
          </w:r>
        </w:p>
        <w:p>
          <w:pPr>
            <w:pStyle w:val="23"/>
            <w:tabs>
              <w:tab w:val="right" w:leader="dot" w:pos="9638"/>
            </w:tabs>
            <w:spacing w:line="360" w:lineRule="auto"/>
            <w:rPr>
              <w:b/>
              <w:color w:val="auto"/>
              <w:sz w:val="28"/>
              <w:szCs w:val="28"/>
              <w:highlight w:val="none"/>
            </w:rPr>
          </w:pPr>
          <w:r>
            <w:rPr>
              <w:color w:val="auto"/>
              <w:highlight w:val="none"/>
            </w:rPr>
            <w:fldChar w:fldCharType="begin"/>
          </w:r>
          <w:r>
            <w:rPr>
              <w:color w:val="auto"/>
              <w:highlight w:val="none"/>
            </w:rPr>
            <w:instrText xml:space="preserve"> HYPERLINK \l "_Toc27350" </w:instrText>
          </w:r>
          <w:r>
            <w:rPr>
              <w:color w:val="auto"/>
              <w:highlight w:val="none"/>
            </w:rPr>
            <w:fldChar w:fldCharType="separate"/>
          </w:r>
          <w:r>
            <w:rPr>
              <w:rFonts w:hint="eastAsia" w:ascii="宋体" w:hAnsi="宋体"/>
              <w:b/>
              <w:color w:val="auto"/>
              <w:sz w:val="28"/>
              <w:szCs w:val="28"/>
              <w:highlight w:val="none"/>
            </w:rPr>
            <w:t>第二部分 用户需求书</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p>
        <w:p>
          <w:pPr>
            <w:pStyle w:val="23"/>
            <w:tabs>
              <w:tab w:val="right" w:leader="dot" w:pos="9638"/>
            </w:tabs>
            <w:spacing w:line="360" w:lineRule="auto"/>
            <w:rPr>
              <w:rFonts w:hint="eastAsia" w:eastAsia="宋体"/>
              <w:b/>
              <w:color w:val="auto"/>
              <w:sz w:val="28"/>
              <w:szCs w:val="28"/>
              <w:highlight w:val="none"/>
              <w:lang w:eastAsia="zh-CN"/>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color w:val="auto"/>
              <w:sz w:val="28"/>
              <w:szCs w:val="28"/>
              <w:highlight w:val="none"/>
            </w:rPr>
            <w:t>第三部分 资料整理注意事项</w:t>
          </w:r>
          <w:r>
            <w:rPr>
              <w:b/>
              <w:color w:val="auto"/>
              <w:sz w:val="28"/>
              <w:szCs w:val="28"/>
              <w:highlight w:val="none"/>
            </w:rPr>
            <w:tab/>
          </w:r>
          <w:r>
            <w:rPr>
              <w:rFonts w:hint="eastAsia"/>
              <w:b/>
              <w:color w:val="auto"/>
              <w:sz w:val="28"/>
              <w:szCs w:val="28"/>
              <w:highlight w:val="none"/>
              <w:lang w:val="en-US" w:eastAsia="zh-CN"/>
            </w:rPr>
            <w:t>5</w:t>
          </w:r>
          <w:r>
            <w:rPr>
              <w:rFonts w:hint="eastAsia"/>
              <w:b/>
              <w:color w:val="auto"/>
              <w:sz w:val="28"/>
              <w:szCs w:val="28"/>
              <w:highlight w:val="none"/>
            </w:rPr>
            <w:fldChar w:fldCharType="end"/>
          </w:r>
        </w:p>
        <w:p>
          <w:pPr>
            <w:pStyle w:val="23"/>
            <w:tabs>
              <w:tab w:val="right" w:leader="dot" w:pos="9638"/>
            </w:tabs>
            <w:spacing w:line="360" w:lineRule="auto"/>
            <w:rPr>
              <w:rFonts w:hint="eastAsia" w:eastAsia="宋体"/>
              <w:b/>
              <w:color w:val="auto"/>
              <w:sz w:val="28"/>
              <w:szCs w:val="28"/>
              <w:highlight w:val="none"/>
              <w:lang w:eastAsia="zh-CN"/>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hint="eastAsia" w:ascii="宋体" w:hAnsi="宋体"/>
              <w:b/>
              <w:color w:val="auto"/>
              <w:sz w:val="28"/>
              <w:szCs w:val="28"/>
              <w:highlight w:val="none"/>
            </w:rPr>
            <w:t>第四部分 相关格式文件</w:t>
          </w:r>
          <w:r>
            <w:rPr>
              <w:b/>
              <w:color w:val="auto"/>
              <w:sz w:val="28"/>
              <w:szCs w:val="28"/>
              <w:highlight w:val="none"/>
            </w:rPr>
            <w:tab/>
          </w:r>
          <w:r>
            <w:rPr>
              <w:rFonts w:hint="eastAsia"/>
              <w:b/>
              <w:color w:val="auto"/>
              <w:sz w:val="28"/>
              <w:szCs w:val="28"/>
              <w:highlight w:val="none"/>
              <w:lang w:val="en-US" w:eastAsia="zh-CN"/>
            </w:rPr>
            <w:t>6</w:t>
          </w:r>
          <w:r>
            <w:rPr>
              <w:rFonts w:hint="eastAsia"/>
              <w:b/>
              <w:color w:val="auto"/>
              <w:sz w:val="28"/>
              <w:szCs w:val="28"/>
              <w:highlight w:val="none"/>
            </w:rPr>
            <w:fldChar w:fldCharType="end"/>
          </w:r>
        </w:p>
        <w:p>
          <w:pPr>
            <w:pStyle w:val="23"/>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"_Toc17933" </w:instrText>
          </w:r>
          <w:r>
            <w:rPr>
              <w:color w:val="auto"/>
              <w:highlight w:val="none"/>
            </w:rPr>
            <w:fldChar w:fldCharType="separate"/>
          </w:r>
          <w:r>
            <w:rPr>
              <w:rFonts w:hint="eastAsia" w:ascii="宋体" w:hAnsi="宋体"/>
              <w:b/>
              <w:color w:val="auto"/>
              <w:sz w:val="28"/>
              <w:szCs w:val="28"/>
              <w:highlight w:val="none"/>
            </w:rPr>
            <w:t>第五部分 合同模板（报名成功后获取）</w:t>
          </w:r>
          <w:r>
            <w:rPr>
              <w:b/>
              <w:color w:val="auto"/>
              <w:sz w:val="28"/>
              <w:szCs w:val="28"/>
              <w:highlight w:val="none"/>
            </w:rPr>
            <w:tab/>
          </w:r>
          <w:r>
            <w:rPr>
              <w:rFonts w:hint="eastAsia"/>
              <w:b/>
              <w:color w:val="auto"/>
              <w:sz w:val="28"/>
              <w:szCs w:val="28"/>
              <w:highlight w:val="none"/>
              <w:lang w:val="en-US" w:eastAsia="zh-CN"/>
            </w:rPr>
            <w:t>1</w:t>
          </w:r>
          <w:r>
            <w:rPr>
              <w:rFonts w:hint="eastAsia"/>
              <w:b/>
              <w:color w:val="auto"/>
              <w:sz w:val="28"/>
              <w:szCs w:val="28"/>
              <w:highlight w:val="none"/>
            </w:rPr>
            <w:fldChar w:fldCharType="end"/>
          </w:r>
          <w:r>
            <w:rPr>
              <w:rFonts w:hint="eastAsia"/>
              <w:b/>
              <w:color w:val="auto"/>
              <w:sz w:val="28"/>
              <w:szCs w:val="28"/>
              <w:highlight w:val="none"/>
              <w:lang w:val="en-US" w:eastAsia="zh-CN"/>
            </w:rPr>
            <w:t>6</w:t>
          </w:r>
        </w:p>
        <w:p>
          <w:pPr>
            <w:pStyle w:val="23"/>
            <w:tabs>
              <w:tab w:val="right" w:leader="dot" w:pos="9638"/>
            </w:tabs>
            <w:spacing w:line="360" w:lineRule="auto"/>
            <w:rPr>
              <w:b/>
              <w:color w:val="auto"/>
              <w:sz w:val="28"/>
              <w:szCs w:val="28"/>
              <w:highlight w:val="none"/>
            </w:rPr>
          </w:pPr>
        </w:p>
        <w:p>
          <w:pPr>
            <w:pStyle w:val="23"/>
            <w:tabs>
              <w:tab w:val="right" w:leader="dot" w:pos="9638"/>
            </w:tabs>
            <w:rPr>
              <w:color w:val="auto"/>
              <w:sz w:val="28"/>
              <w:szCs w:val="28"/>
              <w:highlight w:val="none"/>
            </w:rPr>
          </w:pPr>
        </w:p>
        <w:p>
          <w:pPr>
            <w:jc w:val="center"/>
            <w:rPr>
              <w:b/>
              <w:bCs/>
              <w:color w:val="auto"/>
              <w:kern w:val="0"/>
              <w:sz w:val="28"/>
              <w:szCs w:val="36"/>
              <w:highlight w:val="none"/>
            </w:rPr>
          </w:pPr>
          <w:r>
            <w:rPr>
              <w:bCs/>
              <w:color w:val="auto"/>
              <w:kern w:val="0"/>
              <w:sz w:val="28"/>
              <w:szCs w:val="28"/>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b/>
          <w:bCs/>
          <w:color w:val="auto"/>
          <w:kern w:val="0"/>
          <w:sz w:val="28"/>
          <w:szCs w:val="36"/>
          <w:highlight w:val="none"/>
        </w:rPr>
      </w:pPr>
      <w:r>
        <w:rPr>
          <w:rFonts w:hint="eastAsia"/>
          <w:b/>
          <w:bCs/>
          <w:color w:val="auto"/>
          <w:kern w:val="0"/>
          <w:sz w:val="28"/>
          <w:szCs w:val="36"/>
          <w:highlight w:val="none"/>
        </w:rPr>
        <w:tab/>
      </w:r>
    </w:p>
    <w:p>
      <w:pPr>
        <w:tabs>
          <w:tab w:val="left" w:pos="7411"/>
        </w:tabs>
        <w:jc w:val="left"/>
        <w:rPr>
          <w:b/>
          <w:bCs/>
          <w:color w:val="auto"/>
          <w:kern w:val="0"/>
          <w:sz w:val="28"/>
          <w:szCs w:val="36"/>
          <w:highlight w:val="none"/>
        </w:rPr>
      </w:pPr>
      <w:r>
        <w:rPr>
          <w:rFonts w:hint="eastAsia"/>
          <w:b/>
          <w:bCs/>
          <w:color w:val="auto"/>
          <w:kern w:val="0"/>
          <w:sz w:val="28"/>
          <w:szCs w:val="36"/>
          <w:highlight w:val="none"/>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bookmarkEnd w:id="0"/>
    <w:p>
      <w:pPr>
        <w:spacing w:line="360" w:lineRule="auto"/>
        <w:jc w:val="center"/>
        <w:outlineLvl w:val="0"/>
        <w:rPr>
          <w:rFonts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color w:val="auto"/>
          <w:sz w:val="30"/>
          <w:szCs w:val="30"/>
          <w:highlight w:val="none"/>
        </w:rPr>
      </w:pPr>
      <w:r>
        <w:rPr>
          <w:color w:val="auto"/>
          <w:highlight w:val="none"/>
        </w:rPr>
        <w:fldChar w:fldCharType="begin"/>
      </w:r>
      <w:r>
        <w:rPr>
          <w:color w:val="auto"/>
          <w:highlight w:val="none"/>
        </w:rPr>
        <w:instrText xml:space="preserve"> HYPERLINK \l "_Toc17950" </w:instrText>
      </w:r>
      <w:r>
        <w:rPr>
          <w:color w:val="auto"/>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3"/>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根据我院业务发展需要，现拟采购一家单位</w:t>
      </w:r>
      <w:r>
        <w:rPr>
          <w:rFonts w:hint="eastAsia" w:ascii="宋体" w:hAnsi="宋体" w:cs="宋体"/>
          <w:szCs w:val="21"/>
          <w:lang w:eastAsia="zh-CN"/>
        </w:rPr>
        <w:t>负责医院</w:t>
      </w:r>
      <w:r>
        <w:rPr>
          <w:rFonts w:hint="eastAsia" w:ascii="宋体" w:hAnsi="宋体" w:cs="宋体"/>
          <w:szCs w:val="21"/>
          <w:lang w:val="en-US" w:eastAsia="zh-CN"/>
        </w:rPr>
        <w:t>化粪池清理服务</w:t>
      </w:r>
      <w:r>
        <w:rPr>
          <w:rFonts w:hint="eastAsia" w:ascii="宋体" w:hAnsi="宋体" w:cs="宋体"/>
          <w:szCs w:val="21"/>
        </w:rPr>
        <w:t>，现根据相关规定特此公告，欢迎符合条件的供应商参加。</w:t>
      </w:r>
    </w:p>
    <w:p>
      <w:pPr>
        <w:adjustRightInd w:val="0"/>
        <w:snapToGrid w:val="0"/>
        <w:spacing w:line="360" w:lineRule="exact"/>
        <w:ind w:firstLine="422" w:firstLineChars="200"/>
        <w:rPr>
          <w:rFonts w:hint="eastAsia" w:ascii="宋体" w:hAnsi="宋体" w:cs="宋体"/>
          <w:szCs w:val="21"/>
        </w:rPr>
      </w:pPr>
      <w:r>
        <w:rPr>
          <w:rFonts w:hint="eastAsia" w:ascii="宋体" w:hAnsi="宋体" w:cs="宋体"/>
          <w:b/>
          <w:kern w:val="0"/>
          <w:szCs w:val="21"/>
        </w:rPr>
        <w:t>采购需求</w:t>
      </w:r>
    </w:p>
    <w:p>
      <w:pPr>
        <w:adjustRightInd w:val="0"/>
        <w:snapToGrid w:val="0"/>
        <w:spacing w:line="36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1.项目编号：NYWYF20230004</w:t>
      </w:r>
    </w:p>
    <w:p>
      <w:pPr>
        <w:adjustRightInd w:val="0"/>
        <w:snapToGrid w:val="0"/>
        <w:spacing w:line="36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2.项目名称：南方医科大学第五附属医院化粪池清理整体承包服务项目</w:t>
      </w:r>
    </w:p>
    <w:p>
      <w:pPr>
        <w:adjustRightInd w:val="0"/>
        <w:snapToGrid w:val="0"/>
        <w:spacing w:line="36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3.项目限价：6.25万元</w:t>
      </w:r>
      <w:r>
        <w:rPr>
          <w:rFonts w:hint="default" w:ascii="宋体" w:hAnsi="宋体" w:cs="宋体"/>
          <w:szCs w:val="21"/>
          <w:lang w:val="en-US" w:eastAsia="zh-CN"/>
        </w:rPr>
        <w:t>/</w:t>
      </w:r>
      <w:r>
        <w:rPr>
          <w:rFonts w:hint="eastAsia" w:ascii="宋体" w:hAnsi="宋体" w:cs="宋体"/>
          <w:szCs w:val="21"/>
          <w:lang w:val="en-US" w:eastAsia="zh-CN"/>
        </w:rPr>
        <w:t>年，12.5万元</w:t>
      </w:r>
      <w:r>
        <w:rPr>
          <w:rFonts w:hint="default" w:ascii="宋体" w:hAnsi="宋体" w:cs="宋体"/>
          <w:szCs w:val="21"/>
          <w:lang w:val="en-US" w:eastAsia="zh-CN"/>
        </w:rPr>
        <w:t>/</w:t>
      </w:r>
      <w:r>
        <w:rPr>
          <w:rFonts w:hint="eastAsia" w:ascii="宋体" w:hAnsi="宋体" w:cs="宋体"/>
          <w:szCs w:val="21"/>
          <w:lang w:val="en-US" w:eastAsia="zh-CN"/>
        </w:rPr>
        <w:t>两年。</w:t>
      </w:r>
    </w:p>
    <w:p>
      <w:pPr>
        <w:adjustRightInd w:val="0"/>
        <w:snapToGrid w:val="0"/>
        <w:spacing w:line="36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4.采购内容及要求：详见第二部分用户需求书。</w:t>
      </w:r>
    </w:p>
    <w:p>
      <w:pPr>
        <w:widowControl/>
        <w:spacing w:line="36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二、提供资料相关事项</w:t>
      </w:r>
    </w:p>
    <w:p>
      <w:pPr>
        <w:adjustRightInd w:val="0"/>
        <w:snapToGrid w:val="0"/>
        <w:spacing w:line="400" w:lineRule="exact"/>
        <w:ind w:firstLine="422" w:firstLineChars="200"/>
        <w:rPr>
          <w:rFonts w:ascii="宋体" w:hAnsi="宋体" w:cs="宋体"/>
          <w:color w:val="auto"/>
          <w:szCs w:val="21"/>
        </w:rPr>
      </w:pPr>
      <w:r>
        <w:rPr>
          <w:rFonts w:hint="eastAsia" w:ascii="宋体" w:hAnsi="宋体" w:cs="宋体"/>
          <w:b/>
          <w:bCs/>
          <w:color w:val="auto"/>
          <w:szCs w:val="21"/>
        </w:rPr>
        <w:t>1.报名截止时间：</w:t>
      </w:r>
      <w:r>
        <w:rPr>
          <w:rFonts w:hint="eastAsia" w:ascii="宋体" w:hAnsi="宋体" w:cs="宋体"/>
          <w:color w:val="auto"/>
          <w:szCs w:val="21"/>
        </w:rPr>
        <w:t>202</w:t>
      </w:r>
      <w:r>
        <w:rPr>
          <w:rFonts w:hint="eastAsia" w:ascii="宋体" w:hAnsi="宋体" w:eastAsia="宋体" w:cs="宋体"/>
          <w:color w:val="auto"/>
          <w:kern w:val="2"/>
          <w:sz w:val="21"/>
          <w:szCs w:val="21"/>
          <w:lang w:val="en-US" w:eastAsia="zh-CN" w:bidi="ar-SA"/>
        </w:rPr>
        <w:t>3年</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18</w:t>
      </w:r>
      <w:r>
        <w:rPr>
          <w:rFonts w:hint="eastAsia" w:ascii="宋体" w:hAnsi="宋体" w:eastAsia="宋体" w:cs="宋体"/>
          <w:color w:val="auto"/>
          <w:kern w:val="2"/>
          <w:sz w:val="21"/>
          <w:szCs w:val="21"/>
          <w:lang w:val="en-US" w:eastAsia="zh-CN" w:bidi="ar-SA"/>
        </w:rPr>
        <w:t>日下午17点30</w:t>
      </w:r>
      <w:r>
        <w:rPr>
          <w:rFonts w:hint="eastAsia" w:ascii="宋体" w:hAnsi="宋体" w:cs="宋体"/>
          <w:color w:val="auto"/>
          <w:szCs w:val="21"/>
        </w:rPr>
        <w:t>分</w:t>
      </w:r>
    </w:p>
    <w:p>
      <w:pPr>
        <w:adjustRightInd w:val="0"/>
        <w:snapToGrid w:val="0"/>
        <w:spacing w:line="400" w:lineRule="exact"/>
        <w:ind w:firstLine="422" w:firstLineChars="200"/>
        <w:rPr>
          <w:rFonts w:ascii="宋体" w:hAnsi="宋体" w:cs="宋体"/>
          <w:color w:val="auto"/>
          <w:szCs w:val="21"/>
        </w:rPr>
      </w:pPr>
      <w:r>
        <w:rPr>
          <w:rFonts w:hint="eastAsia" w:ascii="宋体" w:hAnsi="宋体" w:cs="宋体"/>
          <w:b/>
          <w:bCs/>
          <w:color w:val="auto"/>
          <w:szCs w:val="21"/>
        </w:rPr>
        <w:t>2.报名方式：</w:t>
      </w:r>
      <w:r>
        <w:rPr>
          <w:rFonts w:hint="eastAsia" w:ascii="宋体" w:hAnsi="宋体" w:cs="宋体"/>
          <w:color w:val="auto"/>
          <w:szCs w:val="21"/>
        </w:rPr>
        <w:t>电子邮件报名</w:t>
      </w:r>
    </w:p>
    <w:p>
      <w:pPr>
        <w:adjustRightInd w:val="0"/>
        <w:snapToGrid w:val="0"/>
        <w:spacing w:line="400" w:lineRule="exact"/>
        <w:ind w:firstLine="422" w:firstLineChars="200"/>
        <w:rPr>
          <w:rFonts w:ascii="宋体" w:hAnsi="宋体" w:cs="宋体"/>
          <w:color w:val="auto"/>
          <w:szCs w:val="21"/>
        </w:rPr>
      </w:pPr>
      <w:r>
        <w:rPr>
          <w:rFonts w:hint="eastAsia" w:ascii="宋体" w:hAnsi="宋体" w:cs="宋体"/>
          <w:b/>
          <w:color w:val="auto"/>
          <w:szCs w:val="21"/>
        </w:rPr>
        <w:t>3.报名所需提供资料及要求</w:t>
      </w:r>
      <w:r>
        <w:rPr>
          <w:rFonts w:hint="eastAsia" w:ascii="宋体" w:hAnsi="宋体" w:cs="宋体"/>
          <w:color w:val="auto"/>
          <w:szCs w:val="21"/>
        </w:rPr>
        <w:t>：详见</w:t>
      </w:r>
      <w:r>
        <w:rPr>
          <w:rFonts w:hint="eastAsia" w:ascii="宋体" w:hAnsi="宋体" w:cs="宋体"/>
          <w:color w:val="auto"/>
          <w:szCs w:val="21"/>
          <w:lang w:eastAsia="zh-CN"/>
        </w:rPr>
        <w:t>公告</w:t>
      </w:r>
      <w:r>
        <w:rPr>
          <w:rFonts w:hint="eastAsia" w:ascii="宋体" w:hAnsi="宋体" w:cs="宋体"/>
          <w:color w:val="auto"/>
          <w:szCs w:val="21"/>
        </w:rPr>
        <w:t>附件3报名资料</w:t>
      </w:r>
      <w:bookmarkStart w:id="286" w:name="_GoBack"/>
      <w:bookmarkEnd w:id="286"/>
    </w:p>
    <w:p>
      <w:pPr>
        <w:spacing w:line="400" w:lineRule="exact"/>
        <w:ind w:firstLine="422" w:firstLineChars="200"/>
        <w:contextualSpacing/>
        <w:rPr>
          <w:rFonts w:ascii="宋体" w:hAnsi="宋体" w:cs="宋体"/>
          <w:b/>
          <w:bCs/>
          <w:color w:val="auto"/>
          <w:szCs w:val="21"/>
        </w:rPr>
      </w:pPr>
      <w:r>
        <w:rPr>
          <w:rFonts w:hint="eastAsia" w:ascii="宋体" w:hAnsi="宋体" w:cs="宋体"/>
          <w:b/>
          <w:bCs/>
          <w:color w:val="auto"/>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22" w:firstLineChars="200"/>
        <w:rPr>
          <w:rFonts w:ascii="宋体" w:hAnsi="宋体" w:cs="宋体"/>
          <w:color w:val="auto"/>
          <w:szCs w:val="21"/>
        </w:rPr>
      </w:pPr>
      <w:r>
        <w:rPr>
          <w:rFonts w:hint="eastAsia" w:ascii="宋体" w:hAnsi="宋体" w:cs="宋体"/>
          <w:b/>
          <w:bCs/>
          <w:color w:val="auto"/>
          <w:szCs w:val="21"/>
        </w:rPr>
        <w:t>4.评审时间及地点：</w:t>
      </w:r>
      <w:r>
        <w:rPr>
          <w:rFonts w:hint="eastAsia" w:ascii="宋体" w:hAnsi="宋体" w:cs="宋体"/>
          <w:color w:val="auto"/>
          <w:szCs w:val="21"/>
        </w:rPr>
        <w:t>待定（根据医院工作安排通知符合要求报名公司）</w:t>
      </w:r>
    </w:p>
    <w:p>
      <w:pPr>
        <w:adjustRightInd w:val="0"/>
        <w:snapToGrid w:val="0"/>
        <w:spacing w:line="360" w:lineRule="exact"/>
        <w:ind w:firstLine="422" w:firstLineChars="200"/>
        <w:rPr>
          <w:rFonts w:hint="eastAsia" w:ascii="宋体" w:hAnsi="宋体" w:cs="宋体"/>
          <w:szCs w:val="21"/>
          <w:lang w:val="zh-CN" w:eastAsia="zh-CN"/>
        </w:rPr>
      </w:pPr>
      <w:r>
        <w:rPr>
          <w:rFonts w:hint="eastAsia" w:ascii="宋体" w:hAnsi="宋体" w:cs="宋体"/>
          <w:b/>
          <w:bCs/>
          <w:color w:val="auto"/>
          <w:szCs w:val="21"/>
          <w:lang w:val="zh-CN"/>
        </w:rPr>
        <w:t>三、报名供应商资格要求</w:t>
      </w:r>
    </w:p>
    <w:p>
      <w:pPr>
        <w:adjustRightInd w:val="0"/>
        <w:snapToGrid w:val="0"/>
        <w:spacing w:line="36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1.具有独立承担民事责任能力的在中华人民共和国境内注册的法人或其他组织，需提交有效的企业法人营业执照（或事业法人登记证等）副本。（提供复印件,</w:t>
      </w:r>
      <w:r>
        <w:rPr>
          <w:rFonts w:hint="eastAsia" w:ascii="宋体" w:hAnsi="宋体" w:cs="宋体"/>
          <w:szCs w:val="21"/>
          <w:lang w:val="zh-CN" w:eastAsia="zh-CN"/>
        </w:rPr>
        <w:t>并加盖供应商公章）</w:t>
      </w:r>
    </w:p>
    <w:p>
      <w:pPr>
        <w:adjustRightInd w:val="0"/>
        <w:snapToGrid w:val="0"/>
        <w:spacing w:line="36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2.具备广州环卫行业经营服务企业资质等级证书C级及以上。（提供有效期证书复印件，并加盖供应商公章）</w:t>
      </w:r>
    </w:p>
    <w:p>
      <w:pPr>
        <w:adjustRightInd w:val="0"/>
        <w:snapToGrid w:val="0"/>
        <w:spacing w:line="360" w:lineRule="exact"/>
        <w:ind w:firstLine="420" w:firstLineChars="200"/>
        <w:rPr>
          <w:rFonts w:hint="default"/>
          <w:lang w:val="en-US" w:eastAsia="zh-CN"/>
        </w:rPr>
      </w:pPr>
      <w:r>
        <w:rPr>
          <w:rFonts w:hint="eastAsia" w:ascii="宋体" w:hAnsi="宋体" w:cs="宋体"/>
          <w:szCs w:val="21"/>
          <w:lang w:val="en-US" w:eastAsia="zh-CN"/>
        </w:rPr>
        <w:t>3.不接受联合体、不允许分包、转包。（提供承诺函，承诺函必须包含相关文字内容，格式自拟，并加盖供应商公章）</w:t>
      </w:r>
    </w:p>
    <w:p>
      <w:pPr>
        <w:autoSpaceDE w:val="0"/>
        <w:autoSpaceDN w:val="0"/>
        <w:spacing w:line="360" w:lineRule="exact"/>
        <w:ind w:firstLine="422" w:firstLineChars="200"/>
        <w:rPr>
          <w:rFonts w:ascii="宋体" w:hAnsi="宋体" w:cs="宋体"/>
          <w:color w:val="auto"/>
          <w:szCs w:val="21"/>
        </w:rPr>
      </w:pPr>
      <w:r>
        <w:rPr>
          <w:rFonts w:hint="eastAsia" w:ascii="宋体" w:hAnsi="宋体" w:cs="宋体"/>
          <w:b/>
          <w:bCs/>
          <w:color w:val="auto"/>
          <w:szCs w:val="21"/>
          <w:shd w:val="clear" w:color="auto" w:fill="FFFFFF"/>
        </w:rPr>
        <w:t>注：供应商若不能同时满足以上条件则视为投标参与无效。</w:t>
      </w:r>
      <w:r>
        <w:rPr>
          <w:rFonts w:hint="eastAsia" w:ascii="宋体" w:hAnsi="宋体" w:cs="宋体"/>
          <w:color w:val="auto"/>
          <w:szCs w:val="21"/>
        </w:rPr>
        <w:t>（如发现提供虚假材料者，取消其参加评审资格和成交资格）</w:t>
      </w:r>
    </w:p>
    <w:p>
      <w:pPr>
        <w:widowControl/>
        <w:spacing w:line="360" w:lineRule="exact"/>
        <w:ind w:firstLine="316" w:firstLineChars="150"/>
        <w:jc w:val="left"/>
        <w:rPr>
          <w:rFonts w:ascii="宋体" w:hAnsi="宋体" w:cs="宋体"/>
          <w:b/>
          <w:color w:val="auto"/>
          <w:kern w:val="0"/>
          <w:szCs w:val="21"/>
        </w:rPr>
      </w:pPr>
      <w:r>
        <w:rPr>
          <w:rFonts w:hint="eastAsia" w:ascii="宋体" w:hAnsi="宋体" w:cs="宋体"/>
          <w:b/>
          <w:color w:val="auto"/>
          <w:kern w:val="0"/>
          <w:szCs w:val="21"/>
        </w:rPr>
        <w:t>四、联系方式。</w:t>
      </w:r>
    </w:p>
    <w:p>
      <w:pPr>
        <w:widowControl/>
        <w:spacing w:line="360" w:lineRule="auto"/>
        <w:ind w:firstLine="315" w:firstLineChars="150"/>
        <w:jc w:val="left"/>
        <w:rPr>
          <w:rFonts w:ascii="宋体" w:hAnsi="宋体" w:cs="宋体"/>
          <w:color w:val="auto"/>
          <w:kern w:val="0"/>
          <w:szCs w:val="21"/>
        </w:rPr>
      </w:pPr>
      <w:r>
        <w:rPr>
          <w:rFonts w:hint="eastAsia" w:ascii="宋体" w:hAnsi="宋体" w:cs="宋体"/>
          <w:color w:val="auto"/>
          <w:kern w:val="0"/>
          <w:szCs w:val="21"/>
        </w:rPr>
        <w:t>冯老师：020-61780580（采购业务咨询）  邮箱：nywycgb@126.com</w:t>
      </w:r>
    </w:p>
    <w:p>
      <w:pPr>
        <w:widowControl/>
        <w:spacing w:line="360" w:lineRule="auto"/>
        <w:ind w:firstLine="315" w:firstLineChars="150"/>
        <w:jc w:val="left"/>
        <w:rPr>
          <w:rFonts w:ascii="宋体" w:hAnsi="宋体" w:cs="宋体"/>
          <w:color w:val="auto"/>
          <w:kern w:val="0"/>
          <w:szCs w:val="21"/>
        </w:rPr>
      </w:pPr>
      <w:r>
        <w:rPr>
          <w:rFonts w:hint="eastAsia" w:ascii="宋体" w:hAnsi="宋体" w:cs="宋体"/>
          <w:color w:val="auto"/>
          <w:szCs w:val="21"/>
        </w:rPr>
        <w:t>徐老师：020-61780303（项目需求咨询）</w:t>
      </w:r>
    </w:p>
    <w:p>
      <w:pPr>
        <w:widowControl/>
        <w:spacing w:line="360" w:lineRule="auto"/>
        <w:ind w:firstLine="315" w:firstLineChars="150"/>
        <w:jc w:val="left"/>
        <w:rPr>
          <w:rFonts w:ascii="宋体" w:hAnsi="宋体" w:cs="宋体"/>
          <w:color w:val="auto"/>
          <w:kern w:val="0"/>
          <w:szCs w:val="21"/>
        </w:rPr>
      </w:pPr>
      <w:r>
        <w:rPr>
          <w:rFonts w:hint="eastAsia" w:ascii="宋体" w:hAnsi="宋体" w:cs="宋体"/>
          <w:color w:val="auto"/>
          <w:kern w:val="0"/>
          <w:szCs w:val="21"/>
        </w:rPr>
        <w:t>刘老师：020-61780096（投诉举报电话）</w:t>
      </w:r>
    </w:p>
    <w:p>
      <w:pPr>
        <w:widowControl/>
        <w:spacing w:line="360" w:lineRule="auto"/>
        <w:ind w:firstLine="315" w:firstLineChars="150"/>
        <w:jc w:val="left"/>
        <w:rPr>
          <w:rFonts w:ascii="宋体" w:hAnsi="宋体" w:cs="宋体"/>
          <w:color w:val="auto"/>
          <w:kern w:val="0"/>
          <w:szCs w:val="21"/>
        </w:rPr>
      </w:pPr>
      <w:r>
        <w:rPr>
          <w:rFonts w:hint="eastAsia" w:ascii="宋体" w:hAnsi="宋体" w:cs="宋体"/>
          <w:color w:val="auto"/>
          <w:kern w:val="0"/>
          <w:szCs w:val="21"/>
        </w:rPr>
        <w:t>联系时间（工作日）：上午 8:30-12:00，下午14:30-17:30</w:t>
      </w:r>
    </w:p>
    <w:p>
      <w:pPr>
        <w:widowControl/>
        <w:spacing w:line="360" w:lineRule="exact"/>
        <w:jc w:val="right"/>
        <w:rPr>
          <w:rFonts w:hint="eastAsia" w:ascii="宋体" w:hAnsi="宋体" w:cs="宋体"/>
          <w:color w:val="auto"/>
          <w:kern w:val="0"/>
          <w:szCs w:val="21"/>
        </w:rPr>
      </w:pPr>
    </w:p>
    <w:p>
      <w:pPr>
        <w:widowControl/>
        <w:spacing w:line="360" w:lineRule="exact"/>
        <w:jc w:val="right"/>
        <w:rPr>
          <w:rFonts w:hint="eastAsia" w:ascii="宋体" w:hAnsi="宋体" w:cs="宋体"/>
          <w:color w:val="auto"/>
          <w:kern w:val="0"/>
          <w:szCs w:val="21"/>
        </w:rPr>
      </w:pPr>
    </w:p>
    <w:p>
      <w:pPr>
        <w:widowControl/>
        <w:spacing w:line="360" w:lineRule="exact"/>
        <w:jc w:val="right"/>
        <w:rPr>
          <w:rFonts w:ascii="宋体" w:hAnsi="宋体" w:cs="宋体"/>
          <w:color w:val="auto"/>
          <w:kern w:val="0"/>
          <w:szCs w:val="21"/>
        </w:rPr>
      </w:pPr>
      <w:r>
        <w:rPr>
          <w:rFonts w:hint="eastAsia" w:ascii="宋体" w:hAnsi="宋体" w:cs="宋体"/>
          <w:color w:val="auto"/>
          <w:kern w:val="0"/>
          <w:szCs w:val="21"/>
        </w:rPr>
        <w:t>南方医科大学第五附属医院</w:t>
      </w:r>
    </w:p>
    <w:p>
      <w:pPr>
        <w:tabs>
          <w:tab w:val="left" w:pos="6645"/>
        </w:tabs>
        <w:spacing w:line="360" w:lineRule="exact"/>
        <w:jc w:val="right"/>
        <w:rPr>
          <w:rFonts w:ascii="宋体" w:hAnsi="宋体" w:cs="宋体"/>
          <w:color w:val="auto"/>
          <w:kern w:val="0"/>
          <w:szCs w:val="21"/>
        </w:rPr>
      </w:pPr>
      <w:r>
        <w:rPr>
          <w:rFonts w:hint="eastAsia" w:ascii="宋体" w:hAnsi="宋体" w:cs="宋体"/>
          <w:color w:val="auto"/>
          <w:kern w:val="0"/>
          <w:szCs w:val="21"/>
        </w:rPr>
        <w:t>2023年</w:t>
      </w:r>
      <w:r>
        <w:rPr>
          <w:rFonts w:hint="eastAsia" w:ascii="宋体" w:hAnsi="宋体" w:cs="宋体"/>
          <w:color w:val="auto"/>
          <w:szCs w:val="21"/>
          <w:shd w:val="clear" w:color="auto" w:fill="FFFFFF"/>
          <w:lang w:val="en-US" w:eastAsia="zh-CN"/>
        </w:rPr>
        <w:t>4</w:t>
      </w:r>
      <w:r>
        <w:rPr>
          <w:rFonts w:hint="eastAsia" w:ascii="宋体" w:hAnsi="宋体" w:cs="宋体"/>
          <w:color w:val="auto"/>
          <w:kern w:val="0"/>
          <w:szCs w:val="21"/>
        </w:rPr>
        <w:t>月</w:t>
      </w:r>
      <w:r>
        <w:rPr>
          <w:rFonts w:hint="eastAsia" w:ascii="宋体" w:hAnsi="宋体" w:cs="宋体"/>
          <w:color w:val="auto"/>
          <w:kern w:val="0"/>
          <w:szCs w:val="21"/>
          <w:lang w:val="en-US" w:eastAsia="zh-CN"/>
        </w:rPr>
        <w:t>13</w:t>
      </w:r>
      <w:r>
        <w:rPr>
          <w:rFonts w:hint="eastAsia" w:ascii="宋体" w:hAnsi="宋体" w:cs="宋体"/>
          <w:color w:val="auto"/>
          <w:kern w:val="0"/>
          <w:szCs w:val="21"/>
        </w:rPr>
        <w:t>日</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numPr>
          <w:ilvl w:val="0"/>
          <w:numId w:val="2"/>
        </w:numPr>
        <w:spacing w:line="360" w:lineRule="auto"/>
        <w:jc w:val="center"/>
        <w:outlineLvl w:val="0"/>
        <w:rPr>
          <w:rFonts w:ascii="宋体" w:hAnsi="宋体"/>
          <w:b/>
          <w:bCs/>
          <w:color w:val="auto"/>
          <w:sz w:val="30"/>
          <w:szCs w:val="30"/>
          <w:highlight w:val="none"/>
        </w:rPr>
      </w:pPr>
      <w:bookmarkStart w:id="4" w:name="_Toc27350"/>
      <w:bookmarkStart w:id="5" w:name="_Toc25861"/>
      <w:r>
        <w:rPr>
          <w:rFonts w:hint="eastAsia" w:ascii="宋体" w:hAnsi="宋体"/>
          <w:b/>
          <w:bCs/>
          <w:color w:val="auto"/>
          <w:sz w:val="30"/>
          <w:szCs w:val="30"/>
          <w:highlight w:val="none"/>
        </w:rPr>
        <w:t>用户需求书</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color w:val="000000"/>
          <w:sz w:val="21"/>
          <w:szCs w:val="21"/>
        </w:rPr>
      </w:pPr>
      <w:bookmarkStart w:id="6" w:name="_Toc27614"/>
      <w:bookmarkStart w:id="7" w:name="_Toc20606"/>
      <w:bookmarkStart w:id="8" w:name="_Toc26796"/>
      <w:bookmarkStart w:id="9" w:name="_Toc28850"/>
      <w:bookmarkStart w:id="10" w:name="_Toc6416"/>
      <w:bookmarkStart w:id="11" w:name="_Toc8122"/>
      <w:bookmarkStart w:id="12" w:name="_Toc20762"/>
      <w:r>
        <w:rPr>
          <w:rFonts w:ascii="宋体" w:hAnsi="宋体"/>
          <w:b/>
          <w:color w:val="000000"/>
          <w:sz w:val="21"/>
          <w:szCs w:val="21"/>
        </w:rPr>
        <w:t>一、项目概述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000000"/>
          <w:sz w:val="21"/>
          <w:szCs w:val="21"/>
        </w:rPr>
        <w:t>1.项目名称：</w:t>
      </w:r>
      <w:r>
        <w:rPr>
          <w:rFonts w:hint="eastAsia" w:ascii="宋体" w:hAnsi="宋体" w:eastAsia="宋体" w:cs="宋体"/>
          <w:b w:val="0"/>
          <w:bCs w:val="0"/>
          <w:color w:val="auto"/>
          <w:sz w:val="21"/>
          <w:szCs w:val="21"/>
        </w:rPr>
        <w:t>南方医科大学第五附属医院</w:t>
      </w:r>
      <w:r>
        <w:rPr>
          <w:rFonts w:hint="eastAsia" w:ascii="宋体" w:hAnsi="宋体" w:eastAsia="宋体" w:cs="宋体"/>
          <w:b w:val="0"/>
          <w:bCs w:val="0"/>
          <w:color w:val="auto"/>
          <w:sz w:val="21"/>
          <w:szCs w:val="21"/>
          <w:lang w:val="en-US" w:eastAsia="zh-CN"/>
        </w:rPr>
        <w:t>化粪池清理整体承包</w:t>
      </w:r>
      <w:r>
        <w:rPr>
          <w:rFonts w:hint="eastAsia" w:ascii="宋体" w:hAnsi="宋体" w:eastAsia="宋体" w:cs="宋体"/>
          <w:b w:val="0"/>
          <w:bCs w:val="0"/>
          <w:color w:val="auto"/>
          <w:sz w:val="21"/>
          <w:szCs w:val="21"/>
        </w:rPr>
        <w:t>服务项目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服务范围</w:t>
      </w:r>
      <w:r>
        <w:rPr>
          <w:rFonts w:hint="eastAsia" w:ascii="宋体" w:hAnsi="宋体" w:eastAsia="宋体" w:cs="宋体"/>
          <w:b w:val="0"/>
          <w:bCs w:val="0"/>
          <w:color w:val="auto"/>
          <w:sz w:val="21"/>
          <w:szCs w:val="21"/>
        </w:rPr>
        <w:t>：南方医科大学第五附属医院的云星楼、医技楼、外科楼、内科楼、妇儿楼、后勤保障楼、营养楼、党员之家、朝阳门诊，</w:t>
      </w:r>
      <w:r>
        <w:rPr>
          <w:rFonts w:hint="eastAsia" w:ascii="宋体" w:hAnsi="宋体" w:eastAsia="宋体" w:cs="宋体"/>
          <w:b w:val="0"/>
          <w:bCs w:val="0"/>
          <w:color w:val="auto"/>
          <w:sz w:val="21"/>
          <w:szCs w:val="21"/>
          <w:lang w:val="en-US" w:eastAsia="zh-CN"/>
        </w:rPr>
        <w:t>肿瘤放疗及</w:t>
      </w:r>
      <w:r>
        <w:rPr>
          <w:rFonts w:hint="eastAsia" w:ascii="宋体" w:hAnsi="宋体" w:eastAsia="宋体" w:cs="宋体"/>
          <w:b w:val="0"/>
          <w:bCs w:val="0"/>
          <w:color w:val="auto"/>
          <w:sz w:val="21"/>
          <w:szCs w:val="21"/>
        </w:rPr>
        <w:t>核医学楼、发热门诊</w:t>
      </w:r>
      <w:r>
        <w:rPr>
          <w:rFonts w:hint="eastAsia" w:ascii="宋体" w:hAnsi="宋体" w:eastAsia="宋体" w:cs="宋体"/>
          <w:b w:val="0"/>
          <w:bCs w:val="0"/>
          <w:color w:val="auto"/>
          <w:sz w:val="21"/>
          <w:szCs w:val="21"/>
          <w:lang w:val="en-US" w:eastAsia="zh-CN"/>
        </w:rPr>
        <w:t>、感染楼及门诊综合医疗区等院内所有化粪池清理承包服务</w:t>
      </w:r>
      <w:r>
        <w:rPr>
          <w:rFonts w:hint="eastAsia" w:ascii="宋体" w:hAnsi="宋体" w:eastAsia="宋体" w:cs="宋体"/>
          <w:b w:val="0"/>
          <w:bCs w:val="0"/>
          <w:color w:val="00000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 xml:space="preserve">3.项目类别：服务类    </w:t>
      </w:r>
      <w:r>
        <w:rPr>
          <w:rFonts w:hint="eastAsia" w:ascii="宋体" w:hAnsi="宋体" w:eastAsia="宋体" w:cs="宋体"/>
          <w:b w:val="0"/>
          <w:bCs w:val="0"/>
          <w:color w:val="000000"/>
          <w:sz w:val="21"/>
          <w:szCs w:val="21"/>
          <w:lang w:val="en-US" w:eastAsia="zh-CN"/>
        </w:rPr>
        <w:t xml:space="preserve">  </w:t>
      </w:r>
    </w:p>
    <w:p>
      <w:pPr>
        <w:pStyle w:val="22"/>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4.项目限价：</w:t>
      </w:r>
      <w:r>
        <w:rPr>
          <w:rFonts w:hint="eastAsia" w:ascii="宋体" w:hAnsi="宋体" w:eastAsia="宋体" w:cs="宋体"/>
          <w:b w:val="0"/>
          <w:bCs w:val="0"/>
          <w:color w:val="auto"/>
          <w:sz w:val="21"/>
          <w:szCs w:val="21"/>
          <w:highlight w:val="none"/>
          <w:lang w:val="en-US" w:eastAsia="zh-CN"/>
        </w:rPr>
        <w:t>6.25</w:t>
      </w:r>
      <w:r>
        <w:rPr>
          <w:rFonts w:hint="eastAsia" w:ascii="宋体" w:hAnsi="宋体" w:eastAsia="宋体" w:cs="宋体"/>
          <w:b w:val="0"/>
          <w:bCs w:val="0"/>
          <w:color w:val="auto"/>
          <w:sz w:val="21"/>
          <w:szCs w:val="21"/>
          <w:highlight w:val="none"/>
        </w:rPr>
        <w:t>万元/年，</w:t>
      </w:r>
      <w:r>
        <w:rPr>
          <w:rFonts w:hint="eastAsia" w:ascii="宋体" w:hAnsi="宋体" w:eastAsia="宋体" w:cs="宋体"/>
          <w:b w:val="0"/>
          <w:bCs w:val="0"/>
          <w:color w:val="auto"/>
          <w:sz w:val="21"/>
          <w:szCs w:val="21"/>
          <w:highlight w:val="none"/>
          <w:lang w:val="en-US" w:eastAsia="zh-CN"/>
        </w:rPr>
        <w:t>12.5</w:t>
      </w:r>
      <w:r>
        <w:rPr>
          <w:rFonts w:hint="eastAsia" w:ascii="宋体" w:hAnsi="宋体" w:eastAsia="宋体" w:cs="宋体"/>
          <w:b w:val="0"/>
          <w:bCs w:val="0"/>
          <w:color w:val="auto"/>
          <w:sz w:val="21"/>
          <w:szCs w:val="21"/>
          <w:highlight w:val="none"/>
        </w:rPr>
        <w:t>万元/两年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报价必须包含但不限于税费、</w:t>
      </w:r>
      <w:r>
        <w:rPr>
          <w:rFonts w:hint="eastAsia" w:ascii="宋体" w:hAnsi="宋体" w:eastAsia="宋体" w:cs="宋体"/>
          <w:b w:val="0"/>
          <w:bCs w:val="0"/>
          <w:color w:val="auto"/>
          <w:sz w:val="21"/>
          <w:szCs w:val="21"/>
          <w:highlight w:val="none"/>
          <w:lang w:eastAsia="zh-CN"/>
        </w:rPr>
        <w:t>人工、机械、工具、运输、质量、安</w:t>
      </w:r>
      <w:r>
        <w:rPr>
          <w:rFonts w:hint="eastAsia" w:ascii="宋体" w:hAnsi="宋体" w:eastAsia="宋体" w:cs="宋体"/>
          <w:b w:val="0"/>
          <w:bCs w:val="0"/>
          <w:color w:val="auto"/>
          <w:sz w:val="21"/>
          <w:szCs w:val="21"/>
          <w:highlight w:val="none"/>
          <w:lang w:val="en-US" w:eastAsia="zh-CN"/>
        </w:rPr>
        <w:t>全、管道疏通、风险及可预见和不可预</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strike w:val="0"/>
          <w:dstrike w:val="0"/>
          <w:color w:val="auto"/>
          <w:sz w:val="21"/>
          <w:szCs w:val="21"/>
          <w:highlight w:val="none"/>
          <w:lang w:eastAsia="zh-CN"/>
        </w:rPr>
        <w:t>完成采购内容所需的全部费用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项目实施过程中，</w:t>
      </w:r>
      <w:r>
        <w:rPr>
          <w:rFonts w:hint="eastAsia" w:ascii="宋体" w:hAnsi="宋体" w:eastAsia="宋体" w:cs="宋体"/>
          <w:b w:val="0"/>
          <w:bCs w:val="0"/>
          <w:color w:val="auto"/>
          <w:sz w:val="21"/>
          <w:szCs w:val="21"/>
          <w:highlight w:val="none"/>
          <w:lang w:val="en-US" w:eastAsia="zh-CN"/>
        </w:rPr>
        <w:t>供应商不得以任何原因再向采购人收取任何费用。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5.服务期限：自合同签订之日起2年。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6.资金：自筹资金</w:t>
      </w:r>
      <w:r>
        <w:rPr>
          <w:rFonts w:hint="eastAsia" w:ascii="宋体" w:hAnsi="宋体" w:eastAsia="宋体" w:cs="宋体"/>
          <w:b w:val="0"/>
          <w:bCs w:val="0"/>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color w:val="000000"/>
          <w:sz w:val="21"/>
          <w:szCs w:val="21"/>
          <w:lang w:val="en-US" w:eastAsia="zh-CN"/>
        </w:rPr>
        <w:t>7</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服务</w:t>
      </w:r>
      <w:r>
        <w:rPr>
          <w:rFonts w:hint="eastAsia" w:ascii="宋体" w:hAnsi="宋体" w:eastAsia="宋体" w:cs="宋体"/>
          <w:b w:val="0"/>
          <w:bCs w:val="0"/>
          <w:color w:val="000000"/>
          <w:sz w:val="21"/>
          <w:szCs w:val="21"/>
        </w:rPr>
        <w:t>地址：广州市从化区从</w:t>
      </w:r>
      <w:r>
        <w:rPr>
          <w:rFonts w:hint="eastAsia" w:ascii="宋体" w:hAnsi="宋体" w:eastAsia="宋体" w:cs="宋体"/>
          <w:color w:val="000000"/>
          <w:sz w:val="21"/>
          <w:szCs w:val="21"/>
        </w:rPr>
        <w:t>城大道566号</w:t>
      </w:r>
      <w:r>
        <w:rPr>
          <w:rFonts w:hint="eastAsia" w:ascii="宋体" w:hAnsi="宋体" w:eastAsia="宋体" w:cs="宋体"/>
          <w:color w:val="000000"/>
          <w:sz w:val="21"/>
          <w:szCs w:val="21"/>
          <w:lang w:val="en-US" w:eastAsia="zh-CN"/>
        </w:rPr>
        <w:t>及朝阳街1号。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bookmarkStart w:id="13" w:name="_Toc297666004"/>
      <w:r>
        <w:rPr>
          <w:rFonts w:hint="eastAsia" w:ascii="宋体" w:hAnsi="宋体" w:eastAsia="宋体" w:cs="宋体"/>
          <w:b/>
          <w:sz w:val="21"/>
          <w:szCs w:val="21"/>
        </w:rPr>
        <w:t>二、服务需求描述</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1.供应商必须按照相关法律、法规</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环保部门的要求</w:t>
      </w:r>
      <w:r>
        <w:rPr>
          <w:rFonts w:hint="eastAsia" w:ascii="宋体" w:hAnsi="宋体" w:eastAsia="宋体" w:cs="宋体"/>
          <w:b w:val="0"/>
          <w:bCs/>
          <w:sz w:val="21"/>
          <w:szCs w:val="21"/>
        </w:rPr>
        <w:t>进行清理、排放，清理的粪便应根据国家规定进行无害化</w:t>
      </w:r>
      <w:r>
        <w:rPr>
          <w:rFonts w:hint="eastAsia" w:ascii="宋体" w:hAnsi="宋体" w:eastAsia="宋体" w:cs="宋体"/>
          <w:b w:val="0"/>
          <w:bCs/>
          <w:color w:val="auto"/>
          <w:sz w:val="21"/>
          <w:szCs w:val="21"/>
          <w:highlight w:val="none"/>
          <w:lang w:eastAsia="zh-CN"/>
        </w:rPr>
        <w:t>处</w:t>
      </w:r>
      <w:r>
        <w:rPr>
          <w:rFonts w:hint="eastAsia" w:ascii="宋体" w:hAnsi="宋体" w:eastAsia="宋体" w:cs="宋体"/>
          <w:b w:val="0"/>
          <w:bCs/>
          <w:sz w:val="21"/>
          <w:szCs w:val="21"/>
        </w:rPr>
        <w:t>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2.供应商承担抽粪、运输、排放</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人工</w:t>
      </w:r>
      <w:r>
        <w:rPr>
          <w:rFonts w:hint="eastAsia" w:ascii="宋体" w:hAnsi="宋体" w:eastAsia="宋体" w:cs="宋体"/>
          <w:b w:val="0"/>
          <w:bCs/>
          <w:sz w:val="21"/>
          <w:szCs w:val="21"/>
        </w:rPr>
        <w:t>等一切安全责任。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3.抽粪时间：</w:t>
      </w:r>
      <w:r>
        <w:rPr>
          <w:rFonts w:hint="eastAsia" w:ascii="宋体" w:hAnsi="宋体" w:eastAsia="宋体" w:cs="宋体"/>
          <w:b w:val="0"/>
          <w:bCs/>
          <w:sz w:val="21"/>
          <w:szCs w:val="21"/>
          <w:lang w:val="en-US" w:eastAsia="zh-CN"/>
        </w:rPr>
        <w:t>供应商每月至少二次到采购人院区范围进行巡查，确保化粪池能正常使用，无污物溢出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定期清理，尽量避开工作日。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4.应急响应时间：接到甲方通知后1小时内响应，2小时内安排清运车到指定地点进行清理。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cs="宋体"/>
          <w:b w:val="0"/>
          <w:bCs/>
          <w:sz w:val="21"/>
          <w:szCs w:val="21"/>
          <w:lang w:val="en-US" w:eastAsia="zh-CN"/>
        </w:rPr>
        <w:t>5</w:t>
      </w:r>
      <w:r>
        <w:rPr>
          <w:rFonts w:hint="eastAsia" w:ascii="宋体" w:hAnsi="宋体" w:eastAsia="宋体" w:cs="宋体"/>
          <w:b w:val="0"/>
          <w:bCs/>
          <w:sz w:val="21"/>
          <w:szCs w:val="21"/>
        </w:rPr>
        <w:t>.每次提供服务后，</w:t>
      </w:r>
      <w:r>
        <w:rPr>
          <w:rFonts w:hint="eastAsia" w:ascii="宋体" w:hAnsi="宋体" w:eastAsia="宋体" w:cs="宋体"/>
          <w:b w:val="0"/>
          <w:bCs/>
          <w:sz w:val="21"/>
          <w:szCs w:val="21"/>
          <w:lang w:val="en-US" w:eastAsia="zh-CN"/>
        </w:rPr>
        <w:t>供应商</w:t>
      </w:r>
      <w:r>
        <w:rPr>
          <w:rFonts w:hint="eastAsia" w:ascii="宋体" w:hAnsi="宋体" w:eastAsia="宋体" w:cs="宋体"/>
          <w:b w:val="0"/>
          <w:bCs/>
          <w:sz w:val="21"/>
          <w:szCs w:val="21"/>
        </w:rPr>
        <w:t>需确保化粪池完全清理干净，如发现清理不干净或在合同期限内化粪池爆出污物，</w:t>
      </w:r>
      <w:r>
        <w:rPr>
          <w:rFonts w:hint="eastAsia" w:ascii="宋体" w:hAnsi="宋体" w:eastAsia="宋体" w:cs="宋体"/>
          <w:b w:val="0"/>
          <w:bCs/>
          <w:sz w:val="21"/>
          <w:szCs w:val="21"/>
          <w:lang w:val="en-US" w:eastAsia="zh-CN"/>
        </w:rPr>
        <w:t>每发现一次清理不干净或化粪池爆出污物，扣除1000</w:t>
      </w:r>
      <w:r>
        <w:rPr>
          <w:rFonts w:hint="eastAsia" w:ascii="宋体" w:hAnsi="宋体" w:eastAsia="宋体" w:cs="宋体"/>
          <w:b w:val="0"/>
          <w:bCs/>
          <w:color w:val="auto"/>
          <w:sz w:val="21"/>
          <w:szCs w:val="21"/>
          <w:lang w:val="en-US" w:eastAsia="zh-CN"/>
        </w:rPr>
        <w:t>元服务费</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服务期内累计发现三次以上，采购人有权无偿终止合同，</w:t>
      </w:r>
      <w:r>
        <w:rPr>
          <w:rFonts w:hint="eastAsia" w:ascii="宋体" w:hAnsi="宋体" w:eastAsia="宋体" w:cs="宋体"/>
          <w:b w:val="0"/>
          <w:bCs/>
          <w:color w:val="auto"/>
          <w:sz w:val="21"/>
          <w:szCs w:val="21"/>
        </w:rPr>
        <w:t>并追究</w:t>
      </w:r>
      <w:r>
        <w:rPr>
          <w:rFonts w:hint="eastAsia" w:ascii="宋体" w:hAnsi="宋体" w:eastAsia="宋体" w:cs="宋体"/>
          <w:b w:val="0"/>
          <w:bCs/>
          <w:color w:val="auto"/>
          <w:sz w:val="21"/>
          <w:szCs w:val="21"/>
          <w:lang w:eastAsia="zh-CN"/>
        </w:rPr>
        <w:t>成交供应商</w:t>
      </w:r>
      <w:r>
        <w:rPr>
          <w:rFonts w:hint="eastAsia" w:ascii="宋体" w:hAnsi="宋体" w:eastAsia="宋体" w:cs="宋体"/>
          <w:b w:val="0"/>
          <w:bCs/>
          <w:color w:val="auto"/>
          <w:sz w:val="21"/>
          <w:szCs w:val="21"/>
        </w:rPr>
        <w:t>其相应责任。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6</w:t>
      </w:r>
      <w:r>
        <w:rPr>
          <w:rFonts w:hint="eastAsia" w:ascii="宋体" w:hAnsi="宋体" w:eastAsia="宋体" w:cs="宋体"/>
          <w:b w:val="0"/>
          <w:bCs/>
          <w:color w:val="auto"/>
          <w:sz w:val="21"/>
          <w:szCs w:val="21"/>
        </w:rPr>
        <w:t>.供应商在清理作业时，必须注意安全，做好安全防护措施，提醒行人和过往车辆，清理完毕后</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将化粪池周边溢出的污物清洗干净并</w:t>
      </w:r>
      <w:r>
        <w:rPr>
          <w:rFonts w:hint="eastAsia" w:ascii="宋体" w:hAnsi="宋体" w:eastAsia="宋体" w:cs="宋体"/>
          <w:b w:val="0"/>
          <w:bCs/>
          <w:color w:val="auto"/>
          <w:sz w:val="21"/>
          <w:szCs w:val="21"/>
        </w:rPr>
        <w:t>合上井盖。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lang w:val="en-US" w:eastAsia="zh-CN"/>
        </w:rPr>
        <w:t>★</w:t>
      </w:r>
      <w:r>
        <w:rPr>
          <w:rFonts w:hint="eastAsia" w:ascii="宋体" w:hAnsi="宋体" w:cs="宋体"/>
          <w:b w:val="0"/>
          <w:bCs/>
          <w:color w:val="auto"/>
          <w:sz w:val="21"/>
          <w:szCs w:val="21"/>
          <w:lang w:val="en-US" w:eastAsia="zh-CN"/>
        </w:rPr>
        <w:t>7</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sz w:val="21"/>
          <w:szCs w:val="21"/>
          <w:lang w:val="en-US" w:eastAsia="zh-CN"/>
        </w:rPr>
        <w:t>采购人目前已启用的化粪池和化油池共有18个，门诊综合医疗区项目投入使用及朝阳门诊停租后启用的化粪池和化油池共有20个（院本部17个，新门诊楼1个，感染楼2个）。若后期采购人门诊综合医疗区投入使用，供应商需承担新建化粪池的清理服务，且整体承包维保费用不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FF0000"/>
          <w:sz w:val="21"/>
          <w:szCs w:val="21"/>
          <w:highlight w:val="none"/>
          <w:lang w:val="en-US" w:eastAsia="zh-CN"/>
        </w:rPr>
      </w:pPr>
      <w:r>
        <w:rPr>
          <w:rFonts w:hint="eastAsia" w:ascii="宋体" w:hAnsi="宋体" w:eastAsia="宋体" w:cs="宋体"/>
          <w:b w:val="0"/>
          <w:bCs/>
          <w:sz w:val="21"/>
          <w:szCs w:val="21"/>
          <w:lang w:val="en-US" w:eastAsia="zh-CN"/>
        </w:rPr>
        <w:t xml:space="preserve"> 8.供应商应有专业的化粪池清理设备和专业技术能力（提供抽粪车辆的行驶证及照片等，不接受车辆租赁）。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lang w:val="en-US" w:eastAsia="zh-CN"/>
        </w:rPr>
        <w:t>付款方式</w:t>
      </w:r>
      <w:r>
        <w:rPr>
          <w:rFonts w:hint="eastAsia" w:ascii="宋体" w:hAnsi="宋体" w:cs="宋体"/>
          <w:b/>
          <w:bCs w:val="0"/>
          <w:color w:val="auto"/>
          <w:sz w:val="21"/>
          <w:szCs w:val="21"/>
          <w:highlight w:val="none"/>
          <w:lang w:val="en-US" w:eastAsia="zh-CN"/>
        </w:rPr>
        <w:t>及履约保证金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cs="宋体"/>
          <w:b w:val="0"/>
          <w:bCs/>
          <w:color w:val="auto"/>
          <w:sz w:val="21"/>
          <w:szCs w:val="21"/>
          <w:highlight w:val="none"/>
          <w:lang w:val="en-US" w:eastAsia="zh-CN"/>
        </w:rPr>
        <w:t>1.付款方式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费用的支付：每半年支付一次，付合同总金额的25%。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供应商须在采购人办理付款手续之前 30 个工作日内，提供等额的正式发票给采购人，以便采购人及时办理付款手续。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kern w:val="2"/>
          <w:sz w:val="21"/>
          <w:szCs w:val="21"/>
          <w:lang w:val="en-US" w:eastAsia="zh-CN" w:bidi="ar-SA"/>
        </w:rPr>
        <w:t>2.</w:t>
      </w:r>
      <w:r>
        <w:rPr>
          <w:rFonts w:hint="eastAsia" w:ascii="宋体" w:hAnsi="宋体" w:eastAsia="宋体" w:cs="宋体"/>
          <w:b w:val="0"/>
          <w:bCs/>
          <w:color w:val="auto"/>
          <w:kern w:val="2"/>
          <w:sz w:val="21"/>
          <w:szCs w:val="21"/>
          <w:lang w:val="en-US" w:eastAsia="zh-CN" w:bidi="ar-SA"/>
        </w:rPr>
        <w:t>履约</w:t>
      </w:r>
      <w:r>
        <w:rPr>
          <w:rFonts w:hint="eastAsia" w:ascii="宋体" w:hAnsi="宋体" w:eastAsia="宋体" w:cs="宋体"/>
          <w:b w:val="0"/>
          <w:bCs/>
          <w:color w:val="auto"/>
          <w:sz w:val="21"/>
          <w:szCs w:val="21"/>
          <w:highlight w:val="none"/>
          <w:lang w:val="en-US" w:eastAsia="zh-CN"/>
        </w:rPr>
        <w:t>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highlight w:val="none"/>
          <w:lang w:val="en-US" w:eastAsia="zh-CN"/>
        </w:rPr>
        <w:t>供应商须在合同签订前缴纳伍仟元履约保证金，合同期满后无任何违约情形，无息退还。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四、验收标准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strike w:val="0"/>
          <w:dstrike w:val="0"/>
          <w:color w:val="auto"/>
          <w:sz w:val="21"/>
          <w:szCs w:val="21"/>
          <w:lang w:val="en-US" w:eastAsia="zh-CN"/>
        </w:rPr>
        <w:t>采购人</w:t>
      </w:r>
      <w:r>
        <w:rPr>
          <w:rFonts w:hint="eastAsia" w:ascii="宋体" w:hAnsi="宋体" w:eastAsia="宋体" w:cs="宋体"/>
          <w:b w:val="0"/>
          <w:bCs/>
          <w:color w:val="auto"/>
          <w:sz w:val="21"/>
          <w:szCs w:val="21"/>
          <w:lang w:val="en-US" w:eastAsia="zh-CN"/>
        </w:rPr>
        <w:t>指派维修队人员</w:t>
      </w:r>
      <w:r>
        <w:rPr>
          <w:rFonts w:hint="eastAsia" w:ascii="宋体" w:hAnsi="宋体" w:eastAsia="宋体" w:cs="宋体"/>
          <w:b w:val="0"/>
          <w:bCs/>
          <w:strike w:val="0"/>
          <w:dstrike w:val="0"/>
          <w:color w:val="auto"/>
          <w:sz w:val="21"/>
          <w:szCs w:val="21"/>
          <w:lang w:val="en-US" w:eastAsia="zh-CN"/>
        </w:rPr>
        <w:t>与成交供应商</w:t>
      </w:r>
      <w:r>
        <w:rPr>
          <w:rFonts w:hint="eastAsia" w:ascii="宋体" w:hAnsi="宋体" w:eastAsia="宋体" w:cs="宋体"/>
          <w:b w:val="0"/>
          <w:bCs/>
          <w:color w:val="auto"/>
          <w:sz w:val="21"/>
          <w:szCs w:val="21"/>
          <w:lang w:val="en-US" w:eastAsia="zh-CN"/>
        </w:rPr>
        <w:t>到清运现场进行验收，化粪池或化油池清理后，目视井内无积物浮于上面，出入口畅通，污水不溢出地面，池</w:t>
      </w:r>
      <w:r>
        <w:rPr>
          <w:rFonts w:hint="eastAsia" w:ascii="宋体" w:hAnsi="宋体" w:cs="宋体"/>
          <w:b w:val="0"/>
          <w:bCs/>
          <w:color w:val="auto"/>
          <w:sz w:val="21"/>
          <w:szCs w:val="21"/>
          <w:lang w:val="en-US" w:eastAsia="zh-CN"/>
        </w:rPr>
        <w:t>边</w:t>
      </w:r>
      <w:r>
        <w:rPr>
          <w:rFonts w:hint="eastAsia" w:ascii="宋体" w:hAnsi="宋体" w:eastAsia="宋体" w:cs="宋体"/>
          <w:b w:val="0"/>
          <w:bCs/>
          <w:color w:val="auto"/>
          <w:sz w:val="21"/>
          <w:szCs w:val="21"/>
          <w:lang w:val="en-US" w:eastAsia="zh-CN"/>
        </w:rPr>
        <w:t>周围无污物残留，确定无误后，双方在验收单上签字。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五、化粪池明细表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3375"/>
        <w:gridCol w:w="173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序号</w:t>
            </w:r>
          </w:p>
        </w:tc>
        <w:tc>
          <w:tcPr>
            <w:tcW w:w="33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名称</w:t>
            </w:r>
          </w:p>
        </w:tc>
        <w:tc>
          <w:tcPr>
            <w:tcW w:w="17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数量</w:t>
            </w:r>
          </w:p>
        </w:tc>
        <w:tc>
          <w:tcPr>
            <w:tcW w:w="2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体积（m³）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医技楼化粪池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外科楼化粪池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3</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外科楼感染科预处理</w:t>
            </w:r>
            <w:r>
              <w:rPr>
                <w:rFonts w:hint="eastAsia" w:ascii="宋体" w:hAnsi="宋体" w:cs="宋体"/>
                <w:b w:val="0"/>
                <w:bCs/>
                <w:sz w:val="21"/>
                <w:szCs w:val="21"/>
                <w:highlight w:val="none"/>
                <w:vertAlign w:val="baseline"/>
                <w:lang w:val="en-US" w:eastAsia="zh-CN"/>
              </w:rPr>
              <w:t>化粪</w:t>
            </w:r>
            <w:r>
              <w:rPr>
                <w:rFonts w:hint="eastAsia" w:ascii="宋体" w:hAnsi="宋体" w:eastAsia="宋体" w:cs="宋体"/>
                <w:b w:val="0"/>
                <w:bCs/>
                <w:sz w:val="21"/>
                <w:szCs w:val="21"/>
                <w:highlight w:val="none"/>
                <w:vertAlign w:val="baseline"/>
                <w:lang w:val="en-US" w:eastAsia="zh-CN"/>
              </w:rPr>
              <w:t>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4</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内科楼化粪池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5</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妇儿楼化粪池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6</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云星楼化粪池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7</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营养楼化粪池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8</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营养楼化油池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9</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后勤保障楼化粪池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10</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核医学科化粪池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11</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党员之家化粪池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12</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朝阳门诊化粪池</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13</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发热门诊化粪池（暂时停用）</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14</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新门诊楼</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15</w:t>
            </w:r>
          </w:p>
        </w:tc>
        <w:tc>
          <w:tcPr>
            <w:tcW w:w="33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感染楼</w:t>
            </w:r>
          </w:p>
        </w:tc>
        <w:tc>
          <w:tcPr>
            <w:tcW w:w="173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w:t>
            </w:r>
          </w:p>
        </w:tc>
        <w:tc>
          <w:tcPr>
            <w:tcW w:w="2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待定</w:t>
            </w:r>
          </w:p>
        </w:tc>
      </w:tr>
    </w:tbl>
    <w:p>
      <w:pPr>
        <w:pStyle w:val="2"/>
        <w:rPr>
          <w:rFonts w:hint="eastAsia" w:ascii="宋体" w:hAnsi="宋体" w:eastAsia="宋体" w:cs="宋体"/>
          <w:sz w:val="21"/>
          <w:szCs w:val="21"/>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备注：上述表格清单为</w:t>
      </w:r>
      <w:r>
        <w:rPr>
          <w:rFonts w:hint="eastAsia" w:ascii="宋体" w:hAnsi="宋体" w:cs="宋体"/>
          <w:b w:val="0"/>
          <w:bCs/>
          <w:color w:val="auto"/>
          <w:kern w:val="2"/>
          <w:sz w:val="21"/>
          <w:szCs w:val="21"/>
          <w:lang w:val="en-US" w:eastAsia="zh-CN" w:bidi="ar-SA"/>
        </w:rPr>
        <w:t>采购人</w:t>
      </w:r>
      <w:r>
        <w:rPr>
          <w:rFonts w:hint="eastAsia" w:ascii="宋体" w:hAnsi="宋体" w:eastAsia="宋体" w:cs="宋体"/>
          <w:b w:val="0"/>
          <w:bCs/>
          <w:color w:val="auto"/>
          <w:kern w:val="2"/>
          <w:sz w:val="21"/>
          <w:szCs w:val="21"/>
          <w:lang w:val="en-US" w:eastAsia="zh-CN" w:bidi="ar-SA"/>
        </w:rPr>
        <w:t>所有化粪池和化油池总数，目前已启用的化粪池和化油池共有18个，门诊综合医疗区项目投入使用及朝阳门诊停租后启用的化粪池和化油池共有20个（院本部17个，新门诊楼1个，感染楼2个）。</w:t>
      </w:r>
    </w:p>
    <w:p>
      <w:pPr>
        <w:pStyle w:val="22"/>
        <w:numPr>
          <w:ilvl w:val="0"/>
          <w:numId w:val="3"/>
        </w:numPr>
        <w:spacing w:line="360" w:lineRule="auto"/>
        <w:ind w:firstLine="422" w:firstLineChars="200"/>
        <w:rPr>
          <w:rFonts w:hint="eastAsia" w:ascii="宋体" w:hAnsi="宋体" w:eastAsia="宋体" w:cs="宋体"/>
          <w:b/>
          <w:bCs/>
          <w:color w:val="FF0000"/>
          <w:kern w:val="1"/>
          <w:sz w:val="21"/>
          <w:szCs w:val="21"/>
        </w:rPr>
      </w:pPr>
      <w:r>
        <w:rPr>
          <w:rFonts w:hint="eastAsia" w:ascii="宋体" w:hAnsi="宋体" w:eastAsia="宋体" w:cs="宋体"/>
          <w:b/>
          <w:bCs/>
          <w:color w:val="FF0000"/>
          <w:kern w:val="1"/>
          <w:sz w:val="21"/>
          <w:szCs w:val="21"/>
        </w:rPr>
        <w:t>其他事项</w:t>
      </w:r>
    </w:p>
    <w:p>
      <w:pPr>
        <w:pStyle w:val="22"/>
        <w:spacing w:line="360" w:lineRule="auto"/>
        <w:ind w:firstLine="420"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▲1.提供本项目的服务方案，包括但不限于清理施工方案、清理保障措施、转运方案、人员安全保障措施、定期巡查方案等。</w:t>
      </w:r>
    </w:p>
    <w:p>
      <w:pPr>
        <w:pStyle w:val="22"/>
        <w:spacing w:line="360" w:lineRule="auto"/>
        <w:ind w:firstLine="420"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▲2.提供本项目的应急处理方案。</w:t>
      </w:r>
    </w:p>
    <w:p>
      <w:pPr>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1.标有“★”的条款均为必须完全满足指标，报价人须进行实质性响应，报价人若有一项带“★”的条款未响应或不满足，将按无效投标处理。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4" w:name="_Toc4075"/>
      <w:bookmarkStart w:id="15" w:name="_Toc11917"/>
      <w:bookmarkStart w:id="16" w:name="_Toc3222"/>
    </w:p>
    <w:p>
      <w:pPr>
        <w:pStyle w:val="8"/>
        <w:spacing w:line="360" w:lineRule="exact"/>
        <w:ind w:firstLine="420" w:firstLineChars="200"/>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3.成交原则：根据评审标准按综合评分法进行评审，按其评审总得分由高到低顺序排列评分情况，排名第一的供应商为第一成交候选人。</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4.供应商有下列情形之一的，将列入我院黑名单管理，在此后的三年内不得参与我院任何采买活动：</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spacing w:line="360" w:lineRule="exact"/>
        <w:jc w:val="center"/>
        <w:outlineLvl w:val="0"/>
        <w:rPr>
          <w:rFonts w:hint="eastAsia" w:ascii="宋体" w:hAnsi="宋体" w:eastAsia="宋体" w:cs="宋体"/>
          <w:b/>
          <w:bCs/>
          <w:color w:val="auto"/>
          <w:kern w:val="0"/>
          <w:sz w:val="21"/>
          <w:szCs w:val="21"/>
          <w:highlight w:val="none"/>
        </w:rPr>
      </w:pPr>
    </w:p>
    <w:p>
      <w:pPr>
        <w:spacing w:line="360" w:lineRule="exact"/>
        <w:jc w:val="center"/>
        <w:outlineLvl w:val="0"/>
        <w:rPr>
          <w:rFonts w:ascii="宋体" w:hAnsi="宋体" w:cs="宋体"/>
          <w:b/>
          <w:bCs/>
          <w:color w:val="auto"/>
          <w:kern w:val="0"/>
          <w:sz w:val="21"/>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spacing w:line="360" w:lineRule="exact"/>
        <w:jc w:val="center"/>
        <w:outlineLvl w:val="0"/>
        <w:rPr>
          <w:rFonts w:ascii="宋体" w:hAnsi="宋体" w:cs="宋体"/>
          <w:color w:val="auto"/>
          <w:sz w:val="30"/>
          <w:szCs w:val="30"/>
          <w:highlight w:val="none"/>
        </w:rPr>
      </w:pPr>
      <w:r>
        <w:rPr>
          <w:rFonts w:hint="eastAsia" w:ascii="宋体" w:hAnsi="宋体" w:cs="宋体"/>
          <w:b/>
          <w:bCs/>
          <w:color w:val="auto"/>
          <w:kern w:val="0"/>
          <w:sz w:val="30"/>
          <w:szCs w:val="30"/>
          <w:highlight w:val="none"/>
        </w:rPr>
        <w:t xml:space="preserve">第三部分  </w:t>
      </w:r>
      <w:bookmarkStart w:id="17" w:name="_Toc270"/>
      <w:r>
        <w:rPr>
          <w:rFonts w:hint="eastAsia" w:ascii="宋体" w:hAnsi="宋体" w:cs="宋体"/>
          <w:b/>
          <w:bCs/>
          <w:color w:val="auto"/>
          <w:kern w:val="0"/>
          <w:sz w:val="30"/>
          <w:szCs w:val="30"/>
          <w:highlight w:val="none"/>
        </w:rPr>
        <w:t>资料整理注意事项</w:t>
      </w:r>
      <w:bookmarkEnd w:id="14"/>
      <w:bookmarkEnd w:id="15"/>
      <w:bookmarkEnd w:id="16"/>
      <w:bookmarkEnd w:id="17"/>
    </w:p>
    <w:p>
      <w:pPr>
        <w:spacing w:line="360" w:lineRule="exact"/>
        <w:ind w:firstLine="315" w:firstLineChars="150"/>
        <w:rPr>
          <w:rFonts w:ascii="宋体" w:hAnsi="宋体" w:cs="宋体"/>
          <w:color w:val="auto"/>
          <w:szCs w:val="21"/>
          <w:highlight w:val="none"/>
        </w:rPr>
      </w:pP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3.响应文件需要一正五副共6份，封面应注明“正本”、“副本”字样并加盖公章、装订成册，副本可用正本复印并在封面上加盖公章。</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4.所有响应文件须密封在一个不透明的外层封装中；并在封口位置处加盖公章，如因响应文件未密封导致不能进入磋商环节者，一切后果由供应商自负。</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5.供应商携带密封的响应文件参加院内采购评审会议。</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6.报名时提供的资料与响应文件不一致时以响应文件为准。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7.法定代表人或授权委托人（如有授权）需本人到场参加采购评审会议并出示身份证原件审核入场签到。</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8.各供应商需认真阅读以上注意事项，不按要求提供响应文件者后果自负。</w:t>
      </w:r>
    </w:p>
    <w:p>
      <w:pPr>
        <w:spacing w:line="360" w:lineRule="exact"/>
        <w:ind w:firstLine="420" w:firstLineChars="200"/>
        <w:rPr>
          <w:rFonts w:hint="eastAsia" w:ascii="宋体" w:hAnsi="宋体" w:eastAsia="宋体" w:cs="宋体"/>
          <w:color w:val="auto"/>
          <w:sz w:val="21"/>
          <w:szCs w:val="21"/>
          <w:highlight w:val="none"/>
        </w:rPr>
      </w:pPr>
    </w:p>
    <w:p>
      <w:pPr>
        <w:pStyle w:val="22"/>
        <w:spacing w:line="360" w:lineRule="exact"/>
        <w:ind w:firstLine="420" w:firstLineChars="20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sectPr>
          <w:footerReference r:id="rId9" w:type="default"/>
          <w:pgSz w:w="11906" w:h="16838"/>
          <w:pgMar w:top="850" w:right="1134" w:bottom="567" w:left="1134" w:header="851" w:footer="992" w:gutter="0"/>
          <w:pgNumType w:start="1"/>
          <w:cols w:space="720" w:num="1"/>
          <w:docGrid w:linePitch="312" w:charSpace="0"/>
        </w:sectPr>
      </w:pPr>
    </w:p>
    <w:p>
      <w:pPr>
        <w:rPr>
          <w:color w:val="auto"/>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rPr>
          <w:rFonts w:ascii="宋体" w:hAnsi="宋体" w:eastAsia="宋体"/>
          <w:color w:val="auto"/>
          <w:sz w:val="40"/>
          <w:highlight w:val="none"/>
        </w:rPr>
      </w:pPr>
      <w:bookmarkStart w:id="18" w:name="_Toc32228"/>
      <w:bookmarkStart w:id="19" w:name="_Toc13814"/>
      <w:bookmarkStart w:id="20" w:name="_Toc5829"/>
      <w:bookmarkStart w:id="21" w:name="_Toc30326"/>
      <w:bookmarkStart w:id="22" w:name="_Toc9461"/>
      <w:bookmarkStart w:id="23" w:name="_Toc40346213"/>
      <w:bookmarkStart w:id="24" w:name="_Toc19354"/>
      <w:bookmarkStart w:id="25" w:name="_Toc2347"/>
      <w:bookmarkStart w:id="26" w:name="_Toc2647"/>
      <w:bookmarkStart w:id="27" w:name="_Toc32164"/>
      <w:bookmarkStart w:id="28" w:name="_Toc30230"/>
      <w:bookmarkStart w:id="29" w:name="_Toc40776108"/>
      <w:bookmarkStart w:id="30" w:name="_Toc7581"/>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4"/>
        <w:jc w:val="center"/>
        <w:rPr>
          <w:rFonts w:ascii="宋体" w:hAnsi="宋体" w:eastAsia="宋体" w:cs="Courier New"/>
          <w:color w:val="auto"/>
          <w:sz w:val="40"/>
          <w:highlight w:val="none"/>
        </w:rPr>
      </w:pPr>
      <w:r>
        <w:rPr>
          <w:rFonts w:hint="eastAsia" w:ascii="宋体" w:hAnsi="宋体" w:eastAsia="宋体"/>
          <w:color w:val="auto"/>
          <w:sz w:val="40"/>
          <w:highlight w:val="none"/>
        </w:rPr>
        <w:t>第四部分  相关格式文件</w:t>
      </w:r>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2"/>
        <w:rPr>
          <w:color w:val="auto"/>
          <w:highlight w:val="none"/>
        </w:rPr>
      </w:pPr>
      <w:bookmarkStart w:id="31" w:name="_Toc17987"/>
      <w:bookmarkStart w:id="32" w:name="_Toc26336"/>
      <w:bookmarkStart w:id="33" w:name="_Toc30201"/>
      <w:bookmarkStart w:id="34" w:name="_Toc40346214"/>
      <w:bookmarkStart w:id="35" w:name="_Toc10941"/>
      <w:bookmarkStart w:id="36" w:name="_Toc40346373"/>
      <w:bookmarkStart w:id="37" w:name="_Toc40776109"/>
      <w:bookmarkStart w:id="38" w:name="_Toc13972"/>
      <w:bookmarkStart w:id="39" w:name="_Toc11236"/>
      <w:bookmarkStart w:id="40" w:name="_Toc23126"/>
      <w:bookmarkStart w:id="41" w:name="_Toc10842"/>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2" w:name="_Toc13293"/>
      <w:bookmarkStart w:id="43" w:name="_Toc12695"/>
      <w:bookmarkStart w:id="44" w:name="_Toc3033"/>
    </w:p>
    <w:p>
      <w:pPr>
        <w:widowControl/>
        <w:spacing w:line="360" w:lineRule="auto"/>
        <w:jc w:val="left"/>
        <w:outlineLvl w:val="0"/>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r>
        <w:rPr>
          <w:rFonts w:ascii="仿宋" w:hAnsi="仿宋" w:eastAsia="仿宋" w:cs="宋体"/>
          <w:b/>
          <w:color w:val="auto"/>
          <w:kern w:val="0"/>
          <w:sz w:val="24"/>
          <w:szCs w:val="32"/>
          <w:highlight w:val="none"/>
        </w:rPr>
        <w:t>封面</w:t>
      </w:r>
      <w:r>
        <w:rPr>
          <w:rFonts w:hint="eastAsia" w:ascii="仿宋" w:hAnsi="仿宋" w:eastAsia="仿宋" w:cs="宋体"/>
          <w:b/>
          <w:color w:val="auto"/>
          <w:kern w:val="0"/>
          <w:sz w:val="24"/>
          <w:szCs w:val="32"/>
          <w:highlight w:val="none"/>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jc w:val="center"/>
        <w:rPr>
          <w:rFonts w:ascii="宋体" w:hAnsi="宋体" w:cs="宋体"/>
          <w:b/>
          <w:color w:val="auto"/>
          <w:kern w:val="0"/>
          <w:sz w:val="52"/>
          <w:szCs w:val="52"/>
          <w:highlight w:val="none"/>
        </w:rPr>
      </w:pPr>
      <w:bookmarkStart w:id="45" w:name="_Toc3784"/>
      <w:bookmarkStart w:id="46" w:name="_Toc22145"/>
      <w:bookmarkStart w:id="47" w:name="_Toc9134"/>
      <w:bookmarkStart w:id="48" w:name="_Toc12431"/>
      <w:bookmarkStart w:id="49" w:name="_Toc28217"/>
      <w:bookmarkStart w:id="50" w:name="_Toc40346381"/>
      <w:bookmarkStart w:id="51" w:name="_Toc22864"/>
      <w:bookmarkStart w:id="52" w:name="_Toc23156"/>
      <w:bookmarkStart w:id="53" w:name="_Toc4407"/>
      <w:bookmarkStart w:id="54" w:name="_Toc18837"/>
      <w:bookmarkStart w:id="55" w:name="_Toc10213"/>
      <w:bookmarkStart w:id="56" w:name="_Toc40776117"/>
      <w:bookmarkStart w:id="57" w:name="_Toc25470"/>
      <w:bookmarkStart w:id="58" w:name="_Toc40346222"/>
    </w:p>
    <w:p>
      <w:pPr>
        <w:jc w:val="center"/>
        <w:rPr>
          <w:rFonts w:ascii="宋体" w:hAnsi="宋体" w:cs="宋体"/>
          <w:b/>
          <w:color w:val="auto"/>
          <w:kern w:val="0"/>
          <w:sz w:val="52"/>
          <w:szCs w:val="52"/>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28"/>
          <w:szCs w:val="28"/>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0"/>
        <w:rPr>
          <w:rFonts w:ascii="宋体" w:hAnsi="宋体" w:cs="宋体"/>
          <w:color w:val="auto"/>
          <w:kern w:val="0"/>
          <w:sz w:val="30"/>
          <w:szCs w:val="30"/>
          <w:highlight w:val="none"/>
        </w:rPr>
      </w:pPr>
      <w:bookmarkStart w:id="59" w:name="_Toc11075"/>
      <w:bookmarkStart w:id="60" w:name="_Toc435"/>
      <w:bookmarkStart w:id="61" w:name="_Toc28703"/>
      <w:bookmarkStart w:id="62" w:name="_Toc11305"/>
      <w:bookmarkStart w:id="63" w:name="_Toc15870"/>
      <w:bookmarkStart w:id="64" w:name="_Toc40346375"/>
      <w:bookmarkStart w:id="65" w:name="_Toc3471"/>
      <w:bookmarkStart w:id="66" w:name="_Toc7291"/>
      <w:bookmarkStart w:id="67" w:name="_Toc40346216"/>
      <w:bookmarkStart w:id="68" w:name="_Toc1994"/>
      <w:bookmarkStart w:id="69" w:name="_Toc6547"/>
      <w:bookmarkStart w:id="70" w:name="_Toc29113"/>
      <w:bookmarkStart w:id="71" w:name="_Toc26267"/>
      <w:bookmarkStart w:id="72" w:name="_Toc40776111"/>
      <w:bookmarkStart w:id="73" w:name="_Toc21249"/>
      <w:bookmarkStart w:id="74" w:name="_Toc8364"/>
      <w:bookmarkStart w:id="75" w:name="_Toc12520"/>
    </w:p>
    <w:p>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Toc27997"/>
      <w:bookmarkStart w:id="77" w:name="_Toc40346217"/>
      <w:bookmarkStart w:id="78" w:name="_Toc2916"/>
      <w:bookmarkStart w:id="79" w:name="_Toc40346376"/>
      <w:bookmarkStart w:id="80" w:name="_Toc20884"/>
      <w:bookmarkStart w:id="81" w:name="_Toc40776112"/>
      <w:bookmarkStart w:id="82" w:name="_Toc1743"/>
      <w:bookmarkStart w:id="83" w:name="_Toc17709"/>
    </w:p>
    <w:p>
      <w:pPr>
        <w:widowControl/>
        <w:spacing w:line="360" w:lineRule="auto"/>
        <w:ind w:firstLine="600"/>
        <w:outlineLvl w:val="0"/>
        <w:rPr>
          <w:rFonts w:cs="宋体"/>
          <w:color w:val="auto"/>
          <w:kern w:val="0"/>
          <w:sz w:val="30"/>
          <w:szCs w:val="30"/>
          <w:highlight w:val="none"/>
        </w:rPr>
      </w:pPr>
      <w:bookmarkStart w:id="84" w:name="_Toc29102"/>
      <w:bookmarkStart w:id="85" w:name="_Toc2029"/>
      <w:bookmarkStart w:id="86" w:name="_Toc5238"/>
      <w:bookmarkStart w:id="87" w:name="_Toc11485"/>
      <w:bookmarkStart w:id="88" w:name="_Toc19699"/>
      <w:bookmarkStart w:id="89" w:name="_Toc30979"/>
      <w:bookmarkStart w:id="90" w:name="_Toc23097"/>
      <w:bookmarkStart w:id="91" w:name="_Toc31538"/>
      <w:bookmarkStart w:id="92" w:name="_Toc2012"/>
      <w:r>
        <w:rPr>
          <w:rFonts w:ascii="宋体" w:hAnsi="宋体" w:cs="宋体"/>
          <w:color w:val="auto"/>
          <w:kern w:val="0"/>
          <w:sz w:val="30"/>
          <w:szCs w:val="30"/>
          <w:highlight w:val="none"/>
        </w:rPr>
        <w:t>公司名称：</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widowControl/>
        <w:spacing w:line="360" w:lineRule="auto"/>
        <w:ind w:firstLine="600"/>
        <w:outlineLvl w:val="0"/>
        <w:rPr>
          <w:rFonts w:cs="宋体"/>
          <w:color w:val="auto"/>
          <w:kern w:val="0"/>
          <w:sz w:val="30"/>
          <w:szCs w:val="30"/>
          <w:highlight w:val="none"/>
        </w:rPr>
      </w:pPr>
      <w:bookmarkStart w:id="93" w:name="_Toc29767"/>
      <w:bookmarkStart w:id="94" w:name="_Toc24763"/>
      <w:bookmarkStart w:id="95" w:name="_Toc11558"/>
      <w:bookmarkStart w:id="96" w:name="_Toc12645"/>
      <w:bookmarkStart w:id="97" w:name="_Toc21483"/>
      <w:bookmarkStart w:id="98" w:name="_Toc28064"/>
      <w:bookmarkStart w:id="99" w:name="_Toc17930"/>
      <w:bookmarkStart w:id="100" w:name="_Toc4013"/>
      <w:bookmarkStart w:id="101" w:name="_Toc27867"/>
      <w:bookmarkStart w:id="102" w:name="_Toc40346377"/>
      <w:bookmarkStart w:id="103" w:name="_Toc40346218"/>
      <w:bookmarkStart w:id="104" w:name="_Toc14824"/>
      <w:bookmarkStart w:id="105" w:name="_Toc31993"/>
      <w:bookmarkStart w:id="106" w:name="_Toc7052"/>
      <w:bookmarkStart w:id="107" w:name="_Toc40776113"/>
      <w:bookmarkStart w:id="108" w:name="_Toc16794"/>
      <w:bookmarkStart w:id="109" w:name="_Toc11141"/>
      <w:r>
        <w:rPr>
          <w:rFonts w:ascii="宋体" w:hAnsi="宋体" w:cs="宋体"/>
          <w:color w:val="auto"/>
          <w:kern w:val="0"/>
          <w:sz w:val="30"/>
          <w:szCs w:val="30"/>
          <w:highlight w:val="none"/>
        </w:rPr>
        <w:t>业务代表：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widowControl/>
        <w:spacing w:line="360" w:lineRule="auto"/>
        <w:ind w:firstLine="600"/>
        <w:outlineLvl w:val="0"/>
        <w:rPr>
          <w:rFonts w:cs="宋体"/>
          <w:color w:val="auto"/>
          <w:kern w:val="0"/>
          <w:sz w:val="30"/>
          <w:szCs w:val="30"/>
          <w:highlight w:val="none"/>
        </w:rPr>
      </w:pPr>
      <w:bookmarkStart w:id="110" w:name="_Toc24651"/>
      <w:bookmarkStart w:id="111" w:name="_Toc27771"/>
      <w:bookmarkStart w:id="112" w:name="_Toc11334"/>
      <w:bookmarkStart w:id="113" w:name="_Toc40346378"/>
      <w:bookmarkStart w:id="114" w:name="_Toc17537"/>
      <w:bookmarkStart w:id="115" w:name="_Toc1324"/>
      <w:bookmarkStart w:id="116" w:name="_Toc14287"/>
      <w:bookmarkStart w:id="117" w:name="_Toc4563"/>
      <w:bookmarkStart w:id="118" w:name="_Toc6438"/>
      <w:bookmarkStart w:id="119" w:name="_Toc26029"/>
      <w:bookmarkStart w:id="120" w:name="_Toc32709"/>
      <w:bookmarkStart w:id="121" w:name="_Toc16813"/>
      <w:bookmarkStart w:id="122" w:name="_Toc19831"/>
      <w:bookmarkStart w:id="123" w:name="_Toc31197"/>
      <w:bookmarkStart w:id="124" w:name="_Toc40346219"/>
      <w:bookmarkStart w:id="125" w:name="_Toc9883"/>
      <w:bookmarkStart w:id="126" w:name="_Toc40776114"/>
      <w:r>
        <w:rPr>
          <w:rFonts w:ascii="宋体" w:hAnsi="宋体" w:cs="宋体"/>
          <w:color w:val="auto"/>
          <w:kern w:val="0"/>
          <w:sz w:val="30"/>
          <w:szCs w:val="30"/>
          <w:highlight w:val="none"/>
        </w:rPr>
        <w:t>联系电话：</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widowControl/>
        <w:spacing w:line="360" w:lineRule="auto"/>
        <w:ind w:firstLine="600"/>
        <w:outlineLvl w:val="0"/>
        <w:rPr>
          <w:rFonts w:cs="宋体"/>
          <w:color w:val="auto"/>
          <w:kern w:val="0"/>
          <w:sz w:val="30"/>
          <w:szCs w:val="30"/>
          <w:highlight w:val="none"/>
        </w:rPr>
      </w:pPr>
      <w:bookmarkStart w:id="127" w:name="_Toc18353"/>
      <w:bookmarkStart w:id="128" w:name="_Toc40346379"/>
      <w:bookmarkStart w:id="129" w:name="_Toc5189"/>
      <w:bookmarkStart w:id="130" w:name="_Toc30336"/>
      <w:bookmarkStart w:id="131" w:name="_Toc17483"/>
      <w:bookmarkStart w:id="132" w:name="_Toc40776115"/>
      <w:bookmarkStart w:id="133" w:name="_Toc3895"/>
      <w:bookmarkStart w:id="134" w:name="_Toc12650"/>
      <w:bookmarkStart w:id="135" w:name="_Toc21940"/>
      <w:bookmarkStart w:id="136" w:name="_Toc27868"/>
      <w:bookmarkStart w:id="137" w:name="_Toc20994"/>
      <w:bookmarkStart w:id="138" w:name="_Toc21686"/>
      <w:bookmarkStart w:id="139" w:name="_Toc13222"/>
      <w:bookmarkStart w:id="140" w:name="_Toc27206"/>
      <w:bookmarkStart w:id="141" w:name="_Toc14586"/>
      <w:bookmarkStart w:id="142" w:name="_Toc5634"/>
      <w:bookmarkStart w:id="143" w:name="_Toc40346220"/>
      <w:r>
        <w:rPr>
          <w:rFonts w:ascii="宋体" w:hAnsi="宋体" w:cs="宋体"/>
          <w:color w:val="auto"/>
          <w:kern w:val="0"/>
          <w:sz w:val="30"/>
          <w:szCs w:val="30"/>
          <w:highlight w:val="none"/>
        </w:rPr>
        <w:t>联系邮箱：</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widowControl/>
        <w:spacing w:line="360" w:lineRule="auto"/>
        <w:ind w:firstLine="600"/>
        <w:outlineLvl w:val="0"/>
        <w:rPr>
          <w:rFonts w:cs="宋体"/>
          <w:color w:val="auto"/>
          <w:kern w:val="0"/>
          <w:sz w:val="30"/>
          <w:szCs w:val="30"/>
          <w:highlight w:val="none"/>
        </w:rPr>
      </w:pPr>
      <w:bookmarkStart w:id="144" w:name="_Toc5220"/>
      <w:bookmarkStart w:id="145" w:name="_Toc40776116"/>
      <w:bookmarkStart w:id="146" w:name="_Toc9282"/>
      <w:bookmarkStart w:id="147" w:name="_Toc40346380"/>
      <w:bookmarkStart w:id="148" w:name="_Toc21449"/>
      <w:bookmarkStart w:id="149" w:name="_Toc12127"/>
      <w:bookmarkStart w:id="150" w:name="_Toc8526"/>
      <w:bookmarkStart w:id="151" w:name="_Toc32371"/>
      <w:bookmarkStart w:id="152" w:name="_Toc14462"/>
      <w:bookmarkStart w:id="153" w:name="_Toc30904"/>
      <w:bookmarkStart w:id="154" w:name="_Toc3498"/>
      <w:bookmarkStart w:id="155" w:name="_Toc30856"/>
      <w:bookmarkStart w:id="156" w:name="_Toc11547"/>
      <w:bookmarkStart w:id="157" w:name="_Toc27009"/>
      <w:bookmarkStart w:id="158" w:name="_Toc40346221"/>
      <w:bookmarkStart w:id="159" w:name="_Toc10454"/>
      <w:bookmarkStart w:id="160" w:name="_Toc27646"/>
      <w:r>
        <w:rPr>
          <w:rFonts w:ascii="宋体" w:hAnsi="宋体" w:cs="宋体"/>
          <w:color w:val="auto"/>
          <w:kern w:val="0"/>
          <w:sz w:val="30"/>
          <w:szCs w:val="30"/>
          <w:highlight w:val="none"/>
        </w:rPr>
        <w:t>日    期：</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bookmarkEnd w:id="45"/>
    <w:bookmarkEnd w:id="46"/>
    <w:bookmarkEnd w:id="47"/>
    <w:bookmarkEnd w:id="48"/>
    <w:bookmarkEnd w:id="49"/>
    <w:bookmarkEnd w:id="50"/>
    <w:bookmarkEnd w:id="51"/>
    <w:bookmarkEnd w:id="52"/>
    <w:bookmarkEnd w:id="53"/>
    <w:bookmarkEnd w:id="54"/>
    <w:bookmarkEnd w:id="55"/>
    <w:bookmarkEnd w:id="56"/>
    <w:bookmarkEnd w:id="57"/>
    <w:bookmarkEnd w:id="58"/>
    <w:p>
      <w:pPr>
        <w:pStyle w:val="22"/>
        <w:ind w:firstLine="3975" w:firstLineChars="1100"/>
        <w:rPr>
          <w:b/>
          <w:bCs/>
          <w:color w:val="auto"/>
          <w:sz w:val="36"/>
          <w:szCs w:val="36"/>
          <w:highlight w:val="none"/>
        </w:rPr>
      </w:pPr>
      <w:bookmarkStart w:id="161" w:name="_Toc27920"/>
      <w:bookmarkStart w:id="162" w:name="_Toc6985"/>
      <w:bookmarkStart w:id="163" w:name="_Toc24584"/>
      <w:bookmarkStart w:id="164" w:name="_Toc31006"/>
      <w:r>
        <w:rPr>
          <w:rFonts w:hint="eastAsia"/>
          <w:b/>
          <w:bCs/>
          <w:color w:val="auto"/>
          <w:sz w:val="36"/>
          <w:szCs w:val="36"/>
          <w:highlight w:val="none"/>
        </w:rPr>
        <w:t>目  录</w:t>
      </w:r>
      <w:bookmarkEnd w:id="161"/>
      <w:bookmarkEnd w:id="162"/>
      <w:bookmarkEnd w:id="163"/>
      <w:bookmarkEnd w:id="164"/>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s="宋体"/>
                <w:szCs w:val="21"/>
                <w:lang w:val="en-US" w:eastAsia="zh-CN"/>
              </w:rPr>
              <w:t>具备广州环卫行业经营服务企业资质等级证书C级及以上。（提供有效期证书复印件，并加盖供应商公章）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eastAsia="宋体" w:cs="Times New Roman"/>
                <w:color w:val="auto"/>
                <w:sz w:val="21"/>
                <w:szCs w:val="21"/>
                <w:highlight w:val="none"/>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应急处理方案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spacing w:line="276"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专业的化粪池清理设备和专业技术能力（提供抽粪车辆的行驶证、购置发票及照片等）</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2020年以来同类项目业绩</w:t>
            </w:r>
            <w:r>
              <w:rPr>
                <w:rFonts w:hint="eastAsia" w:ascii="宋体" w:hAnsi="宋体"/>
                <w:color w:val="auto"/>
                <w:sz w:val="21"/>
                <w:szCs w:val="21"/>
                <w:highlight w:val="none"/>
                <w:lang w:eastAsia="zh-CN"/>
              </w:rPr>
              <w:t>及业主评价</w:t>
            </w:r>
            <w:r>
              <w:rPr>
                <w:rFonts w:hint="eastAsia" w:ascii="宋体" w:hAnsi="宋体"/>
                <w:color w:val="auto"/>
                <w:sz w:val="21"/>
                <w:szCs w:val="21"/>
                <w:highlight w:val="none"/>
              </w:rPr>
              <w:t>（需</w:t>
            </w:r>
            <w:r>
              <w:rPr>
                <w:rFonts w:hint="eastAsia" w:ascii="宋体" w:hAnsi="宋体"/>
                <w:color w:val="auto"/>
                <w:sz w:val="21"/>
                <w:szCs w:val="21"/>
                <w:highlight w:val="none"/>
                <w:lang w:val="zh-CN"/>
              </w:rPr>
              <w:t>提供中标通知书或合同复印件等</w:t>
            </w:r>
            <w:r>
              <w:rPr>
                <w:rFonts w:hint="eastAsia" w:ascii="宋体" w:hAnsi="宋体"/>
                <w:color w:val="auto"/>
                <w:sz w:val="21"/>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bl>
    <w:p>
      <w:pPr>
        <w:pStyle w:val="22"/>
        <w:rPr>
          <w:rFonts w:ascii="仿宋" w:hAnsi="仿宋" w:eastAsia="仿宋" w:cs="宋体"/>
          <w:b/>
          <w:color w:val="auto"/>
          <w:kern w:val="0"/>
          <w:sz w:val="24"/>
          <w:szCs w:val="32"/>
          <w:highlight w:val="none"/>
        </w:rPr>
      </w:pPr>
      <w:bookmarkStart w:id="165" w:name="_Toc21936"/>
      <w:bookmarkStart w:id="166" w:name="_Toc562"/>
      <w:bookmarkStart w:id="167" w:name="_Toc11232"/>
      <w:bookmarkStart w:id="168" w:name="_Toc24508"/>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hint="eastAsia" w:ascii="仿宋" w:hAnsi="仿宋" w:eastAsia="仿宋" w:cs="宋体"/>
          <w:b/>
          <w:color w:val="auto"/>
          <w:kern w:val="0"/>
          <w:sz w:val="24"/>
          <w:szCs w:val="32"/>
          <w:highlight w:val="none"/>
        </w:rPr>
      </w:pPr>
    </w:p>
    <w:bookmarkEnd w:id="165"/>
    <w:bookmarkEnd w:id="166"/>
    <w:bookmarkEnd w:id="167"/>
    <w:bookmarkEnd w:id="168"/>
    <w:p>
      <w:pPr>
        <w:pStyle w:val="25"/>
        <w:tabs>
          <w:tab w:val="left" w:pos="1050"/>
          <w:tab w:val="center" w:pos="4535"/>
        </w:tabs>
        <w:jc w:val="center"/>
        <w:outlineLvl w:val="0"/>
        <w:rPr>
          <w:rFonts w:hint="eastAsia"/>
          <w:b/>
          <w:bCs/>
          <w:color w:val="auto"/>
          <w:highlight w:val="none"/>
        </w:rPr>
      </w:pPr>
      <w:bookmarkStart w:id="169" w:name="_Toc31025"/>
      <w:bookmarkStart w:id="170" w:name="_Toc25102"/>
      <w:bookmarkStart w:id="171" w:name="_Toc20169"/>
      <w:bookmarkStart w:id="172" w:name="_Toc28877"/>
      <w:bookmarkStart w:id="173" w:name="_Toc26391"/>
      <w:bookmarkStart w:id="174" w:name="_Toc24565"/>
      <w:bookmarkStart w:id="175" w:name="_Toc11212"/>
      <w:bookmarkStart w:id="176" w:name="_Toc20065"/>
      <w:bookmarkStart w:id="177" w:name="_Toc9683"/>
      <w:bookmarkStart w:id="178" w:name="_Toc10771"/>
      <w:bookmarkStart w:id="179" w:name="_Toc29101"/>
      <w:bookmarkStart w:id="180" w:name="_Toc10605"/>
      <w:bookmarkStart w:id="181" w:name="_Toc31804"/>
    </w:p>
    <w:p>
      <w:pPr>
        <w:pStyle w:val="25"/>
        <w:tabs>
          <w:tab w:val="left" w:pos="1050"/>
          <w:tab w:val="center" w:pos="4535"/>
        </w:tabs>
        <w:jc w:val="center"/>
        <w:outlineLvl w:val="0"/>
        <w:rPr>
          <w:b/>
          <w:bCs/>
          <w:color w:val="auto"/>
          <w:szCs w:val="21"/>
          <w:highlight w:val="none"/>
        </w:rPr>
      </w:pPr>
      <w:r>
        <w:rPr>
          <w:rFonts w:hint="eastAsia"/>
          <w:b/>
          <w:bCs/>
          <w:color w:val="auto"/>
          <w:highlight w:val="none"/>
        </w:rPr>
        <w:t>用户需求偏离表</w:t>
      </w:r>
      <w:bookmarkEnd w:id="169"/>
      <w:bookmarkEnd w:id="170"/>
      <w:bookmarkEnd w:id="171"/>
      <w:bookmarkEnd w:id="172"/>
      <w:bookmarkEnd w:id="173"/>
      <w:bookmarkEnd w:id="174"/>
      <w:bookmarkEnd w:id="175"/>
      <w:bookmarkEnd w:id="176"/>
      <w:bookmarkEnd w:id="177"/>
      <w:bookmarkEnd w:id="178"/>
      <w:bookmarkEnd w:id="179"/>
      <w:bookmarkEnd w:id="180"/>
      <w:bookmarkEnd w:id="181"/>
      <w:bookmarkStart w:id="182" w:name="_Toc6232"/>
      <w:bookmarkStart w:id="183" w:name="_Toc7019"/>
      <w:bookmarkStart w:id="184" w:name="_Toc15079"/>
      <w:bookmarkStart w:id="185" w:name="_Toc32295"/>
      <w:bookmarkStart w:id="186" w:name="_Toc24550"/>
      <w:bookmarkStart w:id="187" w:name="_Toc10398"/>
      <w:bookmarkStart w:id="188" w:name="_Toc24286"/>
    </w:p>
    <w:p>
      <w:pPr>
        <w:spacing w:line="300" w:lineRule="auto"/>
        <w:ind w:firstLine="632" w:firstLineChars="300"/>
        <w:outlineLvl w:val="1"/>
        <w:rPr>
          <w:rFonts w:hint="eastAsia" w:ascii="宋体" w:hAnsi="宋体"/>
          <w:b/>
          <w:bCs/>
          <w:szCs w:val="21"/>
        </w:rPr>
      </w:pPr>
      <w:bookmarkStart w:id="189" w:name="_Toc17416"/>
      <w:bookmarkStart w:id="190" w:name="_Toc1548"/>
      <w:bookmarkStart w:id="191" w:name="_Toc14009"/>
      <w:bookmarkStart w:id="192" w:name="_Toc31638"/>
      <w:bookmarkStart w:id="193" w:name="_Toc13551"/>
      <w:bookmarkStart w:id="194" w:name="_Toc21905"/>
      <w:r>
        <w:rPr>
          <w:rFonts w:hint="eastAsia" w:ascii="宋体" w:hAnsi="宋体"/>
          <w:b/>
          <w:bCs/>
          <w:color w:val="auto"/>
          <w:szCs w:val="21"/>
          <w:highlight w:val="none"/>
        </w:rPr>
        <w:t>一</w:t>
      </w:r>
      <w:bookmarkEnd w:id="189"/>
      <w:bookmarkEnd w:id="190"/>
      <w:bookmarkEnd w:id="191"/>
      <w:bookmarkEnd w:id="192"/>
      <w:bookmarkEnd w:id="193"/>
      <w:bookmarkEnd w:id="194"/>
      <w:r>
        <w:rPr>
          <w:rFonts w:hint="eastAsia" w:ascii="宋体" w:hAnsi="宋体"/>
          <w:b/>
          <w:bCs/>
          <w:color w:val="auto"/>
          <w:szCs w:val="21"/>
          <w:highlight w:val="none"/>
          <w:lang w:eastAsia="zh-CN"/>
        </w:rPr>
        <w:t>、</w:t>
      </w:r>
      <w:bookmarkStart w:id="195" w:name="_Toc26453"/>
      <w:bookmarkStart w:id="196" w:name="_Toc379"/>
      <w:r>
        <w:rPr>
          <w:rFonts w:hint="eastAsia" w:ascii="宋体" w:hAnsi="宋体"/>
          <w:b/>
          <w:bCs/>
          <w:szCs w:val="21"/>
        </w:rPr>
        <w:t>“★”号条款</w:t>
      </w:r>
      <w:bookmarkEnd w:id="195"/>
      <w:bookmarkEnd w:id="196"/>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bl>
    <w:p>
      <w:pPr>
        <w:spacing w:line="300" w:lineRule="auto"/>
        <w:ind w:firstLine="422" w:firstLineChars="200"/>
        <w:outlineLvl w:val="9"/>
        <w:rPr>
          <w:rFonts w:hint="eastAsia" w:ascii="宋体" w:hAnsi="宋体"/>
          <w:b/>
          <w:bCs/>
          <w:szCs w:val="21"/>
        </w:rPr>
      </w:pPr>
    </w:p>
    <w:p>
      <w:pPr>
        <w:spacing w:line="300" w:lineRule="auto"/>
        <w:ind w:firstLine="632" w:firstLineChars="300"/>
        <w:outlineLvl w:val="0"/>
        <w:rPr>
          <w:rFonts w:hint="eastAsia" w:ascii="宋体" w:hAnsi="宋体"/>
          <w:b/>
          <w:bCs/>
          <w:szCs w:val="21"/>
        </w:rPr>
      </w:pPr>
      <w:r>
        <w:rPr>
          <w:rFonts w:hint="eastAsia" w:ascii="宋体" w:hAnsi="宋体"/>
          <w:b/>
          <w:bCs/>
          <w:szCs w:val="21"/>
        </w:rPr>
        <w:t>二、“▲”号条款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bl>
    <w:p>
      <w:pPr>
        <w:spacing w:line="300" w:lineRule="auto"/>
        <w:outlineLvl w:val="1"/>
        <w:rPr>
          <w:rFonts w:hint="eastAsia" w:ascii="宋体" w:hAnsi="宋体"/>
          <w:b/>
          <w:bCs/>
          <w:color w:val="auto"/>
          <w:szCs w:val="21"/>
          <w:highlight w:val="none"/>
          <w:lang w:eastAsia="zh-CN"/>
        </w:rPr>
      </w:pPr>
    </w:p>
    <w:p>
      <w:pPr>
        <w:spacing w:line="300" w:lineRule="auto"/>
        <w:ind w:firstLine="632" w:firstLineChars="300"/>
        <w:outlineLvl w:val="1"/>
        <w:rPr>
          <w:rFonts w:hint="default" w:eastAsia="宋体" w:asciiTheme="majorEastAsia" w:hAnsiTheme="majorEastAsia"/>
          <w:b/>
          <w:bCs/>
          <w:color w:val="auto"/>
          <w:sz w:val="22"/>
          <w:highlight w:val="none"/>
          <w:lang w:val="en-US" w:eastAsia="zh-CN"/>
        </w:rPr>
      </w:pPr>
      <w:r>
        <w:rPr>
          <w:rFonts w:hint="eastAsia" w:ascii="宋体" w:hAnsi="宋体"/>
          <w:b/>
          <w:bCs/>
          <w:color w:val="auto"/>
          <w:szCs w:val="21"/>
          <w:highlight w:val="none"/>
          <w:lang w:eastAsia="zh-CN"/>
        </w:rPr>
        <w:t>三、服务需求</w:t>
      </w:r>
    </w:p>
    <w:bookmarkEnd w:id="182"/>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bl>
    <w:p>
      <w:pPr>
        <w:spacing w:line="300" w:lineRule="auto"/>
        <w:ind w:firstLine="422" w:firstLineChars="200"/>
        <w:rPr>
          <w:rFonts w:ascii="宋体" w:hAnsi="宋体"/>
          <w:b/>
          <w:bCs/>
          <w:color w:val="auto"/>
          <w:szCs w:val="21"/>
          <w:highlight w:val="none"/>
        </w:rPr>
      </w:pPr>
      <w:bookmarkStart w:id="197" w:name="_Toc16131"/>
      <w:bookmarkStart w:id="198" w:name="_Toc31897"/>
      <w:bookmarkStart w:id="199" w:name="_Toc15903"/>
    </w:p>
    <w:bookmarkEnd w:id="183"/>
    <w:bookmarkEnd w:id="184"/>
    <w:bookmarkEnd w:id="185"/>
    <w:bookmarkEnd w:id="186"/>
    <w:bookmarkEnd w:id="187"/>
    <w:bookmarkEnd w:id="188"/>
    <w:bookmarkEnd w:id="197"/>
    <w:bookmarkEnd w:id="198"/>
    <w:bookmarkEnd w:id="199"/>
    <w:p>
      <w:pPr>
        <w:pStyle w:val="7"/>
        <w:numPr>
          <w:ilvl w:val="0"/>
          <w:numId w:val="0"/>
        </w:numPr>
        <w:ind w:right="139" w:rightChars="0" w:firstLine="663" w:firstLineChars="300"/>
        <w:rPr>
          <w:rFonts w:hint="eastAsia" w:asciiTheme="majorEastAsia" w:hAnsiTheme="majorEastAsia" w:eastAsiaTheme="majorEastAsia"/>
          <w:b/>
          <w:bCs/>
          <w:color w:val="auto"/>
          <w:sz w:val="22"/>
          <w:highlight w:val="none"/>
          <w:lang w:eastAsia="zh-CN"/>
        </w:rPr>
      </w:pPr>
      <w:r>
        <w:rPr>
          <w:rFonts w:hint="eastAsia" w:asciiTheme="majorEastAsia" w:hAnsiTheme="majorEastAsia" w:eastAsiaTheme="majorEastAsia"/>
          <w:b/>
          <w:bCs/>
          <w:color w:val="auto"/>
          <w:sz w:val="22"/>
          <w:highlight w:val="none"/>
          <w:lang w:eastAsia="zh-CN"/>
        </w:rPr>
        <w:t>四、付款方式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bl>
    <w:p>
      <w:pPr>
        <w:tabs>
          <w:tab w:val="left" w:pos="284"/>
          <w:tab w:val="left" w:pos="426"/>
        </w:tabs>
        <w:spacing w:line="276" w:lineRule="auto"/>
        <w:ind w:firstLine="632" w:firstLineChars="300"/>
        <w:rPr>
          <w:rFonts w:ascii="宋体" w:hAnsi="宋体"/>
          <w:b/>
          <w:bCs/>
          <w:color w:val="auto"/>
          <w:szCs w:val="21"/>
          <w:highlight w:val="none"/>
        </w:rPr>
      </w:pPr>
    </w:p>
    <w:p>
      <w:pPr>
        <w:pStyle w:val="7"/>
        <w:ind w:right="139" w:firstLine="663" w:firstLineChars="300"/>
        <w:rPr>
          <w:rFonts w:hint="eastAsia" w:asciiTheme="majorEastAsia" w:hAnsiTheme="majorEastAsia" w:eastAsiaTheme="majorEastAsia"/>
          <w:b/>
          <w:bCs/>
          <w:color w:val="auto"/>
          <w:sz w:val="22"/>
          <w:highlight w:val="none"/>
          <w:lang w:eastAsia="zh-CN"/>
        </w:rPr>
      </w:pPr>
      <w:r>
        <w:rPr>
          <w:rFonts w:hint="eastAsia" w:asciiTheme="majorEastAsia" w:hAnsiTheme="majorEastAsia" w:eastAsiaTheme="majorEastAsia"/>
          <w:b/>
          <w:bCs/>
          <w:color w:val="auto"/>
          <w:sz w:val="22"/>
          <w:highlight w:val="none"/>
          <w:lang w:eastAsia="zh-CN"/>
        </w:rPr>
        <w:t>五</w:t>
      </w:r>
      <w:r>
        <w:rPr>
          <w:rFonts w:hint="eastAsia" w:asciiTheme="majorEastAsia" w:hAnsiTheme="majorEastAsia" w:eastAsiaTheme="majorEastAsia"/>
          <w:b/>
          <w:bCs/>
          <w:color w:val="auto"/>
          <w:sz w:val="22"/>
          <w:highlight w:val="none"/>
        </w:rPr>
        <w:t>、</w:t>
      </w:r>
      <w:r>
        <w:rPr>
          <w:rFonts w:hint="eastAsia" w:asciiTheme="majorEastAsia" w:hAnsiTheme="majorEastAsia" w:eastAsiaTheme="majorEastAsia"/>
          <w:b/>
          <w:bCs/>
          <w:color w:val="auto"/>
          <w:sz w:val="22"/>
          <w:highlight w:val="none"/>
          <w:lang w:eastAsia="zh-CN"/>
        </w:rPr>
        <w:t>验收标准</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bl>
    <w:p>
      <w:pPr>
        <w:tabs>
          <w:tab w:val="left" w:pos="284"/>
          <w:tab w:val="left" w:pos="426"/>
        </w:tabs>
        <w:spacing w:line="276" w:lineRule="auto"/>
        <w:ind w:firstLine="632" w:firstLineChars="300"/>
        <w:rPr>
          <w:rFonts w:ascii="宋体" w:hAnsi="宋体"/>
          <w:b/>
          <w:bCs/>
          <w:color w:val="auto"/>
          <w:szCs w:val="21"/>
          <w:highlight w:val="none"/>
        </w:rPr>
      </w:pPr>
    </w:p>
    <w:p>
      <w:pPr>
        <w:spacing w:line="300" w:lineRule="auto"/>
        <w:ind w:firstLine="420" w:firstLineChars="200"/>
        <w:outlineLvl w:val="1"/>
        <w:rPr>
          <w:color w:val="auto"/>
          <w:highlight w:val="none"/>
        </w:rPr>
      </w:pPr>
      <w:r>
        <w:rPr>
          <w:rFonts w:hint="eastAsia"/>
          <w:color w:val="auto"/>
          <w:highlight w:val="none"/>
        </w:rPr>
        <w:t xml:space="preserve"> </w:t>
      </w:r>
      <w:r>
        <w:rPr>
          <w:rFonts w:hint="eastAsia" w:asciiTheme="majorEastAsia" w:hAnsiTheme="majorEastAsia" w:eastAsiaTheme="majorEastAsia"/>
          <w:b/>
          <w:color w:val="auto"/>
          <w:sz w:val="22"/>
          <w:highlight w:val="none"/>
        </w:rPr>
        <w:t xml:space="preserve">  </w:t>
      </w:r>
      <w:r>
        <w:rPr>
          <w:rFonts w:hint="eastAsia" w:asciiTheme="majorEastAsia" w:hAnsiTheme="majorEastAsia" w:eastAsiaTheme="majorEastAsia"/>
          <w:b/>
          <w:color w:val="auto"/>
          <w:sz w:val="22"/>
          <w:highlight w:val="none"/>
          <w:lang w:eastAsia="zh-CN"/>
        </w:rPr>
        <w:t>六</w:t>
      </w:r>
      <w:r>
        <w:rPr>
          <w:rFonts w:hint="eastAsia" w:asciiTheme="majorEastAsia" w:hAnsiTheme="majorEastAsia" w:eastAsiaTheme="majorEastAsia"/>
          <w:b/>
          <w:color w:val="auto"/>
          <w:sz w:val="22"/>
          <w:highlight w:val="none"/>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bl>
    <w:p>
      <w:pPr>
        <w:sectPr>
          <w:pgSz w:w="11906" w:h="16838"/>
          <w:pgMar w:top="850" w:right="454" w:bottom="850" w:left="454" w:header="851" w:footer="992" w:gutter="0"/>
          <w:cols w:space="720" w:num="1"/>
          <w:docGrid w:linePitch="312" w:charSpace="0"/>
        </w:sectPr>
      </w:pPr>
    </w:p>
    <w:p>
      <w:pPr>
        <w:pStyle w:val="6"/>
        <w:ind w:firstLine="0"/>
        <w:jc w:val="center"/>
        <w:outlineLvl w:val="0"/>
        <w:rPr>
          <w:rFonts w:hint="eastAsia" w:ascii="宋体" w:hAnsi="宋体"/>
          <w:b/>
          <w:bCs/>
          <w:sz w:val="32"/>
          <w:szCs w:val="32"/>
        </w:rPr>
      </w:pPr>
      <w:bookmarkStart w:id="200" w:name="_Toc12731"/>
      <w:bookmarkStart w:id="201" w:name="_Toc24486"/>
      <w:bookmarkStart w:id="202" w:name="_Toc13386"/>
      <w:bookmarkStart w:id="203" w:name="_Toc31486"/>
      <w:r>
        <w:rPr>
          <w:rFonts w:hint="eastAsia" w:ascii="宋体" w:hAnsi="宋体" w:cs="宋体"/>
          <w:b/>
          <w:bCs/>
          <w:sz w:val="32"/>
          <w:szCs w:val="32"/>
        </w:rPr>
        <w:t>报价</w:t>
      </w:r>
      <w:bookmarkEnd w:id="200"/>
      <w:bookmarkEnd w:id="201"/>
      <w:r>
        <w:rPr>
          <w:rFonts w:hint="eastAsia" w:ascii="宋体" w:hAnsi="宋体" w:cs="宋体"/>
          <w:b/>
          <w:bCs/>
          <w:sz w:val="32"/>
          <w:szCs w:val="32"/>
        </w:rPr>
        <w:t>表</w:t>
      </w:r>
      <w:bookmarkEnd w:id="202"/>
      <w:bookmarkEnd w:id="203"/>
    </w:p>
    <w:tbl>
      <w:tblPr>
        <w:tblStyle w:val="16"/>
        <w:tblpPr w:leftFromText="180" w:rightFromText="180" w:vertAnchor="text" w:horzAnchor="page" w:tblpXSpec="center" w:tblpY="503"/>
        <w:tblOverlap w:val="never"/>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3"/>
        <w:gridCol w:w="2609"/>
        <w:gridCol w:w="246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3753" w:type="dxa"/>
            <w:vMerge w:val="restart"/>
            <w:tcBorders>
              <w:top w:val="single" w:color="auto" w:sz="4" w:space="0"/>
              <w:left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sz w:val="21"/>
                <w:szCs w:val="21"/>
              </w:rPr>
            </w:pPr>
            <w:r>
              <w:rPr>
                <w:rFonts w:hint="eastAsia" w:ascii="宋体" w:hAnsi="宋体" w:cs="宋体"/>
                <w:b/>
                <w:bCs/>
                <w:kern w:val="0"/>
                <w:sz w:val="21"/>
                <w:szCs w:val="21"/>
              </w:rPr>
              <w:t>项目</w:t>
            </w:r>
            <w:r>
              <w:rPr>
                <w:rFonts w:ascii="宋体" w:hAnsi="宋体" w:cs="宋体"/>
                <w:b/>
                <w:bCs/>
                <w:kern w:val="0"/>
                <w:sz w:val="21"/>
                <w:szCs w:val="21"/>
              </w:rPr>
              <w:t>名称</w:t>
            </w:r>
          </w:p>
        </w:tc>
        <w:tc>
          <w:tcPr>
            <w:tcW w:w="5070" w:type="dxa"/>
            <w:gridSpan w:val="2"/>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kern w:val="0"/>
                <w:sz w:val="21"/>
                <w:szCs w:val="21"/>
              </w:rPr>
            </w:pPr>
            <w:r>
              <w:rPr>
                <w:rFonts w:hint="eastAsia" w:ascii="宋体" w:hAnsi="宋体" w:cs="宋体"/>
                <w:b/>
                <w:bCs/>
                <w:kern w:val="0"/>
                <w:sz w:val="21"/>
                <w:szCs w:val="21"/>
              </w:rPr>
              <w:t>服务费（人民币：元）</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53" w:type="dxa"/>
            <w:vMerge w:val="continue"/>
            <w:tcBorders>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kern w:val="0"/>
                <w:sz w:val="21"/>
                <w:szCs w:val="21"/>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ascii="宋体" w:hAnsi="宋体" w:cs="宋体"/>
                <w:b/>
                <w:bCs/>
                <w:kern w:val="0"/>
                <w:sz w:val="21"/>
                <w:szCs w:val="21"/>
              </w:rPr>
            </w:pPr>
            <w:r>
              <w:rPr>
                <w:rFonts w:hint="eastAsia" w:ascii="宋体" w:hAnsi="宋体" w:cs="宋体"/>
                <w:b/>
                <w:bCs/>
                <w:kern w:val="0"/>
                <w:sz w:val="21"/>
                <w:szCs w:val="21"/>
              </w:rPr>
              <w:t>单价（元/年)</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ascii="宋体" w:hAnsi="宋体" w:cs="宋体"/>
                <w:b/>
                <w:bCs/>
                <w:kern w:val="0"/>
                <w:sz w:val="21"/>
                <w:szCs w:val="21"/>
              </w:rPr>
            </w:pPr>
            <w:r>
              <w:rPr>
                <w:rFonts w:hint="eastAsia" w:ascii="宋体" w:hAnsi="宋体" w:cs="宋体"/>
                <w:b/>
                <w:bCs/>
                <w:kern w:val="0"/>
                <w:sz w:val="21"/>
                <w:szCs w:val="21"/>
              </w:rPr>
              <w:t>总价（元/两年）</w:t>
            </w:r>
          </w:p>
        </w:tc>
        <w:tc>
          <w:tcPr>
            <w:tcW w:w="1620" w:type="dxa"/>
            <w:vMerge w:val="restart"/>
            <w:tcBorders>
              <w:top w:val="single" w:color="auto" w:sz="4" w:space="0"/>
              <w:left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kern w:val="0"/>
                <w:sz w:val="21"/>
                <w:szCs w:val="21"/>
                <w:lang w:eastAsia="zh-CN"/>
              </w:rPr>
            </w:pPr>
            <w:r>
              <w:rPr>
                <w:rFonts w:hint="eastAsia" w:ascii="宋体" w:hAnsi="宋体" w:cs="宋体"/>
                <w:b w:val="0"/>
                <w:bCs w:val="0"/>
                <w:kern w:val="0"/>
                <w:sz w:val="21"/>
                <w:szCs w:val="21"/>
                <w:lang w:eastAsia="zh-CN"/>
              </w:rPr>
              <w:t>服务期两年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3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cs="宋体"/>
                <w:szCs w:val="21"/>
              </w:rPr>
            </w:pPr>
            <w:r>
              <w:rPr>
                <w:rFonts w:hint="eastAsia" w:ascii="宋体" w:hAnsi="宋体" w:cs="宋体"/>
                <w:szCs w:val="21"/>
              </w:rPr>
              <w:t>南方医科大学第五附属医院化粪池清理整体承包服务项目</w:t>
            </w:r>
          </w:p>
        </w:tc>
        <w:tc>
          <w:tcPr>
            <w:tcW w:w="2609"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eastAsia" w:ascii="宋体" w:hAnsi="宋体" w:cs="宋体"/>
                <w:sz w:val="21"/>
                <w:szCs w:val="21"/>
              </w:rPr>
            </w:pPr>
            <w:r>
              <w:rPr>
                <w:rFonts w:hint="eastAsia" w:ascii="宋体" w:hAnsi="宋体" w:cs="宋体"/>
                <w:sz w:val="21"/>
                <w:szCs w:val="21"/>
              </w:rPr>
              <w:t>大写：</w:t>
            </w:r>
          </w:p>
          <w:p>
            <w:pPr>
              <w:pStyle w:val="13"/>
              <w:pBdr>
                <w:bottom w:val="none" w:color="auto" w:sz="0" w:space="0"/>
              </w:pBdr>
              <w:snapToGrid/>
              <w:spacing w:line="400" w:lineRule="exact"/>
              <w:jc w:val="both"/>
              <w:rPr>
                <w:rFonts w:hint="eastAsia" w:ascii="宋体" w:hAnsi="宋体" w:cs="宋体"/>
                <w:sz w:val="21"/>
                <w:szCs w:val="21"/>
              </w:rPr>
            </w:pPr>
          </w:p>
          <w:p>
            <w:pPr>
              <w:pStyle w:val="13"/>
              <w:pBdr>
                <w:bottom w:val="none" w:color="auto" w:sz="0" w:space="0"/>
              </w:pBdr>
              <w:snapToGrid/>
              <w:spacing w:line="400" w:lineRule="exact"/>
              <w:jc w:val="both"/>
              <w:rPr>
                <w:rFonts w:hint="eastAsia" w:ascii="宋体" w:hAnsi="宋体" w:cs="宋体"/>
                <w:sz w:val="21"/>
                <w:szCs w:val="21"/>
              </w:rPr>
            </w:pPr>
            <w:r>
              <w:rPr>
                <w:rFonts w:hint="eastAsia" w:ascii="宋体" w:hAnsi="宋体" w:cs="宋体"/>
                <w:sz w:val="21"/>
                <w:szCs w:val="21"/>
              </w:rPr>
              <w:t xml:space="preserve">小写：￥     </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eastAsia" w:ascii="宋体" w:hAnsi="宋体" w:cs="宋体"/>
                <w:sz w:val="21"/>
                <w:szCs w:val="21"/>
              </w:rPr>
            </w:pPr>
            <w:r>
              <w:rPr>
                <w:rFonts w:hint="eastAsia" w:ascii="宋体" w:hAnsi="宋体" w:cs="宋体"/>
                <w:sz w:val="21"/>
                <w:szCs w:val="21"/>
              </w:rPr>
              <w:t>大写：</w:t>
            </w:r>
          </w:p>
          <w:p>
            <w:pPr>
              <w:pStyle w:val="13"/>
              <w:pBdr>
                <w:bottom w:val="none" w:color="auto" w:sz="0" w:space="0"/>
              </w:pBdr>
              <w:snapToGrid/>
              <w:spacing w:line="400" w:lineRule="exact"/>
              <w:jc w:val="both"/>
              <w:rPr>
                <w:rFonts w:hint="eastAsia" w:ascii="宋体" w:hAnsi="宋体" w:cs="宋体"/>
                <w:sz w:val="21"/>
                <w:szCs w:val="21"/>
              </w:rPr>
            </w:pPr>
          </w:p>
          <w:p>
            <w:pPr>
              <w:pStyle w:val="13"/>
              <w:pBdr>
                <w:bottom w:val="none" w:color="auto" w:sz="0" w:space="0"/>
              </w:pBdr>
              <w:snapToGrid/>
              <w:spacing w:line="400" w:lineRule="exact"/>
              <w:jc w:val="both"/>
              <w:rPr>
                <w:rFonts w:hint="eastAsia" w:ascii="宋体" w:hAnsi="宋体" w:cs="宋体"/>
                <w:sz w:val="21"/>
                <w:szCs w:val="21"/>
              </w:rPr>
            </w:pPr>
            <w:r>
              <w:rPr>
                <w:rFonts w:hint="eastAsia" w:ascii="宋体" w:hAnsi="宋体" w:cs="宋体"/>
                <w:sz w:val="21"/>
                <w:szCs w:val="21"/>
              </w:rPr>
              <w:t xml:space="preserve">小写：￥     </w:t>
            </w:r>
          </w:p>
        </w:tc>
        <w:tc>
          <w:tcPr>
            <w:tcW w:w="1620" w:type="dxa"/>
            <w:vMerge w:val="continue"/>
            <w:tcBorders>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sz w:val="21"/>
                <w:szCs w:val="21"/>
              </w:rPr>
            </w:pPr>
          </w:p>
        </w:tc>
      </w:tr>
    </w:tbl>
    <w:p>
      <w:pPr>
        <w:pStyle w:val="22"/>
        <w:spacing w:line="360" w:lineRule="auto"/>
        <w:rPr>
          <w:rFonts w:hint="eastAsia" w:ascii="宋体" w:hAnsi="宋体"/>
          <w:b/>
          <w:bCs/>
          <w:sz w:val="24"/>
        </w:rPr>
      </w:pPr>
    </w:p>
    <w:p>
      <w:pPr>
        <w:pStyle w:val="22"/>
        <w:spacing w:line="360" w:lineRule="auto"/>
        <w:ind w:firstLine="482" w:firstLineChars="200"/>
        <w:rPr>
          <w:rFonts w:hint="eastAsia" w:ascii="宋体" w:hAnsi="宋体"/>
          <w:b/>
          <w:bCs/>
          <w:sz w:val="24"/>
        </w:rPr>
      </w:pPr>
    </w:p>
    <w:p>
      <w:pPr>
        <w:pStyle w:val="22"/>
        <w:spacing w:line="360" w:lineRule="auto"/>
        <w:ind w:firstLine="482" w:firstLineChars="200"/>
        <w:rPr>
          <w:rFonts w:hint="eastAsia" w:ascii="宋体" w:hAnsi="宋体" w:eastAsia="宋体"/>
          <w:b/>
          <w:bCs/>
          <w:sz w:val="24"/>
          <w:lang w:eastAsia="zh-CN"/>
        </w:rPr>
      </w:pPr>
      <w:r>
        <w:rPr>
          <w:rFonts w:hint="eastAsia" w:ascii="宋体" w:hAnsi="宋体"/>
          <w:b/>
          <w:bCs/>
          <w:sz w:val="24"/>
          <w:lang w:eastAsia="zh-CN"/>
        </w:rPr>
        <w:t>备注：</w:t>
      </w:r>
    </w:p>
    <w:p>
      <w:pPr>
        <w:spacing w:line="360" w:lineRule="exact"/>
        <w:ind w:left="420" w:leftChars="200"/>
        <w:rPr>
          <w:rFonts w:hint="eastAsia" w:ascii="宋体" w:hAnsi="宋体" w:cs="宋体"/>
          <w:bCs/>
          <w:color w:val="auto"/>
          <w:szCs w:val="21"/>
          <w:highlight w:val="none"/>
        </w:rPr>
      </w:pPr>
      <w:r>
        <w:rPr>
          <w:rFonts w:hint="eastAsia" w:ascii="宋体" w:hAnsi="宋体" w:cs="宋体"/>
          <w:b/>
          <w:bCs w:val="0"/>
          <w:color w:val="auto"/>
          <w:szCs w:val="21"/>
          <w:highlight w:val="none"/>
        </w:rPr>
        <w:t>1.温馨提示（金额大写）：</w:t>
      </w:r>
      <w:r>
        <w:rPr>
          <w:rFonts w:hint="eastAsia" w:ascii="宋体" w:hAnsi="宋体" w:cs="宋体"/>
          <w:bCs/>
          <w:color w:val="auto"/>
          <w:szCs w:val="21"/>
          <w:highlight w:val="none"/>
        </w:rPr>
        <w:t>壹、贰、叁、肆、伍、陆、柒、捌、玖、拾 、佰、仟、万</w:t>
      </w:r>
    </w:p>
    <w:p>
      <w:pPr>
        <w:spacing w:line="360" w:lineRule="exact"/>
        <w:ind w:left="420" w:leftChars="200"/>
        <w:rPr>
          <w:rFonts w:hint="eastAsia" w:ascii="宋体" w:hAnsi="宋体" w:cs="宋体"/>
          <w:bCs/>
          <w:color w:val="auto"/>
          <w:szCs w:val="21"/>
          <w:highlight w:val="none"/>
        </w:rPr>
      </w:pPr>
      <w:bookmarkStart w:id="204" w:name="_Toc13878"/>
      <w:bookmarkStart w:id="205" w:name="_Toc3846"/>
      <w:bookmarkStart w:id="206" w:name="_Toc22248"/>
      <w:bookmarkStart w:id="207" w:name="_Toc2327"/>
      <w:bookmarkStart w:id="208" w:name="_Toc4424"/>
      <w:r>
        <w:rPr>
          <w:rFonts w:hint="eastAsia" w:ascii="宋体" w:hAnsi="宋体" w:cs="宋体"/>
          <w:b/>
          <w:bCs w:val="0"/>
          <w:color w:val="auto"/>
          <w:szCs w:val="21"/>
          <w:highlight w:val="none"/>
          <w:lang w:val="en-US" w:eastAsia="zh-CN"/>
        </w:rPr>
        <w:t>2.</w:t>
      </w:r>
      <w:r>
        <w:rPr>
          <w:rFonts w:hint="eastAsia" w:ascii="宋体" w:hAnsi="宋体" w:cs="宋体"/>
          <w:b/>
          <w:bCs w:val="0"/>
          <w:color w:val="auto"/>
          <w:szCs w:val="21"/>
          <w:highlight w:val="none"/>
        </w:rPr>
        <w:t>应急响应时间：</w:t>
      </w:r>
      <w:r>
        <w:rPr>
          <w:rFonts w:hint="eastAsia" w:ascii="宋体" w:hAnsi="宋体" w:cs="宋体"/>
          <w:bCs/>
          <w:color w:val="auto"/>
          <w:szCs w:val="21"/>
          <w:highlight w:val="none"/>
        </w:rPr>
        <w:t>接到采购人通知后     小时内响应，      小时内安排清运车到指定地点现场进行清理。</w:t>
      </w:r>
    </w:p>
    <w:p>
      <w:pPr>
        <w:spacing w:line="360" w:lineRule="exact"/>
        <w:ind w:left="420" w:leftChars="200"/>
        <w:rPr>
          <w:rFonts w:hint="eastAsia" w:ascii="宋体" w:hAnsi="宋体" w:cs="宋体"/>
          <w:bCs/>
          <w:color w:val="auto"/>
          <w:szCs w:val="21"/>
          <w:highlight w:val="none"/>
        </w:rPr>
      </w:pP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lang w:eastAsia="zh-CN"/>
        </w:rPr>
        <w:t>其他</w:t>
      </w:r>
      <w:r>
        <w:rPr>
          <w:rFonts w:hint="eastAsia" w:ascii="宋体" w:hAnsi="宋体" w:cs="宋体"/>
          <w:b/>
          <w:bCs w:val="0"/>
          <w:color w:val="auto"/>
          <w:szCs w:val="21"/>
          <w:highlight w:val="none"/>
        </w:rPr>
        <w:t>服务承诺</w:t>
      </w:r>
      <w:r>
        <w:rPr>
          <w:rFonts w:hint="eastAsia" w:ascii="宋体" w:hAnsi="宋体" w:cs="宋体"/>
          <w:bCs/>
          <w:color w:val="auto"/>
          <w:szCs w:val="21"/>
          <w:highlight w:val="none"/>
        </w:rPr>
        <w:t>：</w:t>
      </w:r>
    </w:p>
    <w:bookmarkEnd w:id="204"/>
    <w:bookmarkEnd w:id="205"/>
    <w:bookmarkEnd w:id="206"/>
    <w:bookmarkEnd w:id="207"/>
    <w:bookmarkEnd w:id="208"/>
    <w:p>
      <w:pPr>
        <w:widowControl/>
        <w:spacing w:line="360" w:lineRule="auto"/>
        <w:ind w:firstLine="3840" w:firstLineChars="1600"/>
        <w:jc w:val="center"/>
        <w:rPr>
          <w:rFonts w:hint="eastAsia" w:ascii="宋体" w:hAnsi="宋体"/>
          <w:sz w:val="24"/>
        </w:rPr>
      </w:pPr>
      <w:bookmarkStart w:id="209" w:name="_Toc16161"/>
      <w:bookmarkStart w:id="210" w:name="_Toc30009"/>
      <w:bookmarkStart w:id="211" w:name="_Toc16900"/>
      <w:bookmarkStart w:id="212" w:name="_Toc19960"/>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ind w:firstLine="0"/>
        <w:rPr>
          <w:rFonts w:hint="eastAsia" w:ascii="宋体" w:hAnsi="宋体"/>
          <w:sz w:val="24"/>
        </w:rPr>
      </w:pPr>
    </w:p>
    <w:p>
      <w:pPr>
        <w:widowControl/>
        <w:spacing w:line="360" w:lineRule="auto"/>
        <w:ind w:firstLine="3840" w:firstLineChars="1600"/>
        <w:jc w:val="center"/>
        <w:outlineLvl w:val="0"/>
        <w:rPr>
          <w:rFonts w:hint="eastAsia" w:ascii="宋体" w:hAnsi="宋体"/>
          <w:sz w:val="24"/>
        </w:rPr>
      </w:pPr>
      <w:bookmarkStart w:id="213" w:name="_Toc3502"/>
      <w:bookmarkStart w:id="214" w:name="_Toc1278"/>
      <w:bookmarkStart w:id="215" w:name="_Toc19185"/>
      <w:r>
        <w:rPr>
          <w:rFonts w:hint="eastAsia" w:ascii="宋体" w:hAnsi="宋体"/>
          <w:sz w:val="24"/>
        </w:rPr>
        <w:t>公司名称（公章）：</w:t>
      </w:r>
      <w:bookmarkEnd w:id="209"/>
      <w:bookmarkEnd w:id="210"/>
      <w:bookmarkEnd w:id="211"/>
      <w:bookmarkEnd w:id="212"/>
      <w:bookmarkEnd w:id="213"/>
      <w:bookmarkEnd w:id="214"/>
      <w:bookmarkEnd w:id="215"/>
    </w:p>
    <w:p>
      <w:pPr>
        <w:widowControl/>
        <w:spacing w:line="360" w:lineRule="auto"/>
        <w:ind w:firstLine="2880" w:firstLineChars="1200"/>
        <w:jc w:val="center"/>
        <w:outlineLvl w:val="0"/>
        <w:rPr>
          <w:rFonts w:hint="eastAsia" w:ascii="宋体" w:hAnsi="宋体"/>
          <w:sz w:val="24"/>
        </w:rPr>
      </w:pPr>
      <w:bookmarkStart w:id="216" w:name="_Toc4161"/>
      <w:bookmarkStart w:id="217" w:name="_Toc19454"/>
      <w:bookmarkStart w:id="218" w:name="_Toc15319"/>
      <w:bookmarkStart w:id="219" w:name="_Toc7647"/>
      <w:bookmarkStart w:id="220" w:name="_Toc11048"/>
      <w:bookmarkStart w:id="221" w:name="_Toc23970"/>
      <w:bookmarkStart w:id="222" w:name="_Toc16792"/>
      <w:r>
        <w:rPr>
          <w:rFonts w:hint="eastAsia" w:ascii="宋体" w:hAnsi="宋体"/>
          <w:sz w:val="24"/>
        </w:rPr>
        <w:t>供应商法定代表人或授权代表签名：</w:t>
      </w:r>
      <w:bookmarkEnd w:id="216"/>
      <w:bookmarkEnd w:id="217"/>
      <w:bookmarkEnd w:id="218"/>
      <w:bookmarkEnd w:id="219"/>
      <w:bookmarkEnd w:id="220"/>
      <w:bookmarkEnd w:id="221"/>
      <w:bookmarkEnd w:id="222"/>
      <w:r>
        <w:rPr>
          <w:rFonts w:hint="eastAsia" w:ascii="宋体" w:hAnsi="宋体"/>
          <w:sz w:val="24"/>
        </w:rPr>
        <w:t xml:space="preserve">           </w:t>
      </w:r>
    </w:p>
    <w:p>
      <w:pPr>
        <w:widowControl/>
        <w:spacing w:line="360" w:lineRule="auto"/>
        <w:ind w:firstLine="5760" w:firstLineChars="2400"/>
        <w:jc w:val="center"/>
        <w:outlineLvl w:val="0"/>
        <w:rPr>
          <w:rFonts w:hint="eastAsia" w:ascii="宋体" w:hAnsi="宋体"/>
          <w:szCs w:val="21"/>
        </w:rPr>
      </w:pPr>
      <w:bookmarkStart w:id="223" w:name="_Toc17664"/>
      <w:bookmarkStart w:id="224" w:name="_Toc1344"/>
      <w:bookmarkStart w:id="225" w:name="_Toc20095"/>
      <w:r>
        <w:rPr>
          <w:rFonts w:hint="eastAsia" w:ascii="宋体" w:hAnsi="宋体"/>
          <w:sz w:val="24"/>
        </w:rPr>
        <w:t xml:space="preserve">    </w:t>
      </w:r>
      <w:bookmarkStart w:id="226" w:name="_Toc9042"/>
      <w:bookmarkStart w:id="227" w:name="_Toc27118"/>
      <w:bookmarkStart w:id="228" w:name="_Toc12654"/>
      <w:bookmarkStart w:id="229" w:name="_Toc8320"/>
      <w:r>
        <w:rPr>
          <w:rFonts w:hint="eastAsia" w:ascii="宋体" w:hAnsi="宋体"/>
          <w:sz w:val="24"/>
        </w:rPr>
        <w:t>日  期：    年    月     日</w:t>
      </w:r>
      <w:bookmarkEnd w:id="223"/>
      <w:bookmarkEnd w:id="224"/>
      <w:bookmarkEnd w:id="225"/>
      <w:bookmarkEnd w:id="226"/>
      <w:bookmarkEnd w:id="227"/>
      <w:bookmarkEnd w:id="228"/>
      <w:bookmarkEnd w:id="229"/>
    </w:p>
    <w:p>
      <w:pPr>
        <w:spacing w:line="360" w:lineRule="auto"/>
        <w:ind w:firstLine="420" w:firstLineChars="200"/>
        <w:contextualSpacing/>
        <w:rPr>
          <w:rFonts w:hint="eastAsia" w:hAnsi="宋体"/>
          <w:szCs w:val="21"/>
        </w:rPr>
        <w:sectPr>
          <w:headerReference r:id="rId10" w:type="default"/>
          <w:pgSz w:w="11906" w:h="16838"/>
          <w:pgMar w:top="1440" w:right="1134" w:bottom="1440" w:left="1134" w:header="851" w:footer="992" w:gutter="0"/>
          <w:pgNumType w:fmt="decimal"/>
          <w:cols w:space="720" w:num="1"/>
          <w:docGrid w:linePitch="312" w:charSpace="0"/>
        </w:sectPr>
      </w:pPr>
    </w:p>
    <w:p>
      <w:pPr>
        <w:pStyle w:val="25"/>
        <w:tabs>
          <w:tab w:val="left" w:pos="1050"/>
          <w:tab w:val="center" w:pos="4535"/>
        </w:tabs>
        <w:spacing w:line="360" w:lineRule="auto"/>
        <w:jc w:val="center"/>
        <w:outlineLvl w:val="0"/>
        <w:rPr>
          <w:b/>
          <w:bCs/>
          <w:color w:val="auto"/>
          <w:sz w:val="32"/>
          <w:szCs w:val="32"/>
          <w:highlight w:val="none"/>
        </w:rPr>
      </w:pPr>
      <w:bookmarkStart w:id="230" w:name="_Toc21213"/>
      <w:bookmarkStart w:id="231" w:name="_Toc6214"/>
      <w:bookmarkStart w:id="232" w:name="_Toc31077"/>
      <w:bookmarkStart w:id="233" w:name="_Toc28851"/>
      <w:bookmarkStart w:id="234" w:name="_Toc31674"/>
      <w:bookmarkStart w:id="235" w:name="_Toc21561"/>
      <w:r>
        <w:rPr>
          <w:rFonts w:hint="eastAsia"/>
          <w:b/>
          <w:bCs/>
          <w:color w:val="auto"/>
          <w:sz w:val="32"/>
          <w:szCs w:val="32"/>
          <w:highlight w:val="none"/>
        </w:rPr>
        <w:t>法定代表人资格证明书</w:t>
      </w:r>
      <w:bookmarkEnd w:id="230"/>
      <w:bookmarkEnd w:id="231"/>
      <w:bookmarkEnd w:id="232"/>
      <w:bookmarkEnd w:id="233"/>
    </w:p>
    <w:p>
      <w:pPr>
        <w:pStyle w:val="25"/>
        <w:spacing w:line="360" w:lineRule="auto"/>
        <w:ind w:firstLine="560"/>
        <w:rPr>
          <w:color w:val="auto"/>
          <w:sz w:val="24"/>
          <w:szCs w:val="24"/>
          <w:highlight w:val="none"/>
        </w:rPr>
      </w:pPr>
      <w:r>
        <w:rPr>
          <w:rFonts w:hint="eastAsia"/>
          <w:color w:val="auto"/>
          <w:sz w:val="24"/>
          <w:szCs w:val="24"/>
          <w:highlight w:val="none"/>
        </w:rPr>
        <w:t>兹证明，</w:t>
      </w:r>
      <w:r>
        <w:rPr>
          <w:rFonts w:hint="eastAsia"/>
          <w:color w:val="auto"/>
          <w:sz w:val="24"/>
          <w:szCs w:val="24"/>
          <w:highlight w:val="none"/>
          <w:u w:val="single"/>
        </w:rPr>
        <w:t xml:space="preserve">           </w:t>
      </w:r>
      <w:r>
        <w:rPr>
          <w:rFonts w:hint="eastAsia"/>
          <w:color w:val="auto"/>
          <w:sz w:val="24"/>
          <w:szCs w:val="24"/>
          <w:highlight w:val="none"/>
        </w:rPr>
        <w:t>同志，</w:t>
      </w:r>
      <w:r>
        <w:rPr>
          <w:rFonts w:hint="eastAsia"/>
          <w:color w:val="auto"/>
          <w:sz w:val="24"/>
          <w:szCs w:val="24"/>
          <w:highlight w:val="none"/>
          <w:u w:val="single"/>
        </w:rPr>
        <w:t xml:space="preserve">     </w:t>
      </w:r>
      <w:r>
        <w:rPr>
          <w:rFonts w:hint="eastAsia"/>
          <w:color w:val="auto"/>
          <w:sz w:val="24"/>
          <w:szCs w:val="24"/>
          <w:highlight w:val="none"/>
        </w:rPr>
        <w:t>（性别），现任我司</w:t>
      </w:r>
      <w:r>
        <w:rPr>
          <w:rFonts w:hint="eastAsia"/>
          <w:color w:val="auto"/>
          <w:sz w:val="24"/>
          <w:szCs w:val="24"/>
          <w:highlight w:val="none"/>
          <w:u w:val="single"/>
        </w:rPr>
        <w:t xml:space="preserve">         </w:t>
      </w:r>
      <w:r>
        <w:rPr>
          <w:rFonts w:hint="eastAsia"/>
          <w:color w:val="auto"/>
          <w:sz w:val="24"/>
          <w:szCs w:val="24"/>
          <w:highlight w:val="none"/>
        </w:rPr>
        <w:t>职务，为本公司的法定代表人，特此证明。</w:t>
      </w:r>
    </w:p>
    <w:p>
      <w:pPr>
        <w:pStyle w:val="25"/>
        <w:spacing w:line="360" w:lineRule="auto"/>
        <w:ind w:firstLine="560"/>
        <w:rPr>
          <w:color w:val="auto"/>
          <w:sz w:val="24"/>
          <w:szCs w:val="24"/>
          <w:highlight w:val="none"/>
        </w:rPr>
      </w:pPr>
    </w:p>
    <w:p>
      <w:pPr>
        <w:pStyle w:val="25"/>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5"/>
        <w:spacing w:line="360" w:lineRule="auto"/>
        <w:ind w:firstLine="560"/>
        <w:rPr>
          <w:color w:val="auto"/>
          <w:sz w:val="24"/>
          <w:szCs w:val="24"/>
          <w:highlight w:val="none"/>
        </w:rPr>
      </w:pPr>
      <w:r>
        <w:rPr>
          <w:rFonts w:hint="eastAsia"/>
          <w:color w:val="auto"/>
          <w:sz w:val="24"/>
          <w:szCs w:val="24"/>
          <w:highlight w:val="none"/>
        </w:rPr>
        <w:t>公司名称（加盖公章）：</w:t>
      </w:r>
      <w:r>
        <w:rPr>
          <w:rFonts w:hint="eastAsia"/>
          <w:color w:val="auto"/>
          <w:sz w:val="24"/>
          <w:szCs w:val="24"/>
          <w:highlight w:val="none"/>
          <w:u w:val="single"/>
        </w:rPr>
        <w:t xml:space="preserve">                                            </w:t>
      </w:r>
      <w:r>
        <w:rPr>
          <w:rFonts w:hint="eastAsia"/>
          <w:color w:val="auto"/>
          <w:sz w:val="24"/>
          <w:szCs w:val="24"/>
          <w:highlight w:val="none"/>
        </w:rPr>
        <w:t xml:space="preserve">  </w:t>
      </w:r>
    </w:p>
    <w:p>
      <w:pPr>
        <w:pStyle w:val="25"/>
        <w:spacing w:line="360" w:lineRule="auto"/>
        <w:ind w:firstLine="56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p>
    <w:p>
      <w:pPr>
        <w:pStyle w:val="25"/>
        <w:spacing w:line="360" w:lineRule="auto"/>
        <w:rPr>
          <w:b/>
          <w:bCs/>
          <w:color w:val="auto"/>
          <w:sz w:val="28"/>
          <w:szCs w:val="28"/>
          <w:highlight w:val="none"/>
        </w:rPr>
      </w:pPr>
    </w:p>
    <w:p>
      <w:pPr>
        <w:pStyle w:val="25"/>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5"/>
        <w:spacing w:line="360" w:lineRule="auto"/>
        <w:jc w:val="center"/>
        <w:outlineLvl w:val="0"/>
        <w:rPr>
          <w:b/>
          <w:bCs/>
          <w:color w:val="auto"/>
          <w:sz w:val="32"/>
          <w:szCs w:val="32"/>
          <w:highlight w:val="none"/>
        </w:rPr>
      </w:pPr>
      <w:bookmarkStart w:id="236" w:name="_Toc14853"/>
      <w:bookmarkStart w:id="237" w:name="_Toc23685"/>
      <w:bookmarkStart w:id="238" w:name="_Toc7276"/>
      <w:bookmarkStart w:id="239" w:name="_Toc28957"/>
      <w:bookmarkStart w:id="240" w:name="_Toc3241"/>
      <w:bookmarkStart w:id="241" w:name="_Toc18443"/>
      <w:bookmarkStart w:id="242" w:name="_Toc22175"/>
      <w:bookmarkStart w:id="243" w:name="_Toc14020"/>
      <w:bookmarkStart w:id="244" w:name="_Toc14591"/>
      <w:bookmarkStart w:id="245" w:name="_Toc3758"/>
      <w:bookmarkStart w:id="246" w:name="_Toc15050"/>
    </w:p>
    <w:p>
      <w:pPr>
        <w:pStyle w:val="25"/>
        <w:spacing w:line="360" w:lineRule="auto"/>
        <w:jc w:val="center"/>
        <w:outlineLvl w:val="0"/>
        <w:rPr>
          <w:b/>
          <w:bCs/>
          <w:color w:val="auto"/>
          <w:sz w:val="32"/>
          <w:szCs w:val="32"/>
          <w:highlight w:val="none"/>
        </w:rPr>
      </w:pPr>
    </w:p>
    <w:p>
      <w:pPr>
        <w:pStyle w:val="25"/>
        <w:spacing w:line="360" w:lineRule="auto"/>
        <w:jc w:val="center"/>
        <w:outlineLvl w:val="0"/>
        <w:rPr>
          <w:b/>
          <w:bCs/>
          <w:color w:val="auto"/>
          <w:sz w:val="32"/>
          <w:szCs w:val="32"/>
          <w:highlight w:val="none"/>
        </w:rPr>
      </w:pPr>
    </w:p>
    <w:p>
      <w:pPr>
        <w:pStyle w:val="25"/>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236"/>
      <w:bookmarkEnd w:id="237"/>
      <w:bookmarkEnd w:id="238"/>
      <w:bookmarkEnd w:id="239"/>
      <w:bookmarkEnd w:id="240"/>
      <w:bookmarkEnd w:id="241"/>
      <w:bookmarkEnd w:id="242"/>
      <w:bookmarkEnd w:id="243"/>
      <w:bookmarkEnd w:id="244"/>
      <w:bookmarkEnd w:id="245"/>
      <w:bookmarkEnd w:id="246"/>
    </w:p>
    <w:p>
      <w:pPr>
        <w:pStyle w:val="26"/>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5"/>
        <w:spacing w:line="360" w:lineRule="auto"/>
        <w:ind w:firstLine="560"/>
        <w:rPr>
          <w:color w:val="auto"/>
          <w:sz w:val="24"/>
          <w:szCs w:val="24"/>
          <w:highlight w:val="none"/>
        </w:rPr>
      </w:pPr>
      <w:r>
        <w:rPr>
          <w:rFonts w:hint="eastAsia"/>
          <w:color w:val="auto"/>
          <w:sz w:val="24"/>
          <w:szCs w:val="24"/>
          <w:highlight w:val="none"/>
        </w:rPr>
        <w:t>注册于</w:t>
      </w:r>
      <w:r>
        <w:rPr>
          <w:rFonts w:hint="eastAsia"/>
          <w:color w:val="auto"/>
          <w:sz w:val="24"/>
          <w:szCs w:val="24"/>
          <w:highlight w:val="none"/>
          <w:u w:val="single"/>
        </w:rPr>
        <w:t xml:space="preserve">           </w:t>
      </w:r>
      <w:r>
        <w:rPr>
          <w:rFonts w:hint="eastAsia"/>
          <w:color w:val="auto"/>
          <w:sz w:val="24"/>
          <w:szCs w:val="24"/>
          <w:highlight w:val="none"/>
        </w:rPr>
        <w:t>（公司地址）</w:t>
      </w:r>
      <w:r>
        <w:rPr>
          <w:rFonts w:hint="eastAsia"/>
          <w:color w:val="auto"/>
          <w:sz w:val="24"/>
          <w:szCs w:val="24"/>
          <w:highlight w:val="none"/>
          <w:u w:val="single"/>
        </w:rPr>
        <w:t xml:space="preserve">               </w:t>
      </w:r>
      <w:r>
        <w:rPr>
          <w:rFonts w:hint="eastAsia"/>
          <w:color w:val="auto"/>
          <w:sz w:val="24"/>
          <w:szCs w:val="24"/>
          <w:highlight w:val="none"/>
        </w:rPr>
        <w:t>（公司名称）的</w:t>
      </w:r>
      <w:r>
        <w:rPr>
          <w:rFonts w:hint="eastAsia"/>
          <w:color w:val="auto"/>
          <w:sz w:val="24"/>
          <w:szCs w:val="24"/>
          <w:highlight w:val="none"/>
          <w:u w:val="single"/>
        </w:rPr>
        <w:t xml:space="preserve">        </w:t>
      </w:r>
      <w:r>
        <w:rPr>
          <w:rFonts w:hint="eastAsia"/>
          <w:color w:val="auto"/>
          <w:sz w:val="24"/>
          <w:szCs w:val="24"/>
          <w:highlight w:val="none"/>
        </w:rPr>
        <w:t xml:space="preserve">（法定代表人姓名、职务）代表本公司授权 </w:t>
      </w:r>
      <w:r>
        <w:rPr>
          <w:rFonts w:hint="eastAsia"/>
          <w:color w:val="auto"/>
          <w:sz w:val="24"/>
          <w:szCs w:val="24"/>
          <w:highlight w:val="none"/>
          <w:u w:val="single"/>
        </w:rPr>
        <w:t xml:space="preserve">       </w:t>
      </w:r>
      <w:r>
        <w:rPr>
          <w:rFonts w:hint="eastAsia"/>
          <w:color w:val="auto"/>
          <w:sz w:val="24"/>
          <w:szCs w:val="24"/>
          <w:highlight w:val="none"/>
        </w:rPr>
        <w:t>（被授权人的姓名、职务、联系方式）为本公司的合法代表，以本公司名义负责处理在</w:t>
      </w:r>
      <w:r>
        <w:rPr>
          <w:rFonts w:hint="eastAsia"/>
          <w:color w:val="auto"/>
          <w:sz w:val="24"/>
          <w:szCs w:val="24"/>
          <w:highlight w:val="none"/>
          <w:u w:val="single"/>
        </w:rPr>
        <w:t>南方医科大学第五附属医院 ***项目</w:t>
      </w:r>
      <w:r>
        <w:rPr>
          <w:rFonts w:hint="eastAsia"/>
          <w:color w:val="auto"/>
          <w:sz w:val="24"/>
          <w:szCs w:val="24"/>
          <w:highlight w:val="none"/>
        </w:rPr>
        <w:t>院内采购活动中参加</w:t>
      </w:r>
      <w:r>
        <w:rPr>
          <w:rFonts w:hint="eastAsia"/>
          <w:color w:val="auto"/>
          <w:sz w:val="24"/>
          <w:szCs w:val="24"/>
          <w:highlight w:val="none"/>
          <w:lang w:eastAsia="zh-CN"/>
        </w:rPr>
        <w:t>磋商</w:t>
      </w:r>
      <w:r>
        <w:rPr>
          <w:rFonts w:hint="eastAsia"/>
          <w:color w:val="auto"/>
          <w:sz w:val="24"/>
          <w:szCs w:val="24"/>
          <w:highlight w:val="none"/>
        </w:rPr>
        <w:t>、报价、签订合同等相关事宜。</w:t>
      </w:r>
    </w:p>
    <w:p>
      <w:pPr>
        <w:pStyle w:val="25"/>
        <w:spacing w:line="360" w:lineRule="auto"/>
        <w:ind w:firstLine="560"/>
        <w:rPr>
          <w:color w:val="auto"/>
          <w:sz w:val="24"/>
          <w:szCs w:val="24"/>
          <w:highlight w:val="none"/>
          <w:u w:val="single"/>
        </w:rPr>
      </w:pPr>
      <w:r>
        <w:rPr>
          <w:rFonts w:hint="eastAsia"/>
          <w:color w:val="auto"/>
          <w:sz w:val="24"/>
          <w:szCs w:val="24"/>
          <w:highlight w:val="none"/>
        </w:rPr>
        <w:t xml:space="preserve">授权日期： </w:t>
      </w:r>
      <w:r>
        <w:rPr>
          <w:rFonts w:hint="eastAsia"/>
          <w:color w:val="auto"/>
          <w:sz w:val="24"/>
          <w:szCs w:val="24"/>
          <w:highlight w:val="none"/>
          <w:u w:val="single"/>
        </w:rPr>
        <w:t xml:space="preserve">                 至                   </w:t>
      </w:r>
    </w:p>
    <w:p>
      <w:pPr>
        <w:pStyle w:val="25"/>
        <w:spacing w:line="360" w:lineRule="auto"/>
        <w:ind w:firstLine="560"/>
        <w:rPr>
          <w:color w:val="auto"/>
          <w:sz w:val="24"/>
          <w:szCs w:val="24"/>
          <w:highlight w:val="none"/>
        </w:rPr>
      </w:pPr>
      <w:r>
        <w:rPr>
          <w:rFonts w:hint="eastAsia"/>
          <w:color w:val="auto"/>
          <w:sz w:val="24"/>
          <w:szCs w:val="24"/>
          <w:highlight w:val="none"/>
        </w:rPr>
        <w:t>本授权书在签字盖章后生效，特此声明。</w:t>
      </w:r>
    </w:p>
    <w:p>
      <w:pPr>
        <w:pStyle w:val="25"/>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5"/>
        <w:spacing w:line="360" w:lineRule="auto"/>
        <w:ind w:firstLine="560"/>
        <w:rPr>
          <w:color w:val="auto"/>
          <w:sz w:val="24"/>
          <w:szCs w:val="24"/>
          <w:highlight w:val="none"/>
        </w:rPr>
      </w:pPr>
      <w:r>
        <w:rPr>
          <w:rFonts w:hint="eastAsia"/>
          <w:color w:val="auto"/>
          <w:sz w:val="24"/>
          <w:szCs w:val="24"/>
          <w:highlight w:val="none"/>
        </w:rPr>
        <w:t>被授权人签字（盖章）：</w:t>
      </w:r>
      <w:r>
        <w:rPr>
          <w:rFonts w:hint="eastAsia"/>
          <w:color w:val="auto"/>
          <w:sz w:val="24"/>
          <w:szCs w:val="24"/>
          <w:highlight w:val="none"/>
          <w:u w:val="single"/>
        </w:rPr>
        <w:t xml:space="preserve">                                        </w:t>
      </w:r>
    </w:p>
    <w:p>
      <w:pPr>
        <w:pStyle w:val="25"/>
        <w:spacing w:line="360" w:lineRule="auto"/>
        <w:ind w:firstLine="560"/>
        <w:rPr>
          <w:color w:val="auto"/>
          <w:sz w:val="24"/>
          <w:szCs w:val="24"/>
          <w:highlight w:val="none"/>
          <w:u w:val="single"/>
        </w:rPr>
      </w:pPr>
      <w:r>
        <w:rPr>
          <w:rFonts w:hint="eastAsia"/>
          <w:color w:val="auto"/>
          <w:sz w:val="24"/>
          <w:szCs w:val="24"/>
          <w:highlight w:val="none"/>
        </w:rPr>
        <w:t>公司名称（加盖公章）：</w:t>
      </w:r>
      <w:r>
        <w:rPr>
          <w:rFonts w:hint="eastAsia"/>
          <w:color w:val="auto"/>
          <w:sz w:val="24"/>
          <w:szCs w:val="24"/>
          <w:highlight w:val="none"/>
          <w:u w:val="single"/>
        </w:rPr>
        <w:t xml:space="preserve">                                        </w:t>
      </w:r>
    </w:p>
    <w:p>
      <w:pPr>
        <w:pStyle w:val="25"/>
        <w:spacing w:line="360" w:lineRule="auto"/>
        <w:ind w:firstLine="560"/>
        <w:rPr>
          <w:color w:val="auto"/>
          <w:sz w:val="28"/>
          <w:szCs w:val="28"/>
          <w:highlight w:val="none"/>
        </w:rPr>
      </w:pPr>
      <w:r>
        <w:rPr>
          <w:rFonts w:hint="eastAsia"/>
          <w:color w:val="auto"/>
          <w:sz w:val="24"/>
          <w:szCs w:val="24"/>
          <w:highlight w:val="none"/>
        </w:rPr>
        <w:t>日期 ：</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color w:val="auto"/>
          <w:sz w:val="28"/>
          <w:szCs w:val="28"/>
          <w:highlight w:val="none"/>
        </w:rPr>
        <w:t xml:space="preserve">                                       </w:t>
      </w:r>
    </w:p>
    <w:p>
      <w:pPr>
        <w:pStyle w:val="25"/>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2"/>
        <w:ind w:firstLine="3975" w:firstLineChars="1100"/>
        <w:rPr>
          <w:b/>
          <w:bCs/>
          <w:color w:val="auto"/>
          <w:sz w:val="36"/>
          <w:szCs w:val="36"/>
          <w:highlight w:val="none"/>
        </w:rPr>
      </w:pPr>
    </w:p>
    <w:p>
      <w:pPr>
        <w:pStyle w:val="25"/>
        <w:tabs>
          <w:tab w:val="left" w:pos="1050"/>
          <w:tab w:val="center" w:pos="4535"/>
        </w:tabs>
        <w:spacing w:line="360" w:lineRule="auto"/>
        <w:jc w:val="center"/>
        <w:rPr>
          <w:b/>
          <w:bCs/>
          <w:color w:val="auto"/>
          <w:sz w:val="32"/>
          <w:szCs w:val="32"/>
          <w:highlight w:val="none"/>
        </w:rPr>
      </w:pPr>
    </w:p>
    <w:p>
      <w:pPr>
        <w:pStyle w:val="25"/>
        <w:tabs>
          <w:tab w:val="left" w:pos="1050"/>
          <w:tab w:val="center" w:pos="4535"/>
        </w:tabs>
        <w:spacing w:line="360" w:lineRule="auto"/>
        <w:jc w:val="center"/>
        <w:outlineLvl w:val="0"/>
        <w:rPr>
          <w:rFonts w:hint="eastAsia"/>
          <w:b/>
          <w:bCs/>
          <w:color w:val="auto"/>
          <w:sz w:val="32"/>
          <w:szCs w:val="32"/>
          <w:highlight w:val="none"/>
        </w:rPr>
      </w:pPr>
      <w:bookmarkStart w:id="247" w:name="_Toc32281"/>
      <w:bookmarkStart w:id="248" w:name="_Toc10212"/>
    </w:p>
    <w:p>
      <w:pPr>
        <w:pStyle w:val="25"/>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234"/>
      <w:bookmarkEnd w:id="235"/>
      <w:bookmarkEnd w:id="247"/>
      <w:bookmarkEnd w:id="248"/>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2"/>
        <w:rPr>
          <w:rFonts w:ascii="宋体" w:hAnsi="宋体"/>
          <w:color w:val="auto"/>
          <w:sz w:val="24"/>
          <w:highlight w:val="none"/>
        </w:rPr>
      </w:pPr>
    </w:p>
    <w:p>
      <w:pPr>
        <w:pStyle w:val="22"/>
        <w:spacing w:line="360" w:lineRule="auto"/>
        <w:ind w:firstLine="480" w:firstLineChars="200"/>
        <w:outlineLvl w:val="0"/>
        <w:rPr>
          <w:b/>
          <w:bCs/>
          <w:color w:val="auto"/>
          <w:sz w:val="36"/>
          <w:szCs w:val="36"/>
          <w:highlight w:val="none"/>
        </w:rPr>
      </w:pPr>
      <w:bookmarkStart w:id="249" w:name="_Toc6536"/>
      <w:bookmarkStart w:id="250" w:name="_Toc16613"/>
      <w:r>
        <w:rPr>
          <w:rFonts w:hint="eastAsia" w:ascii="宋体" w:hAnsi="宋体"/>
          <w:color w:val="auto"/>
          <w:sz w:val="24"/>
          <w:highlight w:val="none"/>
        </w:rPr>
        <w:t>注：2020年至今同类项目的业绩用户名单及证明材料（证明材料需提供合同关键页复印件或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49"/>
      <w:bookmarkEnd w:id="250"/>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footerReference r:id="rId11" w:type="default"/>
          <w:pgSz w:w="11906" w:h="16838"/>
          <w:pgMar w:top="1440" w:right="1134" w:bottom="1440" w:left="1134" w:header="851" w:footer="992" w:gutter="0"/>
          <w:cols w:space="720" w:num="1"/>
          <w:docGrid w:linePitch="312" w:charSpace="0"/>
        </w:sectPr>
      </w:pPr>
      <w:bookmarkStart w:id="251" w:name="_Toc24877"/>
      <w:bookmarkStart w:id="252" w:name="_Toc21435"/>
      <w:bookmarkStart w:id="253" w:name="_Toc9749"/>
      <w:bookmarkStart w:id="254" w:name="_Toc40346226"/>
      <w:bookmarkStart w:id="255" w:name="_Toc40776119"/>
      <w:bookmarkStart w:id="256" w:name="_Toc23732"/>
      <w:bookmarkStart w:id="257" w:name="_Toc40346385"/>
      <w:bookmarkStart w:id="258" w:name="_Toc17929"/>
      <w:bookmarkStart w:id="259" w:name="_Toc20164"/>
      <w:bookmarkStart w:id="260" w:name="_Toc27180"/>
      <w:bookmarkStart w:id="261" w:name="_Toc30558"/>
      <w:bookmarkStart w:id="262" w:name="_Toc16505"/>
    </w:p>
    <w:bookmarkEnd w:id="251"/>
    <w:bookmarkEnd w:id="252"/>
    <w:bookmarkEnd w:id="253"/>
    <w:bookmarkEnd w:id="254"/>
    <w:bookmarkEnd w:id="255"/>
    <w:bookmarkEnd w:id="256"/>
    <w:bookmarkEnd w:id="257"/>
    <w:bookmarkEnd w:id="258"/>
    <w:bookmarkEnd w:id="259"/>
    <w:bookmarkEnd w:id="260"/>
    <w:bookmarkEnd w:id="261"/>
    <w:bookmarkEnd w:id="262"/>
    <w:p>
      <w:pPr>
        <w:pStyle w:val="25"/>
        <w:spacing w:line="360" w:lineRule="auto"/>
        <w:jc w:val="center"/>
        <w:outlineLvl w:val="0"/>
        <w:rPr>
          <w:b/>
          <w:bCs/>
          <w:color w:val="auto"/>
          <w:sz w:val="32"/>
          <w:szCs w:val="32"/>
          <w:highlight w:val="none"/>
        </w:rPr>
      </w:pPr>
      <w:bookmarkStart w:id="263" w:name="_Toc14321"/>
      <w:bookmarkStart w:id="264" w:name="_Toc1521"/>
      <w:bookmarkStart w:id="265" w:name="_Toc27834"/>
      <w:bookmarkStart w:id="266" w:name="_Toc17932"/>
      <w:bookmarkStart w:id="267" w:name="_Toc2196"/>
      <w:bookmarkStart w:id="268" w:name="_Toc24705"/>
      <w:bookmarkStart w:id="269" w:name="_Toc5396"/>
      <w:bookmarkStart w:id="270" w:name="_Toc14093"/>
      <w:bookmarkStart w:id="271" w:name="_Toc25012"/>
      <w:bookmarkStart w:id="272" w:name="_Toc19803"/>
      <w:bookmarkStart w:id="273" w:name="_Toc16816"/>
      <w:r>
        <w:rPr>
          <w:rFonts w:hint="eastAsia"/>
          <w:b/>
          <w:bCs/>
          <w:color w:val="auto"/>
          <w:sz w:val="32"/>
          <w:szCs w:val="32"/>
          <w:highlight w:val="none"/>
        </w:rPr>
        <w:t>公平竞争承诺书</w:t>
      </w:r>
      <w:bookmarkEnd w:id="263"/>
      <w:bookmarkEnd w:id="264"/>
      <w:bookmarkEnd w:id="265"/>
      <w:bookmarkEnd w:id="266"/>
      <w:bookmarkEnd w:id="267"/>
      <w:bookmarkEnd w:id="268"/>
      <w:bookmarkEnd w:id="269"/>
      <w:bookmarkEnd w:id="270"/>
      <w:bookmarkEnd w:id="271"/>
      <w:bookmarkEnd w:id="272"/>
      <w:bookmarkEnd w:id="273"/>
    </w:p>
    <w:p>
      <w:pPr>
        <w:spacing w:line="360" w:lineRule="auto"/>
        <w:ind w:firstLine="560" w:firstLineChars="200"/>
        <w:rPr>
          <w:color w:val="auto"/>
          <w:sz w:val="28"/>
          <w:szCs w:val="28"/>
          <w:highlight w:val="none"/>
        </w:rPr>
      </w:pPr>
    </w:p>
    <w:p>
      <w:pPr>
        <w:spacing w:line="360" w:lineRule="auto"/>
        <w:ind w:firstLine="480" w:firstLineChars="200"/>
        <w:rPr>
          <w:color w:val="auto"/>
          <w:sz w:val="24"/>
          <w:szCs w:val="24"/>
          <w:highlight w:val="none"/>
        </w:rPr>
      </w:pPr>
      <w:r>
        <w:rPr>
          <w:color w:val="auto"/>
          <w:sz w:val="24"/>
          <w:szCs w:val="24"/>
          <w:highlight w:val="none"/>
        </w:rPr>
        <w:t>本公司郑重承诺：本公司保证所提交的相关资质文件和证明材料的真实性，有良好的历史诚信记录，并将依法参与</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项目名称</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项目编号           </w:t>
      </w:r>
      <w:r>
        <w:rPr>
          <w:color w:val="auto"/>
          <w:sz w:val="24"/>
          <w:szCs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szCs w:val="24"/>
          <w:highlight w:val="none"/>
        </w:rPr>
      </w:pPr>
      <w:r>
        <w:rPr>
          <w:b/>
          <w:color w:val="auto"/>
          <w:sz w:val="24"/>
          <w:highlight w:val="none"/>
        </w:rPr>
        <w:t xml:space="preserve">                                                </w:t>
      </w:r>
      <w:r>
        <w:rPr>
          <w:b/>
          <w:color w:val="auto"/>
          <w:sz w:val="24"/>
          <w:szCs w:val="24"/>
          <w:highlight w:val="none"/>
        </w:rPr>
        <w:t xml:space="preserve"> </w:t>
      </w:r>
      <w:r>
        <w:rPr>
          <w:color w:val="auto"/>
          <w:sz w:val="24"/>
          <w:szCs w:val="24"/>
          <w:highlight w:val="none"/>
        </w:rPr>
        <w:t xml:space="preserve"> （公司名称，加盖公章）</w:t>
      </w:r>
    </w:p>
    <w:p>
      <w:pPr>
        <w:spacing w:line="360" w:lineRule="auto"/>
        <w:ind w:firstLine="5760" w:firstLineChars="2400"/>
        <w:rPr>
          <w:color w:val="auto"/>
          <w:sz w:val="24"/>
          <w:szCs w:val="24"/>
          <w:highlight w:val="none"/>
        </w:rPr>
      </w:pPr>
      <w:r>
        <w:rPr>
          <w:rFonts w:hint="eastAsia"/>
          <w:color w:val="auto"/>
          <w:sz w:val="24"/>
          <w:szCs w:val="24"/>
          <w:highlight w:val="none"/>
        </w:rPr>
        <w:t>日期</w:t>
      </w:r>
      <w:r>
        <w:rPr>
          <w:color w:val="auto"/>
          <w:sz w:val="24"/>
          <w:szCs w:val="24"/>
          <w:highlight w:val="none"/>
        </w:rPr>
        <w:t>：  年    月   日</w:t>
      </w: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widowControl/>
        <w:spacing w:line="500" w:lineRule="atLeast"/>
        <w:rPr>
          <w:rFonts w:hint="eastAsia" w:ascii="仿宋" w:hAnsi="仿宋" w:eastAsia="仿宋" w:cs="宋体"/>
          <w:b/>
          <w:color w:val="auto"/>
          <w:kern w:val="0"/>
          <w:sz w:val="24"/>
          <w:szCs w:val="32"/>
          <w:highlight w:val="none"/>
        </w:rPr>
      </w:pPr>
    </w:p>
    <w:p>
      <w:pPr>
        <w:pStyle w:val="25"/>
        <w:spacing w:line="360" w:lineRule="auto"/>
        <w:jc w:val="center"/>
        <w:outlineLvl w:val="0"/>
        <w:rPr>
          <w:b/>
          <w:bCs/>
          <w:color w:val="auto"/>
          <w:sz w:val="32"/>
          <w:szCs w:val="32"/>
          <w:highlight w:val="none"/>
        </w:rPr>
      </w:pPr>
      <w:bookmarkStart w:id="274" w:name="_Toc12986"/>
      <w:bookmarkStart w:id="275" w:name="_Toc9085"/>
      <w:bookmarkStart w:id="276" w:name="_Toc6773"/>
      <w:bookmarkStart w:id="277" w:name="_Toc9813"/>
      <w:bookmarkStart w:id="278" w:name="_Toc12567"/>
      <w:bookmarkStart w:id="279" w:name="_Toc22349"/>
      <w:bookmarkStart w:id="280" w:name="_Toc9308"/>
      <w:bookmarkStart w:id="281" w:name="_Toc20949"/>
      <w:bookmarkStart w:id="282" w:name="_Toc29986"/>
      <w:bookmarkStart w:id="283" w:name="_Toc4538"/>
      <w:bookmarkStart w:id="284" w:name="_Toc5237"/>
      <w:r>
        <w:rPr>
          <w:rFonts w:hint="eastAsia"/>
          <w:b/>
          <w:bCs/>
          <w:color w:val="auto"/>
          <w:sz w:val="32"/>
          <w:szCs w:val="32"/>
          <w:highlight w:val="none"/>
        </w:rPr>
        <w:t>关于资格和响应文件的声明函</w:t>
      </w:r>
      <w:bookmarkEnd w:id="274"/>
      <w:bookmarkEnd w:id="275"/>
      <w:bookmarkEnd w:id="276"/>
      <w:bookmarkEnd w:id="277"/>
      <w:bookmarkEnd w:id="278"/>
      <w:bookmarkEnd w:id="279"/>
      <w:bookmarkEnd w:id="280"/>
      <w:bookmarkEnd w:id="281"/>
      <w:bookmarkEnd w:id="282"/>
      <w:bookmarkEnd w:id="283"/>
      <w:bookmarkEnd w:id="284"/>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7"/>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7"/>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numPr>
          <w:ilvl w:val="0"/>
          <w:numId w:val="4"/>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85" w:name="_Toc17933"/>
      <w:r>
        <w:rPr>
          <w:rFonts w:hint="eastAsia" w:ascii="宋体" w:hAnsi="宋体" w:eastAsia="宋体"/>
          <w:color w:val="auto"/>
          <w:sz w:val="40"/>
          <w:highlight w:val="none"/>
        </w:rPr>
        <w:t>合同模板</w:t>
      </w:r>
      <w:bookmarkEnd w:id="285"/>
      <w:r>
        <w:rPr>
          <w:rFonts w:hint="eastAsia" w:ascii="宋体" w:hAnsi="宋体" w:eastAsia="宋体"/>
          <w:color w:val="auto"/>
          <w:sz w:val="40"/>
          <w:highlight w:val="none"/>
        </w:rPr>
        <w:t>（成功报名后获取）</w:t>
      </w:r>
    </w:p>
    <w:p>
      <w:pPr>
        <w:rPr>
          <w:color w:val="auto"/>
          <w:highlight w:val="none"/>
        </w:rPr>
      </w:pPr>
    </w:p>
    <w:p>
      <w:pPr>
        <w:pStyle w:val="22"/>
        <w:rPr>
          <w:color w:val="auto"/>
          <w:highlight w:val="none"/>
        </w:rPr>
      </w:pPr>
    </w:p>
    <w:sectPr>
      <w:head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w:t>
                          </w:r>
                          <w:r>
                            <w:rPr>
                              <w:rFonts w:hint="eastAsia"/>
                            </w:rP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w:t>
                    </w:r>
                    <w:r>
                      <w:rPr>
                        <w:rFonts w:hint="eastAsia"/>
                      </w:rPr>
                      <w:t xml:space="preserve">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w:t>
                    </w:r>
                    <w:r>
                      <w:rPr>
                        <w:rFonts w:hint="eastAsia"/>
                        <w:lang w:val="en-US" w:eastAsia="zh-CN"/>
                      </w:rPr>
                      <w:t>16</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6F4D2"/>
    <w:multiLevelType w:val="singleLevel"/>
    <w:tmpl w:val="89A6F4D2"/>
    <w:lvl w:ilvl="0" w:tentative="0">
      <w:start w:val="6"/>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F069C"/>
    <w:rsid w:val="005052FB"/>
    <w:rsid w:val="00513C51"/>
    <w:rsid w:val="0051473D"/>
    <w:rsid w:val="00527B6D"/>
    <w:rsid w:val="0053690F"/>
    <w:rsid w:val="00545417"/>
    <w:rsid w:val="00557285"/>
    <w:rsid w:val="005631FB"/>
    <w:rsid w:val="00567AEA"/>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47B61"/>
    <w:rsid w:val="00851B22"/>
    <w:rsid w:val="00860D8A"/>
    <w:rsid w:val="008711BE"/>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D1"/>
    <w:rsid w:val="00D34D4F"/>
    <w:rsid w:val="00D57F96"/>
    <w:rsid w:val="00D7253F"/>
    <w:rsid w:val="00D857CC"/>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AE423C"/>
    <w:rsid w:val="02466545"/>
    <w:rsid w:val="025A7C8C"/>
    <w:rsid w:val="030F42DA"/>
    <w:rsid w:val="034404CF"/>
    <w:rsid w:val="035A45AA"/>
    <w:rsid w:val="039B179B"/>
    <w:rsid w:val="03FA0A11"/>
    <w:rsid w:val="04E57AC0"/>
    <w:rsid w:val="04EE7118"/>
    <w:rsid w:val="04F05F8E"/>
    <w:rsid w:val="054E169D"/>
    <w:rsid w:val="05907E7A"/>
    <w:rsid w:val="05F1758E"/>
    <w:rsid w:val="066F5ED2"/>
    <w:rsid w:val="072D11D3"/>
    <w:rsid w:val="076D5A5D"/>
    <w:rsid w:val="07862043"/>
    <w:rsid w:val="079C2FAC"/>
    <w:rsid w:val="07ED2710"/>
    <w:rsid w:val="07ED5D2D"/>
    <w:rsid w:val="08A76D63"/>
    <w:rsid w:val="09DC7176"/>
    <w:rsid w:val="0A9C5E28"/>
    <w:rsid w:val="0AA45825"/>
    <w:rsid w:val="0ADB6732"/>
    <w:rsid w:val="0B3B3D0D"/>
    <w:rsid w:val="0B862EB3"/>
    <w:rsid w:val="0BCD2048"/>
    <w:rsid w:val="0C705246"/>
    <w:rsid w:val="0C777C61"/>
    <w:rsid w:val="0CAD27D4"/>
    <w:rsid w:val="0EBB3568"/>
    <w:rsid w:val="0ED05230"/>
    <w:rsid w:val="0EE9378D"/>
    <w:rsid w:val="0F265CBB"/>
    <w:rsid w:val="11B6608B"/>
    <w:rsid w:val="11B73ED3"/>
    <w:rsid w:val="12795449"/>
    <w:rsid w:val="12EB2AD0"/>
    <w:rsid w:val="130E73C2"/>
    <w:rsid w:val="136354E7"/>
    <w:rsid w:val="13D17A83"/>
    <w:rsid w:val="13EC6F8D"/>
    <w:rsid w:val="14331D3D"/>
    <w:rsid w:val="14F6371E"/>
    <w:rsid w:val="14FE07FE"/>
    <w:rsid w:val="151148E8"/>
    <w:rsid w:val="15325191"/>
    <w:rsid w:val="158C2B6D"/>
    <w:rsid w:val="15D22F3B"/>
    <w:rsid w:val="16133E5E"/>
    <w:rsid w:val="16153F8D"/>
    <w:rsid w:val="164C7363"/>
    <w:rsid w:val="167B40EE"/>
    <w:rsid w:val="17087F4C"/>
    <w:rsid w:val="17562ADF"/>
    <w:rsid w:val="18714DB4"/>
    <w:rsid w:val="18F7499C"/>
    <w:rsid w:val="19A1106F"/>
    <w:rsid w:val="1A812401"/>
    <w:rsid w:val="1AAC3E94"/>
    <w:rsid w:val="1AC151B4"/>
    <w:rsid w:val="1AF93CE3"/>
    <w:rsid w:val="1B977D90"/>
    <w:rsid w:val="1CAC7FE6"/>
    <w:rsid w:val="1DE30DB3"/>
    <w:rsid w:val="1E4F22B0"/>
    <w:rsid w:val="1E8F164C"/>
    <w:rsid w:val="1F187406"/>
    <w:rsid w:val="20995391"/>
    <w:rsid w:val="20B81B4B"/>
    <w:rsid w:val="21282075"/>
    <w:rsid w:val="21981AF8"/>
    <w:rsid w:val="21CF3215"/>
    <w:rsid w:val="21D627A8"/>
    <w:rsid w:val="22A53EBB"/>
    <w:rsid w:val="22F85FBE"/>
    <w:rsid w:val="22FB2B87"/>
    <w:rsid w:val="254A0970"/>
    <w:rsid w:val="255D353C"/>
    <w:rsid w:val="25673FA5"/>
    <w:rsid w:val="25FE3B3F"/>
    <w:rsid w:val="262F2952"/>
    <w:rsid w:val="26C20E41"/>
    <w:rsid w:val="26F058DC"/>
    <w:rsid w:val="270154D7"/>
    <w:rsid w:val="274618E3"/>
    <w:rsid w:val="27715F5E"/>
    <w:rsid w:val="28084236"/>
    <w:rsid w:val="282633A8"/>
    <w:rsid w:val="28716EFA"/>
    <w:rsid w:val="29486DEE"/>
    <w:rsid w:val="298D09C9"/>
    <w:rsid w:val="298D7034"/>
    <w:rsid w:val="2A241B69"/>
    <w:rsid w:val="2B2A6E0A"/>
    <w:rsid w:val="2B694EC9"/>
    <w:rsid w:val="2BD8709E"/>
    <w:rsid w:val="2BE11C14"/>
    <w:rsid w:val="2C1134D3"/>
    <w:rsid w:val="2C695F59"/>
    <w:rsid w:val="2CEA637E"/>
    <w:rsid w:val="2D07550B"/>
    <w:rsid w:val="2DA7679B"/>
    <w:rsid w:val="2DF92135"/>
    <w:rsid w:val="2EED0E18"/>
    <w:rsid w:val="2F19582D"/>
    <w:rsid w:val="2FB56247"/>
    <w:rsid w:val="2FD82C2E"/>
    <w:rsid w:val="311010E0"/>
    <w:rsid w:val="31120C66"/>
    <w:rsid w:val="31EA386E"/>
    <w:rsid w:val="34FE707E"/>
    <w:rsid w:val="35794AFA"/>
    <w:rsid w:val="36BA60D8"/>
    <w:rsid w:val="370B587C"/>
    <w:rsid w:val="380B2F5F"/>
    <w:rsid w:val="385A7E36"/>
    <w:rsid w:val="3991089E"/>
    <w:rsid w:val="39D13924"/>
    <w:rsid w:val="3BEE2CE0"/>
    <w:rsid w:val="3C683C2C"/>
    <w:rsid w:val="3CF94A44"/>
    <w:rsid w:val="3D6A0B18"/>
    <w:rsid w:val="3DBE51F4"/>
    <w:rsid w:val="3EBA1C45"/>
    <w:rsid w:val="3F4202DD"/>
    <w:rsid w:val="3F8955E2"/>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77996"/>
    <w:rsid w:val="451E6F60"/>
    <w:rsid w:val="45244DEA"/>
    <w:rsid w:val="46D069DB"/>
    <w:rsid w:val="47D9027C"/>
    <w:rsid w:val="485129D4"/>
    <w:rsid w:val="48DC7F2A"/>
    <w:rsid w:val="48F44CB0"/>
    <w:rsid w:val="49040430"/>
    <w:rsid w:val="49054F84"/>
    <w:rsid w:val="4A3B6FBA"/>
    <w:rsid w:val="4BAF7449"/>
    <w:rsid w:val="4C981BA5"/>
    <w:rsid w:val="4C9A5A81"/>
    <w:rsid w:val="4CBC198F"/>
    <w:rsid w:val="4CED0E45"/>
    <w:rsid w:val="4D312375"/>
    <w:rsid w:val="4D72553A"/>
    <w:rsid w:val="4DDF729F"/>
    <w:rsid w:val="4E011820"/>
    <w:rsid w:val="4E2D698F"/>
    <w:rsid w:val="4E4C452A"/>
    <w:rsid w:val="4E5E5E11"/>
    <w:rsid w:val="4E98699E"/>
    <w:rsid w:val="4EBA6CE6"/>
    <w:rsid w:val="4ED23FAB"/>
    <w:rsid w:val="4EDF4C8D"/>
    <w:rsid w:val="50FC2A30"/>
    <w:rsid w:val="51422415"/>
    <w:rsid w:val="51962AA0"/>
    <w:rsid w:val="51A73BDA"/>
    <w:rsid w:val="52726854"/>
    <w:rsid w:val="528C7AA2"/>
    <w:rsid w:val="538878EE"/>
    <w:rsid w:val="538C29F6"/>
    <w:rsid w:val="53A776AF"/>
    <w:rsid w:val="555F1376"/>
    <w:rsid w:val="55D55D03"/>
    <w:rsid w:val="56187F25"/>
    <w:rsid w:val="5623033B"/>
    <w:rsid w:val="5658445F"/>
    <w:rsid w:val="568F6108"/>
    <w:rsid w:val="578A27C0"/>
    <w:rsid w:val="579161E1"/>
    <w:rsid w:val="584A1AA0"/>
    <w:rsid w:val="5851284C"/>
    <w:rsid w:val="58D76A1B"/>
    <w:rsid w:val="597F6A6D"/>
    <w:rsid w:val="5A4B59E1"/>
    <w:rsid w:val="5A6E3589"/>
    <w:rsid w:val="5A9814EF"/>
    <w:rsid w:val="5B245060"/>
    <w:rsid w:val="5BCB407F"/>
    <w:rsid w:val="5C5D3859"/>
    <w:rsid w:val="5C8E6CC1"/>
    <w:rsid w:val="5CD4150B"/>
    <w:rsid w:val="5D3E5898"/>
    <w:rsid w:val="5D453D32"/>
    <w:rsid w:val="5D6F1865"/>
    <w:rsid w:val="5ED7519A"/>
    <w:rsid w:val="5F0B7BE8"/>
    <w:rsid w:val="5F7749DC"/>
    <w:rsid w:val="5F887D22"/>
    <w:rsid w:val="60423FDD"/>
    <w:rsid w:val="60636240"/>
    <w:rsid w:val="61306A6A"/>
    <w:rsid w:val="614B10EF"/>
    <w:rsid w:val="62A438B2"/>
    <w:rsid w:val="6325419E"/>
    <w:rsid w:val="635941B3"/>
    <w:rsid w:val="638766EA"/>
    <w:rsid w:val="64C02086"/>
    <w:rsid w:val="650831F3"/>
    <w:rsid w:val="658925AF"/>
    <w:rsid w:val="66845C96"/>
    <w:rsid w:val="6707117E"/>
    <w:rsid w:val="6772399F"/>
    <w:rsid w:val="6780006F"/>
    <w:rsid w:val="68483F0B"/>
    <w:rsid w:val="684D2239"/>
    <w:rsid w:val="689247F6"/>
    <w:rsid w:val="689C77C3"/>
    <w:rsid w:val="68B72DD1"/>
    <w:rsid w:val="68D20173"/>
    <w:rsid w:val="69EB62D8"/>
    <w:rsid w:val="6A274C05"/>
    <w:rsid w:val="6D971A88"/>
    <w:rsid w:val="6DA25BA6"/>
    <w:rsid w:val="6F32730A"/>
    <w:rsid w:val="705C256B"/>
    <w:rsid w:val="70FE079B"/>
    <w:rsid w:val="712465BB"/>
    <w:rsid w:val="7139323E"/>
    <w:rsid w:val="71CD7CC2"/>
    <w:rsid w:val="71D31DD4"/>
    <w:rsid w:val="72A82BE8"/>
    <w:rsid w:val="73172C86"/>
    <w:rsid w:val="743D52CE"/>
    <w:rsid w:val="74544FB3"/>
    <w:rsid w:val="746E51F9"/>
    <w:rsid w:val="752E6281"/>
    <w:rsid w:val="75334E74"/>
    <w:rsid w:val="776963DA"/>
    <w:rsid w:val="783919C4"/>
    <w:rsid w:val="78D00495"/>
    <w:rsid w:val="78FA1F51"/>
    <w:rsid w:val="795067BF"/>
    <w:rsid w:val="7971313A"/>
    <w:rsid w:val="79CB3169"/>
    <w:rsid w:val="79E27D3E"/>
    <w:rsid w:val="79FA6E97"/>
    <w:rsid w:val="7A3640D9"/>
    <w:rsid w:val="7A597865"/>
    <w:rsid w:val="7A653020"/>
    <w:rsid w:val="7B1665E7"/>
    <w:rsid w:val="7C4A0BE1"/>
    <w:rsid w:val="7C66738C"/>
    <w:rsid w:val="7C6737CC"/>
    <w:rsid w:val="7CC01DE0"/>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18</Pages>
  <Words>5363</Words>
  <Characters>5644</Characters>
  <Lines>157</Lines>
  <Paragraphs>44</Paragraphs>
  <TotalTime>17</TotalTime>
  <ScaleCrop>false</ScaleCrop>
  <LinksUpToDate>false</LinksUpToDate>
  <CharactersWithSpaces>6550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2023-04-13T07:44:00Z</cp:lastPrinted>
  <dcterms:modified xsi:type="dcterms:W3CDTF">2023-04-13T07:52:43Z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B384D41FCF3C4C7B88DDC20E8C9F2A00_13</vt:lpwstr>
  </property>
</Properties>
</file>