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highlight w:val="none"/>
          <w:lang w:val="en-US" w:eastAsia="zh-CN"/>
        </w:rPr>
      </w:pPr>
    </w:p>
    <w:p>
      <w:pPr>
        <w:spacing w:line="240" w:lineRule="auto"/>
        <w:jc w:val="both"/>
        <w:rPr>
          <w:rFonts w:hint="eastAsia" w:ascii="宋体" w:hAnsi="宋体"/>
          <w:b/>
          <w:bCs w:val="0"/>
          <w:color w:val="auto"/>
          <w:kern w:val="0"/>
          <w:sz w:val="48"/>
          <w:szCs w:val="48"/>
          <w:highlight w:val="none"/>
          <w:lang w:val="en-US" w:eastAsia="zh-CN"/>
        </w:rPr>
      </w:pPr>
    </w:p>
    <w:p>
      <w:pPr>
        <w:spacing w:line="240" w:lineRule="auto"/>
        <w:jc w:val="center"/>
        <w:rPr>
          <w:rFonts w:hint="eastAsia" w:ascii="宋体" w:hAnsi="宋体"/>
          <w:b/>
          <w:bCs w:val="0"/>
          <w:color w:val="auto"/>
          <w:kern w:val="0"/>
          <w:sz w:val="48"/>
          <w:szCs w:val="48"/>
          <w:highlight w:val="none"/>
          <w:lang w:val="en-US" w:eastAsia="zh-CN"/>
        </w:rPr>
      </w:pPr>
    </w:p>
    <w:p>
      <w:pPr>
        <w:spacing w:line="240" w:lineRule="auto"/>
        <w:jc w:val="center"/>
        <w:rPr>
          <w:rFonts w:hint="eastAsia" w:ascii="宋体" w:hAnsi="宋体"/>
          <w:b/>
          <w:bCs w:val="0"/>
          <w:color w:val="auto"/>
          <w:kern w:val="0"/>
          <w:sz w:val="44"/>
          <w:szCs w:val="44"/>
          <w:highlight w:val="none"/>
          <w:lang w:val="en-US" w:eastAsia="zh-CN"/>
        </w:rPr>
      </w:pPr>
      <w:r>
        <w:rPr>
          <w:rFonts w:hint="eastAsia" w:ascii="宋体" w:hAnsi="宋体"/>
          <w:b/>
          <w:bCs w:val="0"/>
          <w:color w:val="auto"/>
          <w:kern w:val="0"/>
          <w:sz w:val="44"/>
          <w:szCs w:val="44"/>
          <w:highlight w:val="none"/>
          <w:lang w:val="en-US" w:eastAsia="zh-CN"/>
        </w:rPr>
        <w:t>南方医科大学第五附属医院</w:t>
      </w:r>
    </w:p>
    <w:p>
      <w:pPr>
        <w:spacing w:line="240" w:lineRule="auto"/>
        <w:jc w:val="center"/>
        <w:rPr>
          <w:rFonts w:hint="eastAsia" w:ascii="宋体" w:hAnsi="宋体"/>
          <w:b/>
          <w:bCs w:val="0"/>
          <w:color w:val="auto"/>
          <w:kern w:val="0"/>
          <w:sz w:val="44"/>
          <w:szCs w:val="44"/>
          <w:highlight w:val="none"/>
          <w:lang w:val="en-US" w:eastAsia="zh-CN"/>
        </w:rPr>
      </w:pPr>
    </w:p>
    <w:p>
      <w:pPr>
        <w:spacing w:line="240" w:lineRule="auto"/>
        <w:jc w:val="center"/>
        <w:rPr>
          <w:rFonts w:hint="eastAsia" w:ascii="宋体" w:hAnsi="宋体"/>
          <w:b/>
          <w:bCs w:val="0"/>
          <w:color w:val="auto"/>
          <w:kern w:val="0"/>
          <w:sz w:val="44"/>
          <w:szCs w:val="44"/>
          <w:highlight w:val="none"/>
          <w:lang w:val="en-US" w:eastAsia="zh-CN"/>
        </w:rPr>
      </w:pPr>
      <w:r>
        <w:rPr>
          <w:rFonts w:hint="eastAsia" w:ascii="宋体" w:hAnsi="宋体"/>
          <w:b/>
          <w:bCs w:val="0"/>
          <w:color w:val="auto"/>
          <w:kern w:val="0"/>
          <w:sz w:val="44"/>
          <w:szCs w:val="44"/>
          <w:highlight w:val="none"/>
          <w:lang w:val="en-US" w:eastAsia="zh-CN"/>
        </w:rPr>
        <w:t>新建感染楼CT机房防护项目</w:t>
      </w:r>
    </w:p>
    <w:p>
      <w:pPr>
        <w:spacing w:line="240" w:lineRule="auto"/>
        <w:jc w:val="center"/>
        <w:rPr>
          <w:rFonts w:hint="eastAsia" w:ascii="宋体" w:hAnsi="宋体"/>
          <w:b/>
          <w:bCs w:val="0"/>
          <w:color w:val="auto"/>
          <w:kern w:val="0"/>
          <w:sz w:val="44"/>
          <w:szCs w:val="44"/>
          <w:highlight w:val="none"/>
          <w:lang w:val="en-US" w:eastAsia="zh-CN"/>
        </w:rPr>
      </w:pPr>
    </w:p>
    <w:p>
      <w:pPr>
        <w:spacing w:line="240" w:lineRule="auto"/>
        <w:jc w:val="center"/>
        <w:rPr>
          <w:rFonts w:hint="eastAsia" w:ascii="宋体" w:hAnsi="宋体"/>
          <w:b/>
          <w:bCs w:val="0"/>
          <w:color w:val="auto"/>
          <w:kern w:val="0"/>
          <w:sz w:val="44"/>
          <w:szCs w:val="44"/>
          <w:highlight w:val="none"/>
          <w:lang w:val="en-US" w:eastAsia="zh-CN"/>
        </w:rPr>
      </w:pPr>
    </w:p>
    <w:p>
      <w:pPr>
        <w:spacing w:line="480" w:lineRule="auto"/>
        <w:jc w:val="center"/>
        <w:rPr>
          <w:rFonts w:hint="eastAsia" w:ascii="宋体" w:hAnsi="宋体"/>
          <w:b/>
          <w:bCs/>
          <w:sz w:val="72"/>
          <w:szCs w:val="72"/>
          <w:highlight w:val="none"/>
        </w:rPr>
      </w:pPr>
    </w:p>
    <w:p>
      <w:pPr>
        <w:spacing w:line="480" w:lineRule="auto"/>
        <w:jc w:val="center"/>
        <w:rPr>
          <w:rFonts w:ascii="宋体" w:hAnsi="宋体"/>
          <w:b/>
          <w:bCs/>
          <w:sz w:val="72"/>
          <w:szCs w:val="72"/>
          <w:highlight w:val="none"/>
        </w:rPr>
      </w:pPr>
      <w:r>
        <w:rPr>
          <w:rFonts w:hint="eastAsia" w:ascii="宋体" w:hAnsi="宋体"/>
          <w:b/>
          <w:bCs/>
          <w:sz w:val="72"/>
          <w:szCs w:val="72"/>
          <w:highlight w:val="none"/>
        </w:rPr>
        <w:t>院内采购文件</w:t>
      </w:r>
    </w:p>
    <w:p>
      <w:pPr>
        <w:spacing w:line="480" w:lineRule="auto"/>
        <w:ind w:firstLine="843" w:firstLineChars="300"/>
        <w:jc w:val="center"/>
        <w:rPr>
          <w:rFonts w:ascii="宋体" w:hAnsi="宋体"/>
          <w:b/>
          <w:bCs/>
          <w:sz w:val="28"/>
          <w:szCs w:val="28"/>
          <w:highlight w:val="none"/>
        </w:rPr>
      </w:pPr>
    </w:p>
    <w:p>
      <w:pPr>
        <w:pStyle w:val="2"/>
        <w:rPr>
          <w:highlight w:val="none"/>
        </w:rPr>
      </w:pPr>
    </w:p>
    <w:p>
      <w:pPr>
        <w:pStyle w:val="2"/>
        <w:spacing w:line="360" w:lineRule="auto"/>
        <w:rPr>
          <w:rFonts w:hint="eastAsia" w:ascii="方正小标宋简体" w:hAnsi="宋体" w:eastAsia="方正小标宋简体"/>
          <w:color w:val="auto"/>
          <w:sz w:val="32"/>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ind w:firstLine="723" w:firstLineChars="200"/>
        <w:jc w:val="center"/>
        <w:textAlignment w:val="auto"/>
        <w:rPr>
          <w:rFonts w:hint="eastAsia"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项目编号：NYWYH20230003</w:t>
      </w: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p>
    <w:p>
      <w:pPr>
        <w:pStyle w:val="2"/>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pPr>
        <w:widowControl/>
        <w:ind w:right="-26"/>
        <w:jc w:val="center"/>
        <w:textAlignment w:val="bottom"/>
        <w:rPr>
          <w:rFonts w:hint="eastAsia" w:ascii="方正小标宋简体" w:hAnsi="宋体" w:eastAsia="方正小标宋简体"/>
          <w:color w:val="auto"/>
          <w:sz w:val="32"/>
          <w:highlight w:val="none"/>
          <w:lang w:eastAsia="zh-CN"/>
        </w:rPr>
      </w:pPr>
    </w:p>
    <w:p>
      <w:pPr>
        <w:adjustRightInd w:val="0"/>
        <w:snapToGrid w:val="0"/>
        <w:spacing w:line="360" w:lineRule="auto"/>
        <w:rPr>
          <w:rFonts w:ascii="宋体" w:hAnsi="宋体"/>
          <w:b/>
          <w:bCs/>
          <w:color w:val="auto"/>
          <w:sz w:val="28"/>
          <w:szCs w:val="28"/>
          <w:highlight w:val="none"/>
        </w:rPr>
      </w:pPr>
    </w:p>
    <w:p>
      <w:pPr>
        <w:spacing w:line="360" w:lineRule="auto"/>
        <w:jc w:val="both"/>
        <w:rPr>
          <w:rFonts w:ascii="宋体" w:hAnsi="宋体"/>
          <w:b/>
          <w:bCs/>
          <w:color w:val="auto"/>
          <w:sz w:val="28"/>
          <w:szCs w:val="28"/>
          <w:highlight w:val="none"/>
        </w:rPr>
      </w:pPr>
    </w:p>
    <w:p>
      <w:pPr>
        <w:spacing w:line="360" w:lineRule="auto"/>
        <w:jc w:val="center"/>
        <w:rPr>
          <w:rFonts w:ascii="宋体" w:hAnsi="宋体"/>
          <w:b/>
          <w:bCs/>
          <w:color w:val="auto"/>
          <w:sz w:val="28"/>
          <w:szCs w:val="28"/>
          <w:highlight w:val="none"/>
        </w:rPr>
      </w:pPr>
    </w:p>
    <w:p>
      <w:pPr>
        <w:spacing w:line="360" w:lineRule="auto"/>
        <w:jc w:val="center"/>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3</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3</w:t>
      </w:r>
      <w:r>
        <w:rPr>
          <w:rFonts w:hint="eastAsia" w:ascii="宋体" w:hAnsi="宋体"/>
          <w:b/>
          <w:bCs/>
          <w:color w:val="auto"/>
          <w:sz w:val="32"/>
          <w:szCs w:val="32"/>
          <w:highlight w:val="none"/>
        </w:rPr>
        <w:t>月</w:t>
      </w:r>
    </w:p>
    <w:p>
      <w:pPr>
        <w:rPr>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DOCVARIABLE  采购编号  \* MERGEFORMAT </w:instrText>
      </w:r>
      <w:r>
        <w:rPr>
          <w:rFonts w:hint="eastAsia"/>
          <w:color w:val="auto"/>
          <w:sz w:val="24"/>
          <w:highlight w:val="none"/>
        </w:rPr>
        <w:fldChar w:fldCharType="end"/>
      </w:r>
    </w:p>
    <w:sdt>
      <w:sdtPr>
        <w:rPr>
          <w:rFonts w:ascii="宋体" w:hAnsi="宋体" w:eastAsia="宋体" w:cs="Times New Roman"/>
          <w:kern w:val="2"/>
          <w:sz w:val="21"/>
          <w:szCs w:val="24"/>
          <w:highlight w:val="none"/>
          <w:lang w:val="en-US" w:eastAsia="zh-CN" w:bidi="ar-SA"/>
        </w:rPr>
        <w:id w:val="147455384"/>
        <w15:color w:val="DBDBDB"/>
        <w:docPartObj>
          <w:docPartGallery w:val="Table of Contents"/>
          <w:docPartUnique/>
        </w:docPartObj>
      </w:sdtPr>
      <w:sdtEndPr>
        <w:rPr>
          <w:rFonts w:hint="eastAsia" w:ascii="黑体" w:hAnsi="黑体" w:eastAsia="黑体" w:cs="黑体"/>
          <w:bCs/>
          <w:color w:val="auto"/>
          <w:kern w:val="0"/>
          <w:sz w:val="30"/>
          <w:szCs w:val="30"/>
          <w:highlight w:val="none"/>
          <w:lang w:val="en-US" w:eastAsia="zh-CN" w:bidi="ar-SA"/>
        </w:rPr>
      </w:sdtEndPr>
      <w:sdtContent>
        <w:p>
          <w:pPr>
            <w:spacing w:before="0" w:beforeLines="0" w:after="0" w:afterLines="0" w:line="360" w:lineRule="auto"/>
            <w:ind w:left="0" w:leftChars="0" w:right="0" w:rightChars="0" w:firstLine="0" w:firstLineChars="0"/>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目</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录</w:t>
          </w:r>
        </w:p>
        <w:p>
          <w:pPr>
            <w:pStyle w:val="27"/>
            <w:tabs>
              <w:tab w:val="right" w:leader="dot" w:pos="9638"/>
            </w:tabs>
            <w:spacing w:line="360" w:lineRule="auto"/>
            <w:rPr>
              <w:rFonts w:hint="eastAsia" w:ascii="宋体" w:hAnsi="宋体" w:eastAsia="宋体" w:cs="宋体"/>
              <w:b/>
              <w:bCs w:val="0"/>
              <w:sz w:val="24"/>
              <w:szCs w:val="24"/>
              <w:highlight w:val="none"/>
            </w:rPr>
          </w:pPr>
          <w:r>
            <w:rPr>
              <w:rFonts w:hint="eastAsia" w:ascii="宋体" w:hAnsi="宋体" w:eastAsia="宋体" w:cs="宋体"/>
              <w:b/>
              <w:bCs w:val="0"/>
              <w:color w:val="auto"/>
              <w:kern w:val="0"/>
              <w:sz w:val="24"/>
              <w:szCs w:val="24"/>
              <w:highlight w:val="none"/>
            </w:rPr>
            <w:fldChar w:fldCharType="begin"/>
          </w:r>
          <w:r>
            <w:rPr>
              <w:rFonts w:hint="eastAsia" w:ascii="宋体" w:hAnsi="宋体" w:eastAsia="宋体" w:cs="宋体"/>
              <w:b/>
              <w:bCs w:val="0"/>
              <w:color w:val="auto"/>
              <w:kern w:val="0"/>
              <w:sz w:val="24"/>
              <w:szCs w:val="24"/>
              <w:highlight w:val="none"/>
            </w:rPr>
            <w:instrText xml:space="preserve">TOC \o "1-1" \h \u </w:instrText>
          </w:r>
          <w:r>
            <w:rPr>
              <w:rFonts w:hint="eastAsia" w:ascii="宋体" w:hAnsi="宋体" w:eastAsia="宋体" w:cs="宋体"/>
              <w:b/>
              <w:bCs w:val="0"/>
              <w:color w:val="auto"/>
              <w:kern w:val="0"/>
              <w:sz w:val="24"/>
              <w:szCs w:val="24"/>
              <w:highlight w:val="none"/>
            </w:rPr>
            <w:fldChar w:fldCharType="separate"/>
          </w:r>
          <w:r>
            <w:rPr>
              <w:rFonts w:hint="eastAsia" w:ascii="宋体" w:hAnsi="宋体" w:eastAsia="宋体" w:cs="宋体"/>
              <w:b/>
              <w:bCs w:val="0"/>
              <w:color w:val="auto"/>
              <w:kern w:val="0"/>
              <w:sz w:val="24"/>
              <w:szCs w:val="24"/>
              <w:highlight w:val="none"/>
            </w:rPr>
            <w:fldChar w:fldCharType="begin"/>
          </w:r>
          <w:r>
            <w:rPr>
              <w:rFonts w:hint="eastAsia" w:ascii="宋体" w:hAnsi="宋体" w:eastAsia="宋体" w:cs="宋体"/>
              <w:b/>
              <w:bCs w:val="0"/>
              <w:kern w:val="0"/>
              <w:sz w:val="24"/>
              <w:szCs w:val="24"/>
              <w:highlight w:val="none"/>
            </w:rPr>
            <w:instrText xml:space="preserve"> HYPERLINK \l _Toc14957 </w:instrText>
          </w:r>
          <w:r>
            <w:rPr>
              <w:rFonts w:hint="eastAsia" w:ascii="宋体" w:hAnsi="宋体" w:eastAsia="宋体" w:cs="宋体"/>
              <w:b/>
              <w:bCs w:val="0"/>
              <w:kern w:val="0"/>
              <w:sz w:val="24"/>
              <w:szCs w:val="24"/>
              <w:highlight w:val="none"/>
            </w:rPr>
            <w:fldChar w:fldCharType="separate"/>
          </w:r>
          <w:r>
            <w:rPr>
              <w:rFonts w:hint="eastAsia" w:ascii="宋体" w:hAnsi="宋体" w:eastAsia="宋体" w:cs="宋体"/>
              <w:b/>
              <w:bCs w:val="0"/>
              <w:sz w:val="24"/>
              <w:szCs w:val="24"/>
              <w:highlight w:val="none"/>
            </w:rPr>
            <w:t>第一部分 报名邀请函</w:t>
          </w:r>
          <w:r>
            <w:rPr>
              <w:rFonts w:hint="eastAsia" w:ascii="宋体" w:hAnsi="宋体" w:eastAsia="宋体" w:cs="宋体"/>
              <w:b/>
              <w:bCs w:val="0"/>
              <w:sz w:val="24"/>
              <w:szCs w:val="24"/>
              <w:highlight w:val="none"/>
            </w:rPr>
            <w:tab/>
          </w: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PAGEREF _Toc14957 \h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1</w:t>
          </w:r>
          <w:r>
            <w:rPr>
              <w:rFonts w:hint="eastAsia" w:ascii="宋体" w:hAnsi="宋体" w:eastAsia="宋体" w:cs="宋体"/>
              <w:b/>
              <w:bCs w:val="0"/>
              <w:sz w:val="24"/>
              <w:szCs w:val="24"/>
              <w:highlight w:val="none"/>
            </w:rPr>
            <w:fldChar w:fldCharType="end"/>
          </w:r>
          <w:r>
            <w:rPr>
              <w:rFonts w:hint="eastAsia" w:ascii="宋体" w:hAnsi="宋体" w:eastAsia="宋体" w:cs="宋体"/>
              <w:b/>
              <w:bCs w:val="0"/>
              <w:color w:val="auto"/>
              <w:kern w:val="0"/>
              <w:sz w:val="24"/>
              <w:szCs w:val="24"/>
              <w:highlight w:val="none"/>
            </w:rPr>
            <w:fldChar w:fldCharType="end"/>
          </w:r>
        </w:p>
        <w:p>
          <w:pPr>
            <w:pStyle w:val="27"/>
            <w:tabs>
              <w:tab w:val="right" w:leader="dot" w:pos="9638"/>
            </w:tabs>
            <w:spacing w:line="360" w:lineRule="auto"/>
            <w:rPr>
              <w:rFonts w:hint="eastAsia" w:ascii="宋体" w:hAnsi="宋体" w:eastAsia="宋体" w:cs="宋体"/>
              <w:b/>
              <w:bCs w:val="0"/>
              <w:sz w:val="24"/>
              <w:szCs w:val="24"/>
              <w:highlight w:val="none"/>
            </w:rPr>
          </w:pPr>
          <w:r>
            <w:rPr>
              <w:rFonts w:hint="eastAsia" w:ascii="宋体" w:hAnsi="宋体" w:eastAsia="宋体" w:cs="宋体"/>
              <w:b/>
              <w:bCs w:val="0"/>
              <w:color w:val="auto"/>
              <w:kern w:val="0"/>
              <w:sz w:val="24"/>
              <w:szCs w:val="24"/>
              <w:highlight w:val="none"/>
            </w:rPr>
            <w:fldChar w:fldCharType="begin"/>
          </w:r>
          <w:r>
            <w:rPr>
              <w:rFonts w:hint="eastAsia" w:ascii="宋体" w:hAnsi="宋体" w:eastAsia="宋体" w:cs="宋体"/>
              <w:b/>
              <w:bCs w:val="0"/>
              <w:kern w:val="0"/>
              <w:sz w:val="24"/>
              <w:szCs w:val="24"/>
              <w:highlight w:val="none"/>
            </w:rPr>
            <w:instrText xml:space="preserve"> HYPERLINK \l _Toc1526 </w:instrText>
          </w:r>
          <w:r>
            <w:rPr>
              <w:rFonts w:hint="eastAsia" w:ascii="宋体" w:hAnsi="宋体" w:eastAsia="宋体" w:cs="宋体"/>
              <w:b/>
              <w:bCs w:val="0"/>
              <w:kern w:val="0"/>
              <w:sz w:val="24"/>
              <w:szCs w:val="24"/>
              <w:highlight w:val="none"/>
            </w:rPr>
            <w:fldChar w:fldCharType="separate"/>
          </w:r>
          <w:r>
            <w:rPr>
              <w:rFonts w:hint="eastAsia" w:ascii="宋体" w:hAnsi="宋体" w:eastAsia="宋体" w:cs="宋体"/>
              <w:b/>
              <w:bCs w:val="0"/>
              <w:sz w:val="24"/>
              <w:szCs w:val="24"/>
              <w:highlight w:val="none"/>
              <w:lang w:eastAsia="zh-CN"/>
            </w:rPr>
            <w:t>第二部分</w:t>
          </w:r>
          <w:r>
            <w:rPr>
              <w:rFonts w:hint="eastAsia" w:ascii="宋体" w:hAnsi="宋体" w:eastAsia="宋体" w:cs="宋体"/>
              <w:b/>
              <w:bCs w:val="0"/>
              <w:sz w:val="24"/>
              <w:szCs w:val="24"/>
              <w:highlight w:val="none"/>
              <w:lang w:val="en-US" w:eastAsia="zh-CN"/>
            </w:rPr>
            <w:t xml:space="preserve">  </w:t>
          </w:r>
          <w:r>
            <w:rPr>
              <w:rFonts w:hint="eastAsia" w:ascii="宋体" w:hAnsi="宋体" w:eastAsia="宋体" w:cs="宋体"/>
              <w:b/>
              <w:bCs w:val="0"/>
              <w:sz w:val="24"/>
              <w:szCs w:val="24"/>
              <w:highlight w:val="none"/>
            </w:rPr>
            <w:t>用户需求书</w:t>
          </w:r>
          <w:r>
            <w:rPr>
              <w:rFonts w:hint="eastAsia" w:ascii="宋体" w:hAnsi="宋体" w:eastAsia="宋体" w:cs="宋体"/>
              <w:b/>
              <w:bCs w:val="0"/>
              <w:sz w:val="24"/>
              <w:szCs w:val="24"/>
              <w:highlight w:val="none"/>
            </w:rPr>
            <w:tab/>
          </w:r>
          <w:r>
            <w:rPr>
              <w:rFonts w:hint="eastAsia" w:ascii="宋体" w:hAnsi="宋体" w:cs="宋体"/>
              <w:b/>
              <w:bCs w:val="0"/>
              <w:sz w:val="24"/>
              <w:szCs w:val="24"/>
              <w:highlight w:val="none"/>
              <w:lang w:val="en-US" w:eastAsia="zh-CN"/>
            </w:rPr>
            <w:t>3</w:t>
          </w:r>
          <w:r>
            <w:rPr>
              <w:rFonts w:hint="eastAsia" w:ascii="宋体" w:hAnsi="宋体" w:eastAsia="宋体" w:cs="宋体"/>
              <w:b/>
              <w:bCs w:val="0"/>
              <w:color w:val="auto"/>
              <w:kern w:val="0"/>
              <w:sz w:val="24"/>
              <w:szCs w:val="24"/>
              <w:highlight w:val="none"/>
            </w:rPr>
            <w:fldChar w:fldCharType="end"/>
          </w:r>
        </w:p>
        <w:p>
          <w:pPr>
            <w:pStyle w:val="27"/>
            <w:tabs>
              <w:tab w:val="right" w:leader="dot" w:pos="9638"/>
            </w:tabs>
            <w:spacing w:line="360" w:lineRule="auto"/>
            <w:rPr>
              <w:rFonts w:hint="eastAsia" w:ascii="宋体" w:hAnsi="宋体" w:eastAsia="宋体" w:cs="宋体"/>
              <w:b/>
              <w:bCs w:val="0"/>
              <w:sz w:val="24"/>
              <w:szCs w:val="24"/>
              <w:highlight w:val="none"/>
            </w:rPr>
          </w:pPr>
          <w:r>
            <w:rPr>
              <w:rFonts w:hint="eastAsia" w:ascii="宋体" w:hAnsi="宋体" w:eastAsia="宋体" w:cs="宋体"/>
              <w:b/>
              <w:bCs w:val="0"/>
              <w:color w:val="auto"/>
              <w:kern w:val="0"/>
              <w:sz w:val="24"/>
              <w:szCs w:val="24"/>
              <w:highlight w:val="none"/>
            </w:rPr>
            <w:fldChar w:fldCharType="begin"/>
          </w:r>
          <w:r>
            <w:rPr>
              <w:rFonts w:hint="eastAsia" w:ascii="宋体" w:hAnsi="宋体" w:eastAsia="宋体" w:cs="宋体"/>
              <w:b/>
              <w:bCs w:val="0"/>
              <w:kern w:val="0"/>
              <w:sz w:val="24"/>
              <w:szCs w:val="24"/>
              <w:highlight w:val="none"/>
            </w:rPr>
            <w:instrText xml:space="preserve"> HYPERLINK \l _Toc2432 </w:instrText>
          </w:r>
          <w:r>
            <w:rPr>
              <w:rFonts w:hint="eastAsia" w:ascii="宋体" w:hAnsi="宋体" w:eastAsia="宋体" w:cs="宋体"/>
              <w:b/>
              <w:bCs w:val="0"/>
              <w:kern w:val="0"/>
              <w:sz w:val="24"/>
              <w:szCs w:val="24"/>
              <w:highlight w:val="none"/>
            </w:rPr>
            <w:fldChar w:fldCharType="separate"/>
          </w:r>
          <w:r>
            <w:rPr>
              <w:rFonts w:hint="eastAsia" w:ascii="宋体" w:hAnsi="宋体" w:eastAsia="宋体" w:cs="宋体"/>
              <w:b/>
              <w:bCs w:val="0"/>
              <w:kern w:val="0"/>
              <w:sz w:val="24"/>
              <w:szCs w:val="24"/>
              <w:highlight w:val="none"/>
            </w:rPr>
            <w:t>第三部分  资料整理注意事项</w:t>
          </w:r>
          <w:r>
            <w:rPr>
              <w:rFonts w:hint="eastAsia" w:ascii="宋体" w:hAnsi="宋体" w:eastAsia="宋体" w:cs="宋体"/>
              <w:b/>
              <w:bCs w:val="0"/>
              <w:sz w:val="24"/>
              <w:szCs w:val="24"/>
              <w:highlight w:val="none"/>
            </w:rPr>
            <w:tab/>
          </w:r>
          <w:r>
            <w:rPr>
              <w:rFonts w:hint="eastAsia" w:ascii="宋体" w:hAnsi="宋体" w:cs="宋体"/>
              <w:b/>
              <w:bCs w:val="0"/>
              <w:sz w:val="24"/>
              <w:szCs w:val="24"/>
              <w:highlight w:val="none"/>
              <w:lang w:val="en-US" w:eastAsia="zh-CN"/>
            </w:rPr>
            <w:t>6</w:t>
          </w:r>
          <w:r>
            <w:rPr>
              <w:rFonts w:hint="eastAsia" w:ascii="宋体" w:hAnsi="宋体" w:eastAsia="宋体" w:cs="宋体"/>
              <w:b/>
              <w:bCs w:val="0"/>
              <w:color w:val="auto"/>
              <w:kern w:val="0"/>
              <w:sz w:val="24"/>
              <w:szCs w:val="24"/>
              <w:highlight w:val="none"/>
            </w:rPr>
            <w:fldChar w:fldCharType="end"/>
          </w:r>
        </w:p>
        <w:p>
          <w:pPr>
            <w:pStyle w:val="27"/>
            <w:tabs>
              <w:tab w:val="right" w:leader="dot" w:pos="9638"/>
            </w:tabs>
            <w:spacing w:line="360" w:lineRule="auto"/>
            <w:rPr>
              <w:rFonts w:hint="eastAsia" w:ascii="宋体" w:hAnsi="宋体" w:eastAsia="宋体" w:cs="宋体"/>
              <w:b/>
              <w:bCs w:val="0"/>
              <w:sz w:val="24"/>
              <w:szCs w:val="24"/>
              <w:highlight w:val="none"/>
            </w:rPr>
          </w:pPr>
          <w:r>
            <w:rPr>
              <w:rFonts w:hint="eastAsia" w:ascii="宋体" w:hAnsi="宋体" w:eastAsia="宋体" w:cs="宋体"/>
              <w:b/>
              <w:bCs w:val="0"/>
              <w:color w:val="auto"/>
              <w:kern w:val="0"/>
              <w:sz w:val="24"/>
              <w:szCs w:val="24"/>
              <w:highlight w:val="none"/>
            </w:rPr>
            <w:fldChar w:fldCharType="begin"/>
          </w:r>
          <w:r>
            <w:rPr>
              <w:rFonts w:hint="eastAsia" w:ascii="宋体" w:hAnsi="宋体" w:eastAsia="宋体" w:cs="宋体"/>
              <w:b/>
              <w:bCs w:val="0"/>
              <w:kern w:val="0"/>
              <w:sz w:val="24"/>
              <w:szCs w:val="24"/>
              <w:highlight w:val="none"/>
            </w:rPr>
            <w:instrText xml:space="preserve"> HYPERLINK \l _Toc1634 </w:instrText>
          </w:r>
          <w:r>
            <w:rPr>
              <w:rFonts w:hint="eastAsia" w:ascii="宋体" w:hAnsi="宋体" w:eastAsia="宋体" w:cs="宋体"/>
              <w:b/>
              <w:bCs w:val="0"/>
              <w:kern w:val="0"/>
              <w:sz w:val="24"/>
              <w:szCs w:val="24"/>
              <w:highlight w:val="none"/>
            </w:rPr>
            <w:fldChar w:fldCharType="separate"/>
          </w:r>
          <w:r>
            <w:rPr>
              <w:rFonts w:hint="eastAsia" w:ascii="宋体" w:hAnsi="宋体" w:eastAsia="宋体" w:cs="宋体"/>
              <w:b/>
              <w:bCs w:val="0"/>
              <w:sz w:val="24"/>
              <w:szCs w:val="24"/>
              <w:highlight w:val="none"/>
            </w:rPr>
            <w:t>第</w:t>
          </w:r>
          <w:r>
            <w:rPr>
              <w:rFonts w:hint="eastAsia" w:ascii="宋体" w:hAnsi="宋体" w:eastAsia="宋体" w:cs="宋体"/>
              <w:b/>
              <w:bCs w:val="0"/>
              <w:sz w:val="24"/>
              <w:szCs w:val="24"/>
              <w:highlight w:val="none"/>
              <w:lang w:eastAsia="zh-CN"/>
            </w:rPr>
            <w:t>四</w:t>
          </w:r>
          <w:r>
            <w:rPr>
              <w:rFonts w:hint="eastAsia" w:ascii="宋体" w:hAnsi="宋体" w:eastAsia="宋体" w:cs="宋体"/>
              <w:b/>
              <w:bCs w:val="0"/>
              <w:sz w:val="24"/>
              <w:szCs w:val="24"/>
              <w:highlight w:val="none"/>
            </w:rPr>
            <w:t>部分  相关格式文件</w:t>
          </w:r>
          <w:r>
            <w:rPr>
              <w:rFonts w:hint="eastAsia" w:ascii="宋体" w:hAnsi="宋体" w:cs="宋体"/>
              <w:b/>
              <w:bCs w:val="0"/>
              <w:sz w:val="24"/>
              <w:szCs w:val="24"/>
              <w:highlight w:val="none"/>
              <w:lang w:val="en-US" w:eastAsia="zh-CN"/>
            </w:rPr>
            <w:t>(内含评分自查表）</w:t>
          </w:r>
          <w:r>
            <w:rPr>
              <w:rFonts w:hint="eastAsia" w:ascii="宋体" w:hAnsi="宋体" w:eastAsia="宋体" w:cs="宋体"/>
              <w:b/>
              <w:bCs w:val="0"/>
              <w:sz w:val="24"/>
              <w:szCs w:val="24"/>
              <w:highlight w:val="none"/>
            </w:rPr>
            <w:tab/>
          </w:r>
          <w:r>
            <w:rPr>
              <w:rFonts w:hint="eastAsia" w:ascii="宋体" w:hAnsi="宋体" w:cs="宋体"/>
              <w:b/>
              <w:bCs w:val="0"/>
              <w:sz w:val="24"/>
              <w:szCs w:val="24"/>
              <w:highlight w:val="none"/>
              <w:lang w:val="en-US" w:eastAsia="zh-CN"/>
            </w:rPr>
            <w:t>7</w:t>
          </w:r>
          <w:r>
            <w:rPr>
              <w:rFonts w:hint="eastAsia" w:ascii="宋体" w:hAnsi="宋体" w:eastAsia="宋体" w:cs="宋体"/>
              <w:b/>
              <w:bCs w:val="0"/>
              <w:color w:val="auto"/>
              <w:kern w:val="0"/>
              <w:sz w:val="24"/>
              <w:szCs w:val="24"/>
              <w:highlight w:val="none"/>
            </w:rPr>
            <w:fldChar w:fldCharType="end"/>
          </w:r>
        </w:p>
        <w:p>
          <w:pPr>
            <w:pStyle w:val="27"/>
            <w:tabs>
              <w:tab w:val="right" w:leader="dot" w:pos="9638"/>
            </w:tabs>
            <w:spacing w:line="360" w:lineRule="auto"/>
            <w:rPr>
              <w:rFonts w:hint="default" w:ascii="宋体" w:hAnsi="宋体" w:eastAsia="宋体" w:cs="宋体"/>
              <w:b/>
              <w:bCs w:val="0"/>
              <w:sz w:val="24"/>
              <w:szCs w:val="24"/>
              <w:highlight w:val="none"/>
              <w:lang w:val="en-US" w:eastAsia="zh-CN"/>
            </w:rPr>
          </w:pPr>
          <w:r>
            <w:rPr>
              <w:rFonts w:hint="eastAsia" w:ascii="宋体" w:hAnsi="宋体" w:eastAsia="宋体" w:cs="宋体"/>
              <w:b/>
              <w:bCs w:val="0"/>
              <w:color w:val="auto"/>
              <w:kern w:val="0"/>
              <w:sz w:val="24"/>
              <w:szCs w:val="24"/>
              <w:highlight w:val="none"/>
            </w:rPr>
            <w:fldChar w:fldCharType="begin"/>
          </w:r>
          <w:r>
            <w:rPr>
              <w:rFonts w:hint="eastAsia" w:ascii="宋体" w:hAnsi="宋体" w:eastAsia="宋体" w:cs="宋体"/>
              <w:b/>
              <w:bCs w:val="0"/>
              <w:kern w:val="0"/>
              <w:sz w:val="24"/>
              <w:szCs w:val="24"/>
              <w:highlight w:val="none"/>
            </w:rPr>
            <w:instrText xml:space="preserve"> HYPERLINK \l _Toc26773 </w:instrText>
          </w:r>
          <w:r>
            <w:rPr>
              <w:rFonts w:hint="eastAsia" w:ascii="宋体" w:hAnsi="宋体" w:eastAsia="宋体" w:cs="宋体"/>
              <w:b/>
              <w:bCs w:val="0"/>
              <w:kern w:val="0"/>
              <w:sz w:val="24"/>
              <w:szCs w:val="24"/>
              <w:highlight w:val="none"/>
            </w:rPr>
            <w:fldChar w:fldCharType="separate"/>
          </w:r>
          <w:r>
            <w:rPr>
              <w:rFonts w:hint="eastAsia" w:ascii="宋体" w:hAnsi="宋体" w:eastAsia="宋体" w:cs="宋体"/>
              <w:b/>
              <w:bCs w:val="0"/>
              <w:sz w:val="24"/>
              <w:szCs w:val="24"/>
              <w:highlight w:val="none"/>
              <w:lang w:eastAsia="zh-CN"/>
            </w:rPr>
            <w:t>第五部分 合同模板</w:t>
          </w:r>
          <w:r>
            <w:rPr>
              <w:rFonts w:hint="eastAsia" w:ascii="宋体" w:hAnsi="宋体" w:eastAsia="宋体" w:cs="宋体"/>
              <w:b/>
              <w:bCs w:val="0"/>
              <w:sz w:val="24"/>
              <w:szCs w:val="24"/>
              <w:highlight w:val="none"/>
            </w:rPr>
            <w:tab/>
          </w:r>
          <w:r>
            <w:rPr>
              <w:rFonts w:hint="eastAsia" w:ascii="宋体" w:hAnsi="宋体" w:eastAsia="宋体" w:cs="宋体"/>
              <w:b/>
              <w:bCs w:val="0"/>
              <w:color w:val="auto"/>
              <w:kern w:val="0"/>
              <w:sz w:val="24"/>
              <w:szCs w:val="24"/>
              <w:highlight w:val="none"/>
            </w:rPr>
            <w:fldChar w:fldCharType="end"/>
          </w:r>
          <w:r>
            <w:rPr>
              <w:rFonts w:hint="eastAsia" w:ascii="宋体" w:hAnsi="宋体" w:cs="宋体"/>
              <w:b/>
              <w:bCs w:val="0"/>
              <w:color w:val="auto"/>
              <w:kern w:val="0"/>
              <w:sz w:val="24"/>
              <w:szCs w:val="24"/>
              <w:highlight w:val="none"/>
              <w:lang w:val="en-US" w:eastAsia="zh-CN"/>
            </w:rPr>
            <w:t>20</w:t>
          </w:r>
        </w:p>
        <w:p>
          <w:pPr>
            <w:spacing w:line="360" w:lineRule="auto"/>
            <w:jc w:val="center"/>
            <w:rPr>
              <w:rFonts w:hint="eastAsia" w:ascii="黑体" w:hAnsi="黑体" w:eastAsia="黑体" w:cs="黑体"/>
              <w:b/>
              <w:bCs/>
              <w:color w:val="auto"/>
              <w:kern w:val="0"/>
              <w:sz w:val="30"/>
              <w:szCs w:val="30"/>
              <w:highlight w:val="none"/>
            </w:rPr>
          </w:pPr>
          <w:r>
            <w:rPr>
              <w:rFonts w:hint="eastAsia" w:ascii="宋体" w:hAnsi="宋体" w:eastAsia="宋体" w:cs="宋体"/>
              <w:b/>
              <w:bCs w:val="0"/>
              <w:color w:val="auto"/>
              <w:kern w:val="0"/>
              <w:sz w:val="24"/>
              <w:szCs w:val="24"/>
              <w:highlight w:val="none"/>
            </w:rPr>
            <w:fldChar w:fldCharType="end"/>
          </w:r>
        </w:p>
      </w:sdtContent>
    </w:sdt>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tabs>
          <w:tab w:val="left" w:pos="8261"/>
        </w:tabs>
        <w:jc w:val="left"/>
        <w:rPr>
          <w:rFonts w:hint="eastAsia" w:eastAsia="宋体"/>
          <w:b/>
          <w:bCs/>
          <w:color w:val="auto"/>
          <w:kern w:val="0"/>
          <w:sz w:val="28"/>
          <w:szCs w:val="36"/>
          <w:highlight w:val="none"/>
          <w:lang w:eastAsia="zh-CN"/>
        </w:rPr>
      </w:pPr>
      <w:r>
        <w:rPr>
          <w:rFonts w:hint="eastAsia"/>
          <w:b/>
          <w:bCs/>
          <w:color w:val="auto"/>
          <w:kern w:val="0"/>
          <w:sz w:val="28"/>
          <w:szCs w:val="36"/>
          <w:highlight w:val="none"/>
          <w:lang w:eastAsia="zh-CN"/>
        </w:rPr>
        <w:tab/>
      </w:r>
    </w:p>
    <w:p>
      <w:pPr>
        <w:tabs>
          <w:tab w:val="left" w:pos="7411"/>
        </w:tabs>
        <w:jc w:val="left"/>
        <w:rPr>
          <w:rFonts w:hint="eastAsia" w:eastAsia="宋体"/>
          <w:b/>
          <w:bCs/>
          <w:color w:val="auto"/>
          <w:kern w:val="0"/>
          <w:sz w:val="28"/>
          <w:szCs w:val="36"/>
          <w:highlight w:val="none"/>
          <w:lang w:eastAsia="zh-CN"/>
        </w:rPr>
      </w:pPr>
      <w:r>
        <w:rPr>
          <w:rFonts w:hint="eastAsia"/>
          <w:b/>
          <w:bCs/>
          <w:color w:val="auto"/>
          <w:kern w:val="0"/>
          <w:sz w:val="28"/>
          <w:szCs w:val="36"/>
          <w:highlight w:val="none"/>
          <w:lang w:eastAsia="zh-CN"/>
        </w:rPr>
        <w:tab/>
      </w: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spacing w:line="360" w:lineRule="auto"/>
        <w:jc w:val="center"/>
        <w:outlineLvl w:val="9"/>
        <w:rPr>
          <w:rFonts w:hint="eastAsia" w:ascii="宋体" w:hAnsi="宋体"/>
          <w:b/>
          <w:bCs/>
          <w:color w:val="auto"/>
          <w:sz w:val="30"/>
          <w:szCs w:val="30"/>
          <w:highlight w:val="none"/>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bookmarkStart w:id="0" w:name="_Toc19427"/>
    </w:p>
    <w:p>
      <w:pPr>
        <w:spacing w:line="360" w:lineRule="auto"/>
        <w:jc w:val="center"/>
        <w:outlineLvl w:val="0"/>
        <w:rPr>
          <w:rFonts w:hint="eastAsia" w:ascii="Times New Roman" w:hAnsi="Times New Roman" w:eastAsia="宋体" w:cs="Times New Roman"/>
          <w:b/>
          <w:bCs/>
          <w:color w:val="000000"/>
          <w:kern w:val="0"/>
          <w:sz w:val="28"/>
          <w:szCs w:val="28"/>
          <w:highlight w:val="none"/>
        </w:rPr>
      </w:pPr>
      <w:bookmarkStart w:id="1" w:name="_Toc14957"/>
      <w:r>
        <w:rPr>
          <w:rFonts w:hint="eastAsia" w:ascii="宋体" w:hAnsi="宋体"/>
          <w:b/>
          <w:bCs/>
          <w:color w:val="auto"/>
          <w:sz w:val="30"/>
          <w:szCs w:val="30"/>
          <w:highlight w:val="none"/>
        </w:rPr>
        <w:fldChar w:fldCharType="begin"/>
      </w:r>
      <w:r>
        <w:rPr>
          <w:rFonts w:hint="eastAsia" w:ascii="宋体" w:hAnsi="宋体"/>
          <w:b/>
          <w:bCs/>
          <w:color w:val="auto"/>
          <w:sz w:val="30"/>
          <w:szCs w:val="30"/>
          <w:highlight w:val="none"/>
        </w:rPr>
        <w:instrText xml:space="preserve"> HYPERLINK \l "_Toc17950" </w:instrText>
      </w:r>
      <w:r>
        <w:rPr>
          <w:rFonts w:hint="eastAsia" w:ascii="宋体" w:hAnsi="宋体"/>
          <w:b/>
          <w:bCs/>
          <w:color w:val="auto"/>
          <w:sz w:val="30"/>
          <w:szCs w:val="30"/>
          <w:highlight w:val="none"/>
        </w:rPr>
        <w:fldChar w:fldCharType="separate"/>
      </w:r>
      <w:r>
        <w:rPr>
          <w:rFonts w:hint="eastAsia" w:ascii="宋体" w:hAnsi="宋体"/>
          <w:b/>
          <w:bCs/>
          <w:color w:val="auto"/>
          <w:sz w:val="30"/>
          <w:szCs w:val="30"/>
          <w:highlight w:val="none"/>
        </w:rPr>
        <w:t>第一部分 报名邀请函</w:t>
      </w:r>
      <w:r>
        <w:rPr>
          <w:rFonts w:hint="eastAsia" w:ascii="宋体" w:hAnsi="宋体"/>
          <w:b/>
          <w:bCs/>
          <w:color w:val="auto"/>
          <w:sz w:val="30"/>
          <w:szCs w:val="30"/>
          <w:highlight w:val="none"/>
        </w:rPr>
        <w:fldChar w:fldCharType="end"/>
      </w:r>
      <w:bookmarkEnd w:id="0"/>
      <w:bookmarkEnd w:id="1"/>
      <w:bookmarkStart w:id="2" w:name="_Toc1526"/>
      <w:bookmarkStart w:id="3" w:name="_Toc25861"/>
      <w:bookmarkStart w:id="4" w:name="_Toc27350"/>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rPr>
        <w:t>根据我院业务发展需要，近</w:t>
      </w:r>
      <w:r>
        <w:rPr>
          <w:rFonts w:hint="eastAsia" w:ascii="宋体" w:hAnsi="宋体" w:eastAsia="宋体" w:cs="宋体"/>
          <w:sz w:val="21"/>
          <w:szCs w:val="21"/>
        </w:rPr>
        <w:t>期拟对新建感染楼CT机房防护项目进行采购，现根据相关规定特此公告，欢迎符合条件的供应商参加。</w:t>
      </w:r>
    </w:p>
    <w:p>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采购需求</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1.项目编号：</w:t>
      </w:r>
      <w:r>
        <w:rPr>
          <w:rFonts w:hint="eastAsia" w:ascii="宋体" w:hAnsi="宋体" w:cs="宋体"/>
          <w:sz w:val="21"/>
          <w:szCs w:val="21"/>
        </w:rPr>
        <w:t>NYWYH20230003</w:t>
      </w:r>
    </w:p>
    <w:p>
      <w:pPr>
        <w:pStyle w:val="2"/>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lang w:eastAsia="zh-CN"/>
        </w:rPr>
      </w:pPr>
      <w:r>
        <w:rPr>
          <w:rFonts w:hint="eastAsia" w:ascii="宋体" w:hAnsi="宋体" w:cs="宋体"/>
          <w:sz w:val="21"/>
          <w:szCs w:val="21"/>
        </w:rPr>
        <w:t xml:space="preserve">  </w:t>
      </w:r>
      <w:r>
        <w:rPr>
          <w:rFonts w:hint="eastAsia" w:ascii="宋体" w:hAnsi="宋体" w:cs="宋体"/>
          <w:b/>
          <w:bCs/>
          <w:sz w:val="21"/>
          <w:szCs w:val="21"/>
        </w:rPr>
        <w:t xml:space="preserve">  2.项目名称：</w:t>
      </w:r>
      <w:r>
        <w:rPr>
          <w:rFonts w:hint="eastAsia" w:ascii="宋体" w:hAnsi="宋体"/>
          <w:color w:val="000000"/>
          <w:sz w:val="21"/>
          <w:szCs w:val="21"/>
        </w:rPr>
        <w:t>南方医科大学第五附属医院新建感染楼CT机房防护项目</w:t>
      </w:r>
    </w:p>
    <w:p>
      <w:pPr>
        <w:keepNext w:val="0"/>
        <w:keepLines w:val="0"/>
        <w:pageBreakBefore w:val="0"/>
        <w:widowControl w:val="0"/>
        <w:kinsoku/>
        <w:wordWrap/>
        <w:overflowPunct/>
        <w:topLinePunct w:val="0"/>
        <w:autoSpaceDE/>
        <w:autoSpaceDN/>
        <w:bidi w:val="0"/>
        <w:spacing w:line="400" w:lineRule="exact"/>
        <w:ind w:firstLine="422" w:firstLineChars="200"/>
        <w:jc w:val="left"/>
        <w:textAlignment w:val="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3</w:t>
      </w:r>
      <w:r>
        <w:rPr>
          <w:rFonts w:hint="eastAsia" w:ascii="宋体" w:hAnsi="宋体" w:cs="宋体"/>
          <w:b/>
          <w:bCs/>
          <w:sz w:val="21"/>
          <w:szCs w:val="21"/>
        </w:rPr>
        <w:t>.</w:t>
      </w:r>
      <w:r>
        <w:rPr>
          <w:rFonts w:hint="eastAsia" w:ascii="宋体" w:hAnsi="宋体" w:cs="宋体"/>
          <w:b/>
          <w:bCs/>
          <w:sz w:val="21"/>
          <w:szCs w:val="21"/>
          <w:lang w:eastAsia="zh-CN"/>
        </w:rPr>
        <w:t>数量：</w:t>
      </w:r>
      <w:r>
        <w:rPr>
          <w:rFonts w:hint="eastAsia" w:ascii="宋体" w:hAnsi="宋体" w:cs="宋体"/>
          <w:b w:val="0"/>
          <w:bCs w:val="0"/>
          <w:sz w:val="21"/>
          <w:szCs w:val="21"/>
          <w:lang w:val="en-US" w:eastAsia="zh-CN"/>
        </w:rPr>
        <w:t>1项</w:t>
      </w:r>
    </w:p>
    <w:p>
      <w:pPr>
        <w:keepNext w:val="0"/>
        <w:keepLines w:val="0"/>
        <w:pageBreakBefore w:val="0"/>
        <w:widowControl w:val="0"/>
        <w:kinsoku/>
        <w:wordWrap/>
        <w:overflowPunct/>
        <w:topLinePunct w:val="0"/>
        <w:autoSpaceDE/>
        <w:autoSpaceDN/>
        <w:bidi w:val="0"/>
        <w:spacing w:line="400" w:lineRule="exact"/>
        <w:ind w:firstLine="422" w:firstLineChars="200"/>
        <w:jc w:val="left"/>
        <w:textAlignment w:val="auto"/>
        <w:rPr>
          <w:rFonts w:hint="eastAsia" w:eastAsia="宋体"/>
          <w:color w:val="0000FF"/>
          <w:sz w:val="21"/>
          <w:szCs w:val="21"/>
          <w:lang w:eastAsia="zh-CN"/>
        </w:rPr>
      </w:pPr>
      <w:r>
        <w:rPr>
          <w:rFonts w:hint="eastAsia" w:ascii="宋体" w:hAnsi="宋体" w:cs="宋体"/>
          <w:b/>
          <w:bCs/>
          <w:sz w:val="21"/>
          <w:szCs w:val="21"/>
          <w:lang w:val="en-US" w:eastAsia="zh-CN"/>
        </w:rPr>
        <w:t>4.</w:t>
      </w:r>
      <w:r>
        <w:rPr>
          <w:rFonts w:hint="eastAsia" w:ascii="宋体" w:hAnsi="宋体" w:cs="宋体"/>
          <w:b/>
          <w:bCs/>
          <w:sz w:val="21"/>
          <w:szCs w:val="21"/>
        </w:rPr>
        <w:t>项目限价：</w:t>
      </w:r>
      <w:r>
        <w:rPr>
          <w:rFonts w:hint="eastAsia"/>
          <w:kern w:val="0"/>
          <w:sz w:val="21"/>
          <w:szCs w:val="21"/>
          <w:lang w:val="en-US" w:eastAsia="zh-CN"/>
        </w:rPr>
        <w:t>23</w:t>
      </w:r>
      <w:r>
        <w:rPr>
          <w:rFonts w:hint="eastAsia"/>
          <w:kern w:val="0"/>
          <w:sz w:val="21"/>
          <w:szCs w:val="21"/>
          <w:lang w:eastAsia="zh-CN"/>
        </w:rPr>
        <w:t>万元</w:t>
      </w:r>
    </w:p>
    <w:p>
      <w:pPr>
        <w:keepNext w:val="0"/>
        <w:keepLines w:val="0"/>
        <w:pageBreakBefore w:val="0"/>
        <w:widowControl w:val="0"/>
        <w:kinsoku/>
        <w:wordWrap/>
        <w:overflowPunct/>
        <w:topLinePunct w:val="0"/>
        <w:autoSpaceDE/>
        <w:autoSpaceDN/>
        <w:bidi w:val="0"/>
        <w:spacing w:line="400" w:lineRule="exact"/>
        <w:ind w:firstLine="422" w:firstLineChars="200"/>
        <w:contextualSpacing/>
        <w:textAlignment w:val="auto"/>
        <w:rPr>
          <w:rFonts w:hint="eastAsia" w:ascii="宋体" w:hAnsi="宋体" w:cs="宋体"/>
          <w:sz w:val="21"/>
          <w:szCs w:val="21"/>
        </w:rPr>
      </w:pPr>
      <w:r>
        <w:rPr>
          <w:rFonts w:hint="eastAsia" w:ascii="宋体" w:hAnsi="宋体" w:cs="宋体"/>
          <w:b/>
          <w:bCs/>
          <w:sz w:val="21"/>
          <w:szCs w:val="21"/>
          <w:lang w:val="en-US" w:eastAsia="zh-CN"/>
        </w:rPr>
        <w:t>5</w:t>
      </w:r>
      <w:r>
        <w:rPr>
          <w:rFonts w:hint="eastAsia" w:ascii="宋体" w:hAnsi="宋体" w:cs="宋体"/>
          <w:b/>
          <w:bCs/>
          <w:sz w:val="21"/>
          <w:szCs w:val="21"/>
        </w:rPr>
        <w:t>.采购内容及要求：</w:t>
      </w:r>
      <w:r>
        <w:rPr>
          <w:rFonts w:hint="eastAsia" w:ascii="宋体" w:hAnsi="宋体" w:cs="宋体"/>
          <w:sz w:val="21"/>
          <w:szCs w:val="21"/>
        </w:rPr>
        <w:t>详见第二部分用户需求书。</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二、提供资料相关事项</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1.报名截止时间：</w:t>
      </w:r>
      <w:r>
        <w:rPr>
          <w:rFonts w:hint="eastAsia" w:ascii="宋体" w:hAnsi="宋体" w:cs="宋体"/>
          <w:sz w:val="21"/>
          <w:szCs w:val="21"/>
        </w:rPr>
        <w:t>202</w:t>
      </w:r>
      <w:r>
        <w:rPr>
          <w:rFonts w:hint="eastAsia" w:ascii="宋体" w:hAnsi="宋体" w:cs="宋体"/>
          <w:sz w:val="21"/>
          <w:szCs w:val="21"/>
          <w:lang w:val="en-US" w:eastAsia="zh-CN"/>
        </w:rPr>
        <w:t>3</w:t>
      </w:r>
      <w:r>
        <w:rPr>
          <w:rFonts w:hint="eastAsia" w:ascii="宋体" w:hAnsi="宋体" w:cs="宋体"/>
          <w:sz w:val="21"/>
          <w:szCs w:val="21"/>
        </w:rPr>
        <w:t>年</w:t>
      </w:r>
      <w:r>
        <w:rPr>
          <w:rFonts w:hint="eastAsia" w:ascii="宋体" w:hAnsi="宋体" w:cs="宋体"/>
          <w:sz w:val="21"/>
          <w:szCs w:val="21"/>
          <w:lang w:val="en-US" w:eastAsia="zh-CN"/>
        </w:rPr>
        <w:t>4</w:t>
      </w:r>
      <w:r>
        <w:rPr>
          <w:rFonts w:hint="eastAsia" w:ascii="宋体" w:hAnsi="宋体" w:cs="宋体"/>
          <w:sz w:val="21"/>
          <w:szCs w:val="21"/>
        </w:rPr>
        <w:t>月</w:t>
      </w:r>
      <w:r>
        <w:rPr>
          <w:rFonts w:hint="eastAsia" w:ascii="宋体" w:hAnsi="宋体" w:cs="宋体"/>
          <w:sz w:val="21"/>
          <w:szCs w:val="21"/>
          <w:lang w:val="en-US" w:eastAsia="zh-CN"/>
        </w:rPr>
        <w:t>4</w:t>
      </w:r>
      <w:r>
        <w:rPr>
          <w:rFonts w:hint="eastAsia" w:ascii="宋体" w:hAnsi="宋体" w:cs="宋体"/>
          <w:sz w:val="21"/>
          <w:szCs w:val="21"/>
        </w:rPr>
        <w:t>日下午17点30分，</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2.报名方式：</w:t>
      </w:r>
      <w:r>
        <w:rPr>
          <w:rFonts w:hint="eastAsia" w:ascii="宋体" w:hAnsi="宋体" w:cs="宋体"/>
          <w:sz w:val="21"/>
          <w:szCs w:val="21"/>
        </w:rPr>
        <w:t>电子邮件报名。</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3.报名所需提供资料及要求：</w:t>
      </w:r>
      <w:r>
        <w:rPr>
          <w:rFonts w:hint="eastAsia" w:ascii="宋体" w:hAnsi="宋体" w:eastAsia="宋体" w:cs="宋体"/>
          <w:sz w:val="21"/>
          <w:szCs w:val="21"/>
        </w:rPr>
        <w:t>详见</w:t>
      </w:r>
      <w:r>
        <w:rPr>
          <w:rFonts w:hint="eastAsia" w:ascii="宋体" w:hAnsi="宋体" w:cs="宋体"/>
          <w:sz w:val="21"/>
          <w:szCs w:val="21"/>
          <w:lang w:eastAsia="zh-CN"/>
        </w:rPr>
        <w:t>公告</w:t>
      </w:r>
      <w:r>
        <w:rPr>
          <w:rFonts w:hint="eastAsia" w:ascii="宋体" w:hAnsi="宋体" w:eastAsia="宋体" w:cs="宋体"/>
          <w:sz w:val="21"/>
          <w:szCs w:val="21"/>
        </w:rPr>
        <w:t>附件3报名资料。</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4.评审时间及地点：</w:t>
      </w:r>
      <w:r>
        <w:rPr>
          <w:rFonts w:hint="eastAsia" w:ascii="宋体" w:hAnsi="宋体" w:cs="宋体"/>
          <w:sz w:val="21"/>
          <w:szCs w:val="21"/>
        </w:rPr>
        <w:t>待定（根据医院工作安排通知符合要求报名公司）</w:t>
      </w: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三、资质要求</w:t>
      </w:r>
    </w:p>
    <w:p>
      <w:pPr>
        <w:keepNext w:val="0"/>
        <w:keepLines w:val="0"/>
        <w:pageBreakBefore w:val="0"/>
        <w:kinsoku/>
        <w:wordWrap/>
        <w:overflowPunct/>
        <w:topLinePunct w:val="0"/>
        <w:autoSpaceDE w:val="0"/>
        <w:autoSpaceDN w:val="0"/>
        <w:bidi w:val="0"/>
        <w:spacing w:line="400" w:lineRule="exact"/>
        <w:ind w:firstLine="420" w:firstLineChars="200"/>
        <w:textAlignment w:val="auto"/>
        <w:rPr>
          <w:rFonts w:hint="eastAsia" w:ascii="Times New Roman" w:hAnsi="Times New Roman" w:eastAsia="宋体" w:cs="Times New Roman"/>
          <w:sz w:val="21"/>
          <w:szCs w:val="21"/>
        </w:rPr>
      </w:pPr>
      <w:r>
        <w:rPr>
          <w:rFonts w:hint="eastAsia" w:eastAsia="宋体" w:cs="Times New Roman"/>
          <w:sz w:val="21"/>
          <w:szCs w:val="21"/>
        </w:rPr>
        <w:t>1.必须是中华人民共和国境内注册的独立法人，持有有效的企业法人营业执照（提交有效的营业执照（或事业法人登记证或身份证等相关证明） 副本复印件。分支机构参与响应的的，须</w:t>
      </w:r>
      <w:r>
        <w:rPr>
          <w:rFonts w:hint="eastAsia" w:ascii="Times New Roman" w:hAnsi="Times New Roman" w:eastAsia="宋体" w:cs="Times New Roman"/>
          <w:sz w:val="21"/>
          <w:szCs w:val="21"/>
        </w:rPr>
        <w:t>提供总公司和分公司营业执照副本复印件，总公司出具给分支机构的授权书）</w:t>
      </w:r>
    </w:p>
    <w:p>
      <w:pPr>
        <w:keepNext w:val="0"/>
        <w:keepLines w:val="0"/>
        <w:pageBreakBefore w:val="0"/>
        <w:kinsoku/>
        <w:wordWrap/>
        <w:overflowPunct/>
        <w:topLinePunct w:val="0"/>
        <w:autoSpaceDE w:val="0"/>
        <w:autoSpaceDN w:val="0"/>
        <w:bidi w:val="0"/>
        <w:spacing w:line="400" w:lineRule="exact"/>
        <w:ind w:firstLine="420" w:firstLineChars="200"/>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具有独立承担民事责任的能力（提供承诺函，承诺函必须包含相关文字内容，格式自拟</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zh-CN"/>
        </w:rPr>
        <w:t>并加盖供应商公章</w:t>
      </w:r>
      <w:r>
        <w:rPr>
          <w:rFonts w:hint="eastAsia" w:ascii="Times New Roman" w:hAnsi="Times New Roman" w:eastAsia="宋体" w:cs="Times New Roman"/>
          <w:sz w:val="21"/>
          <w:szCs w:val="21"/>
        </w:rPr>
        <w:t>）</w:t>
      </w:r>
    </w:p>
    <w:p>
      <w:pPr>
        <w:keepNext w:val="0"/>
        <w:keepLines w:val="0"/>
        <w:pageBreakBefore w:val="0"/>
        <w:kinsoku/>
        <w:wordWrap/>
        <w:overflowPunct/>
        <w:topLinePunct w:val="0"/>
        <w:autoSpaceDE w:val="0"/>
        <w:autoSpaceDN w:val="0"/>
        <w:bidi w:val="0"/>
        <w:spacing w:line="400" w:lineRule="exact"/>
        <w:ind w:firstLine="420" w:firstLineChars="200"/>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rPr>
        <w:t>.具有良好的商业信誉和健全的财务会计制度（提供承诺函，承诺函必须包含相关文字内容，格式自拟</w:t>
      </w:r>
      <w:r>
        <w:rPr>
          <w:rFonts w:hint="eastAsia" w:ascii="Times New Roman" w:hAnsi="Times New Roman" w:eastAsia="宋体" w:cs="Times New Roman"/>
          <w:sz w:val="21"/>
          <w:szCs w:val="21"/>
          <w:lang w:val="zh-CN"/>
        </w:rPr>
        <w:t>并加盖供应商公章</w:t>
      </w:r>
      <w:r>
        <w:rPr>
          <w:rFonts w:hint="eastAsia" w:ascii="Times New Roman" w:hAnsi="Times New Roman" w:eastAsia="宋体" w:cs="Times New Roman"/>
          <w:sz w:val="21"/>
          <w:szCs w:val="21"/>
        </w:rPr>
        <w:t>）</w:t>
      </w:r>
    </w:p>
    <w:p>
      <w:pPr>
        <w:keepNext w:val="0"/>
        <w:keepLines w:val="0"/>
        <w:pageBreakBefore w:val="0"/>
        <w:kinsoku/>
        <w:wordWrap/>
        <w:overflowPunct/>
        <w:topLinePunct w:val="0"/>
        <w:autoSpaceDE w:val="0"/>
        <w:autoSpaceDN w:val="0"/>
        <w:bidi w:val="0"/>
        <w:spacing w:line="400" w:lineRule="exact"/>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r>
        <w:rPr>
          <w:rFonts w:hint="eastAsia" w:ascii="Times New Roman" w:hAnsi="Times New Roman" w:eastAsia="宋体" w:cs="Times New Roman"/>
          <w:sz w:val="21"/>
          <w:szCs w:val="21"/>
        </w:rPr>
        <w:t>.具有履行合同所必需的设备和专业技术能力</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填报设备及专业技术能力情况或者提供承诺函，承诺函必须包含相关文字内容，格式自拟</w:t>
      </w:r>
      <w:r>
        <w:rPr>
          <w:rFonts w:hint="eastAsia" w:ascii="Times New Roman" w:hAnsi="Times New Roman" w:eastAsia="宋体" w:cs="Times New Roman"/>
          <w:sz w:val="21"/>
          <w:szCs w:val="21"/>
          <w:lang w:val="zh-CN"/>
        </w:rPr>
        <w:t>并加盖供应商公章</w:t>
      </w:r>
      <w:r>
        <w:rPr>
          <w:rFonts w:hint="eastAsia" w:ascii="Times New Roman" w:hAnsi="Times New Roman" w:eastAsia="宋体" w:cs="Times New Roman"/>
          <w:sz w:val="21"/>
          <w:szCs w:val="21"/>
          <w:lang w:val="en-US" w:eastAsia="zh-CN"/>
        </w:rPr>
        <w:t>)</w:t>
      </w:r>
    </w:p>
    <w:p>
      <w:pPr>
        <w:keepNext w:val="0"/>
        <w:keepLines w:val="0"/>
        <w:pageBreakBefore w:val="0"/>
        <w:kinsoku/>
        <w:wordWrap/>
        <w:overflowPunct/>
        <w:topLinePunct w:val="0"/>
        <w:autoSpaceDE w:val="0"/>
        <w:autoSpaceDN w:val="0"/>
        <w:bidi w:val="0"/>
        <w:spacing w:line="400" w:lineRule="exact"/>
        <w:ind w:firstLine="420" w:firstLineChars="200"/>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rPr>
        <w:t>.具有依法缴纳税收和社会保障资金的良好记录（提供承诺函，承诺函必须包含相关文字内容，格式自拟</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zh-CN"/>
        </w:rPr>
        <w:t>并加盖供应商公章</w:t>
      </w:r>
      <w:r>
        <w:rPr>
          <w:rFonts w:hint="eastAsia" w:ascii="Times New Roman" w:hAnsi="Times New Roman" w:eastAsia="宋体" w:cs="Times New Roman"/>
          <w:sz w:val="21"/>
          <w:szCs w:val="21"/>
        </w:rPr>
        <w:t>）</w:t>
      </w:r>
    </w:p>
    <w:p>
      <w:pPr>
        <w:keepNext w:val="0"/>
        <w:keepLines w:val="0"/>
        <w:pageBreakBefore w:val="0"/>
        <w:kinsoku/>
        <w:wordWrap/>
        <w:overflowPunct/>
        <w:topLinePunct w:val="0"/>
        <w:autoSpaceDE w:val="0"/>
        <w:autoSpaceDN w:val="0"/>
        <w:bidi w:val="0"/>
        <w:spacing w:line="400" w:lineRule="exact"/>
        <w:ind w:firstLine="420" w:firstLineChars="200"/>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6.</w:t>
      </w:r>
      <w:r>
        <w:rPr>
          <w:rFonts w:hint="eastAsia" w:ascii="Times New Roman" w:hAnsi="Times New Roman" w:eastAsia="宋体" w:cs="Times New Roman"/>
          <w:sz w:val="21"/>
          <w:szCs w:val="21"/>
          <w:lang w:val="zh-CN"/>
        </w:rPr>
        <w:t>2019年6月1日以来企业及其法定代表人未被人民法院列入“失信被执行人名单”；（要求提供“信用中国”网站或全国法院被执行人信息查询的网页截图）</w:t>
      </w:r>
    </w:p>
    <w:p>
      <w:pPr>
        <w:keepNext w:val="0"/>
        <w:keepLines w:val="0"/>
        <w:pageBreakBefore w:val="0"/>
        <w:kinsoku/>
        <w:wordWrap/>
        <w:overflowPunct/>
        <w:topLinePunct w:val="0"/>
        <w:autoSpaceDE w:val="0"/>
        <w:autoSpaceDN w:val="0"/>
        <w:bidi w:val="0"/>
        <w:spacing w:line="400" w:lineRule="exact"/>
        <w:ind w:firstLine="420" w:firstLineChars="200"/>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7.</w:t>
      </w:r>
      <w:r>
        <w:rPr>
          <w:rFonts w:hint="eastAsia" w:ascii="Times New Roman" w:hAnsi="Times New Roman" w:eastAsia="宋体" w:cs="Times New Roman"/>
          <w:sz w:val="21"/>
          <w:szCs w:val="21"/>
        </w:rPr>
        <w:t>2019年6月1日以来参加政府采购经营活动中没有重大违法记录（需</w:t>
      </w:r>
      <w:r>
        <w:rPr>
          <w:rFonts w:hint="eastAsia" w:ascii="Times New Roman" w:hAnsi="Times New Roman" w:eastAsia="宋体" w:cs="Times New Roman"/>
          <w:sz w:val="21"/>
          <w:szCs w:val="21"/>
          <w:lang w:eastAsia="zh-CN"/>
        </w:rPr>
        <w:t>提供</w:t>
      </w:r>
      <w:r>
        <w:rPr>
          <w:rFonts w:hint="eastAsia" w:ascii="Times New Roman" w:hAnsi="Times New Roman" w:eastAsia="宋体" w:cs="Times New Roman"/>
          <w:sz w:val="21"/>
          <w:szCs w:val="21"/>
        </w:rPr>
        <w:t>承诺函，格式自拟</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zh-CN"/>
        </w:rPr>
        <w:t>并加盖供应商公章</w:t>
      </w:r>
      <w:r>
        <w:rPr>
          <w:rFonts w:hint="eastAsia" w:ascii="Times New Roman" w:hAnsi="Times New Roman" w:eastAsia="宋体" w:cs="Times New Roman"/>
          <w:sz w:val="21"/>
          <w:szCs w:val="21"/>
        </w:rPr>
        <w:t>）</w:t>
      </w:r>
    </w:p>
    <w:p>
      <w:pPr>
        <w:keepNext w:val="0"/>
        <w:keepLines w:val="0"/>
        <w:pageBreakBefore w:val="0"/>
        <w:numPr>
          <w:ilvl w:val="0"/>
          <w:numId w:val="0"/>
        </w:numPr>
        <w:kinsoku/>
        <w:wordWrap/>
        <w:overflowPunct/>
        <w:topLinePunct w:val="0"/>
        <w:autoSpaceDE w:val="0"/>
        <w:autoSpaceDN w:val="0"/>
        <w:bidi w:val="0"/>
        <w:spacing w:line="400" w:lineRule="exact"/>
        <w:ind w:firstLine="420" w:firstLineChars="200"/>
        <w:textAlignment w:val="auto"/>
        <w:rPr>
          <w:rFonts w:hint="eastAsia" w:ascii="Times New Roman" w:hAnsi="Times New Roman" w:eastAsia="宋体" w:cs="Times New Roman"/>
          <w:sz w:val="21"/>
          <w:szCs w:val="21"/>
        </w:rPr>
      </w:pPr>
      <w:r>
        <w:rPr>
          <w:rFonts w:hint="eastAsia" w:cs="Times New Roman"/>
          <w:sz w:val="21"/>
          <w:szCs w:val="21"/>
          <w:lang w:val="en-US" w:eastAsia="zh-CN"/>
        </w:rPr>
        <w:t>8.</w:t>
      </w:r>
      <w:r>
        <w:rPr>
          <w:rFonts w:hint="eastAsia" w:ascii="Times New Roman" w:hAnsi="Times New Roman" w:eastAsia="宋体" w:cs="Times New Roman"/>
          <w:sz w:val="21"/>
          <w:szCs w:val="21"/>
        </w:rPr>
        <w:t>法定代表人或单位负责人为同一人或者存在直接控股、管理关系的不同供应商，不得同时响应同一项目</w:t>
      </w:r>
      <w:r>
        <w:rPr>
          <w:rFonts w:hint="eastAsia" w:ascii="Times New Roman" w:hAnsi="Times New Roman" w:eastAsia="宋体" w:cs="Times New Roman"/>
          <w:sz w:val="21"/>
          <w:szCs w:val="21"/>
          <w:lang w:eastAsia="zh-CN"/>
        </w:rPr>
        <w:t>下的采购活动</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eastAsia="zh-CN"/>
        </w:rPr>
        <w:t>供应商需</w:t>
      </w:r>
      <w:r>
        <w:rPr>
          <w:rFonts w:hint="eastAsia" w:ascii="Times New Roman" w:hAnsi="Times New Roman" w:eastAsia="宋体" w:cs="Times New Roman"/>
          <w:sz w:val="21"/>
          <w:szCs w:val="21"/>
        </w:rPr>
        <w:t>出具声明函</w:t>
      </w:r>
      <w:r>
        <w:rPr>
          <w:rFonts w:hint="eastAsia" w:ascii="Times New Roman" w:hAnsi="Times New Roman" w:eastAsia="宋体" w:cs="Times New Roman"/>
          <w:sz w:val="21"/>
          <w:szCs w:val="21"/>
          <w:lang w:eastAsia="zh-CN"/>
        </w:rPr>
        <w:t>，声明</w:t>
      </w:r>
      <w:r>
        <w:rPr>
          <w:rFonts w:hint="eastAsia" w:ascii="Times New Roman" w:hAnsi="Times New Roman" w:eastAsia="宋体" w:cs="Times New Roman"/>
          <w:sz w:val="21"/>
          <w:szCs w:val="21"/>
        </w:rPr>
        <w:t>函必须包含相关文字内容，格式自拟</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zh-CN"/>
        </w:rPr>
        <w:t>并加盖供应商公章</w:t>
      </w:r>
      <w:r>
        <w:rPr>
          <w:rFonts w:hint="eastAsia" w:ascii="Times New Roman" w:hAnsi="Times New Roman" w:eastAsia="宋体" w:cs="Times New Roman"/>
          <w:sz w:val="21"/>
          <w:szCs w:val="21"/>
        </w:rPr>
        <w:t>）</w:t>
      </w:r>
    </w:p>
    <w:p>
      <w:pPr>
        <w:keepNext w:val="0"/>
        <w:keepLines w:val="0"/>
        <w:pageBreakBefore w:val="0"/>
        <w:kinsoku/>
        <w:wordWrap/>
        <w:overflowPunct/>
        <w:topLinePunct w:val="0"/>
        <w:autoSpaceDE w:val="0"/>
        <w:autoSpaceDN w:val="0"/>
        <w:bidi w:val="0"/>
        <w:spacing w:line="400" w:lineRule="exact"/>
        <w:ind w:firstLine="420" w:firstLineChars="200"/>
        <w:textAlignment w:val="auto"/>
        <w:rPr>
          <w:rFonts w:hint="eastAsia"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9.本项目只允许为独立法人，不接受联合体。</w:t>
      </w:r>
      <w:r>
        <w:rPr>
          <w:rFonts w:hint="eastAsia" w:cs="Times New Roman"/>
          <w:kern w:val="2"/>
          <w:sz w:val="21"/>
          <w:szCs w:val="21"/>
          <w:lang w:val="en-US" w:eastAsia="zh-CN" w:bidi="ar-SA"/>
        </w:rPr>
        <w:t>（提供承诺函，</w:t>
      </w:r>
      <w:r>
        <w:rPr>
          <w:rFonts w:hint="eastAsia" w:ascii="Times New Roman" w:hAnsi="Times New Roman" w:eastAsia="宋体" w:cs="Times New Roman"/>
          <w:sz w:val="21"/>
          <w:szCs w:val="21"/>
        </w:rPr>
        <w:t>承诺函必须包含相关文字内容，格式自拟</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zh-CN"/>
        </w:rPr>
        <w:t>并加盖供应商公章</w:t>
      </w:r>
      <w:r>
        <w:rPr>
          <w:rFonts w:hint="eastAsia" w:ascii="Times New Roman" w:hAnsi="Times New Roman" w:eastAsia="宋体" w:cs="Times New Roman"/>
          <w:sz w:val="21"/>
          <w:szCs w:val="21"/>
        </w:rPr>
        <w:t>）</w:t>
      </w:r>
    </w:p>
    <w:p>
      <w:pPr>
        <w:pStyle w:val="2"/>
        <w:numPr>
          <w:ilvl w:val="0"/>
          <w:numId w:val="0"/>
        </w:numPr>
        <w:rPr>
          <w:rFonts w:hint="default" w:ascii="Times New Roman" w:hAnsi="Times New Roman" w:eastAsia="宋体" w:cs="Times New Roman"/>
          <w:kern w:val="2"/>
          <w:sz w:val="21"/>
          <w:szCs w:val="21"/>
          <w:lang w:val="en-US" w:eastAsia="zh-CN" w:bidi="ar-SA"/>
        </w:rPr>
      </w:pP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注：供应商若不能同时满足以上条件则视为投标参与无效。（如发现提供虚假材料者，取消其参加评审资格和成交资格）</w:t>
      </w: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四、联系方式</w:t>
      </w:r>
    </w:p>
    <w:p>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ascii="宋体" w:hAnsi="宋体" w:cs="宋体"/>
          <w:color w:val="auto"/>
          <w:kern w:val="0"/>
          <w:sz w:val="21"/>
          <w:szCs w:val="21"/>
        </w:rPr>
      </w:pPr>
      <w:r>
        <w:rPr>
          <w:rFonts w:hint="eastAsia" w:ascii="宋体" w:hAnsi="宋体" w:cs="宋体"/>
          <w:color w:val="auto"/>
          <w:kern w:val="0"/>
          <w:sz w:val="21"/>
          <w:szCs w:val="21"/>
        </w:rPr>
        <w:t>冯老师：020-61780580（采购业务咨询）  邮箱：</w:t>
      </w:r>
      <w:r>
        <w:rPr>
          <w:rFonts w:ascii="宋体" w:hAnsi="宋体" w:cs="宋体"/>
          <w:color w:val="auto"/>
          <w:kern w:val="0"/>
          <w:sz w:val="21"/>
          <w:szCs w:val="21"/>
        </w:rPr>
        <w:t>nywycgb@126.com</w:t>
      </w:r>
    </w:p>
    <w:p>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hint="eastAsia" w:ascii="宋体" w:hAnsi="宋体" w:cs="宋体"/>
          <w:color w:val="auto"/>
          <w:kern w:val="0"/>
          <w:sz w:val="21"/>
          <w:szCs w:val="21"/>
        </w:rPr>
      </w:pPr>
      <w:r>
        <w:rPr>
          <w:rFonts w:hint="eastAsia" w:ascii="宋体" w:hAnsi="宋体" w:eastAsia="宋体" w:cs="宋体"/>
          <w:color w:val="auto"/>
          <w:kern w:val="0"/>
          <w:sz w:val="21"/>
          <w:szCs w:val="21"/>
          <w:lang w:eastAsia="zh-CN"/>
        </w:rPr>
        <w:t>侯</w:t>
      </w:r>
      <w:r>
        <w:rPr>
          <w:rFonts w:hint="eastAsia" w:ascii="宋体" w:hAnsi="宋体" w:eastAsia="宋体" w:cs="宋体"/>
          <w:color w:val="auto"/>
          <w:kern w:val="0"/>
          <w:sz w:val="21"/>
          <w:szCs w:val="21"/>
        </w:rPr>
        <w:t>老师：020-61780</w:t>
      </w:r>
      <w:r>
        <w:rPr>
          <w:rFonts w:hint="eastAsia" w:ascii="宋体" w:hAnsi="宋体" w:eastAsia="宋体" w:cs="宋体"/>
          <w:color w:val="auto"/>
          <w:kern w:val="0"/>
          <w:sz w:val="21"/>
          <w:szCs w:val="21"/>
          <w:lang w:val="en-US" w:eastAsia="zh-CN"/>
        </w:rPr>
        <w:t>086</w:t>
      </w:r>
      <w:r>
        <w:rPr>
          <w:rFonts w:hint="eastAsia" w:ascii="宋体" w:hAnsi="宋体" w:eastAsia="宋体" w:cs="宋体"/>
          <w:color w:val="auto"/>
          <w:kern w:val="0"/>
          <w:sz w:val="21"/>
          <w:szCs w:val="21"/>
        </w:rPr>
        <w:t>（项目需求咨询）</w:t>
      </w:r>
    </w:p>
    <w:p>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ascii="宋体" w:hAnsi="宋体" w:cs="宋体"/>
          <w:color w:val="auto"/>
          <w:kern w:val="0"/>
          <w:sz w:val="21"/>
          <w:szCs w:val="21"/>
        </w:rPr>
      </w:pPr>
      <w:r>
        <w:rPr>
          <w:rFonts w:hint="eastAsia" w:ascii="宋体" w:hAnsi="宋体" w:cs="宋体"/>
          <w:color w:val="auto"/>
          <w:kern w:val="0"/>
          <w:sz w:val="21"/>
          <w:szCs w:val="21"/>
        </w:rPr>
        <w:t>刘老师：020-61780096（投诉举报电话）</w:t>
      </w:r>
    </w:p>
    <w:p>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ascii="宋体" w:hAnsi="宋体" w:cs="宋体"/>
          <w:kern w:val="0"/>
          <w:sz w:val="21"/>
          <w:szCs w:val="21"/>
        </w:rPr>
      </w:pPr>
      <w:r>
        <w:rPr>
          <w:rFonts w:hint="eastAsia" w:ascii="宋体" w:hAnsi="宋体" w:cs="宋体"/>
          <w:kern w:val="0"/>
          <w:sz w:val="21"/>
          <w:szCs w:val="21"/>
        </w:rPr>
        <w:t>联系时间（工作日）：上午 8:30-12:00，下午14:30-17:30</w:t>
      </w:r>
    </w:p>
    <w:p>
      <w:pPr>
        <w:keepNext w:val="0"/>
        <w:keepLines w:val="0"/>
        <w:pageBreakBefore w:val="0"/>
        <w:widowControl/>
        <w:kinsoku/>
        <w:wordWrap/>
        <w:overflowPunct/>
        <w:topLinePunct w:val="0"/>
        <w:autoSpaceDE/>
        <w:autoSpaceDN/>
        <w:bidi w:val="0"/>
        <w:spacing w:line="400" w:lineRule="exact"/>
        <w:jc w:val="right"/>
        <w:textAlignment w:val="auto"/>
        <w:rPr>
          <w:rFonts w:hint="eastAsia" w:ascii="宋体" w:hAnsi="宋体" w:cs="宋体"/>
          <w:kern w:val="0"/>
          <w:sz w:val="24"/>
          <w:szCs w:val="24"/>
        </w:rPr>
      </w:pPr>
    </w:p>
    <w:p>
      <w:pPr>
        <w:pStyle w:val="2"/>
        <w:keepNext w:val="0"/>
        <w:keepLines w:val="0"/>
        <w:pageBreakBefore w:val="0"/>
        <w:kinsoku/>
        <w:wordWrap/>
        <w:overflowPunct/>
        <w:topLinePunct w:val="0"/>
        <w:bidi w:val="0"/>
        <w:spacing w:line="400" w:lineRule="exact"/>
        <w:textAlignment w:val="auto"/>
        <w:rPr>
          <w:rFonts w:hint="eastAsia" w:ascii="宋体" w:hAnsi="宋体" w:cs="宋体"/>
          <w:kern w:val="0"/>
          <w:sz w:val="24"/>
          <w:szCs w:val="24"/>
        </w:rPr>
      </w:pPr>
    </w:p>
    <w:p>
      <w:pPr>
        <w:pStyle w:val="2"/>
        <w:keepNext w:val="0"/>
        <w:keepLines w:val="0"/>
        <w:pageBreakBefore w:val="0"/>
        <w:kinsoku/>
        <w:wordWrap/>
        <w:overflowPunct/>
        <w:topLinePunct w:val="0"/>
        <w:bidi w:val="0"/>
        <w:spacing w:line="400" w:lineRule="exact"/>
        <w:textAlignment w:val="auto"/>
        <w:rPr>
          <w:rFonts w:hint="eastAsia" w:ascii="宋体" w:hAnsi="宋体" w:cs="宋体"/>
          <w:kern w:val="0"/>
          <w:sz w:val="24"/>
          <w:szCs w:val="24"/>
        </w:rPr>
      </w:pPr>
      <w:bookmarkStart w:id="276" w:name="_GoBack"/>
      <w:bookmarkEnd w:id="276"/>
    </w:p>
    <w:p>
      <w:pPr>
        <w:pStyle w:val="2"/>
        <w:keepNext w:val="0"/>
        <w:keepLines w:val="0"/>
        <w:pageBreakBefore w:val="0"/>
        <w:kinsoku/>
        <w:wordWrap/>
        <w:overflowPunct/>
        <w:topLinePunct w:val="0"/>
        <w:bidi w:val="0"/>
        <w:spacing w:line="400" w:lineRule="exact"/>
        <w:textAlignment w:val="auto"/>
        <w:rPr>
          <w:rFonts w:hint="eastAsia" w:ascii="宋体" w:hAnsi="宋体" w:cs="宋体"/>
          <w:kern w:val="0"/>
          <w:sz w:val="24"/>
          <w:szCs w:val="24"/>
        </w:rPr>
      </w:pPr>
    </w:p>
    <w:p>
      <w:pPr>
        <w:keepNext w:val="0"/>
        <w:keepLines w:val="0"/>
        <w:pageBreakBefore w:val="0"/>
        <w:kinsoku/>
        <w:wordWrap/>
        <w:overflowPunct/>
        <w:topLinePunct w:val="0"/>
        <w:autoSpaceDE/>
        <w:autoSpaceDN/>
        <w:bidi w:val="0"/>
        <w:adjustRightInd w:val="0"/>
        <w:snapToGrid w:val="0"/>
        <w:spacing w:line="400" w:lineRule="exact"/>
        <w:ind w:firstLine="420" w:firstLineChars="200"/>
        <w:jc w:val="right"/>
        <w:textAlignment w:val="auto"/>
        <w:rPr>
          <w:rFonts w:hint="eastAsia" w:ascii="宋体" w:hAnsi="宋体" w:cs="宋体"/>
          <w:sz w:val="21"/>
          <w:szCs w:val="21"/>
          <w:lang w:val="zh-CN"/>
        </w:rPr>
      </w:pPr>
      <w:r>
        <w:rPr>
          <w:rFonts w:hint="eastAsia" w:ascii="宋体" w:hAnsi="宋体" w:cs="宋体"/>
          <w:sz w:val="21"/>
          <w:szCs w:val="21"/>
          <w:lang w:val="zh-CN"/>
        </w:rPr>
        <w:t>南方医科大学第五附属医院</w:t>
      </w:r>
    </w:p>
    <w:p>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cs="宋体"/>
          <w:sz w:val="21"/>
          <w:szCs w:val="21"/>
        </w:rPr>
      </w:pPr>
      <w:r>
        <w:rPr>
          <w:rFonts w:hint="eastAsia" w:ascii="宋体" w:hAnsi="宋体" w:cs="宋体"/>
          <w:sz w:val="21"/>
          <w:szCs w:val="21"/>
          <w:lang w:val="zh-CN"/>
        </w:rPr>
        <w:t>202</w:t>
      </w:r>
      <w:r>
        <w:rPr>
          <w:rFonts w:hint="eastAsia" w:ascii="宋体" w:hAnsi="宋体" w:cs="宋体"/>
          <w:sz w:val="21"/>
          <w:szCs w:val="21"/>
          <w:lang w:val="en-US" w:eastAsia="zh-CN"/>
        </w:rPr>
        <w:t>3</w:t>
      </w:r>
      <w:r>
        <w:rPr>
          <w:rFonts w:hint="eastAsia" w:ascii="宋体" w:hAnsi="宋体" w:cs="宋体"/>
          <w:sz w:val="21"/>
          <w:szCs w:val="21"/>
          <w:lang w:val="zh-CN"/>
        </w:rPr>
        <w:t>年</w:t>
      </w:r>
      <w:r>
        <w:rPr>
          <w:rFonts w:hint="eastAsia" w:ascii="宋体" w:hAnsi="宋体" w:cs="宋体"/>
          <w:sz w:val="21"/>
          <w:szCs w:val="21"/>
          <w:lang w:val="en-US" w:eastAsia="zh-CN"/>
        </w:rPr>
        <w:t>3</w:t>
      </w:r>
      <w:r>
        <w:rPr>
          <w:rFonts w:hint="eastAsia" w:ascii="宋体" w:hAnsi="宋体" w:cs="宋体"/>
          <w:sz w:val="21"/>
          <w:szCs w:val="21"/>
          <w:lang w:val="zh-CN"/>
        </w:rPr>
        <w:t>月</w:t>
      </w:r>
      <w:r>
        <w:rPr>
          <w:rFonts w:hint="eastAsia" w:ascii="宋体" w:hAnsi="宋体" w:cs="宋体"/>
          <w:sz w:val="21"/>
          <w:szCs w:val="21"/>
          <w:lang w:val="en-US" w:eastAsia="zh-CN"/>
        </w:rPr>
        <w:t>30</w:t>
      </w:r>
      <w:r>
        <w:rPr>
          <w:rFonts w:hint="eastAsia" w:ascii="宋体" w:hAnsi="宋体" w:cs="宋体"/>
          <w:sz w:val="21"/>
          <w:szCs w:val="21"/>
          <w:lang w:val="zh-CN"/>
        </w:rPr>
        <w:t>日</w:t>
      </w: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numPr>
          <w:ilvl w:val="0"/>
          <w:numId w:val="3"/>
        </w:numPr>
        <w:spacing w:line="360" w:lineRule="auto"/>
        <w:jc w:val="center"/>
        <w:outlineLvl w:val="0"/>
        <w:rPr>
          <w:rFonts w:hint="eastAsia" w:ascii="宋体" w:hAnsi="宋体"/>
          <w:b/>
          <w:bCs/>
          <w:color w:val="auto"/>
          <w:sz w:val="30"/>
          <w:szCs w:val="30"/>
          <w:highlight w:val="none"/>
        </w:rPr>
      </w:pPr>
      <w:r>
        <w:rPr>
          <w:rFonts w:hint="eastAsia" w:ascii="宋体" w:hAnsi="宋体"/>
          <w:b/>
          <w:bCs/>
          <w:color w:val="auto"/>
          <w:sz w:val="30"/>
          <w:szCs w:val="30"/>
          <w:highlight w:val="none"/>
          <w:lang w:val="en-US" w:eastAsia="zh-CN"/>
        </w:rPr>
        <w:t xml:space="preserve"> </w:t>
      </w:r>
      <w:r>
        <w:rPr>
          <w:rFonts w:hint="eastAsia" w:ascii="宋体" w:hAnsi="宋体"/>
          <w:b/>
          <w:bCs/>
          <w:color w:val="auto"/>
          <w:sz w:val="30"/>
          <w:szCs w:val="30"/>
          <w:highlight w:val="none"/>
        </w:rPr>
        <w:t>用户需求书</w:t>
      </w:r>
      <w:bookmarkEnd w:id="2"/>
      <w:bookmarkEnd w:id="3"/>
      <w:bookmarkEnd w:id="4"/>
    </w:p>
    <w:p>
      <w:pPr>
        <w:keepNext w:val="0"/>
        <w:keepLines w:val="0"/>
        <w:pageBreakBefore w:val="0"/>
        <w:kinsoku/>
        <w:wordWrap/>
        <w:overflowPunct/>
        <w:topLinePunct w:val="0"/>
        <w:bidi w:val="0"/>
        <w:adjustRightInd/>
        <w:spacing w:line="400" w:lineRule="exact"/>
        <w:ind w:firstLine="422" w:firstLineChars="200"/>
        <w:textAlignment w:val="auto"/>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一、项目概况</w:t>
      </w:r>
    </w:p>
    <w:p>
      <w:pPr>
        <w:keepNext w:val="0"/>
        <w:keepLines w:val="0"/>
        <w:pageBreakBefore w:val="0"/>
        <w:kinsoku/>
        <w:wordWrap/>
        <w:overflowPunct/>
        <w:topLinePunct w:val="0"/>
        <w:autoSpaceDE w:val="0"/>
        <w:autoSpaceDN w:val="0"/>
        <w:bidi w:val="0"/>
        <w:adjustRightInd/>
        <w:spacing w:line="400" w:lineRule="exact"/>
        <w:ind w:firstLine="420" w:firstLineChars="200"/>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1.项目名称：</w:t>
      </w:r>
      <w:r>
        <w:rPr>
          <w:rFonts w:hint="eastAsia" w:ascii="宋体" w:hAnsi="宋体"/>
          <w:color w:val="000000" w:themeColor="text1"/>
          <w:sz w:val="21"/>
          <w:szCs w:val="21"/>
          <w14:textFill>
            <w14:solidFill>
              <w14:schemeClr w14:val="tx1"/>
            </w14:solidFill>
          </w14:textFill>
        </w:rPr>
        <w:t>南方医科大学第五附属医院新建感染楼CT机房防护项目</w:t>
      </w:r>
    </w:p>
    <w:p>
      <w:pPr>
        <w:keepNext w:val="0"/>
        <w:keepLines w:val="0"/>
        <w:pageBreakBefore w:val="0"/>
        <w:kinsoku/>
        <w:wordWrap/>
        <w:overflowPunct/>
        <w:topLinePunct w:val="0"/>
        <w:autoSpaceDE w:val="0"/>
        <w:autoSpaceDN w:val="0"/>
        <w:bidi w:val="0"/>
        <w:adjustRightInd/>
        <w:spacing w:line="400" w:lineRule="exact"/>
        <w:ind w:firstLine="420" w:firstLineChars="200"/>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.资金来源：自筹资金</w:t>
      </w:r>
    </w:p>
    <w:p>
      <w:pPr>
        <w:keepNext w:val="0"/>
        <w:keepLines w:val="0"/>
        <w:pageBreakBefore w:val="0"/>
        <w:kinsoku/>
        <w:wordWrap/>
        <w:overflowPunct/>
        <w:topLinePunct w:val="0"/>
        <w:autoSpaceDE w:val="0"/>
        <w:autoSpaceDN w:val="0"/>
        <w:bidi w:val="0"/>
        <w:adjustRightInd/>
        <w:spacing w:line="400" w:lineRule="exact"/>
        <w:ind w:firstLine="420" w:firstLineChars="200"/>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.项目预算：23</w:t>
      </w:r>
      <w:r>
        <w:rPr>
          <w:rFonts w:hint="eastAsia"/>
          <w:color w:val="000000" w:themeColor="text1"/>
          <w:sz w:val="21"/>
          <w:szCs w:val="21"/>
          <w14:textFill>
            <w14:solidFill>
              <w14:schemeClr w14:val="tx1"/>
            </w14:solidFill>
          </w14:textFill>
        </w:rPr>
        <w:t>万元，包含</w:t>
      </w:r>
      <w:r>
        <w:rPr>
          <w:rFonts w:hint="eastAsia"/>
          <w:color w:val="000000" w:themeColor="text1"/>
          <w:sz w:val="21"/>
          <w:szCs w:val="21"/>
          <w:lang w:eastAsia="zh-CN"/>
          <w14:textFill>
            <w14:solidFill>
              <w14:schemeClr w14:val="tx1"/>
            </w14:solidFill>
          </w14:textFill>
        </w:rPr>
        <w:t>但不限于</w:t>
      </w:r>
      <w:r>
        <w:rPr>
          <w:rFonts w:hint="eastAsia"/>
          <w:color w:val="000000" w:themeColor="text1"/>
          <w:sz w:val="21"/>
          <w:szCs w:val="21"/>
          <w14:textFill>
            <w14:solidFill>
              <w14:schemeClr w14:val="tx1"/>
            </w14:solidFill>
          </w14:textFill>
        </w:rPr>
        <w:t>材料费、施工费、第三方机构检测费等</w:t>
      </w:r>
    </w:p>
    <w:p>
      <w:pPr>
        <w:keepNext w:val="0"/>
        <w:keepLines w:val="0"/>
        <w:pageBreakBefore w:val="0"/>
        <w:kinsoku/>
        <w:wordWrap/>
        <w:overflowPunct/>
        <w:topLinePunct w:val="0"/>
        <w:autoSpaceDE w:val="0"/>
        <w:autoSpaceDN w:val="0"/>
        <w:bidi w:val="0"/>
        <w:adjustRightInd/>
        <w:spacing w:line="400" w:lineRule="exact"/>
        <w:ind w:firstLine="420" w:firstLineChars="200"/>
        <w:textAlignment w:val="auto"/>
        <w:rPr>
          <w:rFonts w:hint="eastAsia" w:ascii="宋体" w:hAnsi="宋体"/>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lang w:val="en-US" w:eastAsia="zh-CN"/>
          <w14:textFill>
            <w14:solidFill>
              <w14:schemeClr w14:val="tx1"/>
            </w14:solidFill>
          </w14:textFill>
        </w:rPr>
        <w:t>4.</w:t>
      </w:r>
      <w:r>
        <w:rPr>
          <w:rFonts w:hint="eastAsia" w:asciiTheme="minorEastAsia" w:hAnsiTheme="minorEastAsia"/>
          <w:bCs/>
          <w:color w:val="000000" w:themeColor="text1"/>
          <w:sz w:val="21"/>
          <w:szCs w:val="21"/>
          <w14:textFill>
            <w14:solidFill>
              <w14:schemeClr w14:val="tx1"/>
            </w14:solidFill>
          </w14:textFill>
        </w:rPr>
        <w:t>服</w:t>
      </w:r>
      <w:r>
        <w:rPr>
          <w:rFonts w:hint="eastAsia" w:ascii="宋体" w:hAnsi="宋体"/>
          <w:color w:val="000000" w:themeColor="text1"/>
          <w:sz w:val="21"/>
          <w:szCs w:val="21"/>
          <w14:textFill>
            <w14:solidFill>
              <w14:schemeClr w14:val="tx1"/>
            </w14:solidFill>
          </w14:textFill>
        </w:rPr>
        <w:t>务地点：南方医科大学第五附属医院新建感染科1楼CT机房。</w:t>
      </w:r>
    </w:p>
    <w:p>
      <w:pPr>
        <w:keepNext w:val="0"/>
        <w:keepLines w:val="0"/>
        <w:pageBreakBefore w:val="0"/>
        <w:kinsoku/>
        <w:wordWrap/>
        <w:overflowPunct/>
        <w:topLinePunct w:val="0"/>
        <w:autoSpaceDE w:val="0"/>
        <w:autoSpaceDN w:val="0"/>
        <w:bidi w:val="0"/>
        <w:adjustRightInd/>
        <w:spacing w:line="400" w:lineRule="exact"/>
        <w:ind w:firstLine="420" w:firstLineChars="200"/>
        <w:textAlignment w:val="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机房概况：机房长宽高为：6900mm、5500 mm、4500mm，机房有2个病人通道、1个医生通道、1个观察窗。</w:t>
      </w:r>
    </w:p>
    <w:p>
      <w:pPr>
        <w:keepNext w:val="0"/>
        <w:keepLines w:val="0"/>
        <w:pageBreakBefore w:val="0"/>
        <w:kinsoku/>
        <w:wordWrap/>
        <w:overflowPunct/>
        <w:topLinePunct w:val="0"/>
        <w:autoSpaceDE w:val="0"/>
        <w:autoSpaceDN w:val="0"/>
        <w:bidi w:val="0"/>
        <w:adjustRightInd/>
        <w:spacing w:line="400" w:lineRule="exact"/>
        <w:ind w:firstLine="420" w:firstLineChars="200"/>
        <w:textAlignment w:val="auto"/>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6.</w:t>
      </w:r>
      <w:r>
        <w:rPr>
          <w:rFonts w:hint="eastAsia" w:ascii="宋体" w:hAnsi="宋体"/>
          <w:color w:val="000000" w:themeColor="text1"/>
          <w:sz w:val="21"/>
          <w:szCs w:val="21"/>
          <w14:textFill>
            <w14:solidFill>
              <w14:schemeClr w14:val="tx1"/>
            </w14:solidFill>
          </w14:textFill>
        </w:rPr>
        <w:t>为保障施工的质量，</w:t>
      </w:r>
      <w:r>
        <w:rPr>
          <w:rFonts w:hint="eastAsia" w:ascii="宋体" w:hAnsi="宋体"/>
          <w:color w:val="000000" w:themeColor="text1"/>
          <w:sz w:val="21"/>
          <w:szCs w:val="21"/>
          <w:lang w:eastAsia="zh-CN"/>
          <w14:textFill>
            <w14:solidFill>
              <w14:schemeClr w14:val="tx1"/>
            </w14:solidFill>
          </w14:textFill>
        </w:rPr>
        <w:t>成交供应商</w:t>
      </w:r>
      <w:r>
        <w:rPr>
          <w:rFonts w:hint="eastAsia" w:ascii="宋体" w:hAnsi="宋体"/>
          <w:color w:val="000000" w:themeColor="text1"/>
          <w:sz w:val="21"/>
          <w:szCs w:val="21"/>
          <w14:textFill>
            <w14:solidFill>
              <w14:schemeClr w14:val="tx1"/>
            </w14:solidFill>
          </w14:textFill>
        </w:rPr>
        <w:t>需提供公司组织架构与岗位设置、项目负责人及施工人员资格证书、生产辐射防护类相关设备等</w:t>
      </w:r>
      <w:r>
        <w:rPr>
          <w:rFonts w:hint="eastAsia" w:ascii="宋体" w:hAnsi="宋体"/>
          <w:color w:val="000000" w:themeColor="text1"/>
          <w:sz w:val="21"/>
          <w:szCs w:val="21"/>
          <w:lang w:eastAsia="zh-CN"/>
          <w14:textFill>
            <w14:solidFill>
              <w14:schemeClr w14:val="tx1"/>
            </w14:solidFill>
          </w14:textFill>
        </w:rPr>
        <w:t>材料</w:t>
      </w:r>
      <w:r>
        <w:rPr>
          <w:rFonts w:hint="eastAsia" w:ascii="宋体" w:hAnsi="宋体"/>
          <w:color w:val="000000" w:themeColor="text1"/>
          <w:sz w:val="21"/>
          <w:szCs w:val="21"/>
          <w14:textFill>
            <w14:solidFill>
              <w14:schemeClr w14:val="tx1"/>
            </w14:solidFill>
          </w14:textFill>
        </w:rPr>
        <w:t>。</w:t>
      </w:r>
    </w:p>
    <w:p>
      <w:pPr>
        <w:keepNext w:val="0"/>
        <w:keepLines w:val="0"/>
        <w:pageBreakBefore w:val="0"/>
        <w:kinsoku/>
        <w:wordWrap/>
        <w:overflowPunct/>
        <w:topLinePunct w:val="0"/>
        <w:bidi w:val="0"/>
        <w:adjustRightInd/>
        <w:spacing w:line="400" w:lineRule="exact"/>
        <w:ind w:firstLine="422" w:firstLineChars="200"/>
        <w:textAlignment w:val="auto"/>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lang w:eastAsia="zh-CN"/>
          <w14:textFill>
            <w14:solidFill>
              <w14:schemeClr w14:val="tx1"/>
            </w14:solidFill>
          </w14:textFill>
        </w:rPr>
        <w:t>二</w:t>
      </w:r>
      <w:r>
        <w:rPr>
          <w:rFonts w:hint="eastAsia" w:asciiTheme="minorEastAsia" w:hAnsiTheme="minorEastAsia"/>
          <w:b/>
          <w:bCs/>
          <w:color w:val="000000" w:themeColor="text1"/>
          <w:sz w:val="21"/>
          <w:szCs w:val="21"/>
          <w14:textFill>
            <w14:solidFill>
              <w14:schemeClr w14:val="tx1"/>
            </w14:solidFill>
          </w14:textFill>
        </w:rPr>
        <w:t>、项目参数需求</w:t>
      </w:r>
    </w:p>
    <w:p>
      <w:pPr>
        <w:keepNext w:val="0"/>
        <w:keepLines w:val="0"/>
        <w:pageBreakBefore w:val="0"/>
        <w:kinsoku/>
        <w:wordWrap/>
        <w:overflowPunct/>
        <w:topLinePunct w:val="0"/>
        <w:bidi w:val="0"/>
        <w:adjustRightInd/>
        <w:spacing w:line="400" w:lineRule="exact"/>
        <w:ind w:firstLine="420" w:firstLineChars="200"/>
        <w:textAlignment w:val="auto"/>
        <w:rPr>
          <w:rFonts w:hint="eastAsia" w:eastAsia="宋体" w:asciiTheme="minorEastAsia" w:hAnsiTheme="minorEastAsia"/>
          <w:color w:val="auto"/>
          <w:sz w:val="21"/>
          <w:szCs w:val="21"/>
          <w:lang w:eastAsia="zh-CN"/>
        </w:rPr>
      </w:pPr>
      <w:r>
        <w:rPr>
          <w:rFonts w:hint="eastAsia" w:asciiTheme="minorEastAsia" w:hAnsiTheme="minorEastAsia"/>
          <w:sz w:val="21"/>
          <w:szCs w:val="21"/>
          <w:lang w:val="en-US" w:eastAsia="zh-CN"/>
        </w:rPr>
        <w:t>1.</w:t>
      </w:r>
      <w:r>
        <w:rPr>
          <w:rFonts w:hint="eastAsia" w:asciiTheme="minorEastAsia" w:hAnsiTheme="minorEastAsia"/>
          <w:sz w:val="21"/>
          <w:szCs w:val="21"/>
        </w:rPr>
        <w:t>屏蔽防护安全标准设计的诸</w:t>
      </w:r>
      <w:r>
        <w:rPr>
          <w:rFonts w:hint="eastAsia" w:asciiTheme="minorEastAsia" w:hAnsiTheme="minorEastAsia"/>
          <w:color w:val="auto"/>
          <w:sz w:val="21"/>
          <w:szCs w:val="21"/>
        </w:rPr>
        <w:t>项基本依据</w:t>
      </w:r>
      <w:r>
        <w:rPr>
          <w:rFonts w:hint="eastAsia" w:asciiTheme="minorEastAsia" w:hAnsiTheme="minorEastAsia"/>
          <w:color w:val="auto"/>
          <w:sz w:val="21"/>
          <w:szCs w:val="21"/>
          <w:lang w:eastAsia="zh-CN"/>
        </w:rPr>
        <w:t>包含但不限于以下内容：</w:t>
      </w:r>
    </w:p>
    <w:p>
      <w:pPr>
        <w:keepNext w:val="0"/>
        <w:keepLines w:val="0"/>
        <w:pageBreakBefore w:val="0"/>
        <w:kinsoku/>
        <w:wordWrap/>
        <w:overflowPunct/>
        <w:topLinePunct w:val="0"/>
        <w:bidi w:val="0"/>
        <w:adjustRightIn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（1）《放射性同位素与射线装置放射防护和安全条例》</w:t>
      </w:r>
    </w:p>
    <w:p>
      <w:pPr>
        <w:keepNext w:val="0"/>
        <w:keepLines w:val="0"/>
        <w:pageBreakBefore w:val="0"/>
        <w:kinsoku/>
        <w:wordWrap/>
        <w:overflowPunct/>
        <w:topLinePunct w:val="0"/>
        <w:bidi w:val="0"/>
        <w:adjustRightIn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（2）国家标准：GBZ130-2020《放射诊断放射防护要求》</w:t>
      </w:r>
    </w:p>
    <w:p>
      <w:pPr>
        <w:keepNext w:val="0"/>
        <w:keepLines w:val="0"/>
        <w:pageBreakBefore w:val="0"/>
        <w:kinsoku/>
        <w:wordWrap/>
        <w:overflowPunct/>
        <w:topLinePunct w:val="0"/>
        <w:bidi w:val="0"/>
        <w:adjustRightIn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lang w:eastAsia="zh-CN"/>
        </w:rPr>
        <w:t>（</w:t>
      </w:r>
      <w:r>
        <w:rPr>
          <w:rFonts w:hint="eastAsia" w:asciiTheme="minorEastAsia" w:hAnsiTheme="minorEastAsia"/>
          <w:sz w:val="21"/>
          <w:szCs w:val="21"/>
          <w:lang w:val="en-US" w:eastAsia="zh-CN"/>
        </w:rPr>
        <w:t>3）</w:t>
      </w:r>
      <w:r>
        <w:rPr>
          <w:rFonts w:hint="eastAsia" w:asciiTheme="minorEastAsia" w:hAnsiTheme="minorEastAsia"/>
          <w:sz w:val="21"/>
          <w:szCs w:val="21"/>
        </w:rPr>
        <w:t>国家标准：GB2180～2006《医用X射线CT机房的辐射屏蔽规范》</w:t>
      </w:r>
    </w:p>
    <w:p>
      <w:pPr>
        <w:keepNext w:val="0"/>
        <w:keepLines w:val="0"/>
        <w:pageBreakBefore w:val="0"/>
        <w:kinsoku/>
        <w:wordWrap/>
        <w:overflowPunct/>
        <w:topLinePunct w:val="0"/>
        <w:bidi w:val="0"/>
        <w:adjustRightIn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2</w:t>
      </w:r>
      <w:r>
        <w:rPr>
          <w:rFonts w:hint="eastAsia" w:asciiTheme="minorEastAsia" w:hAnsiTheme="minorEastAsia"/>
          <w:sz w:val="21"/>
          <w:szCs w:val="21"/>
          <w:lang w:val="en-US" w:eastAsia="zh-CN"/>
        </w:rPr>
        <w:t>.</w:t>
      </w:r>
      <w:r>
        <w:rPr>
          <w:rFonts w:hint="eastAsia" w:asciiTheme="minorEastAsia" w:hAnsiTheme="minorEastAsia"/>
          <w:sz w:val="21"/>
          <w:szCs w:val="21"/>
        </w:rPr>
        <w:t>辐射防护的达到的目标值：小时有效剂量不超过2.5 μSv/h。</w:t>
      </w:r>
    </w:p>
    <w:p>
      <w:pPr>
        <w:keepNext w:val="0"/>
        <w:keepLines w:val="0"/>
        <w:pageBreakBefore w:val="0"/>
        <w:kinsoku/>
        <w:wordWrap/>
        <w:overflowPunct/>
        <w:topLinePunct w:val="0"/>
        <w:bidi w:val="0"/>
        <w:adjustRightIn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3</w:t>
      </w:r>
      <w:r>
        <w:rPr>
          <w:rFonts w:hint="eastAsia" w:asciiTheme="minorEastAsia" w:hAnsiTheme="minorEastAsia"/>
          <w:sz w:val="21"/>
          <w:szCs w:val="21"/>
          <w:lang w:val="en-US" w:eastAsia="zh-CN"/>
        </w:rPr>
        <w:t>.</w:t>
      </w:r>
      <w:r>
        <w:rPr>
          <w:rFonts w:hint="eastAsia" w:asciiTheme="minorEastAsia" w:hAnsiTheme="minorEastAsia"/>
          <w:sz w:val="21"/>
          <w:szCs w:val="21"/>
        </w:rPr>
        <w:t>防护参数</w:t>
      </w:r>
    </w:p>
    <w:p>
      <w:pPr>
        <w:keepNext w:val="0"/>
        <w:keepLines w:val="0"/>
        <w:pageBreakBefore w:val="0"/>
        <w:kinsoku/>
        <w:wordWrap/>
        <w:overflowPunct/>
        <w:topLinePunct w:val="0"/>
        <w:bidi w:val="0"/>
        <w:adjustRightIn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机房观察窗安装防辐射铅玻璃，4mmpb防护，规格1500mm×900 mm</w:t>
      </w:r>
      <w:r>
        <w:rPr>
          <w:rFonts w:asciiTheme="minorEastAsia" w:hAnsiTheme="minorEastAsia"/>
          <w:sz w:val="21"/>
          <w:szCs w:val="21"/>
        </w:rPr>
        <w:t xml:space="preserve"> </w:t>
      </w:r>
      <w:r>
        <w:rPr>
          <w:rFonts w:hint="eastAsia" w:asciiTheme="minorEastAsia" w:hAnsiTheme="minorEastAsia"/>
          <w:sz w:val="21"/>
          <w:szCs w:val="21"/>
        </w:rPr>
        <w:t>，配铝合金防护框1，规格1580 mm×980 mm。</w:t>
      </w:r>
    </w:p>
    <w:p>
      <w:pPr>
        <w:keepNext w:val="0"/>
        <w:keepLines w:val="0"/>
        <w:pageBreakBefore w:val="0"/>
        <w:kinsoku/>
        <w:wordWrap/>
        <w:overflowPunct/>
        <w:topLinePunct w:val="0"/>
        <w:bidi w:val="0"/>
        <w:adjustRightIn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3.1墙体、地面：采用射线防护涂料进行射线防护四周墙体再增加4mmpb防护，顶棚防护再增加2mmpb防护。</w:t>
      </w:r>
    </w:p>
    <w:p>
      <w:pPr>
        <w:keepNext w:val="0"/>
        <w:keepLines w:val="0"/>
        <w:pageBreakBefore w:val="0"/>
        <w:kinsoku/>
        <w:wordWrap/>
        <w:overflowPunct/>
        <w:topLinePunct w:val="0"/>
        <w:bidi w:val="0"/>
        <w:adjustRightIn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3.2观察窗防护：1块，配铝合金防护框1，规格1580 mm×980 mm。</w:t>
      </w:r>
    </w:p>
    <w:p>
      <w:pPr>
        <w:keepNext w:val="0"/>
        <w:keepLines w:val="0"/>
        <w:pageBreakBefore w:val="0"/>
        <w:kinsoku/>
        <w:wordWrap/>
        <w:overflowPunct/>
        <w:topLinePunct w:val="0"/>
        <w:bidi w:val="0"/>
        <w:adjustRightIn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3.3防护门部分</w:t>
      </w:r>
    </w:p>
    <w:p>
      <w:pPr>
        <w:keepNext w:val="0"/>
        <w:keepLines w:val="0"/>
        <w:pageBreakBefore w:val="0"/>
        <w:kinsoku/>
        <w:wordWrap/>
        <w:overflowPunct/>
        <w:topLinePunct w:val="0"/>
        <w:bidi w:val="0"/>
        <w:adjustRightIn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机房大门设5mmpb防护，采用电动推拉防护门，表面材质为彩钢板，门体铝合金型材包边。内部结构为钢骨架，特种密度板、铅板组成，铅板进行防氧化处理。机房大门为室内安装，配门机连锁，工作灯、警示牌、红外线防撞安全光电开关。采用：</w:t>
      </w:r>
    </w:p>
    <w:p>
      <w:pPr>
        <w:keepNext w:val="0"/>
        <w:keepLines w:val="0"/>
        <w:pageBreakBefore w:val="0"/>
        <w:kinsoku/>
        <w:wordWrap/>
        <w:overflowPunct/>
        <w:topLinePunct w:val="0"/>
        <w:bidi w:val="0"/>
        <w:adjustRightIn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（1）遥控操纵。</w:t>
      </w:r>
    </w:p>
    <w:p>
      <w:pPr>
        <w:keepNext w:val="0"/>
        <w:keepLines w:val="0"/>
        <w:pageBreakBefore w:val="0"/>
        <w:kinsoku/>
        <w:wordWrap/>
        <w:overflowPunct/>
        <w:topLinePunct w:val="0"/>
        <w:bidi w:val="0"/>
        <w:adjustRightIn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（2）按开关来开关防护门。</w:t>
      </w:r>
    </w:p>
    <w:p>
      <w:pPr>
        <w:keepNext w:val="0"/>
        <w:keepLines w:val="0"/>
        <w:pageBreakBefore w:val="0"/>
        <w:kinsoku/>
        <w:wordWrap/>
        <w:overflowPunct/>
        <w:topLinePunct w:val="0"/>
        <w:bidi w:val="0"/>
        <w:adjustRightIn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（3）停电手动开、关防护门。</w:t>
      </w:r>
    </w:p>
    <w:p>
      <w:pPr>
        <w:keepNext w:val="0"/>
        <w:keepLines w:val="0"/>
        <w:pageBreakBefore w:val="0"/>
        <w:kinsoku/>
        <w:wordWrap/>
        <w:overflowPunct/>
        <w:topLinePunct w:val="0"/>
        <w:bidi w:val="0"/>
        <w:adjustRightIn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门洞尺寸：宽1400 mm×高2100 mm＝2.94㎡</w:t>
      </w:r>
    </w:p>
    <w:p>
      <w:pPr>
        <w:keepNext w:val="0"/>
        <w:keepLines w:val="0"/>
        <w:pageBreakBefore w:val="0"/>
        <w:kinsoku/>
        <w:wordWrap/>
        <w:overflowPunct/>
        <w:topLinePunct w:val="0"/>
        <w:bidi w:val="0"/>
        <w:adjustRightIn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防护尺寸：宽1800 mm×高2200 mm＝3.96㎡</w:t>
      </w:r>
    </w:p>
    <w:p>
      <w:pPr>
        <w:keepNext w:val="0"/>
        <w:keepLines w:val="0"/>
        <w:pageBreakBefore w:val="0"/>
        <w:kinsoku/>
        <w:wordWrap/>
        <w:overflowPunct/>
        <w:topLinePunct w:val="0"/>
        <w:bidi w:val="0"/>
        <w:adjustRightIn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制室门采用手动平开门，设4mmpb防护，表面材质为彩钢板,配防盗锁、警示牌。</w:t>
      </w:r>
    </w:p>
    <w:p>
      <w:pPr>
        <w:keepNext w:val="0"/>
        <w:keepLines w:val="0"/>
        <w:pageBreakBefore w:val="0"/>
        <w:kinsoku/>
        <w:wordWrap/>
        <w:overflowPunct/>
        <w:topLinePunct w:val="0"/>
        <w:bidi w:val="0"/>
        <w:adjustRightInd/>
        <w:spacing w:line="400" w:lineRule="exact"/>
        <w:textAlignment w:val="auto"/>
        <w:rPr>
          <w:rFonts w:asciiTheme="minorEastAsia" w:hAnsiTheme="minorEastAsia"/>
          <w:sz w:val="21"/>
          <w:szCs w:val="21"/>
        </w:rPr>
      </w:pPr>
      <w:r>
        <w:rPr>
          <w:rFonts w:hint="eastAsia" w:asciiTheme="minorEastAsia" w:hAnsiTheme="minorEastAsia"/>
          <w:sz w:val="21"/>
          <w:szCs w:val="21"/>
        </w:rPr>
        <w:t xml:space="preserve">    门洞尺寸：1000 mm×2100 mm＝2.1㎡</w:t>
      </w:r>
    </w:p>
    <w:p>
      <w:pPr>
        <w:keepNext w:val="0"/>
        <w:keepLines w:val="0"/>
        <w:pageBreakBefore w:val="0"/>
        <w:kinsoku/>
        <w:wordWrap/>
        <w:overflowPunct/>
        <w:topLinePunct w:val="0"/>
        <w:bidi w:val="0"/>
        <w:adjustRightInd/>
        <w:spacing w:line="400" w:lineRule="exact"/>
        <w:textAlignment w:val="auto"/>
        <w:rPr>
          <w:rFonts w:asciiTheme="minorEastAsia" w:hAnsiTheme="minorEastAsia"/>
          <w:sz w:val="21"/>
          <w:szCs w:val="21"/>
        </w:rPr>
      </w:pPr>
      <w:r>
        <w:rPr>
          <w:rFonts w:hint="eastAsia" w:asciiTheme="minorEastAsia" w:hAnsiTheme="minorEastAsia"/>
          <w:sz w:val="21"/>
          <w:szCs w:val="21"/>
        </w:rPr>
        <w:t xml:space="preserve">    防护尺寸：1000 mm×2100 mm＝2.1㎡</w:t>
      </w:r>
    </w:p>
    <w:p>
      <w:pPr>
        <w:keepNext w:val="0"/>
        <w:keepLines w:val="0"/>
        <w:pageBreakBefore w:val="0"/>
        <w:kinsoku/>
        <w:wordWrap/>
        <w:overflowPunct/>
        <w:topLinePunct w:val="0"/>
        <w:bidi w:val="0"/>
        <w:adjustRightInd/>
        <w:spacing w:line="400" w:lineRule="exact"/>
        <w:ind w:firstLine="210" w:firstLineChars="100"/>
        <w:textAlignment w:val="auto"/>
        <w:rPr>
          <w:rFonts w:asciiTheme="minorEastAsia" w:hAnsiTheme="minorEastAsia"/>
          <w:sz w:val="21"/>
          <w:szCs w:val="21"/>
        </w:rPr>
      </w:pPr>
      <w:r>
        <w:rPr>
          <w:rFonts w:hint="eastAsia" w:asciiTheme="minorEastAsia" w:hAnsiTheme="minorEastAsia"/>
          <w:sz w:val="21"/>
          <w:szCs w:val="21"/>
        </w:rPr>
        <w:t>4.主要防护材料清单</w:t>
      </w:r>
    </w:p>
    <w:tbl>
      <w:tblPr>
        <w:tblStyle w:val="20"/>
        <w:tblW w:w="0" w:type="auto"/>
        <w:tblInd w:w="0" w:type="dxa"/>
        <w:tblLayout w:type="fixed"/>
        <w:tblCellMar>
          <w:top w:w="0" w:type="dxa"/>
          <w:left w:w="108" w:type="dxa"/>
          <w:bottom w:w="0" w:type="dxa"/>
          <w:right w:w="108" w:type="dxa"/>
        </w:tblCellMar>
      </w:tblPr>
      <w:tblGrid>
        <w:gridCol w:w="701"/>
        <w:gridCol w:w="5209"/>
        <w:gridCol w:w="1455"/>
        <w:gridCol w:w="2040"/>
      </w:tblGrid>
      <w:tr>
        <w:tblPrEx>
          <w:tblCellMar>
            <w:top w:w="0" w:type="dxa"/>
            <w:left w:w="108" w:type="dxa"/>
            <w:bottom w:w="0" w:type="dxa"/>
            <w:right w:w="108" w:type="dxa"/>
          </w:tblCellMar>
        </w:tblPrEx>
        <w:trPr>
          <w:trHeight w:val="390"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center"/>
              <w:textAlignment w:val="auto"/>
              <w:rPr>
                <w:rFonts w:asciiTheme="minorEastAsia" w:hAnsiTheme="minorEastAsia"/>
                <w:b/>
                <w:bCs/>
                <w:color w:val="000000"/>
                <w:kern w:val="0"/>
                <w:sz w:val="21"/>
                <w:szCs w:val="21"/>
              </w:rPr>
            </w:pPr>
            <w:r>
              <w:rPr>
                <w:rFonts w:asciiTheme="minorEastAsia" w:hAnsiTheme="minorEastAsia"/>
                <w:b/>
                <w:bCs/>
                <w:color w:val="000000"/>
                <w:kern w:val="0"/>
                <w:sz w:val="21"/>
                <w:szCs w:val="21"/>
              </w:rPr>
              <w:t>序号</w:t>
            </w:r>
          </w:p>
        </w:tc>
        <w:tc>
          <w:tcPr>
            <w:tcW w:w="52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center"/>
              <w:textAlignment w:val="auto"/>
              <w:rPr>
                <w:rFonts w:cs="宋体" w:asciiTheme="minorEastAsia" w:hAnsiTheme="minorEastAsia"/>
                <w:b/>
                <w:bCs/>
                <w:color w:val="000000"/>
                <w:kern w:val="0"/>
                <w:sz w:val="21"/>
                <w:szCs w:val="21"/>
              </w:rPr>
            </w:pPr>
            <w:r>
              <w:rPr>
                <w:rFonts w:hint="eastAsia" w:cs="宋体" w:asciiTheme="minorEastAsia" w:hAnsiTheme="minorEastAsia"/>
                <w:b/>
                <w:bCs/>
                <w:color w:val="000000"/>
                <w:kern w:val="0"/>
                <w:sz w:val="21"/>
                <w:szCs w:val="21"/>
              </w:rPr>
              <w:t>品名</w:t>
            </w:r>
          </w:p>
        </w:tc>
        <w:tc>
          <w:tcPr>
            <w:tcW w:w="14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center"/>
              <w:textAlignment w:val="auto"/>
              <w:rPr>
                <w:rFonts w:cs="宋体" w:asciiTheme="minorEastAsia" w:hAnsiTheme="minorEastAsia"/>
                <w:b/>
                <w:bCs/>
                <w:color w:val="000000"/>
                <w:kern w:val="0"/>
                <w:sz w:val="21"/>
                <w:szCs w:val="21"/>
              </w:rPr>
            </w:pPr>
            <w:r>
              <w:rPr>
                <w:rFonts w:hint="eastAsia" w:cs="宋体" w:asciiTheme="minorEastAsia" w:hAnsiTheme="minorEastAsia"/>
                <w:b/>
                <w:bCs/>
                <w:color w:val="000000"/>
                <w:kern w:val="0"/>
                <w:sz w:val="21"/>
                <w:szCs w:val="21"/>
              </w:rPr>
              <w:t>数量</w:t>
            </w:r>
          </w:p>
        </w:tc>
        <w:tc>
          <w:tcPr>
            <w:tcW w:w="20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center"/>
              <w:textAlignment w:val="auto"/>
              <w:rPr>
                <w:rFonts w:cs="宋体" w:asciiTheme="minorEastAsia" w:hAnsiTheme="minorEastAsia"/>
                <w:b/>
                <w:bCs/>
                <w:color w:val="000000"/>
                <w:kern w:val="0"/>
                <w:sz w:val="21"/>
                <w:szCs w:val="21"/>
              </w:rPr>
            </w:pPr>
            <w:r>
              <w:rPr>
                <w:rFonts w:hint="eastAsia" w:cs="宋体" w:asciiTheme="minorEastAsia" w:hAnsiTheme="minorEastAsia"/>
                <w:b/>
                <w:bCs/>
                <w:color w:val="000000"/>
                <w:kern w:val="0"/>
                <w:sz w:val="21"/>
                <w:szCs w:val="21"/>
              </w:rPr>
              <w:t>单位</w:t>
            </w:r>
          </w:p>
        </w:tc>
      </w:tr>
      <w:tr>
        <w:tblPrEx>
          <w:tblCellMar>
            <w:top w:w="0" w:type="dxa"/>
            <w:left w:w="108" w:type="dxa"/>
            <w:bottom w:w="0" w:type="dxa"/>
            <w:right w:w="108" w:type="dxa"/>
          </w:tblCellMar>
        </w:tblPrEx>
        <w:trPr>
          <w:trHeight w:val="131"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center"/>
              <w:textAlignment w:val="auto"/>
              <w:rPr>
                <w:rFonts w:asciiTheme="minorEastAsia" w:hAnsiTheme="minorEastAsia"/>
                <w:color w:val="000000"/>
                <w:kern w:val="0"/>
                <w:sz w:val="21"/>
                <w:szCs w:val="21"/>
              </w:rPr>
            </w:pPr>
            <w:r>
              <w:rPr>
                <w:rFonts w:asciiTheme="minorEastAsia" w:hAnsiTheme="minorEastAsia"/>
                <w:color w:val="000000"/>
                <w:kern w:val="0"/>
                <w:sz w:val="21"/>
                <w:szCs w:val="21"/>
              </w:rPr>
              <w:t>1</w:t>
            </w:r>
          </w:p>
        </w:tc>
        <w:tc>
          <w:tcPr>
            <w:tcW w:w="52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center"/>
              <w:textAlignment w:val="auto"/>
              <w:rPr>
                <w:rFonts w:cs="宋体" w:asciiTheme="minorEastAsia" w:hAnsiTheme="minorEastAsia"/>
                <w:color w:val="000000"/>
                <w:kern w:val="0"/>
                <w:sz w:val="21"/>
                <w:szCs w:val="21"/>
              </w:rPr>
            </w:pPr>
            <w:r>
              <w:rPr>
                <w:rFonts w:hint="eastAsia" w:asciiTheme="minorEastAsia" w:hAnsiTheme="minorEastAsia"/>
                <w:sz w:val="21"/>
                <w:szCs w:val="21"/>
              </w:rPr>
              <w:t>防护涂料</w:t>
            </w:r>
          </w:p>
        </w:tc>
        <w:tc>
          <w:tcPr>
            <w:tcW w:w="14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522</w:t>
            </w:r>
            <w:r>
              <w:rPr>
                <w:rFonts w:hint="eastAsia" w:asciiTheme="minorEastAsia" w:hAnsiTheme="minorEastAsia"/>
                <w:sz w:val="21"/>
                <w:szCs w:val="21"/>
              </w:rPr>
              <w:t xml:space="preserve"> </w:t>
            </w:r>
          </w:p>
        </w:tc>
        <w:tc>
          <w:tcPr>
            <w:tcW w:w="20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m2/1mmpb</w:t>
            </w:r>
          </w:p>
        </w:tc>
      </w:tr>
      <w:tr>
        <w:tblPrEx>
          <w:tblCellMar>
            <w:top w:w="0" w:type="dxa"/>
            <w:left w:w="108" w:type="dxa"/>
            <w:bottom w:w="0" w:type="dxa"/>
            <w:right w:w="108" w:type="dxa"/>
          </w:tblCellMar>
        </w:tblPrEx>
        <w:trPr>
          <w:trHeight w:val="203"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asciiTheme="minorEastAsia" w:hAnsiTheme="minorEastAsia"/>
                <w:color w:val="000000"/>
                <w:kern w:val="0"/>
                <w:sz w:val="21"/>
                <w:szCs w:val="21"/>
              </w:rPr>
            </w:pPr>
            <w:r>
              <w:rPr>
                <w:rFonts w:hint="eastAsia" w:asciiTheme="minorEastAsia" w:hAnsiTheme="minorEastAsia"/>
                <w:color w:val="000000"/>
                <w:kern w:val="0"/>
                <w:sz w:val="21"/>
                <w:szCs w:val="21"/>
              </w:rPr>
              <w:t>2</w:t>
            </w:r>
          </w:p>
        </w:tc>
        <w:tc>
          <w:tcPr>
            <w:tcW w:w="520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asciiTheme="minorEastAsia" w:hAnsiTheme="minorEastAsia"/>
                <w:sz w:val="21"/>
                <w:szCs w:val="21"/>
              </w:rPr>
            </w:pPr>
            <w:r>
              <w:rPr>
                <w:rFonts w:hint="eastAsia" w:asciiTheme="minorEastAsia" w:hAnsiTheme="minorEastAsia"/>
                <w:sz w:val="21"/>
                <w:szCs w:val="21"/>
              </w:rPr>
              <w:t>电动防护门</w:t>
            </w:r>
          </w:p>
        </w:tc>
        <w:tc>
          <w:tcPr>
            <w:tcW w:w="14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2</w:t>
            </w:r>
          </w:p>
        </w:tc>
        <w:tc>
          <w:tcPr>
            <w:tcW w:w="204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樘</w:t>
            </w:r>
          </w:p>
        </w:tc>
      </w:tr>
      <w:tr>
        <w:tblPrEx>
          <w:tblCellMar>
            <w:top w:w="0" w:type="dxa"/>
            <w:left w:w="108" w:type="dxa"/>
            <w:bottom w:w="0" w:type="dxa"/>
            <w:right w:w="108" w:type="dxa"/>
          </w:tblCellMar>
        </w:tblPrEx>
        <w:trPr>
          <w:trHeight w:val="176"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asciiTheme="minorEastAsia" w:hAnsiTheme="minorEastAsia"/>
                <w:color w:val="000000"/>
                <w:kern w:val="0"/>
                <w:sz w:val="21"/>
                <w:szCs w:val="21"/>
              </w:rPr>
            </w:pPr>
            <w:r>
              <w:rPr>
                <w:rFonts w:hint="eastAsia" w:asciiTheme="minorEastAsia" w:hAnsiTheme="minorEastAsia"/>
                <w:color w:val="000000"/>
                <w:kern w:val="0"/>
                <w:sz w:val="21"/>
                <w:szCs w:val="21"/>
              </w:rPr>
              <w:t>3</w:t>
            </w:r>
          </w:p>
        </w:tc>
        <w:tc>
          <w:tcPr>
            <w:tcW w:w="520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asciiTheme="minorEastAsia" w:hAnsiTheme="minorEastAsia"/>
                <w:sz w:val="21"/>
                <w:szCs w:val="21"/>
              </w:rPr>
            </w:pPr>
            <w:r>
              <w:rPr>
                <w:rFonts w:hint="eastAsia" w:asciiTheme="minorEastAsia" w:hAnsiTheme="minorEastAsia"/>
                <w:sz w:val="21"/>
                <w:szCs w:val="21"/>
              </w:rPr>
              <w:t>手动平开防护门</w:t>
            </w:r>
          </w:p>
        </w:tc>
        <w:tc>
          <w:tcPr>
            <w:tcW w:w="14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1</w:t>
            </w:r>
          </w:p>
        </w:tc>
        <w:tc>
          <w:tcPr>
            <w:tcW w:w="204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樘</w:t>
            </w:r>
          </w:p>
        </w:tc>
      </w:tr>
      <w:tr>
        <w:tblPrEx>
          <w:tblCellMar>
            <w:top w:w="0" w:type="dxa"/>
            <w:left w:w="108" w:type="dxa"/>
            <w:bottom w:w="0" w:type="dxa"/>
            <w:right w:w="108" w:type="dxa"/>
          </w:tblCellMar>
        </w:tblPrEx>
        <w:trPr>
          <w:trHeight w:val="190"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asciiTheme="minorEastAsia" w:hAnsiTheme="minorEastAsia"/>
                <w:color w:val="000000"/>
                <w:kern w:val="0"/>
                <w:sz w:val="21"/>
                <w:szCs w:val="21"/>
              </w:rPr>
            </w:pPr>
            <w:r>
              <w:rPr>
                <w:rFonts w:hint="eastAsia" w:asciiTheme="minorEastAsia" w:hAnsiTheme="minorEastAsia"/>
                <w:color w:val="000000"/>
                <w:kern w:val="0"/>
                <w:sz w:val="21"/>
                <w:szCs w:val="21"/>
              </w:rPr>
              <w:t>4</w:t>
            </w:r>
          </w:p>
        </w:tc>
        <w:tc>
          <w:tcPr>
            <w:tcW w:w="520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asciiTheme="minorEastAsia" w:hAnsiTheme="minorEastAsia"/>
                <w:sz w:val="21"/>
                <w:szCs w:val="21"/>
              </w:rPr>
            </w:pPr>
            <w:r>
              <w:rPr>
                <w:rFonts w:hint="eastAsia" w:asciiTheme="minorEastAsia" w:hAnsiTheme="minorEastAsia"/>
                <w:sz w:val="21"/>
                <w:szCs w:val="21"/>
              </w:rPr>
              <w:t>铅玻璃及防护框</w:t>
            </w:r>
          </w:p>
        </w:tc>
        <w:tc>
          <w:tcPr>
            <w:tcW w:w="14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1</w:t>
            </w:r>
          </w:p>
        </w:tc>
        <w:tc>
          <w:tcPr>
            <w:tcW w:w="204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套</w:t>
            </w:r>
          </w:p>
        </w:tc>
      </w:tr>
      <w:tr>
        <w:tblPrEx>
          <w:tblCellMar>
            <w:top w:w="0" w:type="dxa"/>
            <w:left w:w="108" w:type="dxa"/>
            <w:bottom w:w="0" w:type="dxa"/>
            <w:right w:w="108" w:type="dxa"/>
          </w:tblCellMar>
        </w:tblPrEx>
        <w:trPr>
          <w:trHeight w:val="108"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asciiTheme="minorEastAsia" w:hAnsiTheme="minorEastAsia"/>
                <w:color w:val="000000"/>
                <w:kern w:val="0"/>
                <w:sz w:val="21"/>
                <w:szCs w:val="21"/>
              </w:rPr>
            </w:pPr>
            <w:r>
              <w:rPr>
                <w:rFonts w:hint="eastAsia" w:asciiTheme="minorEastAsia" w:hAnsiTheme="minorEastAsia"/>
                <w:color w:val="000000"/>
                <w:kern w:val="0"/>
                <w:sz w:val="21"/>
                <w:szCs w:val="21"/>
              </w:rPr>
              <w:t>5</w:t>
            </w:r>
          </w:p>
        </w:tc>
        <w:tc>
          <w:tcPr>
            <w:tcW w:w="520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asciiTheme="minorEastAsia" w:hAnsiTheme="minorEastAsia"/>
                <w:sz w:val="21"/>
                <w:szCs w:val="21"/>
              </w:rPr>
            </w:pPr>
            <w:r>
              <w:rPr>
                <w:rFonts w:hint="eastAsia" w:asciiTheme="minorEastAsia" w:hAnsiTheme="minorEastAsia"/>
                <w:sz w:val="21"/>
                <w:szCs w:val="21"/>
              </w:rPr>
              <w:t>机房大门洞口包边</w:t>
            </w:r>
          </w:p>
        </w:tc>
        <w:tc>
          <w:tcPr>
            <w:tcW w:w="14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cs="宋体" w:asciiTheme="minorEastAsia" w:hAnsiTheme="minorEastAsia"/>
                <w:color w:val="000000"/>
                <w:kern w:val="0"/>
                <w:sz w:val="21"/>
                <w:szCs w:val="21"/>
              </w:rPr>
            </w:pPr>
            <w:r>
              <w:rPr>
                <w:rFonts w:hint="eastAsia" w:asciiTheme="minorEastAsia" w:hAnsiTheme="minorEastAsia"/>
                <w:sz w:val="21"/>
                <w:szCs w:val="21"/>
              </w:rPr>
              <w:t>3</w:t>
            </w:r>
            <w:r>
              <w:rPr>
                <w:rFonts w:hint="eastAsia" w:cs="宋体" w:asciiTheme="minorEastAsia" w:hAnsiTheme="minorEastAsia"/>
                <w:color w:val="000000"/>
                <w:kern w:val="0"/>
                <w:sz w:val="21"/>
                <w:szCs w:val="21"/>
              </w:rPr>
              <w:t xml:space="preserve"> </w:t>
            </w:r>
          </w:p>
        </w:tc>
        <w:tc>
          <w:tcPr>
            <w:tcW w:w="204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cs="宋体" w:asciiTheme="minorEastAsia" w:hAnsiTheme="minorEastAsia"/>
                <w:color w:val="000000"/>
                <w:kern w:val="0"/>
                <w:sz w:val="21"/>
                <w:szCs w:val="21"/>
              </w:rPr>
            </w:pPr>
            <w:r>
              <w:rPr>
                <w:rFonts w:hint="eastAsia" w:asciiTheme="minorEastAsia" w:hAnsiTheme="minorEastAsia"/>
                <w:sz w:val="21"/>
                <w:szCs w:val="21"/>
              </w:rPr>
              <w:t>樘</w:t>
            </w:r>
          </w:p>
        </w:tc>
      </w:tr>
      <w:tr>
        <w:tblPrEx>
          <w:tblCellMar>
            <w:top w:w="0" w:type="dxa"/>
            <w:left w:w="108" w:type="dxa"/>
            <w:bottom w:w="0" w:type="dxa"/>
            <w:right w:w="108" w:type="dxa"/>
          </w:tblCellMar>
        </w:tblPrEx>
        <w:trPr>
          <w:trHeight w:val="149"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asciiTheme="minorEastAsia" w:hAnsiTheme="minorEastAsia"/>
                <w:color w:val="000000"/>
                <w:kern w:val="0"/>
                <w:sz w:val="21"/>
                <w:szCs w:val="21"/>
              </w:rPr>
            </w:pPr>
            <w:r>
              <w:rPr>
                <w:rFonts w:hint="eastAsia" w:asciiTheme="minorEastAsia" w:hAnsiTheme="minorEastAsia"/>
                <w:color w:val="000000"/>
                <w:kern w:val="0"/>
                <w:sz w:val="21"/>
                <w:szCs w:val="21"/>
              </w:rPr>
              <w:t>6</w:t>
            </w:r>
          </w:p>
        </w:tc>
        <w:tc>
          <w:tcPr>
            <w:tcW w:w="520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asciiTheme="minorEastAsia" w:hAnsiTheme="minorEastAsia"/>
                <w:sz w:val="21"/>
                <w:szCs w:val="21"/>
              </w:rPr>
            </w:pPr>
            <w:r>
              <w:rPr>
                <w:rFonts w:hint="eastAsia" w:asciiTheme="minorEastAsia" w:hAnsiTheme="minorEastAsia"/>
                <w:sz w:val="21"/>
                <w:szCs w:val="21"/>
              </w:rPr>
              <w:t>警示灯、警示牌</w:t>
            </w:r>
          </w:p>
        </w:tc>
        <w:tc>
          <w:tcPr>
            <w:tcW w:w="14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cs="宋体" w:asciiTheme="minorEastAsia" w:hAnsiTheme="minorEastAsia"/>
                <w:color w:val="000000"/>
                <w:kern w:val="0"/>
                <w:sz w:val="21"/>
                <w:szCs w:val="21"/>
              </w:rPr>
            </w:pPr>
            <w:r>
              <w:rPr>
                <w:rFonts w:hint="eastAsia" w:asciiTheme="minorEastAsia" w:hAnsiTheme="minorEastAsia"/>
                <w:sz w:val="21"/>
                <w:szCs w:val="21"/>
              </w:rPr>
              <w:t>2</w:t>
            </w:r>
            <w:r>
              <w:rPr>
                <w:rFonts w:hint="eastAsia" w:cs="宋体" w:asciiTheme="minorEastAsia" w:hAnsiTheme="minorEastAsia"/>
                <w:color w:val="000000"/>
                <w:kern w:val="0"/>
                <w:sz w:val="21"/>
                <w:szCs w:val="21"/>
              </w:rPr>
              <w:t xml:space="preserve"> </w:t>
            </w:r>
          </w:p>
        </w:tc>
        <w:tc>
          <w:tcPr>
            <w:tcW w:w="204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cs="宋体" w:asciiTheme="minorEastAsia" w:hAnsiTheme="minorEastAsia"/>
                <w:color w:val="000000"/>
                <w:kern w:val="0"/>
                <w:sz w:val="21"/>
                <w:szCs w:val="21"/>
              </w:rPr>
            </w:pPr>
            <w:r>
              <w:rPr>
                <w:rFonts w:hint="eastAsia" w:asciiTheme="minorEastAsia" w:hAnsiTheme="minorEastAsia"/>
                <w:sz w:val="21"/>
                <w:szCs w:val="21"/>
              </w:rPr>
              <w:t>套</w:t>
            </w:r>
          </w:p>
        </w:tc>
      </w:tr>
      <w:tr>
        <w:tblPrEx>
          <w:tblCellMar>
            <w:top w:w="0" w:type="dxa"/>
            <w:left w:w="108" w:type="dxa"/>
            <w:bottom w:w="0" w:type="dxa"/>
            <w:right w:w="108" w:type="dxa"/>
          </w:tblCellMar>
        </w:tblPrEx>
        <w:trPr>
          <w:trHeight w:val="135"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asciiTheme="minorEastAsia" w:hAnsiTheme="minorEastAsia"/>
                <w:color w:val="000000"/>
                <w:kern w:val="0"/>
                <w:sz w:val="21"/>
                <w:szCs w:val="21"/>
              </w:rPr>
            </w:pPr>
            <w:r>
              <w:rPr>
                <w:rFonts w:hint="eastAsia" w:asciiTheme="minorEastAsia" w:hAnsiTheme="minorEastAsia"/>
                <w:color w:val="000000"/>
                <w:kern w:val="0"/>
                <w:sz w:val="21"/>
                <w:szCs w:val="21"/>
              </w:rPr>
              <w:t>7</w:t>
            </w:r>
          </w:p>
        </w:tc>
        <w:tc>
          <w:tcPr>
            <w:tcW w:w="520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asciiTheme="minorEastAsia" w:hAnsiTheme="minorEastAsia"/>
                <w:sz w:val="21"/>
                <w:szCs w:val="21"/>
              </w:rPr>
            </w:pPr>
            <w:r>
              <w:rPr>
                <w:rFonts w:hint="eastAsia" w:asciiTheme="minorEastAsia" w:hAnsiTheme="minorEastAsia"/>
                <w:sz w:val="21"/>
                <w:szCs w:val="21"/>
              </w:rPr>
              <w:t>红外安全装置</w:t>
            </w:r>
          </w:p>
        </w:tc>
        <w:tc>
          <w:tcPr>
            <w:tcW w:w="14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cs="宋体" w:asciiTheme="minorEastAsia" w:hAnsiTheme="minorEastAsia"/>
                <w:color w:val="000000"/>
                <w:kern w:val="0"/>
                <w:sz w:val="21"/>
                <w:szCs w:val="21"/>
              </w:rPr>
            </w:pPr>
            <w:r>
              <w:rPr>
                <w:rFonts w:hint="eastAsia" w:asciiTheme="minorEastAsia" w:hAnsiTheme="minorEastAsia"/>
                <w:sz w:val="21"/>
                <w:szCs w:val="21"/>
              </w:rPr>
              <w:t>2</w:t>
            </w:r>
            <w:r>
              <w:rPr>
                <w:rFonts w:hint="eastAsia" w:cs="宋体" w:asciiTheme="minorEastAsia" w:hAnsiTheme="minorEastAsia"/>
                <w:color w:val="000000"/>
                <w:kern w:val="0"/>
                <w:sz w:val="21"/>
                <w:szCs w:val="21"/>
              </w:rPr>
              <w:t xml:space="preserve"> </w:t>
            </w:r>
          </w:p>
        </w:tc>
        <w:tc>
          <w:tcPr>
            <w:tcW w:w="204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cs="宋体" w:asciiTheme="minorEastAsia" w:hAnsiTheme="minorEastAsia"/>
                <w:color w:val="000000"/>
                <w:kern w:val="0"/>
                <w:sz w:val="21"/>
                <w:szCs w:val="21"/>
              </w:rPr>
            </w:pPr>
            <w:r>
              <w:rPr>
                <w:rFonts w:hint="eastAsia" w:asciiTheme="minorEastAsia" w:hAnsiTheme="minorEastAsia"/>
                <w:sz w:val="21"/>
                <w:szCs w:val="21"/>
              </w:rPr>
              <w:t>套</w:t>
            </w:r>
          </w:p>
        </w:tc>
      </w:tr>
      <w:tr>
        <w:tblPrEx>
          <w:tblCellMar>
            <w:top w:w="0" w:type="dxa"/>
            <w:left w:w="108" w:type="dxa"/>
            <w:bottom w:w="0" w:type="dxa"/>
            <w:right w:w="108" w:type="dxa"/>
          </w:tblCellMar>
        </w:tblPrEx>
        <w:trPr>
          <w:trHeight w:val="122"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asciiTheme="minorEastAsia" w:hAnsiTheme="minorEastAsia"/>
                <w:color w:val="000000"/>
                <w:kern w:val="0"/>
                <w:sz w:val="21"/>
                <w:szCs w:val="21"/>
              </w:rPr>
            </w:pPr>
            <w:r>
              <w:rPr>
                <w:rFonts w:hint="eastAsia" w:asciiTheme="minorEastAsia" w:hAnsiTheme="minorEastAsia"/>
                <w:color w:val="000000"/>
                <w:kern w:val="0"/>
                <w:sz w:val="21"/>
                <w:szCs w:val="21"/>
              </w:rPr>
              <w:t>8</w:t>
            </w:r>
          </w:p>
        </w:tc>
        <w:tc>
          <w:tcPr>
            <w:tcW w:w="52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heme="minorEastAsia" w:hAnsiTheme="minorEastAsia"/>
                <w:sz w:val="21"/>
                <w:szCs w:val="21"/>
              </w:rPr>
            </w:pPr>
            <w:r>
              <w:rPr>
                <w:rFonts w:hint="eastAsia" w:asciiTheme="minorEastAsia" w:hAnsiTheme="minorEastAsia"/>
                <w:sz w:val="21"/>
                <w:szCs w:val="21"/>
              </w:rPr>
              <w:t>机房内安装通风管共计7大个风管及小管道需要用铅板包裹</w:t>
            </w:r>
          </w:p>
        </w:tc>
        <w:tc>
          <w:tcPr>
            <w:tcW w:w="14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7</w:t>
            </w:r>
          </w:p>
        </w:tc>
        <w:tc>
          <w:tcPr>
            <w:tcW w:w="204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套</w:t>
            </w:r>
          </w:p>
        </w:tc>
      </w:tr>
    </w:tbl>
    <w:p>
      <w:pPr>
        <w:keepNext w:val="0"/>
        <w:keepLines w:val="0"/>
        <w:pageBreakBefore w:val="0"/>
        <w:kinsoku/>
        <w:wordWrap/>
        <w:overflowPunct/>
        <w:topLinePunct w:val="0"/>
        <w:bidi w:val="0"/>
        <w:adjustRightInd/>
        <w:spacing w:line="400" w:lineRule="exact"/>
        <w:ind w:firstLine="422" w:firstLineChars="200"/>
        <w:textAlignment w:val="auto"/>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lang w:eastAsia="zh-CN"/>
          <w14:textFill>
            <w14:solidFill>
              <w14:schemeClr w14:val="tx1"/>
            </w14:solidFill>
          </w14:textFill>
        </w:rPr>
        <w:t>三</w:t>
      </w:r>
      <w:r>
        <w:rPr>
          <w:rFonts w:hint="eastAsia" w:asciiTheme="minorEastAsia" w:hAnsiTheme="minorEastAsia"/>
          <w:b/>
          <w:bCs/>
          <w:color w:val="000000" w:themeColor="text1"/>
          <w:sz w:val="21"/>
          <w:szCs w:val="21"/>
          <w14:textFill>
            <w14:solidFill>
              <w14:schemeClr w14:val="tx1"/>
            </w14:solidFill>
          </w14:textFill>
        </w:rPr>
        <w:t>、售后服务要求</w:t>
      </w:r>
    </w:p>
    <w:p>
      <w:pPr>
        <w:keepNext w:val="0"/>
        <w:keepLines w:val="0"/>
        <w:pageBreakBefore w:val="0"/>
        <w:kinsoku/>
        <w:wordWrap/>
        <w:overflowPunct/>
        <w:topLinePunct w:val="0"/>
        <w:bidi w:val="0"/>
        <w:adjustRightInd/>
        <w:spacing w:line="400" w:lineRule="exact"/>
        <w:ind w:firstLine="315" w:firstLineChars="150"/>
        <w:jc w:val="left"/>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1.保修期：</w:t>
      </w:r>
      <w:r>
        <w:rPr>
          <w:rFonts w:hint="eastAsia"/>
          <w:color w:val="000000" w:themeColor="text1"/>
          <w:sz w:val="21"/>
          <w:szCs w:val="21"/>
          <w:lang w:eastAsia="zh-CN"/>
          <w14:textFill>
            <w14:solidFill>
              <w14:schemeClr w14:val="tx1"/>
            </w14:solidFill>
          </w14:textFill>
        </w:rPr>
        <w:t>安装</w:t>
      </w:r>
      <w:r>
        <w:rPr>
          <w:rFonts w:hint="eastAsia"/>
          <w:color w:val="000000" w:themeColor="text1"/>
          <w:sz w:val="21"/>
          <w:szCs w:val="21"/>
          <w14:textFill>
            <w14:solidFill>
              <w14:schemeClr w14:val="tx1"/>
            </w14:solidFill>
          </w14:textFill>
        </w:rPr>
        <w:t>验收合格后保修≥</w:t>
      </w:r>
      <w:r>
        <w:rPr>
          <w:rFonts w:hint="eastAsia"/>
          <w:color w:val="000000" w:themeColor="text1"/>
          <w:sz w:val="21"/>
          <w:szCs w:val="21"/>
          <w:u w:val="single"/>
          <w14:textFill>
            <w14:solidFill>
              <w14:schemeClr w14:val="tx1"/>
            </w14:solidFill>
          </w14:textFill>
        </w:rPr>
        <w:t>2</w:t>
      </w:r>
      <w:r>
        <w:rPr>
          <w:rFonts w:hint="eastAsia"/>
          <w:color w:val="000000" w:themeColor="text1"/>
          <w:sz w:val="21"/>
          <w:szCs w:val="21"/>
          <w14:textFill>
            <w14:solidFill>
              <w14:schemeClr w14:val="tx1"/>
            </w14:solidFill>
          </w14:textFill>
        </w:rPr>
        <w:t>年，保修期内每半年一次常规维护保养。</w:t>
      </w:r>
    </w:p>
    <w:p>
      <w:pPr>
        <w:keepNext w:val="0"/>
        <w:keepLines w:val="0"/>
        <w:pageBreakBefore w:val="0"/>
        <w:kinsoku/>
        <w:wordWrap/>
        <w:overflowPunct/>
        <w:topLinePunct w:val="0"/>
        <w:bidi w:val="0"/>
        <w:adjustRightInd/>
        <w:spacing w:line="400" w:lineRule="exact"/>
        <w:ind w:firstLine="315" w:firstLineChars="150"/>
        <w:jc w:val="left"/>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2.故障维修响应时间为</w:t>
      </w:r>
      <w:r>
        <w:rPr>
          <w:rFonts w:hint="eastAsia"/>
          <w:color w:val="000000" w:themeColor="text1"/>
          <w:sz w:val="21"/>
          <w:szCs w:val="21"/>
          <w:u w:val="single"/>
          <w14:textFill>
            <w14:solidFill>
              <w14:schemeClr w14:val="tx1"/>
            </w14:solidFill>
          </w14:textFill>
        </w:rPr>
        <w:t>1</w:t>
      </w:r>
      <w:r>
        <w:rPr>
          <w:rFonts w:hint="eastAsia"/>
          <w:color w:val="000000" w:themeColor="text1"/>
          <w:sz w:val="21"/>
          <w:szCs w:val="21"/>
          <w14:textFill>
            <w14:solidFill>
              <w14:schemeClr w14:val="tx1"/>
            </w14:solidFill>
          </w14:textFill>
        </w:rPr>
        <w:t>小时，</w:t>
      </w:r>
      <w:r>
        <w:rPr>
          <w:rFonts w:hint="eastAsia"/>
          <w:color w:val="000000" w:themeColor="text1"/>
          <w:sz w:val="21"/>
          <w:szCs w:val="21"/>
          <w:u w:val="single"/>
          <w14:textFill>
            <w14:solidFill>
              <w14:schemeClr w14:val="tx1"/>
            </w14:solidFill>
          </w14:textFill>
        </w:rPr>
        <w:t>24</w:t>
      </w:r>
      <w:r>
        <w:rPr>
          <w:rFonts w:hint="eastAsia"/>
          <w:color w:val="000000" w:themeColor="text1"/>
          <w:sz w:val="21"/>
          <w:szCs w:val="21"/>
          <w14:textFill>
            <w14:solidFill>
              <w14:schemeClr w14:val="tx1"/>
            </w14:solidFill>
          </w14:textFill>
        </w:rPr>
        <w:t>小时内工程师能到达现场</w:t>
      </w:r>
      <w:r>
        <w:rPr>
          <w:rFonts w:hint="eastAsia"/>
          <w:color w:val="000000" w:themeColor="text1"/>
          <w:sz w:val="21"/>
          <w:szCs w:val="21"/>
          <w:lang w:eastAsia="zh-CN"/>
          <w14:textFill>
            <w14:solidFill>
              <w14:schemeClr w14:val="tx1"/>
            </w14:solidFill>
          </w14:textFill>
        </w:rPr>
        <w:t>排除故障。</w:t>
      </w:r>
    </w:p>
    <w:p>
      <w:pPr>
        <w:keepNext w:val="0"/>
        <w:keepLines w:val="0"/>
        <w:pageBreakBefore w:val="0"/>
        <w:kinsoku/>
        <w:wordWrap/>
        <w:overflowPunct/>
        <w:topLinePunct w:val="0"/>
        <w:bidi w:val="0"/>
        <w:adjustRightInd/>
        <w:spacing w:line="400" w:lineRule="exact"/>
        <w:ind w:firstLine="420"/>
        <w:textAlignment w:val="auto"/>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lang w:eastAsia="zh-CN"/>
          <w14:textFill>
            <w14:solidFill>
              <w14:schemeClr w14:val="tx1"/>
            </w14:solidFill>
          </w14:textFill>
        </w:rPr>
        <w:t>四</w:t>
      </w:r>
      <w:r>
        <w:rPr>
          <w:rFonts w:hint="eastAsia" w:asciiTheme="minorEastAsia" w:hAnsiTheme="minorEastAsia"/>
          <w:b/>
          <w:bCs/>
          <w:color w:val="000000" w:themeColor="text1"/>
          <w:sz w:val="21"/>
          <w:szCs w:val="21"/>
          <w14:textFill>
            <w14:solidFill>
              <w14:schemeClr w14:val="tx1"/>
            </w14:solidFill>
          </w14:textFill>
        </w:rPr>
        <w:t>、验收标准</w:t>
      </w:r>
    </w:p>
    <w:p>
      <w:pPr>
        <w:keepNext w:val="0"/>
        <w:keepLines w:val="0"/>
        <w:pageBreakBefore w:val="0"/>
        <w:kinsoku/>
        <w:wordWrap/>
        <w:overflowPunct/>
        <w:topLinePunct w:val="0"/>
        <w:bidi w:val="0"/>
        <w:adjustRightInd/>
        <w:spacing w:line="400" w:lineRule="exact"/>
        <w:ind w:firstLine="420"/>
        <w:textAlignment w:val="auto"/>
        <w:rPr>
          <w:rFonts w:asciiTheme="minorEastAsia" w:hAnsiTheme="minorEastAsia"/>
          <w:b/>
          <w:bCs/>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完工后通过第三方有资质检测公司检定机房防护合格并出具检测报告后投入正常使用</w:t>
      </w:r>
      <w:r>
        <w:rPr>
          <w:rFonts w:hint="eastAsia" w:ascii="宋体" w:hAnsi="宋体" w:eastAsia="宋体"/>
          <w:color w:val="000000" w:themeColor="text1"/>
          <w:sz w:val="21"/>
          <w:szCs w:val="21"/>
          <w:u w:val="single"/>
          <w14:textFill>
            <w14:solidFill>
              <w14:schemeClr w14:val="tx1"/>
            </w14:solidFill>
          </w14:textFill>
        </w:rPr>
        <w:t>20</w:t>
      </w:r>
      <w:r>
        <w:rPr>
          <w:rFonts w:hint="eastAsia" w:ascii="宋体" w:hAnsi="宋体" w:eastAsia="宋体"/>
          <w:color w:val="000000" w:themeColor="text1"/>
          <w:sz w:val="21"/>
          <w:szCs w:val="21"/>
          <w14:textFill>
            <w14:solidFill>
              <w14:schemeClr w14:val="tx1"/>
            </w14:solidFill>
          </w14:textFill>
        </w:rPr>
        <w:t>个工作日后验收，验收在使用科室、设备器材科和经销商三方共同参加下进行。</w:t>
      </w:r>
    </w:p>
    <w:p>
      <w:pPr>
        <w:keepNext w:val="0"/>
        <w:keepLines w:val="0"/>
        <w:pageBreakBefore w:val="0"/>
        <w:numPr>
          <w:ilvl w:val="0"/>
          <w:numId w:val="4"/>
        </w:numPr>
        <w:kinsoku/>
        <w:wordWrap/>
        <w:overflowPunct/>
        <w:topLinePunct w:val="0"/>
        <w:bidi w:val="0"/>
        <w:adjustRightInd/>
        <w:spacing w:line="400" w:lineRule="exact"/>
        <w:ind w:firstLine="420"/>
        <w:textAlignment w:val="auto"/>
        <w:rPr>
          <w:rFonts w:hint="eastAsia"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供货期</w:t>
      </w:r>
    </w:p>
    <w:p>
      <w:pPr>
        <w:keepNext w:val="0"/>
        <w:keepLines w:val="0"/>
        <w:pageBreakBefore w:val="0"/>
        <w:numPr>
          <w:ilvl w:val="0"/>
          <w:numId w:val="0"/>
        </w:numPr>
        <w:kinsoku/>
        <w:wordWrap/>
        <w:overflowPunct/>
        <w:topLinePunct w:val="0"/>
        <w:bidi w:val="0"/>
        <w:adjustRightInd/>
        <w:spacing w:line="400" w:lineRule="exact"/>
        <w:ind w:firstLine="420" w:firstLineChars="200"/>
        <w:textAlignment w:val="auto"/>
        <w:rPr>
          <w:rFonts w:asciiTheme="minorEastAsia" w:hAnsiTheme="minorEastAsia"/>
          <w:b/>
          <w:b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签订合同后</w:t>
      </w:r>
      <w:r>
        <w:rPr>
          <w:rFonts w:hint="eastAsia"/>
          <w:color w:val="000000" w:themeColor="text1"/>
          <w:sz w:val="21"/>
          <w:szCs w:val="21"/>
          <w:u w:val="single"/>
          <w14:textFill>
            <w14:solidFill>
              <w14:schemeClr w14:val="tx1"/>
            </w14:solidFill>
          </w14:textFill>
        </w:rPr>
        <w:t>30</w:t>
      </w:r>
      <w:r>
        <w:rPr>
          <w:rFonts w:hint="eastAsia"/>
          <w:color w:val="000000" w:themeColor="text1"/>
          <w:sz w:val="21"/>
          <w:szCs w:val="21"/>
          <w14:textFill>
            <w14:solidFill>
              <w14:schemeClr w14:val="tx1"/>
            </w14:solidFill>
          </w14:textFill>
        </w:rPr>
        <w:t>天内完成供货。</w:t>
      </w:r>
    </w:p>
    <w:p>
      <w:pPr>
        <w:keepNext w:val="0"/>
        <w:keepLines w:val="0"/>
        <w:pageBreakBefore w:val="0"/>
        <w:kinsoku/>
        <w:wordWrap/>
        <w:overflowPunct/>
        <w:topLinePunct w:val="0"/>
        <w:bidi w:val="0"/>
        <w:adjustRightInd/>
        <w:snapToGrid w:val="0"/>
        <w:spacing w:line="400" w:lineRule="exact"/>
        <w:ind w:firstLine="422" w:firstLineChars="200"/>
        <w:textAlignment w:val="auto"/>
        <w:rPr>
          <w:rFonts w:hint="eastAsia"/>
          <w:b/>
          <w:color w:val="000000" w:themeColor="text1"/>
          <w:sz w:val="21"/>
          <w:szCs w:val="21"/>
          <w:lang w:eastAsia="zh-CN"/>
          <w14:textFill>
            <w14:solidFill>
              <w14:schemeClr w14:val="tx1"/>
            </w14:solidFill>
          </w14:textFill>
        </w:rPr>
      </w:pPr>
      <w:r>
        <w:rPr>
          <w:rFonts w:hint="eastAsia"/>
          <w:b/>
          <w:color w:val="000000" w:themeColor="text1"/>
          <w:sz w:val="21"/>
          <w:szCs w:val="21"/>
          <w:lang w:eastAsia="zh-CN"/>
          <w14:textFill>
            <w14:solidFill>
              <w14:schemeClr w14:val="tx1"/>
            </w14:solidFill>
          </w14:textFill>
        </w:rPr>
        <w:t>六</w:t>
      </w:r>
      <w:r>
        <w:rPr>
          <w:rFonts w:hint="eastAsia"/>
          <w:b/>
          <w:color w:val="000000" w:themeColor="text1"/>
          <w:sz w:val="21"/>
          <w:szCs w:val="21"/>
          <w14:textFill>
            <w14:solidFill>
              <w14:schemeClr w14:val="tx1"/>
            </w14:solidFill>
          </w14:textFill>
        </w:rPr>
        <w:t>、</w:t>
      </w:r>
      <w:r>
        <w:rPr>
          <w:rFonts w:hint="eastAsia"/>
          <w:b/>
          <w:color w:val="000000" w:themeColor="text1"/>
          <w:sz w:val="21"/>
          <w:szCs w:val="21"/>
          <w:lang w:eastAsia="zh-CN"/>
          <w14:textFill>
            <w14:solidFill>
              <w14:schemeClr w14:val="tx1"/>
            </w14:solidFill>
          </w14:textFill>
        </w:rPr>
        <w:t>履约保证金</w:t>
      </w:r>
    </w:p>
    <w:p>
      <w:pPr>
        <w:keepNext w:val="0"/>
        <w:keepLines w:val="0"/>
        <w:pageBreakBefore w:val="0"/>
        <w:kinsoku/>
        <w:wordWrap/>
        <w:overflowPunct/>
        <w:topLinePunct w:val="0"/>
        <w:bidi w:val="0"/>
        <w:adjustRightInd/>
        <w:snapToGrid w:val="0"/>
        <w:spacing w:line="400" w:lineRule="exact"/>
        <w:ind w:firstLine="420" w:firstLineChars="200"/>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收到</w:t>
      </w:r>
      <w:r>
        <w:rPr>
          <w:rFonts w:hint="eastAsia"/>
          <w:color w:val="000000" w:themeColor="text1"/>
          <w:sz w:val="21"/>
          <w:szCs w:val="21"/>
          <w:lang w:eastAsia="zh-CN"/>
          <w14:textFill>
            <w14:solidFill>
              <w14:schemeClr w14:val="tx1"/>
            </w14:solidFill>
          </w14:textFill>
        </w:rPr>
        <w:t>成交</w:t>
      </w:r>
      <w:r>
        <w:rPr>
          <w:rFonts w:hint="eastAsia"/>
          <w:color w:val="000000" w:themeColor="text1"/>
          <w:sz w:val="21"/>
          <w:szCs w:val="21"/>
          <w14:textFill>
            <w14:solidFill>
              <w14:schemeClr w14:val="tx1"/>
            </w14:solidFill>
          </w14:textFill>
        </w:rPr>
        <w:t>通知后7个工作日</w:t>
      </w:r>
      <w:r>
        <w:rPr>
          <w:rFonts w:hint="eastAsia"/>
          <w:color w:val="000000" w:themeColor="text1"/>
          <w:sz w:val="21"/>
          <w:szCs w:val="21"/>
          <w:lang w:eastAsia="zh-CN"/>
          <w14:textFill>
            <w14:solidFill>
              <w14:schemeClr w14:val="tx1"/>
            </w14:solidFill>
          </w14:textFill>
        </w:rPr>
        <w:t>内</w:t>
      </w:r>
      <w:r>
        <w:rPr>
          <w:rFonts w:hint="eastAsia"/>
          <w:color w:val="000000" w:themeColor="text1"/>
          <w:sz w:val="21"/>
          <w:szCs w:val="21"/>
          <w14:textFill>
            <w14:solidFill>
              <w14:schemeClr w14:val="tx1"/>
            </w14:solidFill>
          </w14:textFill>
        </w:rPr>
        <w:t>，</w:t>
      </w:r>
      <w:r>
        <w:rPr>
          <w:rFonts w:hint="eastAsia"/>
          <w:color w:val="000000" w:themeColor="text1"/>
          <w:sz w:val="21"/>
          <w:szCs w:val="21"/>
          <w:lang w:eastAsia="zh-CN"/>
          <w14:textFill>
            <w14:solidFill>
              <w14:schemeClr w14:val="tx1"/>
            </w14:solidFill>
          </w14:textFill>
        </w:rPr>
        <w:t>成交供应商</w:t>
      </w:r>
      <w:r>
        <w:rPr>
          <w:rFonts w:hint="eastAsia"/>
          <w:color w:val="000000" w:themeColor="text1"/>
          <w:sz w:val="21"/>
          <w:szCs w:val="21"/>
          <w14:textFill>
            <w14:solidFill>
              <w14:schemeClr w14:val="tx1"/>
            </w14:solidFill>
          </w14:textFill>
        </w:rPr>
        <w:t>向</w:t>
      </w:r>
      <w:r>
        <w:rPr>
          <w:rFonts w:hint="eastAsia"/>
          <w:color w:val="000000" w:themeColor="text1"/>
          <w:sz w:val="21"/>
          <w:szCs w:val="21"/>
          <w:lang w:eastAsia="zh-CN"/>
          <w14:textFill>
            <w14:solidFill>
              <w14:schemeClr w14:val="tx1"/>
            </w14:solidFill>
          </w14:textFill>
        </w:rPr>
        <w:t>采购人</w:t>
      </w:r>
      <w:r>
        <w:rPr>
          <w:rFonts w:hint="eastAsia"/>
          <w:color w:val="000000" w:themeColor="text1"/>
          <w:sz w:val="21"/>
          <w:szCs w:val="21"/>
          <w14:textFill>
            <w14:solidFill>
              <w14:schemeClr w14:val="tx1"/>
            </w14:solidFill>
          </w14:textFill>
        </w:rPr>
        <w:t>缴纳</w:t>
      </w:r>
      <w:r>
        <w:rPr>
          <w:rFonts w:hint="eastAsia"/>
          <w:color w:val="000000" w:themeColor="text1"/>
          <w:sz w:val="21"/>
          <w:szCs w:val="21"/>
          <w:lang w:eastAsia="zh-CN"/>
          <w14:textFill>
            <w14:solidFill>
              <w14:schemeClr w14:val="tx1"/>
            </w14:solidFill>
          </w14:textFill>
        </w:rPr>
        <w:t>成交</w:t>
      </w:r>
      <w:r>
        <w:rPr>
          <w:rFonts w:hint="eastAsia"/>
          <w:color w:val="000000" w:themeColor="text1"/>
          <w:sz w:val="21"/>
          <w:szCs w:val="21"/>
          <w14:textFill>
            <w14:solidFill>
              <w14:schemeClr w14:val="tx1"/>
            </w14:solidFill>
          </w14:textFill>
        </w:rPr>
        <w:t>金额5%作为合同履约</w:t>
      </w:r>
      <w:r>
        <w:rPr>
          <w:rFonts w:hint="eastAsia"/>
          <w:color w:val="000000" w:themeColor="text1"/>
          <w:sz w:val="21"/>
          <w:szCs w:val="21"/>
          <w:lang w:eastAsia="zh-CN"/>
          <w14:textFill>
            <w14:solidFill>
              <w14:schemeClr w14:val="tx1"/>
            </w14:solidFill>
          </w14:textFill>
        </w:rPr>
        <w:t>保证</w:t>
      </w:r>
      <w:r>
        <w:rPr>
          <w:rFonts w:hint="eastAsia"/>
          <w:color w:val="000000" w:themeColor="text1"/>
          <w:sz w:val="21"/>
          <w:szCs w:val="21"/>
          <w14:textFill>
            <w14:solidFill>
              <w14:schemeClr w14:val="tx1"/>
            </w14:solidFill>
          </w14:textFill>
        </w:rPr>
        <w:t>金，</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确认</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全部履行完毕且无违约责任，无息退还。</w:t>
      </w:r>
    </w:p>
    <w:p>
      <w:pPr>
        <w:keepNext w:val="0"/>
        <w:keepLines w:val="0"/>
        <w:pageBreakBefore w:val="0"/>
        <w:kinsoku/>
        <w:wordWrap/>
        <w:overflowPunct/>
        <w:topLinePunct w:val="0"/>
        <w:bidi w:val="0"/>
        <w:adjustRightInd/>
        <w:spacing w:line="400" w:lineRule="exact"/>
        <w:ind w:firstLine="422" w:firstLineChars="200"/>
        <w:jc w:val="left"/>
        <w:textAlignment w:val="auto"/>
        <w:rPr>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lang w:eastAsia="zh-CN"/>
          <w14:textFill>
            <w14:solidFill>
              <w14:schemeClr w14:val="tx1"/>
            </w14:solidFill>
          </w14:textFill>
        </w:rPr>
        <w:t>七</w:t>
      </w:r>
      <w:r>
        <w:rPr>
          <w:rFonts w:hint="eastAsia" w:asciiTheme="minorEastAsia" w:hAnsiTheme="minorEastAsia"/>
          <w:b/>
          <w:bCs/>
          <w:color w:val="000000" w:themeColor="text1"/>
          <w:sz w:val="21"/>
          <w:szCs w:val="21"/>
          <w14:textFill>
            <w14:solidFill>
              <w14:schemeClr w14:val="tx1"/>
            </w14:solidFill>
          </w14:textFill>
        </w:rPr>
        <w:t>、</w:t>
      </w:r>
      <w:r>
        <w:rPr>
          <w:rFonts w:hint="eastAsia"/>
          <w:b/>
          <w:color w:val="000000" w:themeColor="text1"/>
          <w:sz w:val="21"/>
          <w:szCs w:val="21"/>
          <w14:textFill>
            <w14:solidFill>
              <w14:schemeClr w14:val="tx1"/>
            </w14:solidFill>
          </w14:textFill>
        </w:rPr>
        <w:t>付款方式</w:t>
      </w:r>
    </w:p>
    <w:p>
      <w:pPr>
        <w:keepNext w:val="0"/>
        <w:keepLines w:val="0"/>
        <w:pageBreakBefore w:val="0"/>
        <w:tabs>
          <w:tab w:val="left" w:pos="992"/>
        </w:tabs>
        <w:kinsoku/>
        <w:wordWrap/>
        <w:overflowPunct/>
        <w:topLinePunct w:val="0"/>
        <w:bidi w:val="0"/>
        <w:adjustRightInd/>
        <w:spacing w:line="400" w:lineRule="exact"/>
        <w:ind w:firstLine="420" w:firstLineChars="200"/>
        <w:jc w:val="left"/>
        <w:textAlignment w:val="auto"/>
        <w:rPr>
          <w:rFonts w:hint="eastAsia" w:ascii="宋体" w:hAnsi="宋体"/>
          <w:b/>
          <w:color w:val="auto"/>
          <w:sz w:val="21"/>
          <w:szCs w:val="21"/>
          <w:highlight w:val="none"/>
          <w:lang w:eastAsia="zh-CN"/>
        </w:rPr>
      </w:pPr>
      <w:r>
        <w:rPr>
          <w:rFonts w:hint="eastAsia" w:ascii="宋体" w:hAnsi="宋体" w:eastAsia="宋体"/>
          <w:color w:val="000000" w:themeColor="text1"/>
          <w:sz w:val="21"/>
          <w:szCs w:val="21"/>
          <w14:textFill>
            <w14:solidFill>
              <w14:schemeClr w14:val="tx1"/>
            </w14:solidFill>
          </w14:textFill>
        </w:rPr>
        <w:t>合同</w:t>
      </w:r>
      <w:r>
        <w:rPr>
          <w:rFonts w:hint="eastAsia" w:ascii="宋体" w:hAnsi="宋体" w:eastAsia="宋体"/>
          <w:color w:val="000000" w:themeColor="text1"/>
          <w:sz w:val="21"/>
          <w:szCs w:val="21"/>
          <w:lang w:eastAsia="zh-CN"/>
          <w14:textFill>
            <w14:solidFill>
              <w14:schemeClr w14:val="tx1"/>
            </w14:solidFill>
          </w14:textFill>
        </w:rPr>
        <w:t>货物</w:t>
      </w:r>
      <w:r>
        <w:rPr>
          <w:rFonts w:hint="eastAsia" w:ascii="宋体" w:hAnsi="宋体" w:eastAsia="宋体"/>
          <w:color w:val="000000" w:themeColor="text1"/>
          <w:sz w:val="21"/>
          <w:szCs w:val="21"/>
          <w14:textFill>
            <w14:solidFill>
              <w14:schemeClr w14:val="tx1"/>
            </w14:solidFill>
          </w14:textFill>
        </w:rPr>
        <w:t>全部到指定地点交付并完成安装及验收合格后，</w:t>
      </w:r>
      <w:r>
        <w:rPr>
          <w:rFonts w:hint="eastAsia" w:ascii="宋体" w:hAnsi="宋体"/>
          <w:color w:val="000000" w:themeColor="text1"/>
          <w:sz w:val="21"/>
          <w:szCs w:val="21"/>
          <w:lang w:eastAsia="zh-CN"/>
          <w14:textFill>
            <w14:solidFill>
              <w14:schemeClr w14:val="tx1"/>
            </w14:solidFill>
          </w14:textFill>
        </w:rPr>
        <w:t>成交供应商提供</w:t>
      </w:r>
      <w:r>
        <w:rPr>
          <w:rFonts w:hint="eastAsia" w:ascii="宋体" w:hAnsi="宋体" w:eastAsia="宋体"/>
          <w:color w:val="000000" w:themeColor="text1"/>
          <w:sz w:val="21"/>
          <w:szCs w:val="21"/>
          <w14:textFill>
            <w14:solidFill>
              <w14:schemeClr w14:val="tx1"/>
            </w14:solidFill>
          </w14:textFill>
        </w:rPr>
        <w:t>收货证明</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正式全额发票</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验收合格证明</w:t>
      </w:r>
      <w:r>
        <w:rPr>
          <w:rFonts w:hint="eastAsia" w:ascii="宋体" w:hAnsi="宋体"/>
          <w:color w:val="000000" w:themeColor="text1"/>
          <w:sz w:val="21"/>
          <w:szCs w:val="21"/>
          <w:lang w:eastAsia="zh-CN"/>
          <w14:textFill>
            <w14:solidFill>
              <w14:schemeClr w14:val="tx1"/>
            </w14:solidFill>
          </w14:textFill>
        </w:rPr>
        <w:t>给采购人，</w:t>
      </w:r>
      <w:r>
        <w:rPr>
          <w:rFonts w:hint="eastAsia" w:ascii="宋体" w:hAnsi="宋体" w:eastAsia="宋体"/>
          <w:color w:val="000000" w:themeColor="text1"/>
          <w:sz w:val="21"/>
          <w:szCs w:val="21"/>
          <w:lang w:eastAsia="zh-CN"/>
          <w14:textFill>
            <w14:solidFill>
              <w14:schemeClr w14:val="tx1"/>
            </w14:solidFill>
          </w14:textFill>
        </w:rPr>
        <w:t>采购人</w:t>
      </w:r>
      <w:r>
        <w:rPr>
          <w:rFonts w:hint="eastAsia" w:ascii="宋体" w:hAnsi="宋体" w:eastAsia="宋体"/>
          <w:color w:val="auto"/>
          <w:sz w:val="21"/>
          <w:szCs w:val="21"/>
        </w:rPr>
        <w:t>审核</w:t>
      </w:r>
      <w:r>
        <w:rPr>
          <w:rFonts w:hint="eastAsia" w:ascii="宋体" w:hAnsi="宋体" w:eastAsia="宋体"/>
          <w:color w:val="auto"/>
          <w:sz w:val="21"/>
          <w:szCs w:val="21"/>
          <w:lang w:eastAsia="zh-CN"/>
        </w:rPr>
        <w:t>无误</w:t>
      </w:r>
      <w:r>
        <w:rPr>
          <w:rFonts w:hint="eastAsia" w:ascii="宋体" w:hAnsi="宋体" w:eastAsia="宋体"/>
          <w:color w:val="auto"/>
          <w:sz w:val="21"/>
          <w:szCs w:val="21"/>
        </w:rPr>
        <w:t>后</w:t>
      </w:r>
      <w:r>
        <w:rPr>
          <w:rFonts w:hint="eastAsia" w:ascii="宋体" w:hAnsi="宋体" w:eastAsia="宋体"/>
          <w:color w:val="auto"/>
          <w:sz w:val="21"/>
          <w:szCs w:val="21"/>
          <w:lang w:eastAsia="zh-CN"/>
        </w:rPr>
        <w:t>，</w:t>
      </w:r>
      <w:r>
        <w:rPr>
          <w:rFonts w:hint="eastAsia" w:ascii="宋体" w:hAnsi="宋体" w:eastAsia="宋体"/>
          <w:color w:val="000000" w:themeColor="text1"/>
          <w:sz w:val="21"/>
          <w:szCs w:val="21"/>
          <w14:textFill>
            <w14:solidFill>
              <w14:schemeClr w14:val="tx1"/>
            </w14:solidFill>
          </w14:textFill>
        </w:rPr>
        <w:t>在3个月内向</w:t>
      </w:r>
      <w:r>
        <w:rPr>
          <w:rFonts w:hint="eastAsia" w:ascii="宋体" w:hAnsi="宋体" w:eastAsia="宋体"/>
          <w:color w:val="000000" w:themeColor="text1"/>
          <w:sz w:val="21"/>
          <w:szCs w:val="21"/>
          <w:lang w:eastAsia="zh-CN"/>
          <w14:textFill>
            <w14:solidFill>
              <w14:schemeClr w14:val="tx1"/>
            </w14:solidFill>
          </w14:textFill>
        </w:rPr>
        <w:t>成交供应商</w:t>
      </w:r>
      <w:r>
        <w:rPr>
          <w:rFonts w:hint="eastAsia" w:ascii="宋体" w:hAnsi="宋体" w:eastAsia="宋体"/>
          <w:color w:val="000000" w:themeColor="text1"/>
          <w:sz w:val="21"/>
          <w:szCs w:val="21"/>
          <w14:textFill>
            <w14:solidFill>
              <w14:schemeClr w14:val="tx1"/>
            </w14:solidFill>
          </w14:textFill>
        </w:rPr>
        <w:t>支付合同总金额的100%。</w:t>
      </w:r>
      <w:bookmarkStart w:id="5" w:name="_Toc27614"/>
      <w:bookmarkStart w:id="6" w:name="_Toc28850"/>
      <w:bookmarkStart w:id="7" w:name="_Toc26796"/>
      <w:bookmarkStart w:id="8" w:name="_Toc20606"/>
      <w:bookmarkStart w:id="9" w:name="_Toc20762"/>
      <w:bookmarkStart w:id="10" w:name="_Toc8122"/>
      <w:bookmarkStart w:id="11" w:name="_Toc6416"/>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b/>
          <w:color w:val="auto"/>
          <w:sz w:val="21"/>
          <w:szCs w:val="21"/>
          <w:highlight w:val="none"/>
          <w:lang w:eastAsia="zh-CN"/>
        </w:rPr>
      </w:pPr>
      <w:r>
        <w:rPr>
          <w:rFonts w:hint="eastAsia" w:ascii="宋体" w:hAnsi="宋体"/>
          <w:b/>
          <w:color w:val="auto"/>
          <w:sz w:val="21"/>
          <w:szCs w:val="21"/>
          <w:highlight w:val="none"/>
          <w:lang w:eastAsia="zh-CN"/>
        </w:rPr>
        <w:t>备注：</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trike w:val="0"/>
          <w:dstrike w:val="0"/>
          <w:color w:val="auto"/>
          <w:kern w:val="2"/>
          <w:sz w:val="21"/>
          <w:szCs w:val="21"/>
          <w:highlight w:val="none"/>
          <w:lang w:val="en-US" w:eastAsia="zh-CN" w:bidi="ar-SA"/>
        </w:rPr>
      </w:pPr>
      <w:r>
        <w:rPr>
          <w:rFonts w:hint="eastAsia" w:ascii="宋体" w:hAnsi="宋体" w:eastAsia="宋体" w:cs="宋体"/>
          <w:color w:val="auto"/>
          <w:sz w:val="21"/>
          <w:szCs w:val="21"/>
          <w:highlight w:val="none"/>
        </w:rPr>
        <w:t>1.标有“★”的条款均为必须完全满足指标，报价人须进行实质性响应，报价人若有一项带“★”的条款未响应或不满足，将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1"/>
          <w:szCs w:val="21"/>
          <w:highlight w:val="none"/>
          <w:lang w:val="en-US" w:eastAsia="zh-CN" w:bidi="ar-SA"/>
        </w:rPr>
        <w:t>按无效投标处理。</w:t>
      </w:r>
    </w:p>
    <w:p>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sz w:val="21"/>
          <w:szCs w:val="21"/>
          <w:highlight w:val="none"/>
          <w:lang w:val="en-US" w:eastAsia="zh-CN"/>
        </w:rPr>
      </w:pPr>
      <w:r>
        <w:rPr>
          <w:rFonts w:hint="eastAsia" w:ascii="宋体" w:hAnsi="宋体" w:eastAsia="宋体" w:cs="宋体"/>
          <w:b w:val="0"/>
          <w:bCs w:val="0"/>
          <w:strike w:val="0"/>
          <w:dstrike w:val="0"/>
          <w:color w:val="auto"/>
          <w:kern w:val="2"/>
          <w:sz w:val="21"/>
          <w:szCs w:val="21"/>
          <w:highlight w:val="none"/>
          <w:lang w:val="en-US" w:eastAsia="zh-CN" w:bidi="ar-SA"/>
        </w:rPr>
        <w:t>2.标有“▲”的条款均为评审的重要评分指标，报价人若有部分“▲”条款未响应或不满足，将导致其响应性评审严重扣分。</w:t>
      </w:r>
      <w:bookmarkEnd w:id="5"/>
      <w:bookmarkEnd w:id="6"/>
      <w:bookmarkEnd w:id="7"/>
      <w:bookmarkEnd w:id="8"/>
      <w:bookmarkEnd w:id="9"/>
      <w:bookmarkEnd w:id="10"/>
      <w:bookmarkEnd w:id="11"/>
      <w:bookmarkStart w:id="12" w:name="_Toc4075"/>
      <w:bookmarkStart w:id="13" w:name="_Toc3222"/>
      <w:bookmarkStart w:id="14" w:name="_Toc11917"/>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FF0000"/>
          <w:sz w:val="21"/>
          <w:szCs w:val="21"/>
          <w:highlight w:val="none"/>
        </w:rPr>
      </w:pPr>
      <w:r>
        <w:rPr>
          <w:rFonts w:hint="eastAsia" w:ascii="宋体" w:hAnsi="宋体" w:cs="宋体"/>
          <w:b w:val="0"/>
          <w:bCs w:val="0"/>
          <w:strike w:val="0"/>
          <w:dstrike w:val="0"/>
          <w:color w:val="FF0000"/>
          <w:kern w:val="2"/>
          <w:sz w:val="21"/>
          <w:szCs w:val="21"/>
          <w:highlight w:val="none"/>
          <w:lang w:val="en-US" w:eastAsia="zh-CN" w:bidi="ar-SA"/>
        </w:rPr>
        <w:t>3.</w:t>
      </w:r>
      <w:r>
        <w:rPr>
          <w:rFonts w:hint="eastAsia" w:ascii="宋体" w:hAnsi="宋体" w:eastAsia="宋体" w:cs="宋体"/>
          <w:color w:val="FF0000"/>
          <w:sz w:val="21"/>
          <w:szCs w:val="21"/>
          <w:highlight w:val="none"/>
        </w:rPr>
        <w:t>成交原则：根据评审标准按综合评分法进行评审，按其评审总得分由高到低顺序排列评分情况，排名第一的供应商为第一成交候选人。</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4.供应商有下列情形之一的，将列入我院黑名单管理，在此后的三年内不得参与我院任何采买活动：</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（1）提供虚假材料谋取中标、成交的；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（2）采取不正当手段诋毁、排挤其它供应商的；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（3）与其他供应商或者采购机构恶意串通围标的；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（4）随意申请撤换或放弃中标/成交结果的；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（5）中标、成交后无正当理由拒绝或迟迟不签订采购合同的；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（6）无正当理由拒绝履行合同和有关承诺，或擅自变更、中止（终止）采购合同的；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（7）一年内有一次以上投诉查无实据、捏造事实或者提供虚假投诉材料的；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（8）实际提供的有关产品性能指标和技术服务能力明显低于采购响应文件或磋商、询价时的承诺的或提供假冒伪劣产品的；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（9）中标/成交后，擅自将采购合同转包或分包给其他供应商的；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（10）向采购人、采购机构行贿或者提供其它不正当利益的；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（11）连续两次供应商履约诚信量化评价得分不合格的供应商；</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（12）拒绝有关部门监督检查或者提供虚假情况的。</w:t>
      </w:r>
    </w:p>
    <w:p>
      <w:pPr>
        <w:pStyle w:val="2"/>
        <w:rPr>
          <w:rFonts w:hint="eastAsia"/>
          <w:b/>
          <w:bCs/>
          <w:color w:val="auto"/>
          <w:kern w:val="0"/>
          <w:sz w:val="32"/>
          <w:szCs w:val="36"/>
          <w:highlight w:val="none"/>
        </w:rPr>
      </w:pPr>
      <w:bookmarkStart w:id="15" w:name="_Toc2432"/>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pStyle w:val="2"/>
        <w:rPr>
          <w:rFonts w:hint="eastAsia"/>
          <w:b/>
          <w:bCs/>
          <w:color w:val="auto"/>
          <w:kern w:val="0"/>
          <w:sz w:val="32"/>
          <w:szCs w:val="36"/>
          <w:highlight w:val="none"/>
        </w:rPr>
      </w:pPr>
    </w:p>
    <w:p>
      <w:pPr>
        <w:pStyle w:val="2"/>
        <w:rPr>
          <w:rFonts w:hint="eastAsia"/>
          <w:b/>
          <w:bCs/>
          <w:color w:val="auto"/>
          <w:kern w:val="0"/>
          <w:sz w:val="32"/>
          <w:szCs w:val="36"/>
          <w:highlight w:val="none"/>
        </w:rPr>
      </w:pPr>
    </w:p>
    <w:p>
      <w:pPr>
        <w:pStyle w:val="2"/>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pStyle w:val="2"/>
        <w:rPr>
          <w:rFonts w:hint="eastAsia"/>
          <w:b/>
          <w:bCs/>
          <w:color w:val="auto"/>
          <w:kern w:val="0"/>
          <w:sz w:val="32"/>
          <w:szCs w:val="36"/>
          <w:highlight w:val="none"/>
        </w:rPr>
      </w:pPr>
    </w:p>
    <w:p>
      <w:pPr>
        <w:pStyle w:val="2"/>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ascii="宋体" w:hAnsi="宋体" w:eastAsia="宋体" w:cs="Times New Roman"/>
          <w:kern w:val="2"/>
          <w:sz w:val="24"/>
          <w:szCs w:val="24"/>
          <w:highlight w:val="none"/>
          <w:lang w:val="en-US" w:eastAsia="zh-CN" w:bidi="ar-SA"/>
        </w:rPr>
      </w:pPr>
      <w:r>
        <w:rPr>
          <w:rFonts w:hint="eastAsia"/>
          <w:b/>
          <w:bCs/>
          <w:color w:val="auto"/>
          <w:kern w:val="0"/>
          <w:sz w:val="32"/>
          <w:szCs w:val="36"/>
          <w:highlight w:val="none"/>
        </w:rPr>
        <w:t xml:space="preserve">第三部分  </w:t>
      </w:r>
      <w:bookmarkStart w:id="16" w:name="_Toc270"/>
      <w:r>
        <w:rPr>
          <w:rFonts w:hint="eastAsia"/>
          <w:b/>
          <w:bCs/>
          <w:color w:val="auto"/>
          <w:kern w:val="0"/>
          <w:sz w:val="32"/>
          <w:szCs w:val="36"/>
          <w:highlight w:val="none"/>
        </w:rPr>
        <w:t>资料整理注意事项</w:t>
      </w:r>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1.供应商在报名资料的基础上，根据采购文件第四部分相关格式目录内容完善相关资料，完善后的整体资料为一份完整响应文件，响应文件需编页码，相关文件页码与目录上的页码范围一一对应。</w:t>
      </w:r>
    </w:p>
    <w:p>
      <w:pPr>
        <w:keepNext w:val="0"/>
        <w:keepLines w:val="0"/>
        <w:pageBreakBefore w:val="0"/>
        <w:widowControl w:val="0"/>
        <w:kinsoku/>
        <w:wordWrap/>
        <w:overflowPunct/>
        <w:topLinePunct w:val="0"/>
        <w:autoSpaceDE/>
        <w:autoSpaceDN/>
        <w:bidi w:val="0"/>
        <w:adjustRightInd/>
        <w:snapToGrid/>
        <w:spacing w:line="400" w:lineRule="exact"/>
        <w:ind w:firstLine="211" w:firstLineChars="100"/>
        <w:textAlignment w:val="auto"/>
        <w:rPr>
          <w:rFonts w:hint="eastAsia" w:ascii="宋体" w:hAnsi="宋体" w:eastAsia="宋体" w:cs="Times New Roman"/>
          <w:b/>
          <w:bCs/>
          <w:kern w:val="2"/>
          <w:sz w:val="21"/>
          <w:szCs w:val="21"/>
          <w:highlight w:val="none"/>
          <w:lang w:val="en-US" w:eastAsia="zh-CN" w:bidi="ar-SA"/>
        </w:rPr>
      </w:pPr>
      <w:r>
        <w:rPr>
          <w:rFonts w:hint="eastAsia" w:ascii="宋体" w:hAnsi="宋体"/>
          <w:b/>
          <w:bCs/>
          <w:sz w:val="21"/>
          <w:szCs w:val="21"/>
          <w:highlight w:val="none"/>
          <w:lang w:val="en-US" w:eastAsia="zh-CN"/>
        </w:rPr>
        <w:t>2.</w:t>
      </w:r>
      <w:r>
        <w:rPr>
          <w:rFonts w:hint="eastAsia" w:ascii="宋体" w:hAnsi="宋体"/>
          <w:b/>
          <w:bCs/>
          <w:sz w:val="21"/>
          <w:szCs w:val="21"/>
          <w:highlight w:val="none"/>
          <w:lang w:eastAsia="zh-CN"/>
        </w:rPr>
        <w:t>响应文件</w:t>
      </w:r>
      <w:r>
        <w:rPr>
          <w:rFonts w:hint="eastAsia" w:ascii="宋体" w:hAnsi="宋体"/>
          <w:b/>
          <w:bCs/>
          <w:sz w:val="21"/>
          <w:szCs w:val="21"/>
          <w:highlight w:val="none"/>
        </w:rPr>
        <w:t>除封面外，其他材料须双面打印，各报名供应商应确保所提供</w:t>
      </w:r>
      <w:r>
        <w:rPr>
          <w:rFonts w:hint="eastAsia" w:ascii="宋体" w:hAnsi="宋体"/>
          <w:b/>
          <w:bCs/>
          <w:sz w:val="21"/>
          <w:szCs w:val="21"/>
          <w:highlight w:val="none"/>
          <w:lang w:eastAsia="zh-CN"/>
        </w:rPr>
        <w:t>响应文件</w:t>
      </w:r>
      <w:r>
        <w:rPr>
          <w:rFonts w:hint="eastAsia" w:ascii="宋体" w:hAnsi="宋体"/>
          <w:b/>
          <w:bCs/>
          <w:sz w:val="21"/>
          <w:szCs w:val="21"/>
          <w:highlight w:val="none"/>
        </w:rPr>
        <w:t>资料一定要</w:t>
      </w:r>
      <w:r>
        <w:rPr>
          <w:rFonts w:hint="eastAsia" w:ascii="宋体" w:hAnsi="宋体"/>
          <w:b/>
          <w:bCs/>
          <w:color w:val="FF0000"/>
          <w:sz w:val="21"/>
          <w:szCs w:val="21"/>
          <w:highlight w:val="none"/>
        </w:rPr>
        <w:t>真实、</w:t>
      </w:r>
      <w:r>
        <w:rPr>
          <w:rFonts w:hint="eastAsia" w:ascii="宋体" w:hAnsi="宋体"/>
          <w:b/>
          <w:bCs/>
          <w:color w:val="FF0000"/>
          <w:sz w:val="21"/>
          <w:szCs w:val="21"/>
          <w:highlight w:val="none"/>
          <w:lang w:eastAsia="zh-CN"/>
        </w:rPr>
        <w:t>完整、</w:t>
      </w:r>
      <w:r>
        <w:rPr>
          <w:rFonts w:hint="eastAsia" w:ascii="宋体" w:hAnsi="宋体"/>
          <w:b/>
          <w:bCs/>
          <w:color w:val="FF0000"/>
          <w:sz w:val="21"/>
          <w:szCs w:val="21"/>
          <w:highlight w:val="none"/>
        </w:rPr>
        <w:t>清晰可辨</w:t>
      </w:r>
      <w:r>
        <w:rPr>
          <w:rFonts w:hint="eastAsia" w:ascii="宋体" w:hAnsi="宋体"/>
          <w:b/>
          <w:bCs/>
          <w:sz w:val="21"/>
          <w:szCs w:val="21"/>
          <w:highlight w:val="none"/>
        </w:rPr>
        <w:t>，</w:t>
      </w:r>
      <w:r>
        <w:rPr>
          <w:rFonts w:hint="eastAsia" w:ascii="宋体" w:hAnsi="宋体"/>
          <w:b/>
          <w:bCs/>
          <w:sz w:val="21"/>
          <w:szCs w:val="21"/>
          <w:highlight w:val="none"/>
          <w:lang w:eastAsia="zh-CN"/>
        </w:rPr>
        <w:t>响应文件</w:t>
      </w:r>
      <w:r>
        <w:rPr>
          <w:rFonts w:hint="eastAsia" w:ascii="宋体" w:hAnsi="宋体"/>
          <w:b/>
          <w:bCs/>
          <w:sz w:val="21"/>
          <w:szCs w:val="21"/>
          <w:highlight w:val="none"/>
        </w:rPr>
        <w:t>模糊不清、难以</w:t>
      </w:r>
      <w:r>
        <w:rPr>
          <w:rFonts w:hint="eastAsia" w:ascii="宋体" w:hAnsi="宋体"/>
          <w:b/>
          <w:bCs/>
          <w:color w:val="FF0000"/>
          <w:sz w:val="21"/>
          <w:szCs w:val="21"/>
          <w:highlight w:val="none"/>
        </w:rPr>
        <w:t>辨认，</w:t>
      </w:r>
      <w:r>
        <w:rPr>
          <w:rFonts w:hint="eastAsia" w:ascii="宋体" w:hAnsi="宋体"/>
          <w:b/>
          <w:bCs/>
          <w:sz w:val="21"/>
          <w:szCs w:val="21"/>
          <w:highlight w:val="none"/>
        </w:rPr>
        <w:t>视为未提供处理，由此造成不能进入评审环节等严重后果由供应商自行负责。</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3.响应文件需要一正五副共6份，封面应注明“正本”、“副本”字样并加盖公章、装订成册，副本可用正本复印并在封面上加盖公章。</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4.所有响应文件须密封在一个不透明的外层封装中；并在封口位置处加盖公章，如因响应文件未密封导致不能进入</w:t>
      </w:r>
      <w:r>
        <w:rPr>
          <w:rFonts w:hint="eastAsia" w:ascii="宋体" w:hAnsi="宋体" w:cs="Times New Roman"/>
          <w:kern w:val="2"/>
          <w:sz w:val="21"/>
          <w:szCs w:val="21"/>
          <w:highlight w:val="none"/>
          <w:lang w:val="en-US" w:eastAsia="zh-CN" w:bidi="ar-SA"/>
        </w:rPr>
        <w:t>磋商</w:t>
      </w:r>
      <w:r>
        <w:rPr>
          <w:rFonts w:hint="eastAsia" w:ascii="宋体" w:hAnsi="宋体" w:eastAsia="宋体" w:cs="Times New Roman"/>
          <w:kern w:val="2"/>
          <w:sz w:val="21"/>
          <w:szCs w:val="21"/>
          <w:highlight w:val="none"/>
          <w:lang w:val="en-US" w:eastAsia="zh-CN" w:bidi="ar-SA"/>
        </w:rPr>
        <w:t>环节者，一切后果由供应商自负。</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5.供应商携带密封的响应文件参加院内采购评审会议。</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6.报名时提供的资料与响应文件不一致时以响应文件为准。</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7.法定代表人或授权委托人（如有授权）需本人到场参加采购评审会议并出示身份证原件审核入场签到。</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8</w:t>
      </w:r>
      <w:r>
        <w:rPr>
          <w:rFonts w:hint="eastAsia" w:ascii="宋体" w:hAnsi="宋体" w:eastAsia="宋体" w:cs="Times New Roman"/>
          <w:kern w:val="2"/>
          <w:sz w:val="21"/>
          <w:szCs w:val="21"/>
          <w:highlight w:val="none"/>
          <w:lang w:val="en-US" w:eastAsia="zh-CN" w:bidi="ar-SA"/>
        </w:rPr>
        <w:t>.各供应商需认真阅读以上注意事项，不按要求提供响应文件者后果自负。</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ascii="宋体" w:hAnsi="宋体"/>
          <w:color w:val="auto"/>
          <w:sz w:val="24"/>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sectPr>
          <w:footerReference r:id="rId9" w:type="default"/>
          <w:pgSz w:w="11906" w:h="16838"/>
          <w:pgMar w:top="1440" w:right="1134" w:bottom="1440" w:left="1134" w:header="851" w:footer="992" w:gutter="0"/>
          <w:pgNumType w:fmt="decimal" w:start="1"/>
          <w:cols w:space="720" w:num="1"/>
          <w:docGrid w:linePitch="312" w:charSpace="0"/>
        </w:sectPr>
      </w:pPr>
    </w:p>
    <w:p>
      <w:pPr>
        <w:spacing w:line="480" w:lineRule="auto"/>
        <w:rPr>
          <w:rFonts w:ascii="宋体" w:hAnsi="宋体"/>
          <w:color w:val="auto"/>
          <w:sz w:val="24"/>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pPr>
    </w:p>
    <w:p>
      <w:pPr>
        <w:spacing w:line="480" w:lineRule="auto"/>
        <w:rPr>
          <w:rFonts w:ascii="宋体" w:hAnsi="宋体"/>
          <w:color w:val="auto"/>
          <w:sz w:val="24"/>
          <w:highlight w:val="none"/>
        </w:rPr>
      </w:pPr>
    </w:p>
    <w:p>
      <w:pPr>
        <w:pStyle w:val="4"/>
        <w:jc w:val="both"/>
        <w:outlineLvl w:val="9"/>
        <w:rPr>
          <w:rFonts w:hint="eastAsia" w:ascii="宋体" w:hAnsi="宋体" w:eastAsia="宋体"/>
          <w:color w:val="auto"/>
          <w:sz w:val="40"/>
          <w:highlight w:val="none"/>
        </w:rPr>
      </w:pPr>
      <w:bookmarkStart w:id="17" w:name="_Toc19354"/>
      <w:bookmarkStart w:id="18" w:name="_Toc32228"/>
      <w:bookmarkStart w:id="19" w:name="_Toc30230"/>
      <w:bookmarkStart w:id="20" w:name="_Toc40776108"/>
      <w:bookmarkStart w:id="21" w:name="_Toc30326"/>
      <w:bookmarkStart w:id="22" w:name="_Toc9461"/>
      <w:bookmarkStart w:id="23" w:name="_Toc7581"/>
      <w:bookmarkStart w:id="24" w:name="_Toc5829"/>
      <w:bookmarkStart w:id="25" w:name="_Toc2347"/>
      <w:bookmarkStart w:id="26" w:name="_Toc32164"/>
      <w:bookmarkStart w:id="27" w:name="_Toc2647"/>
      <w:bookmarkStart w:id="28" w:name="_Toc13814"/>
      <w:bookmarkStart w:id="29" w:name="_Toc40346213"/>
    </w:p>
    <w:p>
      <w:pPr>
        <w:pStyle w:val="4"/>
        <w:jc w:val="center"/>
        <w:outlineLvl w:val="0"/>
        <w:rPr>
          <w:rFonts w:ascii="宋体" w:hAnsi="宋体" w:eastAsia="宋体" w:cs="Courier New"/>
          <w:color w:val="auto"/>
          <w:sz w:val="40"/>
          <w:highlight w:val="none"/>
        </w:rPr>
      </w:pPr>
      <w:bookmarkStart w:id="30" w:name="_Toc1634"/>
      <w:r>
        <w:rPr>
          <w:rFonts w:hint="eastAsia" w:ascii="宋体" w:hAnsi="宋体" w:eastAsia="宋体"/>
          <w:color w:val="auto"/>
          <w:sz w:val="40"/>
          <w:highlight w:val="none"/>
        </w:rPr>
        <w:t>第</w:t>
      </w:r>
      <w:r>
        <w:rPr>
          <w:rFonts w:hint="eastAsia" w:ascii="宋体" w:hAnsi="宋体" w:eastAsia="宋体"/>
          <w:color w:val="auto"/>
          <w:sz w:val="40"/>
          <w:highlight w:val="none"/>
          <w:lang w:eastAsia="zh-CN"/>
        </w:rPr>
        <w:t>四</w:t>
      </w:r>
      <w:r>
        <w:rPr>
          <w:rFonts w:hint="eastAsia" w:ascii="宋体" w:hAnsi="宋体" w:eastAsia="宋体"/>
          <w:color w:val="auto"/>
          <w:sz w:val="40"/>
          <w:highlight w:val="none"/>
        </w:rPr>
        <w:t>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26"/>
        <w:rPr>
          <w:color w:val="auto"/>
          <w:highlight w:val="none"/>
        </w:rPr>
      </w:pPr>
      <w:bookmarkStart w:id="31" w:name="_Toc10941"/>
      <w:bookmarkStart w:id="32" w:name="_Toc10842"/>
      <w:bookmarkStart w:id="33" w:name="_Toc26336"/>
      <w:bookmarkStart w:id="34" w:name="_Toc17987"/>
      <w:bookmarkStart w:id="35" w:name="_Toc11236"/>
      <w:bookmarkStart w:id="36" w:name="_Toc40346373"/>
      <w:bookmarkStart w:id="37" w:name="_Toc40776109"/>
      <w:bookmarkStart w:id="38" w:name="_Toc23126"/>
      <w:bookmarkStart w:id="39" w:name="_Toc13972"/>
      <w:bookmarkStart w:id="40" w:name="_Toc40346214"/>
      <w:bookmarkStart w:id="41" w:name="_Toc30201"/>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widowControl/>
        <w:spacing w:line="360" w:lineRule="auto"/>
        <w:jc w:val="left"/>
        <w:outlineLvl w:val="9"/>
        <w:rPr>
          <w:rFonts w:ascii="仿宋" w:hAnsi="仿宋" w:eastAsia="仿宋" w:cs="宋体"/>
          <w:b/>
          <w:color w:val="auto"/>
          <w:kern w:val="0"/>
          <w:sz w:val="24"/>
          <w:szCs w:val="32"/>
          <w:highlight w:val="none"/>
        </w:rPr>
      </w:pPr>
      <w:bookmarkStart w:id="42" w:name="_Toc12695"/>
      <w:bookmarkStart w:id="43" w:name="_Toc13293"/>
      <w:bookmarkStart w:id="44" w:name="_Toc3033"/>
    </w:p>
    <w:p>
      <w:pPr>
        <w:widowControl/>
        <w:spacing w:line="360" w:lineRule="auto"/>
        <w:jc w:val="left"/>
        <w:outlineLvl w:val="9"/>
        <w:rPr>
          <w:rFonts w:ascii="仿宋" w:hAnsi="仿宋" w:eastAsia="仿宋" w:cs="宋体"/>
          <w:b/>
          <w:color w:val="auto"/>
          <w:kern w:val="0"/>
          <w:sz w:val="24"/>
          <w:szCs w:val="32"/>
          <w:highlight w:val="none"/>
        </w:rPr>
      </w:pPr>
    </w:p>
    <w:p>
      <w:pPr>
        <w:widowControl/>
        <w:spacing w:line="360" w:lineRule="auto"/>
        <w:jc w:val="left"/>
        <w:outlineLvl w:val="9"/>
        <w:rPr>
          <w:rFonts w:ascii="仿宋" w:hAnsi="仿宋" w:eastAsia="仿宋" w:cs="宋体"/>
          <w:b/>
          <w:color w:val="auto"/>
          <w:kern w:val="0"/>
          <w:sz w:val="24"/>
          <w:szCs w:val="32"/>
          <w:highlight w:val="none"/>
        </w:rPr>
      </w:pPr>
    </w:p>
    <w:p>
      <w:pPr>
        <w:widowControl/>
        <w:spacing w:line="360" w:lineRule="auto"/>
        <w:jc w:val="left"/>
        <w:outlineLvl w:val="9"/>
        <w:rPr>
          <w:rFonts w:ascii="仿宋" w:hAnsi="仿宋" w:eastAsia="仿宋" w:cs="宋体"/>
          <w:b/>
          <w:color w:val="auto"/>
          <w:kern w:val="0"/>
          <w:sz w:val="24"/>
          <w:szCs w:val="32"/>
          <w:highlight w:val="none"/>
        </w:rPr>
      </w:pPr>
    </w:p>
    <w:p>
      <w:pPr>
        <w:widowControl/>
        <w:spacing w:line="360" w:lineRule="auto"/>
        <w:jc w:val="left"/>
        <w:outlineLvl w:val="9"/>
        <w:rPr>
          <w:rFonts w:ascii="仿宋" w:hAnsi="仿宋" w:eastAsia="仿宋" w:cs="宋体"/>
          <w:b/>
          <w:color w:val="auto"/>
          <w:kern w:val="0"/>
          <w:sz w:val="24"/>
          <w:szCs w:val="32"/>
          <w:highlight w:val="none"/>
        </w:rPr>
      </w:pPr>
    </w:p>
    <w:p>
      <w:pPr>
        <w:widowControl/>
        <w:spacing w:line="360" w:lineRule="auto"/>
        <w:jc w:val="left"/>
        <w:outlineLvl w:val="9"/>
        <w:rPr>
          <w:rFonts w:ascii="仿宋" w:hAnsi="仿宋" w:eastAsia="仿宋" w:cs="宋体"/>
          <w:b/>
          <w:color w:val="auto"/>
          <w:kern w:val="0"/>
          <w:sz w:val="24"/>
          <w:szCs w:val="32"/>
          <w:highlight w:val="none"/>
        </w:rPr>
      </w:pPr>
    </w:p>
    <w:p>
      <w:pPr>
        <w:pStyle w:val="2"/>
        <w:rPr>
          <w:rFonts w:ascii="仿宋" w:hAnsi="仿宋" w:eastAsia="仿宋" w:cs="宋体"/>
          <w:b/>
          <w:color w:val="auto"/>
          <w:kern w:val="0"/>
          <w:sz w:val="24"/>
          <w:szCs w:val="32"/>
          <w:highlight w:val="none"/>
        </w:rPr>
      </w:pPr>
    </w:p>
    <w:p>
      <w:pPr>
        <w:pStyle w:val="2"/>
        <w:rPr>
          <w:rFonts w:ascii="仿宋" w:hAnsi="仿宋" w:eastAsia="仿宋" w:cs="宋体"/>
          <w:b/>
          <w:color w:val="auto"/>
          <w:kern w:val="0"/>
          <w:sz w:val="24"/>
          <w:szCs w:val="32"/>
          <w:highlight w:val="none"/>
        </w:rPr>
      </w:pPr>
    </w:p>
    <w:p>
      <w:pPr>
        <w:pStyle w:val="2"/>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bookmarkStart w:id="45" w:name="_Toc2926"/>
      <w:r>
        <w:rPr>
          <w:rFonts w:ascii="仿宋" w:hAnsi="仿宋" w:eastAsia="仿宋" w:cs="宋体"/>
          <w:b/>
          <w:color w:val="auto"/>
          <w:kern w:val="0"/>
          <w:sz w:val="24"/>
          <w:szCs w:val="32"/>
          <w:highlight w:val="none"/>
        </w:rPr>
        <w:t>封面</w:t>
      </w:r>
      <w:r>
        <w:rPr>
          <w:rFonts w:hint="eastAsia" w:ascii="仿宋" w:hAnsi="仿宋" w:eastAsia="仿宋" w:cs="宋体"/>
          <w:b/>
          <w:color w:val="auto"/>
          <w:kern w:val="0"/>
          <w:sz w:val="24"/>
          <w:szCs w:val="32"/>
          <w:highlight w:val="none"/>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240" w:lineRule="auto"/>
        <w:jc w:val="center"/>
        <w:rPr>
          <w:rFonts w:hint="eastAsia" w:ascii="宋体" w:hAnsi="宋体" w:eastAsia="宋体" w:cs="宋体"/>
          <w:b/>
          <w:bCs w:val="0"/>
          <w:color w:val="auto"/>
          <w:kern w:val="0"/>
          <w:sz w:val="52"/>
          <w:szCs w:val="52"/>
          <w:highlight w:val="none"/>
          <w:lang w:val="en-US" w:eastAsia="zh-CN"/>
        </w:rPr>
      </w:pPr>
      <w:bookmarkStart w:id="46" w:name="_Toc25470"/>
      <w:bookmarkStart w:id="47" w:name="_Toc28217"/>
      <w:bookmarkStart w:id="48" w:name="_Toc40346222"/>
      <w:bookmarkStart w:id="49" w:name="_Toc22864"/>
      <w:bookmarkStart w:id="50" w:name="_Toc22145"/>
      <w:bookmarkStart w:id="51" w:name="_Toc12431"/>
      <w:bookmarkStart w:id="52" w:name="_Toc9134"/>
      <w:bookmarkStart w:id="53" w:name="_Toc10213"/>
      <w:bookmarkStart w:id="54" w:name="_Toc18837"/>
      <w:bookmarkStart w:id="55" w:name="_Toc40346381"/>
      <w:bookmarkStart w:id="56" w:name="_Toc23156"/>
      <w:bookmarkStart w:id="57" w:name="_Toc4407"/>
      <w:bookmarkStart w:id="58" w:name="_Toc3784"/>
      <w:bookmarkStart w:id="59" w:name="_Toc40776117"/>
    </w:p>
    <w:p>
      <w:pPr>
        <w:spacing w:line="240" w:lineRule="auto"/>
        <w:jc w:val="center"/>
        <w:rPr>
          <w:rFonts w:hint="eastAsia" w:ascii="宋体" w:hAnsi="宋体" w:eastAsia="宋体" w:cs="宋体"/>
          <w:b/>
          <w:bCs w:val="0"/>
          <w:color w:val="auto"/>
          <w:kern w:val="0"/>
          <w:sz w:val="52"/>
          <w:szCs w:val="52"/>
          <w:highlight w:val="none"/>
          <w:lang w:val="en-US" w:eastAsia="zh-CN"/>
        </w:rPr>
      </w:pPr>
    </w:p>
    <w:p>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highlight w:val="none"/>
          <w:lang w:val="en-US" w:eastAsia="zh-CN"/>
        </w:rPr>
      </w:pPr>
    </w:p>
    <w:p>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0000FF"/>
          <w:kern w:val="0"/>
          <w:sz w:val="52"/>
          <w:szCs w:val="52"/>
          <w:highlight w:val="none"/>
          <w:lang w:val="en-US" w:eastAsia="zh-CN"/>
        </w:rPr>
        <w:t>**********</w:t>
      </w:r>
      <w:r>
        <w:rPr>
          <w:rFonts w:hint="eastAsia" w:ascii="宋体" w:hAnsi="宋体" w:eastAsia="宋体" w:cs="宋体"/>
          <w:b/>
          <w:bCs w:val="0"/>
          <w:color w:val="auto"/>
          <w:kern w:val="0"/>
          <w:sz w:val="52"/>
          <w:szCs w:val="52"/>
          <w:highlight w:val="none"/>
          <w:lang w:val="en-US" w:eastAsia="zh-CN"/>
        </w:rPr>
        <w:t>采购项目</w:t>
      </w:r>
    </w:p>
    <w:p>
      <w:pPr>
        <w:spacing w:line="480" w:lineRule="auto"/>
        <w:jc w:val="center"/>
        <w:rPr>
          <w:rFonts w:hint="eastAsia" w:ascii="宋体" w:hAnsi="宋体"/>
          <w:b/>
          <w:bCs/>
          <w:sz w:val="28"/>
          <w:szCs w:val="28"/>
          <w:highlight w:val="none"/>
        </w:rPr>
      </w:pPr>
    </w:p>
    <w:p>
      <w:pPr>
        <w:spacing w:line="480" w:lineRule="auto"/>
        <w:jc w:val="center"/>
        <w:rPr>
          <w:rFonts w:hint="eastAsia" w:ascii="宋体" w:hAnsi="宋体"/>
          <w:b/>
          <w:bCs/>
          <w:sz w:val="72"/>
          <w:szCs w:val="72"/>
          <w:highlight w:val="none"/>
        </w:rPr>
      </w:pPr>
    </w:p>
    <w:p>
      <w:pPr>
        <w:spacing w:line="480" w:lineRule="auto"/>
        <w:jc w:val="center"/>
        <w:rPr>
          <w:rFonts w:ascii="宋体" w:hAnsi="宋体"/>
          <w:b/>
          <w:bCs/>
          <w:sz w:val="72"/>
          <w:szCs w:val="72"/>
          <w:highlight w:val="none"/>
        </w:rPr>
      </w:pPr>
      <w:r>
        <w:rPr>
          <w:rFonts w:hint="eastAsia" w:ascii="宋体" w:hAnsi="宋体"/>
          <w:b/>
          <w:bCs/>
          <w:sz w:val="72"/>
          <w:szCs w:val="72"/>
          <w:highlight w:val="none"/>
          <w:lang w:eastAsia="zh-CN"/>
        </w:rPr>
        <w:t>响应</w:t>
      </w:r>
      <w:r>
        <w:rPr>
          <w:rFonts w:hint="eastAsia" w:ascii="宋体" w:hAnsi="宋体"/>
          <w:b/>
          <w:bCs/>
          <w:sz w:val="72"/>
          <w:szCs w:val="72"/>
          <w:highlight w:val="none"/>
        </w:rPr>
        <w:t>文件</w:t>
      </w:r>
    </w:p>
    <w:p>
      <w:pPr>
        <w:widowControl/>
        <w:spacing w:line="360" w:lineRule="auto"/>
        <w:ind w:firstLine="600"/>
        <w:outlineLvl w:val="9"/>
        <w:rPr>
          <w:rFonts w:ascii="宋体" w:hAnsi="宋体" w:cs="宋体"/>
          <w:kern w:val="0"/>
          <w:sz w:val="30"/>
          <w:szCs w:val="30"/>
          <w:highlight w:val="none"/>
        </w:rPr>
      </w:pPr>
      <w:bookmarkStart w:id="60" w:name="_Toc8364"/>
      <w:bookmarkStart w:id="61" w:name="_Toc435"/>
      <w:bookmarkStart w:id="62" w:name="_Toc7291"/>
      <w:bookmarkStart w:id="63" w:name="_Toc3471"/>
      <w:bookmarkStart w:id="64" w:name="_Toc1994"/>
      <w:bookmarkStart w:id="65" w:name="_Toc6547"/>
      <w:bookmarkStart w:id="66" w:name="_Toc12520"/>
      <w:bookmarkStart w:id="67" w:name="_Toc40346375"/>
      <w:bookmarkStart w:id="68" w:name="_Toc29113"/>
      <w:bookmarkStart w:id="69" w:name="_Toc28703"/>
      <w:bookmarkStart w:id="70" w:name="_Toc15870"/>
      <w:bookmarkStart w:id="71" w:name="_Toc40346216"/>
      <w:bookmarkStart w:id="72" w:name="_Toc21249"/>
      <w:bookmarkStart w:id="73" w:name="_Toc26267"/>
      <w:bookmarkStart w:id="74" w:name="_Toc40776111"/>
      <w:bookmarkStart w:id="75" w:name="_Toc11075"/>
      <w:bookmarkStart w:id="76" w:name="_Toc11305"/>
    </w:p>
    <w:p>
      <w:pPr>
        <w:widowControl/>
        <w:spacing w:line="360" w:lineRule="auto"/>
        <w:ind w:firstLine="600"/>
        <w:outlineLvl w:val="0"/>
        <w:rPr>
          <w:highlight w:val="none"/>
        </w:rPr>
      </w:pPr>
      <w:bookmarkStart w:id="77" w:name="_Toc4769"/>
      <w:r>
        <w:rPr>
          <w:rFonts w:ascii="宋体" w:hAnsi="宋体" w:cs="宋体"/>
          <w:kern w:val="0"/>
          <w:sz w:val="30"/>
          <w:szCs w:val="30"/>
          <w:highlight w:val="none"/>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2916"/>
      <w:bookmarkStart w:id="79" w:name="_Toc1743"/>
      <w:bookmarkStart w:id="80" w:name="_Toc40346217"/>
      <w:bookmarkStart w:id="81" w:name="_Toc40346376"/>
      <w:bookmarkStart w:id="82" w:name="_Toc17709"/>
      <w:bookmarkStart w:id="83" w:name="_Toc27997"/>
      <w:bookmarkStart w:id="84" w:name="_Toc40776112"/>
      <w:bookmarkStart w:id="85" w:name="_Toc20884"/>
    </w:p>
    <w:p>
      <w:pPr>
        <w:widowControl/>
        <w:spacing w:line="360" w:lineRule="auto"/>
        <w:ind w:firstLine="600"/>
        <w:outlineLvl w:val="0"/>
        <w:rPr>
          <w:rFonts w:cs="宋体"/>
          <w:kern w:val="0"/>
          <w:sz w:val="30"/>
          <w:szCs w:val="30"/>
          <w:highlight w:val="none"/>
        </w:rPr>
      </w:pPr>
      <w:bookmarkStart w:id="86" w:name="_Toc2012"/>
      <w:bookmarkStart w:id="87" w:name="_Toc5238"/>
      <w:bookmarkStart w:id="88" w:name="_Toc11485"/>
      <w:bookmarkStart w:id="89" w:name="_Toc19699"/>
      <w:bookmarkStart w:id="90" w:name="_Toc23097"/>
      <w:bookmarkStart w:id="91" w:name="_Toc31538"/>
      <w:bookmarkStart w:id="92" w:name="_Toc2029"/>
      <w:bookmarkStart w:id="93" w:name="_Toc30979"/>
      <w:bookmarkStart w:id="94" w:name="_Toc29102"/>
      <w:bookmarkStart w:id="95" w:name="_Toc23992"/>
      <w:r>
        <w:rPr>
          <w:rFonts w:ascii="宋体" w:hAnsi="宋体" w:cs="宋体"/>
          <w:kern w:val="0"/>
          <w:sz w:val="30"/>
          <w:szCs w:val="30"/>
          <w:highlight w:val="none"/>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highlight w:val="none"/>
        </w:rPr>
      </w:pPr>
      <w:bookmarkStart w:id="96" w:name="_Toc27867"/>
      <w:bookmarkStart w:id="97" w:name="_Toc12113"/>
      <w:bookmarkStart w:id="98" w:name="_Toc12645"/>
      <w:bookmarkStart w:id="99" w:name="_Toc24763"/>
      <w:bookmarkStart w:id="100" w:name="_Toc7052"/>
      <w:bookmarkStart w:id="101" w:name="_Toc14824"/>
      <w:bookmarkStart w:id="102" w:name="_Toc11141"/>
      <w:bookmarkStart w:id="103" w:name="_Toc4013"/>
      <w:bookmarkStart w:id="104" w:name="_Toc11558"/>
      <w:bookmarkStart w:id="105" w:name="_Toc29767"/>
      <w:bookmarkStart w:id="106" w:name="_Toc21483"/>
      <w:bookmarkStart w:id="107" w:name="_Toc40346218"/>
      <w:bookmarkStart w:id="108" w:name="_Toc40346377"/>
      <w:bookmarkStart w:id="109" w:name="_Toc28064"/>
      <w:bookmarkStart w:id="110" w:name="_Toc17930"/>
      <w:bookmarkStart w:id="111" w:name="_Toc40776113"/>
      <w:bookmarkStart w:id="112" w:name="_Toc31993"/>
      <w:bookmarkStart w:id="113" w:name="_Toc16794"/>
      <w:r>
        <w:rPr>
          <w:rFonts w:ascii="宋体" w:hAnsi="宋体" w:cs="宋体"/>
          <w:kern w:val="0"/>
          <w:sz w:val="30"/>
          <w:szCs w:val="30"/>
          <w:highlight w:val="none"/>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highlight w:val="none"/>
        </w:rPr>
      </w:pPr>
      <w:bookmarkStart w:id="114" w:name="_Toc40346219"/>
      <w:bookmarkStart w:id="115" w:name="_Toc6438"/>
      <w:bookmarkStart w:id="116" w:name="_Toc1324"/>
      <w:bookmarkStart w:id="117" w:name="_Toc40346378"/>
      <w:bookmarkStart w:id="118" w:name="_Toc24651"/>
      <w:bookmarkStart w:id="119" w:name="_Toc14287"/>
      <w:bookmarkStart w:id="120" w:name="_Toc27771"/>
      <w:bookmarkStart w:id="121" w:name="_Toc17537"/>
      <w:bookmarkStart w:id="122" w:name="_Toc26029"/>
      <w:bookmarkStart w:id="123" w:name="_Toc25370"/>
      <w:bookmarkStart w:id="124" w:name="_Toc11334"/>
      <w:bookmarkStart w:id="125" w:name="_Toc4563"/>
      <w:bookmarkStart w:id="126" w:name="_Toc31197"/>
      <w:bookmarkStart w:id="127" w:name="_Toc19831"/>
      <w:bookmarkStart w:id="128" w:name="_Toc16813"/>
      <w:bookmarkStart w:id="129" w:name="_Toc40776114"/>
      <w:bookmarkStart w:id="130" w:name="_Toc9883"/>
      <w:bookmarkStart w:id="131" w:name="_Toc32709"/>
      <w:r>
        <w:rPr>
          <w:rFonts w:ascii="宋体" w:hAnsi="宋体" w:cs="宋体"/>
          <w:kern w:val="0"/>
          <w:sz w:val="30"/>
          <w:szCs w:val="30"/>
          <w:highlight w:val="none"/>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highlight w:val="none"/>
        </w:rPr>
      </w:pPr>
      <w:bookmarkStart w:id="132" w:name="_Toc30336"/>
      <w:bookmarkStart w:id="133" w:name="_Toc17483"/>
      <w:bookmarkStart w:id="134" w:name="_Toc21686"/>
      <w:bookmarkStart w:id="135" w:name="_Toc14586"/>
      <w:bookmarkStart w:id="136" w:name="_Toc40776115"/>
      <w:bookmarkStart w:id="137" w:name="_Toc40346379"/>
      <w:bookmarkStart w:id="138" w:name="_Toc20994"/>
      <w:bookmarkStart w:id="139" w:name="_Toc12650"/>
      <w:bookmarkStart w:id="140" w:name="_Toc40346220"/>
      <w:bookmarkStart w:id="141" w:name="_Toc21940"/>
      <w:bookmarkStart w:id="142" w:name="_Toc3895"/>
      <w:bookmarkStart w:id="143" w:name="_Toc27206"/>
      <w:bookmarkStart w:id="144" w:name="_Toc18353"/>
      <w:bookmarkStart w:id="145" w:name="_Toc13222"/>
      <w:bookmarkStart w:id="146" w:name="_Toc27868"/>
      <w:bookmarkStart w:id="147" w:name="_Toc19057"/>
      <w:bookmarkStart w:id="148" w:name="_Toc5189"/>
      <w:bookmarkStart w:id="149" w:name="_Toc5634"/>
      <w:r>
        <w:rPr>
          <w:rFonts w:ascii="宋体" w:hAnsi="宋体" w:cs="宋体"/>
          <w:kern w:val="0"/>
          <w:sz w:val="30"/>
          <w:szCs w:val="30"/>
          <w:highlight w:val="none"/>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highlight w:val="none"/>
        </w:rPr>
      </w:pPr>
      <w:bookmarkStart w:id="150" w:name="_Toc14462"/>
      <w:bookmarkStart w:id="151" w:name="_Toc11547"/>
      <w:bookmarkStart w:id="152" w:name="_Toc12127"/>
      <w:bookmarkStart w:id="153" w:name="_Toc3498"/>
      <w:bookmarkStart w:id="154" w:name="_Toc8526"/>
      <w:bookmarkStart w:id="155" w:name="_Toc30856"/>
      <w:bookmarkStart w:id="156" w:name="_Toc10454"/>
      <w:bookmarkStart w:id="157" w:name="_Toc40776116"/>
      <w:bookmarkStart w:id="158" w:name="_Toc22276"/>
      <w:bookmarkStart w:id="159" w:name="_Toc32371"/>
      <w:bookmarkStart w:id="160" w:name="_Toc5220"/>
      <w:bookmarkStart w:id="161" w:name="_Toc9282"/>
      <w:bookmarkStart w:id="162" w:name="_Toc21449"/>
      <w:bookmarkStart w:id="163" w:name="_Toc27009"/>
      <w:bookmarkStart w:id="164" w:name="_Toc40346221"/>
      <w:bookmarkStart w:id="165" w:name="_Toc27646"/>
      <w:bookmarkStart w:id="166" w:name="_Toc30904"/>
      <w:bookmarkStart w:id="167" w:name="_Toc40346380"/>
      <w:r>
        <w:rPr>
          <w:rFonts w:ascii="宋体" w:hAnsi="宋体" w:cs="宋体"/>
          <w:kern w:val="0"/>
          <w:sz w:val="30"/>
          <w:szCs w:val="30"/>
          <w:highlight w:val="none"/>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highlight w:val="none"/>
        </w:rPr>
      </w:pPr>
    </w:p>
    <w:p>
      <w:pPr>
        <w:widowControl/>
        <w:spacing w:line="360" w:lineRule="auto"/>
        <w:jc w:val="center"/>
        <w:rPr>
          <w:rFonts w:ascii="黑体" w:hAnsi="黑体" w:eastAsia="黑体" w:cs="宋体"/>
          <w:kern w:val="0"/>
          <w:sz w:val="30"/>
          <w:szCs w:val="30"/>
          <w:highlight w:val="none"/>
        </w:rPr>
      </w:pPr>
    </w:p>
    <w:p>
      <w:pPr>
        <w:widowControl/>
        <w:spacing w:line="360" w:lineRule="auto"/>
        <w:jc w:val="left"/>
        <w:outlineLvl w:val="9"/>
        <w:rPr>
          <w:rFonts w:hint="eastAsia" w:ascii="仿宋" w:hAnsi="仿宋" w:eastAsia="仿宋" w:cs="宋体"/>
          <w:b/>
          <w:color w:val="auto"/>
          <w:kern w:val="0"/>
          <w:sz w:val="24"/>
          <w:szCs w:val="32"/>
          <w:highlight w:val="none"/>
        </w:rPr>
      </w:pPr>
    </w:p>
    <w:p>
      <w:pPr>
        <w:widowControl/>
        <w:spacing w:line="360" w:lineRule="auto"/>
        <w:jc w:val="left"/>
        <w:outlineLvl w:val="9"/>
        <w:rPr>
          <w:rFonts w:hint="eastAsia" w:ascii="仿宋" w:hAnsi="仿宋" w:eastAsia="仿宋" w:cs="宋体"/>
          <w:b/>
          <w:color w:val="auto"/>
          <w:kern w:val="0"/>
          <w:sz w:val="24"/>
          <w:szCs w:val="32"/>
          <w:highlight w:val="none"/>
        </w:rPr>
      </w:pPr>
    </w:p>
    <w:p>
      <w:pPr>
        <w:widowControl/>
        <w:spacing w:line="360" w:lineRule="auto"/>
        <w:jc w:val="left"/>
        <w:outlineLvl w:val="9"/>
        <w:rPr>
          <w:rFonts w:hint="eastAsia" w:ascii="仿宋" w:hAnsi="仿宋" w:eastAsia="仿宋" w:cs="宋体"/>
          <w:b/>
          <w:color w:val="auto"/>
          <w:kern w:val="0"/>
          <w:sz w:val="24"/>
          <w:szCs w:val="32"/>
          <w:highlight w:val="none"/>
        </w:rPr>
      </w:pPr>
    </w:p>
    <w:bookmarkEnd w:id="46"/>
    <w:bookmarkEnd w:id="47"/>
    <w:bookmarkEnd w:id="48"/>
    <w:bookmarkEnd w:id="49"/>
    <w:bookmarkEnd w:id="50"/>
    <w:bookmarkEnd w:id="51"/>
    <w:bookmarkEnd w:id="52"/>
    <w:bookmarkEnd w:id="53"/>
    <w:bookmarkEnd w:id="54"/>
    <w:bookmarkEnd w:id="55"/>
    <w:bookmarkEnd w:id="56"/>
    <w:bookmarkEnd w:id="57"/>
    <w:bookmarkEnd w:id="58"/>
    <w:bookmarkEnd w:id="59"/>
    <w:p>
      <w:pPr>
        <w:pStyle w:val="2"/>
        <w:ind w:firstLine="3975" w:firstLineChars="1100"/>
        <w:rPr>
          <w:b/>
          <w:bCs/>
          <w:color w:val="auto"/>
          <w:sz w:val="36"/>
          <w:szCs w:val="36"/>
          <w:highlight w:val="none"/>
        </w:rPr>
      </w:pPr>
      <w:bookmarkStart w:id="168" w:name="_Toc31006"/>
      <w:bookmarkStart w:id="169" w:name="_Toc6985"/>
      <w:bookmarkStart w:id="170" w:name="_Toc27920"/>
      <w:bookmarkStart w:id="171" w:name="_Toc24584"/>
      <w:r>
        <w:rPr>
          <w:rFonts w:hint="eastAsia"/>
          <w:b/>
          <w:bCs/>
          <w:color w:val="auto"/>
          <w:sz w:val="36"/>
          <w:szCs w:val="36"/>
          <w:highlight w:val="none"/>
        </w:rPr>
        <w:t>目  录</w:t>
      </w:r>
      <w:bookmarkEnd w:id="168"/>
      <w:bookmarkEnd w:id="169"/>
      <w:bookmarkEnd w:id="170"/>
      <w:bookmarkEnd w:id="171"/>
    </w:p>
    <w:tbl>
      <w:tblPr>
        <w:tblStyle w:val="20"/>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771"/>
        <w:gridCol w:w="8171"/>
        <w:gridCol w:w="1824"/>
      </w:tblGrid>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序号</w:t>
            </w:r>
          </w:p>
        </w:tc>
        <w:tc>
          <w:tcPr>
            <w:tcW w:w="817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材料名称</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页码范围</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jc w:val="center"/>
              <w:textAlignment w:val="auto"/>
              <w:rPr>
                <w:rFonts w:hint="eastAsia" w:ascii="宋体" w:hAnsi="宋体" w:eastAsia="宋体" w:cs="宋体"/>
                <w:bCs/>
                <w:sz w:val="21"/>
                <w:szCs w:val="21"/>
                <w:highlight w:val="none"/>
              </w:rPr>
            </w:pPr>
            <w:r>
              <w:rPr>
                <w:rFonts w:hint="eastAsia" w:ascii="宋体" w:hAnsi="宋体" w:eastAsia="宋体" w:cs="宋体"/>
                <w:bCs/>
                <w:color w:val="auto"/>
                <w:sz w:val="21"/>
                <w:szCs w:val="21"/>
                <w:highlight w:val="none"/>
                <w:lang w:val="en-US" w:eastAsia="zh-CN"/>
              </w:rPr>
              <w:t>1</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jc w:val="center"/>
              <w:textAlignment w:val="auto"/>
              <w:rPr>
                <w:rFonts w:hint="eastAsia" w:ascii="宋体" w:hAnsi="宋体" w:eastAsia="宋体" w:cs="宋体"/>
                <w:bCs/>
                <w:sz w:val="21"/>
                <w:szCs w:val="21"/>
                <w:highlight w:val="none"/>
              </w:rPr>
            </w:pPr>
            <w:r>
              <w:rPr>
                <w:rFonts w:hint="eastAsia" w:ascii="宋体" w:hAnsi="宋体" w:eastAsia="宋体" w:cs="宋体"/>
                <w:bCs/>
                <w:color w:val="auto"/>
                <w:sz w:val="21"/>
                <w:szCs w:val="21"/>
                <w:highlight w:val="none"/>
                <w:lang w:val="en-US" w:eastAsia="zh-CN"/>
              </w:rPr>
              <w:t>/</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jc w:val="center"/>
              <w:textAlignment w:val="auto"/>
              <w:rPr>
                <w:rFonts w:hint="eastAsia" w:ascii="宋体" w:hAnsi="宋体" w:eastAsia="宋体" w:cs="宋体"/>
                <w:bCs/>
                <w:sz w:val="21"/>
                <w:szCs w:val="21"/>
                <w:highlight w:val="none"/>
              </w:rPr>
            </w:pPr>
            <w:r>
              <w:rPr>
                <w:rFonts w:hint="eastAsia" w:ascii="宋体" w:hAnsi="宋体" w:eastAsia="宋体" w:cs="宋体"/>
                <w:bCs/>
                <w:color w:val="auto"/>
                <w:sz w:val="21"/>
                <w:szCs w:val="21"/>
                <w:highlight w:val="none"/>
                <w:lang w:val="en-US" w:eastAsia="zh-CN"/>
              </w:rPr>
              <w:t>2</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jc w:val="center"/>
              <w:textAlignment w:val="auto"/>
              <w:rPr>
                <w:rFonts w:hint="eastAsia" w:ascii="宋体" w:hAnsi="宋体" w:eastAsia="宋体" w:cs="宋体"/>
                <w:bCs/>
                <w:sz w:val="21"/>
                <w:szCs w:val="21"/>
                <w:highlight w:val="none"/>
              </w:rPr>
            </w:pPr>
            <w:r>
              <w:rPr>
                <w:rFonts w:hint="eastAsia" w:ascii="宋体" w:hAnsi="宋体" w:eastAsia="宋体" w:cs="宋体"/>
                <w:bCs/>
                <w:color w:val="auto"/>
                <w:sz w:val="21"/>
                <w:szCs w:val="21"/>
                <w:highlight w:val="none"/>
                <w:lang w:val="en-US" w:eastAsia="zh-CN"/>
              </w:rPr>
              <w:t>/</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评分自查表 </w:t>
            </w:r>
            <w:r>
              <w:rPr>
                <w:rFonts w:hint="eastAsia" w:ascii="宋体" w:hAnsi="宋体" w:eastAsia="宋体" w:cs="宋体"/>
                <w:color w:val="FF0000"/>
                <w:sz w:val="21"/>
                <w:szCs w:val="21"/>
                <w:highlight w:val="none"/>
              </w:rPr>
              <w:t>（</w:t>
            </w:r>
            <w:r>
              <w:rPr>
                <w:rFonts w:hint="eastAsia" w:ascii="宋体" w:hAnsi="宋体" w:eastAsia="宋体" w:cs="宋体"/>
                <w:color w:val="FF0000"/>
                <w:sz w:val="21"/>
                <w:szCs w:val="21"/>
                <w:highlight w:val="none"/>
                <w:lang w:eastAsia="zh-CN"/>
              </w:rPr>
              <w:t>见相关格式</w:t>
            </w:r>
            <w:r>
              <w:rPr>
                <w:rFonts w:hint="eastAsia" w:ascii="宋体" w:hAnsi="宋体" w:eastAsia="宋体" w:cs="宋体"/>
                <w:color w:val="FF0000"/>
                <w:sz w:val="21"/>
                <w:szCs w:val="21"/>
                <w:highlight w:val="none"/>
              </w:rPr>
              <w:t>）</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4</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营业执照</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复印件并加盖供应商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具有独立承担民事责任的能力（提供承诺函，承诺函必须包含相关文字内容，格式自拟</w:t>
            </w:r>
            <w:r>
              <w:rPr>
                <w:rFonts w:hint="eastAsia" w:ascii="宋体" w:hAnsi="宋体" w:eastAsia="宋体" w:cs="宋体"/>
                <w:sz w:val="21"/>
                <w:szCs w:val="21"/>
                <w:lang w:eastAsia="zh-CN"/>
              </w:rPr>
              <w:t>，</w:t>
            </w:r>
            <w:r>
              <w:rPr>
                <w:rFonts w:hint="eastAsia" w:ascii="宋体" w:hAnsi="宋体" w:eastAsia="宋体" w:cs="宋体"/>
                <w:sz w:val="21"/>
                <w:szCs w:val="21"/>
                <w:lang w:val="zh-CN"/>
              </w:rPr>
              <w:t>并加盖供应商公章</w:t>
            </w:r>
            <w:r>
              <w:rPr>
                <w:rFonts w:hint="eastAsia" w:ascii="宋体" w:hAnsi="宋体" w:eastAsia="宋体" w:cs="宋体"/>
                <w:sz w:val="21"/>
                <w:szCs w:val="21"/>
              </w:rPr>
              <w:t>）</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具有良好的商业信誉和健全的财务会计制度（提供承诺函，承诺函必须包含相关文字内容，格式自拟</w:t>
            </w:r>
            <w:r>
              <w:rPr>
                <w:rFonts w:hint="eastAsia" w:ascii="宋体" w:hAnsi="宋体" w:eastAsia="宋体" w:cs="宋体"/>
                <w:sz w:val="21"/>
                <w:szCs w:val="21"/>
                <w:lang w:val="zh-CN"/>
              </w:rPr>
              <w:t>并加盖供应商公章</w:t>
            </w:r>
            <w:r>
              <w:rPr>
                <w:rFonts w:hint="eastAsia" w:ascii="宋体" w:hAnsi="宋体" w:eastAsia="宋体" w:cs="宋体"/>
                <w:sz w:val="21"/>
                <w:szCs w:val="21"/>
              </w:rPr>
              <w:t>）</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p>
        </w:tc>
        <w:tc>
          <w:tcPr>
            <w:tcW w:w="817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具有履行合同所必需的设备和专业技术能力</w:t>
            </w:r>
            <w:r>
              <w:rPr>
                <w:rFonts w:hint="eastAsia" w:ascii="宋体" w:hAnsi="宋体" w:eastAsia="宋体" w:cs="宋体"/>
                <w:sz w:val="21"/>
                <w:szCs w:val="21"/>
                <w:lang w:eastAsia="zh-CN"/>
              </w:rPr>
              <w:t>（</w:t>
            </w:r>
            <w:r>
              <w:rPr>
                <w:rFonts w:hint="eastAsia" w:ascii="宋体" w:hAnsi="宋体" w:eastAsia="宋体" w:cs="宋体"/>
                <w:sz w:val="21"/>
                <w:szCs w:val="21"/>
              </w:rPr>
              <w:t>填报设备及专业技术能力情况或者提供承诺函，承诺函必须包含相关文字内容，格式自拟</w:t>
            </w:r>
            <w:r>
              <w:rPr>
                <w:rFonts w:hint="eastAsia" w:ascii="宋体" w:hAnsi="宋体" w:eastAsia="宋体" w:cs="宋体"/>
                <w:sz w:val="21"/>
                <w:szCs w:val="21"/>
                <w:lang w:val="zh-CN"/>
              </w:rPr>
              <w:t>并加盖供应商公章）</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具有依法缴纳税收和社会保障资金的良好记录（提供承诺函，承诺函必须包含相关文字内容，格式自拟</w:t>
            </w:r>
            <w:r>
              <w:rPr>
                <w:rFonts w:hint="eastAsia" w:ascii="宋体" w:hAnsi="宋体" w:eastAsia="宋体" w:cs="宋体"/>
                <w:sz w:val="21"/>
                <w:szCs w:val="21"/>
                <w:lang w:eastAsia="zh-CN"/>
              </w:rPr>
              <w:t>，</w:t>
            </w:r>
            <w:r>
              <w:rPr>
                <w:rFonts w:hint="eastAsia" w:ascii="宋体" w:hAnsi="宋体" w:eastAsia="宋体" w:cs="宋体"/>
                <w:sz w:val="21"/>
                <w:szCs w:val="21"/>
                <w:lang w:val="zh-CN"/>
              </w:rPr>
              <w:t>并加盖供应商公章</w:t>
            </w:r>
            <w:r>
              <w:rPr>
                <w:rFonts w:hint="eastAsia" w:ascii="宋体" w:hAnsi="宋体" w:eastAsia="宋体" w:cs="宋体"/>
                <w:sz w:val="21"/>
                <w:szCs w:val="21"/>
              </w:rPr>
              <w:t>）</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w:t>
            </w:r>
          </w:p>
        </w:tc>
        <w:tc>
          <w:tcPr>
            <w:tcW w:w="817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zh-CN"/>
              </w:rPr>
              <w:t>2019年6月1日以来企业及其法定代表人未被人民法院列入“失信被执行人名单”；（要求提供“信用中国”网站或全国法院被执行人信息查询的网页截图）</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rPr>
              <w:t>2019年6月1日以来参加政府采购经营活动中没有重大违法记录（需</w:t>
            </w:r>
            <w:r>
              <w:rPr>
                <w:rFonts w:hint="eastAsia" w:ascii="宋体" w:hAnsi="宋体" w:eastAsia="宋体" w:cs="宋体"/>
                <w:sz w:val="21"/>
                <w:szCs w:val="21"/>
                <w:lang w:eastAsia="zh-CN"/>
              </w:rPr>
              <w:t>提供</w:t>
            </w:r>
            <w:r>
              <w:rPr>
                <w:rFonts w:hint="eastAsia" w:ascii="宋体" w:hAnsi="宋体" w:eastAsia="宋体" w:cs="宋体"/>
                <w:sz w:val="21"/>
                <w:szCs w:val="21"/>
              </w:rPr>
              <w:t>承诺函，格式自拟</w:t>
            </w:r>
            <w:r>
              <w:rPr>
                <w:rFonts w:hint="eastAsia" w:ascii="宋体" w:hAnsi="宋体" w:eastAsia="宋体" w:cs="宋体"/>
                <w:sz w:val="21"/>
                <w:szCs w:val="21"/>
                <w:lang w:eastAsia="zh-CN"/>
              </w:rPr>
              <w:t>，</w:t>
            </w:r>
            <w:r>
              <w:rPr>
                <w:rFonts w:hint="eastAsia" w:ascii="宋体" w:hAnsi="宋体" w:eastAsia="宋体" w:cs="宋体"/>
                <w:sz w:val="21"/>
                <w:szCs w:val="21"/>
                <w:lang w:val="zh-CN"/>
              </w:rPr>
              <w:t>并加盖供应商公章</w:t>
            </w:r>
            <w:r>
              <w:rPr>
                <w:rFonts w:hint="eastAsia" w:ascii="宋体" w:hAnsi="宋体" w:eastAsia="宋体" w:cs="宋体"/>
                <w:sz w:val="21"/>
                <w:szCs w:val="21"/>
              </w:rPr>
              <w:t>）</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trike/>
                <w:dstrike w:val="0"/>
                <w:color w:val="0000FF"/>
                <w:sz w:val="21"/>
                <w:szCs w:val="21"/>
                <w:highlight w:val="none"/>
              </w:rPr>
            </w:pPr>
            <w:r>
              <w:rPr>
                <w:rFonts w:hint="eastAsia" w:ascii="宋体" w:hAnsi="宋体" w:eastAsia="宋体" w:cs="宋体"/>
                <w:sz w:val="21"/>
                <w:szCs w:val="21"/>
              </w:rPr>
              <w:t>法定代表人或单位负责人为同一人或者存在直接控股、管理关系的不同供应商，不得同时响应同一项目</w:t>
            </w:r>
            <w:r>
              <w:rPr>
                <w:rFonts w:hint="eastAsia" w:ascii="宋体" w:hAnsi="宋体" w:eastAsia="宋体" w:cs="宋体"/>
                <w:sz w:val="21"/>
                <w:szCs w:val="21"/>
                <w:lang w:eastAsia="zh-CN"/>
              </w:rPr>
              <w:t>下的采购活动</w:t>
            </w:r>
            <w:r>
              <w:rPr>
                <w:rFonts w:hint="eastAsia" w:ascii="宋体" w:hAnsi="宋体" w:eastAsia="宋体" w:cs="宋体"/>
                <w:sz w:val="21"/>
                <w:szCs w:val="21"/>
              </w:rPr>
              <w:t>（</w:t>
            </w:r>
            <w:r>
              <w:rPr>
                <w:rFonts w:hint="eastAsia" w:ascii="宋体" w:hAnsi="宋体" w:eastAsia="宋体" w:cs="宋体"/>
                <w:sz w:val="21"/>
                <w:szCs w:val="21"/>
                <w:lang w:eastAsia="zh-CN"/>
              </w:rPr>
              <w:t>供应商需</w:t>
            </w:r>
            <w:r>
              <w:rPr>
                <w:rFonts w:hint="eastAsia" w:ascii="宋体" w:hAnsi="宋体" w:eastAsia="宋体" w:cs="宋体"/>
                <w:sz w:val="21"/>
                <w:szCs w:val="21"/>
              </w:rPr>
              <w:t>出具声明函</w:t>
            </w:r>
            <w:r>
              <w:rPr>
                <w:rFonts w:hint="eastAsia" w:ascii="宋体" w:hAnsi="宋体" w:eastAsia="宋体" w:cs="宋体"/>
                <w:sz w:val="21"/>
                <w:szCs w:val="21"/>
                <w:lang w:eastAsia="zh-CN"/>
              </w:rPr>
              <w:t>，声明</w:t>
            </w:r>
            <w:r>
              <w:rPr>
                <w:rFonts w:hint="eastAsia" w:ascii="宋体" w:hAnsi="宋体" w:eastAsia="宋体" w:cs="宋体"/>
                <w:sz w:val="21"/>
                <w:szCs w:val="21"/>
              </w:rPr>
              <w:t>函必须包含相关文字内容，格式自拟</w:t>
            </w:r>
            <w:r>
              <w:rPr>
                <w:rFonts w:hint="eastAsia" w:ascii="宋体" w:hAnsi="宋体" w:eastAsia="宋体" w:cs="宋体"/>
                <w:sz w:val="21"/>
                <w:szCs w:val="21"/>
                <w:lang w:eastAsia="zh-CN"/>
              </w:rPr>
              <w:t>，</w:t>
            </w:r>
            <w:r>
              <w:rPr>
                <w:rFonts w:hint="eastAsia" w:ascii="宋体" w:hAnsi="宋体" w:eastAsia="宋体" w:cs="宋体"/>
                <w:sz w:val="21"/>
                <w:szCs w:val="21"/>
                <w:lang w:val="zh-CN"/>
              </w:rPr>
              <w:t>并加盖供应商公章</w:t>
            </w:r>
            <w:r>
              <w:rPr>
                <w:rFonts w:hint="eastAsia" w:ascii="宋体" w:hAnsi="宋体" w:eastAsia="宋体" w:cs="宋体"/>
                <w:sz w:val="21"/>
                <w:szCs w:val="21"/>
              </w:rPr>
              <w:t>）</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报价表</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公司简介（格式自拟）</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17</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1"/>
              </w:rPr>
              <w:t>施工组织设计方案</w:t>
            </w:r>
            <w:r>
              <w:rPr>
                <w:rFonts w:hint="eastAsia" w:ascii="宋体" w:hAnsi="宋体" w:eastAsia="宋体" w:cs="宋体"/>
                <w:color w:val="auto"/>
                <w:sz w:val="21"/>
                <w:szCs w:val="21"/>
                <w:highlight w:val="none"/>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textAlignment w:val="auto"/>
              <w:rPr>
                <w:rFonts w:hint="eastAsia" w:ascii="宋体" w:hAnsi="宋体" w:eastAsia="宋体" w:cs="宋体"/>
                <w:bCs/>
                <w:color w:val="auto"/>
                <w:sz w:val="21"/>
                <w:szCs w:val="21"/>
                <w:highlight w:val="none"/>
              </w:rPr>
            </w:pP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18</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1"/>
              </w:rPr>
              <w:t>组织架构与岗位设置</w:t>
            </w:r>
            <w:r>
              <w:rPr>
                <w:rFonts w:hint="eastAsia" w:ascii="宋体" w:hAnsi="宋体" w:eastAsia="宋体" w:cs="宋体"/>
                <w:color w:val="000000"/>
                <w:sz w:val="21"/>
                <w:szCs w:val="21"/>
                <w:lang w:eastAsia="zh-CN"/>
              </w:rPr>
              <w:t>情况</w:t>
            </w:r>
            <w:r>
              <w:rPr>
                <w:rFonts w:hint="eastAsia" w:ascii="宋体" w:hAnsi="宋体" w:eastAsia="宋体" w:cs="宋体"/>
                <w:color w:val="auto"/>
                <w:sz w:val="21"/>
                <w:szCs w:val="21"/>
                <w:highlight w:val="none"/>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19</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拟投入人员情况</w:t>
            </w:r>
            <w:r>
              <w:rPr>
                <w:rFonts w:hint="eastAsia" w:ascii="宋体" w:hAnsi="宋体" w:eastAsia="宋体" w:cs="宋体"/>
                <w:color w:val="auto"/>
                <w:sz w:val="21"/>
                <w:szCs w:val="21"/>
                <w:highlight w:val="none"/>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textAlignment w:val="auto"/>
              <w:rPr>
                <w:rFonts w:hint="eastAsia" w:ascii="宋体" w:hAnsi="宋体" w:eastAsia="宋体" w:cs="宋体"/>
                <w:bCs/>
                <w:sz w:val="21"/>
                <w:szCs w:val="21"/>
                <w:highlight w:val="none"/>
              </w:rPr>
            </w:pP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1"/>
              </w:rPr>
              <w:t>服务的质量与进度保证措施</w:t>
            </w:r>
            <w:r>
              <w:rPr>
                <w:rFonts w:hint="eastAsia" w:ascii="宋体" w:hAnsi="宋体" w:eastAsia="宋体" w:cs="宋体"/>
                <w:color w:val="auto"/>
                <w:sz w:val="21"/>
                <w:szCs w:val="21"/>
                <w:highlight w:val="none"/>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21</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投入</w:t>
            </w:r>
            <w:r>
              <w:rPr>
                <w:rFonts w:hint="eastAsia" w:ascii="宋体" w:hAnsi="宋体" w:eastAsia="宋体" w:cs="宋体"/>
                <w:color w:val="000000"/>
                <w:sz w:val="21"/>
                <w:szCs w:val="21"/>
              </w:rPr>
              <w:t>设备情况</w:t>
            </w:r>
            <w:r>
              <w:rPr>
                <w:rFonts w:hint="eastAsia" w:ascii="宋体" w:hAnsi="宋体" w:eastAsia="宋体" w:cs="宋体"/>
                <w:color w:val="auto"/>
                <w:sz w:val="21"/>
                <w:szCs w:val="21"/>
                <w:highlight w:val="none"/>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22</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售后服务承诺（格式自拟）</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23</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2019年至今完成</w:t>
            </w:r>
            <w:r>
              <w:rPr>
                <w:rFonts w:hint="eastAsia" w:ascii="宋体" w:hAnsi="宋体" w:eastAsia="宋体" w:cs="宋体"/>
                <w:color w:val="000000"/>
                <w:sz w:val="21"/>
                <w:szCs w:val="21"/>
              </w:rPr>
              <w:t>放射防护类工程</w:t>
            </w:r>
            <w:r>
              <w:rPr>
                <w:rFonts w:hint="eastAsia" w:ascii="宋体" w:hAnsi="宋体" w:eastAsia="宋体" w:cs="宋体"/>
                <w:color w:val="auto"/>
                <w:sz w:val="21"/>
                <w:szCs w:val="21"/>
                <w:highlight w:val="none"/>
                <w:lang w:val="en-US" w:eastAsia="zh-CN"/>
              </w:rPr>
              <w:t>同类项目的业绩用户名单（需提供合同关键页复印件或中标通知书复印件，并加盖供应商公司公章）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24</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25</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21" w:leftChars="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Cs/>
                <w:sz w:val="21"/>
                <w:szCs w:val="21"/>
                <w:highlight w:val="none"/>
                <w:lang w:val="en-US"/>
              </w:rPr>
            </w:pPr>
            <w:r>
              <w:rPr>
                <w:rFonts w:hint="eastAsia" w:ascii="宋体" w:hAnsi="宋体" w:eastAsia="宋体" w:cs="宋体"/>
                <w:bCs/>
                <w:color w:val="auto"/>
                <w:sz w:val="21"/>
                <w:szCs w:val="21"/>
                <w:highlight w:val="none"/>
                <w:lang w:val="en-US" w:eastAsia="zh-CN"/>
              </w:rPr>
              <w:t>26</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)页</w:t>
            </w:r>
          </w:p>
        </w:tc>
      </w:tr>
    </w:tbl>
    <w:p>
      <w:pPr>
        <w:widowControl/>
        <w:spacing w:line="360" w:lineRule="auto"/>
        <w:jc w:val="left"/>
        <w:outlineLvl w:val="9"/>
        <w:rPr>
          <w:rFonts w:hint="eastAsia" w:ascii="仿宋" w:hAnsi="仿宋" w:eastAsia="仿宋" w:cs="宋体"/>
          <w:b/>
          <w:kern w:val="0"/>
          <w:sz w:val="24"/>
          <w:szCs w:val="32"/>
          <w:highlight w:val="none"/>
        </w:rPr>
      </w:pPr>
      <w:bookmarkStart w:id="172" w:name="_Toc562"/>
      <w:bookmarkStart w:id="173" w:name="_Toc21936"/>
      <w:bookmarkStart w:id="174" w:name="_Toc24508"/>
      <w:bookmarkStart w:id="175" w:name="_Toc11232"/>
    </w:p>
    <w:p>
      <w:pPr>
        <w:widowControl/>
        <w:spacing w:line="360" w:lineRule="auto"/>
        <w:jc w:val="left"/>
        <w:outlineLvl w:val="9"/>
        <w:rPr>
          <w:rFonts w:hint="eastAsia" w:ascii="仿宋" w:hAnsi="仿宋" w:eastAsia="仿宋" w:cs="宋体"/>
          <w:b/>
          <w:kern w:val="0"/>
          <w:sz w:val="24"/>
          <w:szCs w:val="32"/>
          <w:highlight w:val="none"/>
        </w:rPr>
      </w:pPr>
    </w:p>
    <w:p>
      <w:pPr>
        <w:widowControl/>
        <w:spacing w:line="360" w:lineRule="auto"/>
        <w:jc w:val="left"/>
        <w:outlineLvl w:val="9"/>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bookmarkStart w:id="176" w:name="_Toc18896"/>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pStyle w:val="2"/>
        <w:rPr>
          <w:rFonts w:hint="eastAsia" w:ascii="仿宋" w:hAnsi="仿宋" w:eastAsia="仿宋" w:cs="宋体"/>
          <w:b/>
          <w:kern w:val="0"/>
          <w:sz w:val="24"/>
          <w:szCs w:val="32"/>
          <w:highlight w:val="none"/>
        </w:rPr>
      </w:pPr>
    </w:p>
    <w:p>
      <w:pPr>
        <w:pStyle w:val="2"/>
        <w:rPr>
          <w:rFonts w:hint="eastAsia" w:ascii="仿宋" w:hAnsi="仿宋" w:eastAsia="仿宋" w:cs="宋体"/>
          <w:b/>
          <w:kern w:val="0"/>
          <w:sz w:val="24"/>
          <w:szCs w:val="32"/>
          <w:highlight w:val="none"/>
        </w:rPr>
      </w:pPr>
    </w:p>
    <w:p>
      <w:pPr>
        <w:pStyle w:val="2"/>
        <w:rPr>
          <w:rFonts w:hint="eastAsia" w:ascii="仿宋" w:hAnsi="仿宋" w:eastAsia="仿宋" w:cs="宋体"/>
          <w:b/>
          <w:kern w:val="0"/>
          <w:sz w:val="24"/>
          <w:szCs w:val="32"/>
          <w:highlight w:val="none"/>
        </w:rPr>
      </w:pPr>
    </w:p>
    <w:p>
      <w:pPr>
        <w:pStyle w:val="2"/>
        <w:rPr>
          <w:rFonts w:hint="eastAsia" w:ascii="仿宋" w:hAnsi="仿宋" w:eastAsia="仿宋" w:cs="宋体"/>
          <w:b/>
          <w:kern w:val="0"/>
          <w:sz w:val="24"/>
          <w:szCs w:val="32"/>
          <w:highlight w:val="none"/>
        </w:rPr>
      </w:pPr>
    </w:p>
    <w:p>
      <w:pPr>
        <w:pStyle w:val="2"/>
        <w:rPr>
          <w:rFonts w:hint="eastAsia" w:ascii="仿宋" w:hAnsi="仿宋" w:eastAsia="仿宋" w:cs="宋体"/>
          <w:b/>
          <w:kern w:val="0"/>
          <w:sz w:val="24"/>
          <w:szCs w:val="32"/>
          <w:highlight w:val="none"/>
        </w:rPr>
      </w:pPr>
    </w:p>
    <w:p>
      <w:pPr>
        <w:pStyle w:val="2"/>
        <w:rPr>
          <w:rFonts w:hint="eastAsia" w:ascii="仿宋" w:hAnsi="仿宋" w:eastAsia="仿宋" w:cs="宋体"/>
          <w:b/>
          <w:kern w:val="0"/>
          <w:sz w:val="24"/>
          <w:szCs w:val="32"/>
          <w:highlight w:val="none"/>
        </w:rPr>
      </w:pPr>
    </w:p>
    <w:p>
      <w:pPr>
        <w:pStyle w:val="2"/>
        <w:rPr>
          <w:rFonts w:hint="eastAsia" w:ascii="仿宋" w:hAnsi="仿宋" w:eastAsia="仿宋" w:cs="宋体"/>
          <w:b/>
          <w:kern w:val="0"/>
          <w:sz w:val="24"/>
          <w:szCs w:val="32"/>
          <w:highlight w:val="none"/>
        </w:rPr>
      </w:pPr>
    </w:p>
    <w:p>
      <w:pPr>
        <w:pStyle w:val="2"/>
        <w:rPr>
          <w:rFonts w:hint="eastAsia" w:ascii="仿宋" w:hAnsi="仿宋" w:eastAsia="仿宋" w:cs="宋体"/>
          <w:b/>
          <w:kern w:val="0"/>
          <w:sz w:val="24"/>
          <w:szCs w:val="32"/>
          <w:highlight w:val="none"/>
        </w:rPr>
      </w:pPr>
    </w:p>
    <w:p>
      <w:pPr>
        <w:pStyle w:val="2"/>
        <w:rPr>
          <w:rFonts w:hint="eastAsia" w:ascii="仿宋" w:hAnsi="仿宋" w:eastAsia="仿宋" w:cs="宋体"/>
          <w:b/>
          <w:kern w:val="0"/>
          <w:sz w:val="24"/>
          <w:szCs w:val="32"/>
          <w:highlight w:val="none"/>
        </w:rPr>
      </w:pPr>
    </w:p>
    <w:p>
      <w:pPr>
        <w:pStyle w:val="2"/>
        <w:rPr>
          <w:rFonts w:hint="eastAsia" w:ascii="仿宋" w:hAnsi="仿宋" w:eastAsia="仿宋" w:cs="宋体"/>
          <w:b/>
          <w:kern w:val="0"/>
          <w:sz w:val="24"/>
          <w:szCs w:val="32"/>
          <w:highlight w:val="none"/>
        </w:rPr>
      </w:pPr>
    </w:p>
    <w:p>
      <w:pPr>
        <w:pStyle w:val="2"/>
        <w:rPr>
          <w:rFonts w:hint="eastAsia" w:ascii="仿宋" w:hAnsi="仿宋" w:eastAsia="仿宋" w:cs="宋体"/>
          <w:b/>
          <w:kern w:val="0"/>
          <w:sz w:val="24"/>
          <w:szCs w:val="32"/>
          <w:highlight w:val="none"/>
        </w:rPr>
      </w:pPr>
    </w:p>
    <w:p>
      <w:pPr>
        <w:pStyle w:val="2"/>
        <w:rPr>
          <w:rFonts w:hint="eastAsia" w:ascii="仿宋" w:hAnsi="仿宋" w:eastAsia="仿宋" w:cs="宋体"/>
          <w:b/>
          <w:kern w:val="0"/>
          <w:sz w:val="24"/>
          <w:szCs w:val="32"/>
          <w:highlight w:val="none"/>
        </w:rPr>
      </w:pPr>
    </w:p>
    <w:p>
      <w:pPr>
        <w:pStyle w:val="2"/>
        <w:rPr>
          <w:rFonts w:hint="eastAsia" w:ascii="仿宋" w:hAnsi="仿宋" w:eastAsia="仿宋" w:cs="宋体"/>
          <w:b/>
          <w:kern w:val="0"/>
          <w:sz w:val="24"/>
          <w:szCs w:val="32"/>
          <w:highlight w:val="none"/>
        </w:rPr>
      </w:pPr>
    </w:p>
    <w:p>
      <w:pPr>
        <w:pStyle w:val="2"/>
        <w:rPr>
          <w:rFonts w:hint="eastAsia" w:ascii="仿宋" w:hAnsi="仿宋" w:eastAsia="仿宋" w:cs="宋体"/>
          <w:b/>
          <w:kern w:val="0"/>
          <w:sz w:val="24"/>
          <w:szCs w:val="32"/>
          <w:highlight w:val="none"/>
        </w:rPr>
      </w:pPr>
    </w:p>
    <w:p>
      <w:pPr>
        <w:pStyle w:val="2"/>
        <w:rPr>
          <w:rFonts w:hint="eastAsia" w:ascii="仿宋" w:hAnsi="仿宋" w:eastAsia="仿宋" w:cs="宋体"/>
          <w:b/>
          <w:kern w:val="0"/>
          <w:sz w:val="24"/>
          <w:szCs w:val="32"/>
          <w:highlight w:val="none"/>
        </w:rPr>
      </w:pPr>
    </w:p>
    <w:p>
      <w:pPr>
        <w:pStyle w:val="2"/>
        <w:rPr>
          <w:rFonts w:hint="eastAsia" w:ascii="仿宋" w:hAnsi="仿宋" w:eastAsia="仿宋" w:cs="宋体"/>
          <w:b/>
          <w:kern w:val="0"/>
          <w:sz w:val="24"/>
          <w:szCs w:val="32"/>
          <w:highlight w:val="none"/>
        </w:rPr>
      </w:pPr>
    </w:p>
    <w:p>
      <w:pPr>
        <w:pStyle w:val="2"/>
        <w:rPr>
          <w:rFonts w:hint="eastAsia" w:ascii="仿宋" w:hAnsi="仿宋" w:eastAsia="仿宋" w:cs="宋体"/>
          <w:b/>
          <w:kern w:val="0"/>
          <w:sz w:val="24"/>
          <w:szCs w:val="32"/>
          <w:highlight w:val="none"/>
        </w:rPr>
      </w:pPr>
    </w:p>
    <w:p>
      <w:pPr>
        <w:pStyle w:val="2"/>
        <w:rPr>
          <w:rFonts w:hint="eastAsia" w:ascii="仿宋" w:hAnsi="仿宋" w:eastAsia="仿宋" w:cs="宋体"/>
          <w:b/>
          <w:kern w:val="0"/>
          <w:sz w:val="24"/>
          <w:szCs w:val="32"/>
          <w:highlight w:val="none"/>
        </w:rPr>
      </w:pPr>
    </w:p>
    <w:p>
      <w:pPr>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南方医科大学第五附属医院新建感染楼CT机房防护项目评分自查表</w:t>
      </w:r>
    </w:p>
    <w:tbl>
      <w:tblPr>
        <w:tblStyle w:val="20"/>
        <w:tblpPr w:leftFromText="180" w:rightFromText="180" w:vertAnchor="text" w:horzAnchor="page" w:tblpX="1086" w:tblpY="177"/>
        <w:tblOverlap w:val="never"/>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150"/>
        <w:gridCol w:w="5572"/>
        <w:gridCol w:w="690"/>
        <w:gridCol w:w="1005"/>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02" w:type="dxa"/>
            <w:noWrap w:val="0"/>
            <w:vAlign w:val="center"/>
          </w:tcPr>
          <w:p>
            <w:pPr>
              <w:keepNext w:val="0"/>
              <w:keepLines w:val="0"/>
              <w:pageBreakBefore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lang w:bidi="ar"/>
              </w:rPr>
              <w:t xml:space="preserve">序号 </w:t>
            </w:r>
          </w:p>
        </w:tc>
        <w:tc>
          <w:tcPr>
            <w:tcW w:w="115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lang w:bidi="ar"/>
              </w:rPr>
              <w:t>评审内容</w:t>
            </w:r>
          </w:p>
        </w:tc>
        <w:tc>
          <w:tcPr>
            <w:tcW w:w="557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lang w:bidi="ar"/>
              </w:rPr>
              <w:t>评审细则</w:t>
            </w:r>
          </w:p>
        </w:tc>
        <w:tc>
          <w:tcPr>
            <w:tcW w:w="69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lang w:bidi="ar"/>
              </w:rPr>
              <w:t>分值</w:t>
            </w:r>
          </w:p>
        </w:tc>
        <w:tc>
          <w:tcPr>
            <w:tcW w:w="100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18"/>
                <w:szCs w:val="18"/>
                <w:highlight w:val="none"/>
                <w:lang w:bidi="ar"/>
              </w:rPr>
            </w:pPr>
            <w:r>
              <w:rPr>
                <w:rFonts w:hint="eastAsia" w:ascii="宋体" w:hAnsi="宋体" w:eastAsia="宋体" w:cs="宋体"/>
                <w:b/>
                <w:color w:val="auto"/>
                <w:kern w:val="0"/>
                <w:sz w:val="18"/>
                <w:szCs w:val="18"/>
                <w:highlight w:val="none"/>
              </w:rPr>
              <w:t>页码</w:t>
            </w:r>
          </w:p>
        </w:tc>
        <w:tc>
          <w:tcPr>
            <w:tcW w:w="82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kern w:val="0"/>
                <w:sz w:val="18"/>
                <w:szCs w:val="18"/>
                <w:highlight w:val="none"/>
                <w:lang w:eastAsia="zh-CN"/>
              </w:rPr>
            </w:pPr>
            <w:r>
              <w:rPr>
                <w:rFonts w:hint="eastAsia" w:ascii="宋体" w:hAnsi="宋体" w:eastAsia="宋体" w:cs="宋体"/>
                <w:b/>
                <w:color w:val="auto"/>
                <w:kern w:val="0"/>
                <w:sz w:val="18"/>
                <w:szCs w:val="18"/>
                <w:highlight w:val="none"/>
                <w:lang w:eastAsia="zh-CN"/>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0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18"/>
                <w:szCs w:val="18"/>
                <w:highlight w:val="none"/>
                <w:lang w:val="en-US" w:eastAsia="zh-CN" w:bidi="ar"/>
              </w:rPr>
            </w:pPr>
            <w:r>
              <w:rPr>
                <w:rFonts w:hint="eastAsia" w:ascii="宋体" w:hAnsi="宋体" w:eastAsia="宋体" w:cs="宋体"/>
                <w:b/>
                <w:color w:val="auto"/>
                <w:sz w:val="18"/>
                <w:szCs w:val="18"/>
                <w:highlight w:val="none"/>
                <w:lang w:val="en-US" w:eastAsia="zh-CN" w:bidi="ar"/>
              </w:rPr>
              <w:t>1</w:t>
            </w:r>
          </w:p>
        </w:tc>
        <w:tc>
          <w:tcPr>
            <w:tcW w:w="115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18"/>
                <w:szCs w:val="18"/>
                <w:highlight w:val="none"/>
                <w:lang w:val="en-US" w:bidi="ar"/>
              </w:rPr>
            </w:pPr>
            <w:r>
              <w:rPr>
                <w:rFonts w:hint="eastAsia" w:ascii="宋体" w:hAnsi="宋体" w:eastAsia="宋体" w:cs="宋体"/>
                <w:b/>
                <w:bCs/>
                <w:color w:val="auto"/>
                <w:kern w:val="2"/>
                <w:sz w:val="18"/>
                <w:szCs w:val="18"/>
                <w:lang w:val="en-US" w:eastAsia="zh-CN" w:bidi="ar-SA"/>
              </w:rPr>
              <w:t>同类业绩（10分）</w:t>
            </w:r>
          </w:p>
        </w:tc>
        <w:tc>
          <w:tcPr>
            <w:tcW w:w="5572" w:type="dxa"/>
            <w:noWrap w:val="0"/>
            <w:vAlign w:val="center"/>
          </w:tcPr>
          <w:p>
            <w:pPr>
              <w:pStyle w:val="2"/>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color w:val="auto"/>
                <w:sz w:val="18"/>
                <w:szCs w:val="18"/>
                <w:highlight w:val="none"/>
                <w:lang w:bidi="ar"/>
              </w:rPr>
            </w:pPr>
            <w:r>
              <w:rPr>
                <w:rFonts w:hint="eastAsia" w:ascii="宋体" w:hAnsi="宋体" w:eastAsia="宋体" w:cs="宋体"/>
                <w:color w:val="auto"/>
                <w:kern w:val="2"/>
                <w:sz w:val="18"/>
                <w:szCs w:val="18"/>
                <w:lang w:val="en-US" w:eastAsia="zh-CN" w:bidi="ar-SA"/>
              </w:rPr>
              <w:t>依据供应商自2019年1月1日以来完成放射防护类工程业绩，每提供1个业绩得2分，最高得10分</w:t>
            </w:r>
          </w:p>
          <w:p>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color w:val="auto"/>
                <w:sz w:val="18"/>
                <w:szCs w:val="18"/>
                <w:highlight w:val="none"/>
                <w:lang w:bidi="ar"/>
              </w:rPr>
            </w:pPr>
            <w:r>
              <w:rPr>
                <w:rFonts w:hint="eastAsia" w:ascii="宋体" w:hAnsi="宋体" w:eastAsia="宋体" w:cs="宋体"/>
                <w:b/>
                <w:bCs/>
                <w:color w:val="auto"/>
                <w:kern w:val="2"/>
                <w:sz w:val="18"/>
                <w:szCs w:val="18"/>
                <w:lang w:val="en-US" w:eastAsia="zh-CN" w:bidi="ar-SA"/>
              </w:rPr>
              <w:t>注：提供合同关键页复印件（合同内容体现“放射防护类工程内容”、签约时间、项目名称、金额、双方盖章，并加供应商盖公章。未提供或所提供文件不清晰造成评委无法判定则不得分。</w:t>
            </w:r>
          </w:p>
        </w:tc>
        <w:tc>
          <w:tcPr>
            <w:tcW w:w="69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auto"/>
                <w:sz w:val="18"/>
                <w:szCs w:val="18"/>
                <w:highlight w:val="none"/>
                <w:lang w:val="en-US" w:eastAsia="zh-CN" w:bidi="ar"/>
              </w:rPr>
            </w:pPr>
            <w:r>
              <w:rPr>
                <w:rFonts w:hint="eastAsia" w:ascii="宋体" w:hAnsi="宋体" w:eastAsia="宋体" w:cs="宋体"/>
                <w:b w:val="0"/>
                <w:bCs/>
                <w:color w:val="auto"/>
                <w:sz w:val="18"/>
                <w:szCs w:val="18"/>
                <w:highlight w:val="none"/>
                <w:lang w:val="en-US" w:eastAsia="zh-CN" w:bidi="ar"/>
              </w:rPr>
              <w:t>10分</w:t>
            </w:r>
          </w:p>
        </w:tc>
        <w:tc>
          <w:tcPr>
            <w:tcW w:w="100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kern w:val="0"/>
                <w:sz w:val="18"/>
                <w:szCs w:val="18"/>
                <w:highlight w:val="none"/>
              </w:rPr>
            </w:pPr>
            <w:r>
              <w:rPr>
                <w:rFonts w:hint="eastAsia" w:ascii="宋体" w:hAnsi="宋体" w:eastAsia="宋体" w:cs="宋体"/>
                <w:color w:val="auto"/>
                <w:kern w:val="0"/>
                <w:sz w:val="18"/>
                <w:szCs w:val="18"/>
                <w:highlight w:val="none"/>
                <w:lang w:val="en-US" w:eastAsia="zh-CN"/>
              </w:rPr>
              <w:t>第（）页</w:t>
            </w:r>
          </w:p>
        </w:tc>
        <w:tc>
          <w:tcPr>
            <w:tcW w:w="82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0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18"/>
                <w:szCs w:val="18"/>
                <w:highlight w:val="none"/>
                <w:lang w:val="en-US" w:eastAsia="zh-CN" w:bidi="ar"/>
              </w:rPr>
            </w:pPr>
            <w:r>
              <w:rPr>
                <w:rFonts w:hint="eastAsia" w:ascii="宋体" w:hAnsi="宋体" w:eastAsia="宋体" w:cs="宋体"/>
                <w:b/>
                <w:color w:val="auto"/>
                <w:sz w:val="18"/>
                <w:szCs w:val="18"/>
                <w:highlight w:val="none"/>
                <w:lang w:val="en-US" w:eastAsia="zh-CN" w:bidi="ar"/>
              </w:rPr>
              <w:t>2</w:t>
            </w:r>
          </w:p>
        </w:tc>
        <w:tc>
          <w:tcPr>
            <w:tcW w:w="115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设备情况</w:t>
            </w:r>
          </w:p>
          <w:p>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18"/>
                <w:szCs w:val="18"/>
                <w:highlight w:val="none"/>
                <w:lang w:val="en-US" w:eastAsia="zh-CN" w:bidi="ar"/>
              </w:rPr>
            </w:pPr>
            <w:r>
              <w:rPr>
                <w:rFonts w:hint="eastAsia" w:ascii="宋体" w:hAnsi="宋体" w:eastAsia="宋体" w:cs="宋体"/>
                <w:b/>
                <w:bCs/>
                <w:color w:val="auto"/>
                <w:kern w:val="2"/>
                <w:sz w:val="18"/>
                <w:szCs w:val="18"/>
                <w:lang w:val="en-US" w:eastAsia="zh-CN" w:bidi="ar-SA"/>
              </w:rPr>
              <w:t>（5分）</w:t>
            </w:r>
          </w:p>
        </w:tc>
        <w:tc>
          <w:tcPr>
            <w:tcW w:w="5572"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根据供应商所投入生产设备情况，提供具备生产防护类相关设备得5分，不提供不得分。</w:t>
            </w:r>
          </w:p>
          <w:p>
            <w:pPr>
              <w:pStyle w:val="2"/>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18"/>
                <w:szCs w:val="18"/>
              </w:rPr>
            </w:pPr>
            <w:r>
              <w:rPr>
                <w:rFonts w:hint="eastAsia" w:ascii="宋体" w:hAnsi="宋体" w:eastAsia="宋体" w:cs="宋体"/>
                <w:b/>
                <w:bCs/>
                <w:color w:val="auto"/>
                <w:kern w:val="2"/>
                <w:sz w:val="18"/>
                <w:szCs w:val="18"/>
                <w:lang w:val="en-US" w:eastAsia="zh-CN" w:bidi="ar-SA"/>
              </w:rPr>
              <w:t>注：提供相关证明材料并加盖公章。</w:t>
            </w:r>
          </w:p>
        </w:tc>
        <w:tc>
          <w:tcPr>
            <w:tcW w:w="69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auto"/>
                <w:sz w:val="18"/>
                <w:szCs w:val="18"/>
                <w:highlight w:val="none"/>
                <w:lang w:val="en-US" w:eastAsia="zh-CN" w:bidi="ar"/>
              </w:rPr>
            </w:pPr>
            <w:r>
              <w:rPr>
                <w:rFonts w:hint="eastAsia" w:ascii="宋体" w:hAnsi="宋体" w:eastAsia="宋体" w:cs="宋体"/>
                <w:b w:val="0"/>
                <w:bCs/>
                <w:color w:val="auto"/>
                <w:sz w:val="18"/>
                <w:szCs w:val="18"/>
                <w:highlight w:val="none"/>
                <w:lang w:val="en-US" w:eastAsia="zh-CN" w:bidi="ar"/>
              </w:rPr>
              <w:t>5分</w:t>
            </w:r>
          </w:p>
        </w:tc>
        <w:tc>
          <w:tcPr>
            <w:tcW w:w="100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auto"/>
                <w:sz w:val="18"/>
                <w:szCs w:val="18"/>
                <w:highlight w:val="none"/>
                <w:lang w:val="en-US" w:eastAsia="zh-CN" w:bidi="ar"/>
              </w:rPr>
            </w:pPr>
            <w:r>
              <w:rPr>
                <w:rFonts w:hint="eastAsia" w:ascii="宋体" w:hAnsi="宋体" w:eastAsia="宋体" w:cs="宋体"/>
                <w:b w:val="0"/>
                <w:bCs/>
                <w:color w:val="auto"/>
                <w:sz w:val="18"/>
                <w:szCs w:val="18"/>
                <w:highlight w:val="none"/>
                <w:lang w:val="en-US" w:eastAsia="zh-CN" w:bidi="ar"/>
              </w:rPr>
              <w:t>第（）页</w:t>
            </w:r>
          </w:p>
        </w:tc>
        <w:tc>
          <w:tcPr>
            <w:tcW w:w="82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vMerge w:val="restart"/>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3</w:t>
            </w:r>
          </w:p>
        </w:tc>
        <w:tc>
          <w:tcPr>
            <w:tcW w:w="1150" w:type="dxa"/>
            <w:vMerge w:val="restart"/>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售后服务承诺（10分）</w:t>
            </w:r>
          </w:p>
        </w:tc>
        <w:tc>
          <w:tcPr>
            <w:tcW w:w="5572" w:type="dxa"/>
            <w:noWrap w:val="0"/>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kern w:val="2"/>
                <w:sz w:val="18"/>
                <w:szCs w:val="18"/>
                <w:lang w:val="en-US" w:eastAsia="zh-CN" w:bidi="ar-SA"/>
              </w:rPr>
              <w:t>有完整、可行的售后服务方案，售后服务体系完善，质保期优于采购文件要求，充分为用户考虑，方案完善、有针对性的，得6分；</w:t>
            </w:r>
            <w:r>
              <w:rPr>
                <w:rFonts w:hint="eastAsia" w:ascii="宋体" w:hAnsi="宋体" w:eastAsia="宋体" w:cs="宋体"/>
                <w:color w:val="auto"/>
                <w:kern w:val="2"/>
                <w:sz w:val="18"/>
                <w:szCs w:val="18"/>
                <w:lang w:val="en-US" w:eastAsia="zh-CN" w:bidi="ar-SA"/>
              </w:rPr>
              <w:br w:type="textWrapping"/>
            </w:r>
            <w:r>
              <w:rPr>
                <w:rFonts w:hint="eastAsia" w:ascii="宋体" w:hAnsi="宋体" w:eastAsia="宋体" w:cs="宋体"/>
                <w:color w:val="auto"/>
                <w:kern w:val="2"/>
                <w:sz w:val="18"/>
                <w:szCs w:val="18"/>
                <w:lang w:val="en-US" w:eastAsia="zh-CN" w:bidi="ar-SA"/>
              </w:rPr>
              <w:t>售后服务方案较完整，售后服务体系较完善，但存在部分非核心工作表述不清晰，质保期满足采购文件要求，质保期后的服务承诺细化，比较具有针对性的，得3分；</w:t>
            </w:r>
            <w:r>
              <w:rPr>
                <w:rFonts w:hint="eastAsia" w:ascii="宋体" w:hAnsi="宋体" w:eastAsia="宋体" w:cs="宋体"/>
                <w:color w:val="auto"/>
                <w:kern w:val="2"/>
                <w:sz w:val="18"/>
                <w:szCs w:val="18"/>
                <w:lang w:val="en-US" w:eastAsia="zh-CN" w:bidi="ar-SA"/>
              </w:rPr>
              <w:br w:type="textWrapping"/>
            </w:r>
            <w:r>
              <w:rPr>
                <w:rFonts w:hint="eastAsia" w:ascii="宋体" w:hAnsi="宋体" w:eastAsia="宋体" w:cs="宋体"/>
                <w:color w:val="auto"/>
                <w:kern w:val="2"/>
                <w:sz w:val="18"/>
                <w:szCs w:val="18"/>
                <w:lang w:val="en-US" w:eastAsia="zh-CN" w:bidi="ar-SA"/>
              </w:rPr>
              <w:t>售后服务方案基本完整，售后服务体系基本完善，质保期满足采购文件要求，有质保期后的服务承诺的，得1分；</w:t>
            </w:r>
            <w:r>
              <w:rPr>
                <w:rFonts w:hint="eastAsia" w:ascii="宋体" w:hAnsi="宋体" w:eastAsia="宋体" w:cs="宋体"/>
                <w:color w:val="auto"/>
                <w:kern w:val="2"/>
                <w:sz w:val="18"/>
                <w:szCs w:val="18"/>
                <w:lang w:val="en-US" w:eastAsia="zh-CN" w:bidi="ar-SA"/>
              </w:rPr>
              <w:br w:type="textWrapping"/>
            </w:r>
            <w:r>
              <w:rPr>
                <w:rFonts w:hint="eastAsia" w:ascii="宋体" w:hAnsi="宋体" w:eastAsia="宋体" w:cs="宋体"/>
                <w:color w:val="auto"/>
                <w:kern w:val="2"/>
                <w:sz w:val="18"/>
                <w:szCs w:val="18"/>
                <w:lang w:val="en-US" w:eastAsia="zh-CN" w:bidi="ar-SA"/>
              </w:rPr>
              <w:t>售后服务不满足采购文件要求或未提供方案的，得0分。</w:t>
            </w:r>
          </w:p>
        </w:tc>
        <w:tc>
          <w:tcPr>
            <w:tcW w:w="690"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val="0"/>
                <w:bCs/>
                <w:color w:val="auto"/>
                <w:kern w:val="2"/>
                <w:sz w:val="18"/>
                <w:szCs w:val="18"/>
                <w:highlight w:val="none"/>
                <w:lang w:val="en-US" w:eastAsia="zh-CN" w:bidi="ar"/>
              </w:rPr>
            </w:pPr>
            <w:r>
              <w:rPr>
                <w:rFonts w:hint="eastAsia" w:ascii="宋体" w:hAnsi="宋体" w:eastAsia="宋体" w:cs="宋体"/>
                <w:b w:val="0"/>
                <w:bCs/>
                <w:color w:val="auto"/>
                <w:kern w:val="2"/>
                <w:sz w:val="18"/>
                <w:szCs w:val="18"/>
                <w:highlight w:val="none"/>
                <w:lang w:val="en-US" w:eastAsia="zh-CN" w:bidi="ar"/>
              </w:rPr>
              <w:t>6分</w:t>
            </w:r>
          </w:p>
        </w:tc>
        <w:tc>
          <w:tcPr>
            <w:tcW w:w="1005"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val="0"/>
                <w:bCs/>
                <w:color w:val="auto"/>
                <w:kern w:val="2"/>
                <w:sz w:val="18"/>
                <w:szCs w:val="18"/>
                <w:highlight w:val="none"/>
                <w:lang w:val="en-US" w:eastAsia="zh-CN" w:bidi="ar"/>
              </w:rPr>
            </w:pPr>
            <w:r>
              <w:rPr>
                <w:rFonts w:hint="eastAsia" w:ascii="宋体" w:hAnsi="宋体" w:eastAsia="宋体" w:cs="宋体"/>
                <w:b w:val="0"/>
                <w:bCs/>
                <w:color w:val="auto"/>
                <w:kern w:val="2"/>
                <w:sz w:val="18"/>
                <w:szCs w:val="18"/>
                <w:highlight w:val="none"/>
                <w:lang w:val="en-US" w:eastAsia="zh-CN" w:bidi="ar"/>
              </w:rPr>
              <w:t>第（）页</w:t>
            </w:r>
          </w:p>
        </w:tc>
        <w:tc>
          <w:tcPr>
            <w:tcW w:w="826"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vMerge w:val="continue"/>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color w:val="auto"/>
                <w:sz w:val="18"/>
                <w:szCs w:val="18"/>
                <w:highlight w:val="none"/>
                <w:lang w:val="en-US" w:eastAsia="zh-CN"/>
              </w:rPr>
            </w:pPr>
          </w:p>
        </w:tc>
        <w:tc>
          <w:tcPr>
            <w:tcW w:w="1150" w:type="dxa"/>
            <w:vMerge w:val="continue"/>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2"/>
                <w:sz w:val="18"/>
                <w:szCs w:val="18"/>
                <w:lang w:val="en-US" w:eastAsia="zh-CN" w:bidi="ar-SA"/>
              </w:rPr>
            </w:pPr>
          </w:p>
        </w:tc>
        <w:tc>
          <w:tcPr>
            <w:tcW w:w="5572" w:type="dxa"/>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根据各供应商提供的售后服务承诺响应时间，进行综合评价：</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承诺接到采购人通知后小于等于2个小时到达并处理问题，得4分；</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承诺接到采购人通知后2（不含）-4（含）个小时到达并处理问题，得2分；</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承诺接到采购人通知后超过4个小时到达并处理问题，得1分；</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未提供承诺不得分。</w:t>
            </w:r>
          </w:p>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b/>
                <w:bCs/>
                <w:color w:val="auto"/>
                <w:kern w:val="2"/>
                <w:sz w:val="18"/>
                <w:szCs w:val="18"/>
                <w:lang w:val="en-US" w:eastAsia="zh-CN" w:bidi="ar-SA"/>
              </w:rPr>
              <w:t>注：以供应商提供的承诺函为准，需加盖公章。</w:t>
            </w:r>
          </w:p>
        </w:tc>
        <w:tc>
          <w:tcPr>
            <w:tcW w:w="690"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val="0"/>
                <w:bCs/>
                <w:color w:val="auto"/>
                <w:kern w:val="2"/>
                <w:sz w:val="18"/>
                <w:szCs w:val="18"/>
                <w:highlight w:val="none"/>
                <w:lang w:val="en-US" w:eastAsia="zh-CN" w:bidi="ar"/>
              </w:rPr>
            </w:pPr>
            <w:r>
              <w:rPr>
                <w:rFonts w:hint="eastAsia" w:ascii="宋体" w:hAnsi="宋体" w:eastAsia="宋体" w:cs="宋体"/>
                <w:b w:val="0"/>
                <w:bCs/>
                <w:color w:val="auto"/>
                <w:kern w:val="2"/>
                <w:sz w:val="18"/>
                <w:szCs w:val="18"/>
                <w:highlight w:val="none"/>
                <w:lang w:val="en-US" w:eastAsia="zh-CN" w:bidi="ar"/>
              </w:rPr>
              <w:t>4分</w:t>
            </w:r>
          </w:p>
        </w:tc>
        <w:tc>
          <w:tcPr>
            <w:tcW w:w="1005"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val="0"/>
                <w:bCs/>
                <w:color w:val="auto"/>
                <w:kern w:val="2"/>
                <w:sz w:val="18"/>
                <w:szCs w:val="18"/>
                <w:highlight w:val="none"/>
                <w:lang w:val="en-US" w:eastAsia="zh-CN" w:bidi="ar"/>
              </w:rPr>
            </w:pPr>
            <w:r>
              <w:rPr>
                <w:rFonts w:hint="eastAsia" w:ascii="宋体" w:hAnsi="宋体" w:eastAsia="宋体" w:cs="宋体"/>
                <w:b w:val="0"/>
                <w:bCs/>
                <w:color w:val="auto"/>
                <w:kern w:val="2"/>
                <w:sz w:val="18"/>
                <w:szCs w:val="18"/>
                <w:highlight w:val="none"/>
                <w:lang w:val="en-US" w:eastAsia="zh-CN" w:bidi="ar"/>
              </w:rPr>
              <w:t>第（）页</w:t>
            </w:r>
          </w:p>
        </w:tc>
        <w:tc>
          <w:tcPr>
            <w:tcW w:w="826"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4</w:t>
            </w:r>
          </w:p>
        </w:tc>
        <w:tc>
          <w:tcPr>
            <w:tcW w:w="1150"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组织架构与岗位设置（10分）</w:t>
            </w:r>
          </w:p>
        </w:tc>
        <w:tc>
          <w:tcPr>
            <w:tcW w:w="5572" w:type="dxa"/>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根据各供应商提供组织架构与岗位设置进行评审：</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优：组织架构设置科学合理，岗位分工明确，得10分；</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良：组织架构设置较为科学合理，岗位分工较为明确，得8分；</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中：有一定的组织架构，岗位分工不够明确，得4分；</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差：无组织架构，有一定岗位分工，得1分；</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sz w:val="18"/>
                <w:szCs w:val="18"/>
                <w:lang w:val="en-US" w:eastAsia="zh-CN"/>
              </w:rPr>
            </w:pPr>
            <w:r>
              <w:rPr>
                <w:rFonts w:hint="eastAsia" w:ascii="宋体" w:hAnsi="宋体" w:eastAsia="宋体" w:cs="宋体"/>
                <w:color w:val="auto"/>
                <w:kern w:val="2"/>
                <w:sz w:val="18"/>
                <w:szCs w:val="18"/>
                <w:lang w:val="en-US" w:eastAsia="zh-CN" w:bidi="ar-SA"/>
              </w:rPr>
              <w:t>未提供不得分。</w:t>
            </w:r>
          </w:p>
        </w:tc>
        <w:tc>
          <w:tcPr>
            <w:tcW w:w="690"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val="0"/>
                <w:bCs/>
                <w:color w:val="auto"/>
                <w:kern w:val="2"/>
                <w:sz w:val="18"/>
                <w:szCs w:val="18"/>
                <w:highlight w:val="none"/>
                <w:lang w:val="en-US" w:eastAsia="zh-CN" w:bidi="ar"/>
              </w:rPr>
            </w:pPr>
            <w:r>
              <w:rPr>
                <w:rFonts w:hint="eastAsia" w:ascii="宋体" w:hAnsi="宋体" w:eastAsia="宋体" w:cs="宋体"/>
                <w:b w:val="0"/>
                <w:bCs/>
                <w:color w:val="auto"/>
                <w:kern w:val="2"/>
                <w:sz w:val="18"/>
                <w:szCs w:val="18"/>
                <w:highlight w:val="none"/>
                <w:lang w:val="en-US" w:eastAsia="zh-CN" w:bidi="ar"/>
              </w:rPr>
              <w:t>10分</w:t>
            </w:r>
          </w:p>
        </w:tc>
        <w:tc>
          <w:tcPr>
            <w:tcW w:w="1005"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val="0"/>
                <w:bCs/>
                <w:color w:val="auto"/>
                <w:kern w:val="2"/>
                <w:sz w:val="18"/>
                <w:szCs w:val="18"/>
                <w:highlight w:val="none"/>
                <w:lang w:val="en-US" w:eastAsia="zh-CN" w:bidi="ar"/>
              </w:rPr>
            </w:pPr>
            <w:r>
              <w:rPr>
                <w:rFonts w:hint="eastAsia" w:ascii="宋体" w:hAnsi="宋体" w:eastAsia="宋体" w:cs="宋体"/>
                <w:b w:val="0"/>
                <w:bCs/>
                <w:color w:val="auto"/>
                <w:kern w:val="2"/>
                <w:sz w:val="18"/>
                <w:szCs w:val="18"/>
                <w:highlight w:val="none"/>
                <w:lang w:val="en-US" w:eastAsia="zh-CN" w:bidi="ar"/>
              </w:rPr>
              <w:t>第（）页</w:t>
            </w:r>
          </w:p>
        </w:tc>
        <w:tc>
          <w:tcPr>
            <w:tcW w:w="826"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5</w:t>
            </w:r>
          </w:p>
        </w:tc>
        <w:tc>
          <w:tcPr>
            <w:tcW w:w="1150"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b/>
                <w:bCs/>
                <w:color w:val="auto"/>
                <w:kern w:val="2"/>
                <w:sz w:val="18"/>
                <w:szCs w:val="18"/>
                <w:lang w:val="en-US" w:eastAsia="zh-CN" w:bidi="ar-SA"/>
              </w:rPr>
              <w:t>施工组织设计方案（11分)</w:t>
            </w:r>
          </w:p>
        </w:tc>
        <w:tc>
          <w:tcPr>
            <w:tcW w:w="5572" w:type="dxa"/>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 xml:space="preserve">据各供应商提供的装修、修缮工程及辐射防护工程的施工组织设计方案进行评审： </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优：施工组织设计方案可行性最高，重难点明确，得11分；</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良：施工组织设计方案可行性较高，重难点较明确，得8分；</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中：施工组织设计方案可行性一般，重难点不够明确，得5分。</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差：有一定的施工组织设计方案，重难点不明确，得1分。</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未提供不得分。</w:t>
            </w:r>
          </w:p>
        </w:tc>
        <w:tc>
          <w:tcPr>
            <w:tcW w:w="690"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val="0"/>
                <w:bCs/>
                <w:color w:val="auto"/>
                <w:kern w:val="2"/>
                <w:sz w:val="18"/>
                <w:szCs w:val="18"/>
                <w:highlight w:val="none"/>
                <w:lang w:val="en-US" w:eastAsia="zh-CN" w:bidi="ar"/>
              </w:rPr>
            </w:pPr>
            <w:r>
              <w:rPr>
                <w:rFonts w:hint="eastAsia" w:ascii="宋体" w:hAnsi="宋体" w:eastAsia="宋体" w:cs="宋体"/>
                <w:b w:val="0"/>
                <w:bCs/>
                <w:color w:val="auto"/>
                <w:kern w:val="2"/>
                <w:sz w:val="18"/>
                <w:szCs w:val="18"/>
                <w:highlight w:val="none"/>
                <w:lang w:val="en-US" w:eastAsia="zh-CN" w:bidi="ar"/>
              </w:rPr>
              <w:t>11分</w:t>
            </w:r>
          </w:p>
        </w:tc>
        <w:tc>
          <w:tcPr>
            <w:tcW w:w="1005"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val="0"/>
                <w:bCs/>
                <w:color w:val="auto"/>
                <w:kern w:val="2"/>
                <w:sz w:val="18"/>
                <w:szCs w:val="18"/>
                <w:highlight w:val="none"/>
                <w:lang w:val="en-US" w:eastAsia="zh-CN" w:bidi="ar"/>
              </w:rPr>
            </w:pPr>
            <w:r>
              <w:rPr>
                <w:rFonts w:hint="eastAsia" w:ascii="宋体" w:hAnsi="宋体" w:eastAsia="宋体" w:cs="宋体"/>
                <w:b w:val="0"/>
                <w:bCs/>
                <w:color w:val="auto"/>
                <w:kern w:val="2"/>
                <w:sz w:val="18"/>
                <w:szCs w:val="18"/>
                <w:highlight w:val="none"/>
                <w:lang w:val="en-US" w:eastAsia="zh-CN" w:bidi="ar"/>
              </w:rPr>
              <w:t>第（）页</w:t>
            </w:r>
          </w:p>
        </w:tc>
        <w:tc>
          <w:tcPr>
            <w:tcW w:w="826"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6</w:t>
            </w:r>
          </w:p>
        </w:tc>
        <w:tc>
          <w:tcPr>
            <w:tcW w:w="1150"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rPr>
              <w:t>拟投入人员情况</w:t>
            </w:r>
            <w:r>
              <w:rPr>
                <w:rFonts w:hint="eastAsia" w:ascii="宋体" w:hAnsi="宋体" w:eastAsia="宋体" w:cs="宋体"/>
                <w:b/>
                <w:bCs/>
                <w:color w:val="000000"/>
                <w:sz w:val="18"/>
                <w:szCs w:val="18"/>
                <w:lang w:eastAsia="zh-CN"/>
              </w:rPr>
              <w:t>（</w:t>
            </w:r>
            <w:r>
              <w:rPr>
                <w:rFonts w:hint="eastAsia" w:ascii="宋体" w:hAnsi="宋体" w:eastAsia="宋体" w:cs="宋体"/>
                <w:b/>
                <w:bCs/>
                <w:color w:val="000000"/>
                <w:sz w:val="18"/>
                <w:szCs w:val="18"/>
                <w:lang w:val="en-US" w:eastAsia="zh-CN"/>
              </w:rPr>
              <w:t>9分）</w:t>
            </w:r>
          </w:p>
        </w:tc>
        <w:tc>
          <w:tcPr>
            <w:tcW w:w="5572" w:type="dxa"/>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1）拟投入项目负责人具有中级职称或以上的得3分，初级得1分，本单项满分3分。</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（2）拟投入人员获得省级辐射防护协会颁发的培训合格证书的，每提供1个得3分，本单项满分6分。</w:t>
            </w:r>
          </w:p>
        </w:tc>
        <w:tc>
          <w:tcPr>
            <w:tcW w:w="690"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val="0"/>
                <w:bCs/>
                <w:color w:val="auto"/>
                <w:kern w:val="2"/>
                <w:sz w:val="18"/>
                <w:szCs w:val="18"/>
                <w:highlight w:val="none"/>
                <w:lang w:val="en-US" w:eastAsia="zh-CN" w:bidi="ar"/>
              </w:rPr>
            </w:pPr>
            <w:r>
              <w:rPr>
                <w:rFonts w:hint="eastAsia" w:ascii="宋体" w:hAnsi="宋体" w:eastAsia="宋体" w:cs="宋体"/>
                <w:b w:val="0"/>
                <w:bCs/>
                <w:color w:val="auto"/>
                <w:kern w:val="2"/>
                <w:sz w:val="18"/>
                <w:szCs w:val="18"/>
                <w:highlight w:val="none"/>
                <w:lang w:val="en-US" w:eastAsia="zh-CN" w:bidi="ar"/>
              </w:rPr>
              <w:t>9分</w:t>
            </w:r>
          </w:p>
        </w:tc>
        <w:tc>
          <w:tcPr>
            <w:tcW w:w="1005"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val="0"/>
                <w:bCs/>
                <w:color w:val="auto"/>
                <w:kern w:val="2"/>
                <w:sz w:val="18"/>
                <w:szCs w:val="18"/>
                <w:highlight w:val="none"/>
                <w:lang w:val="en-US" w:eastAsia="zh-CN" w:bidi="ar"/>
              </w:rPr>
            </w:pPr>
            <w:r>
              <w:rPr>
                <w:rFonts w:hint="eastAsia" w:ascii="宋体" w:hAnsi="宋体" w:eastAsia="宋体" w:cs="宋体"/>
                <w:b w:val="0"/>
                <w:bCs/>
                <w:color w:val="auto"/>
                <w:kern w:val="2"/>
                <w:sz w:val="18"/>
                <w:szCs w:val="18"/>
                <w:highlight w:val="none"/>
                <w:lang w:val="en-US" w:eastAsia="zh-CN" w:bidi="ar"/>
              </w:rPr>
              <w:t>第（）页</w:t>
            </w:r>
          </w:p>
        </w:tc>
        <w:tc>
          <w:tcPr>
            <w:tcW w:w="826"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02"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7</w:t>
            </w:r>
          </w:p>
        </w:tc>
        <w:tc>
          <w:tcPr>
            <w:tcW w:w="1150"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000000"/>
                <w:sz w:val="18"/>
                <w:szCs w:val="18"/>
              </w:rPr>
              <w:t>服务的质量与进度保证措施</w:t>
            </w:r>
            <w:r>
              <w:rPr>
                <w:rFonts w:hint="eastAsia" w:ascii="宋体" w:hAnsi="宋体" w:eastAsia="宋体" w:cs="宋体"/>
                <w:b/>
                <w:bCs/>
                <w:color w:val="000000"/>
                <w:sz w:val="18"/>
                <w:szCs w:val="18"/>
                <w:lang w:eastAsia="zh-CN"/>
              </w:rPr>
              <w:t>（</w:t>
            </w:r>
            <w:r>
              <w:rPr>
                <w:rFonts w:hint="eastAsia" w:ascii="宋体" w:hAnsi="宋体" w:eastAsia="宋体" w:cs="宋体"/>
                <w:b/>
                <w:bCs/>
                <w:color w:val="000000"/>
                <w:sz w:val="18"/>
                <w:szCs w:val="18"/>
                <w:lang w:val="en-US" w:eastAsia="zh-CN"/>
              </w:rPr>
              <w:t>10分）</w:t>
            </w:r>
          </w:p>
        </w:tc>
        <w:tc>
          <w:tcPr>
            <w:tcW w:w="5572" w:type="dxa"/>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lang w:val="en-US" w:eastAsia="zh-CN"/>
              </w:rPr>
            </w:pPr>
            <w:r>
              <w:rPr>
                <w:rFonts w:hint="eastAsia"/>
                <w:lang w:val="en-US" w:eastAsia="zh-CN"/>
              </w:rPr>
              <w:t>根据供应商制定的质量与进度控制措施，进行评审：</w:t>
            </w:r>
          </w:p>
          <w:p>
            <w:pPr>
              <w:keepNext w:val="0"/>
              <w:keepLines w:val="0"/>
              <w:pageBreakBefore w:val="0"/>
              <w:kinsoku/>
              <w:wordWrap/>
              <w:overflowPunct/>
              <w:topLinePunct w:val="0"/>
              <w:autoSpaceDE/>
              <w:autoSpaceDN/>
              <w:bidi w:val="0"/>
              <w:adjustRightInd/>
              <w:snapToGrid/>
              <w:spacing w:line="240" w:lineRule="exact"/>
              <w:rPr>
                <w:rFonts w:hint="eastAsia"/>
                <w:lang w:val="en-US" w:eastAsia="zh-CN"/>
              </w:rPr>
            </w:pPr>
            <w:r>
              <w:rPr>
                <w:rFonts w:hint="eastAsia"/>
                <w:lang w:val="en-US" w:eastAsia="zh-CN"/>
              </w:rPr>
              <w:t>优：提供的质量与进度控制措施可行性、完备性最高，得10分；</w:t>
            </w:r>
          </w:p>
          <w:p>
            <w:pPr>
              <w:keepNext w:val="0"/>
              <w:keepLines w:val="0"/>
              <w:pageBreakBefore w:val="0"/>
              <w:kinsoku/>
              <w:wordWrap/>
              <w:overflowPunct/>
              <w:topLinePunct w:val="0"/>
              <w:autoSpaceDE/>
              <w:autoSpaceDN/>
              <w:bidi w:val="0"/>
              <w:adjustRightInd/>
              <w:snapToGrid/>
              <w:spacing w:line="240" w:lineRule="exact"/>
              <w:rPr>
                <w:rFonts w:hint="eastAsia"/>
                <w:lang w:val="en-US" w:eastAsia="zh-CN"/>
              </w:rPr>
            </w:pPr>
            <w:r>
              <w:rPr>
                <w:rFonts w:hint="eastAsia"/>
                <w:lang w:val="en-US" w:eastAsia="zh-CN"/>
              </w:rPr>
              <w:t>良：提供的质量与进度控制措施可行性、完备性较高，得8分；</w:t>
            </w:r>
          </w:p>
          <w:p>
            <w:pPr>
              <w:keepNext w:val="0"/>
              <w:keepLines w:val="0"/>
              <w:pageBreakBefore w:val="0"/>
              <w:kinsoku/>
              <w:wordWrap/>
              <w:overflowPunct/>
              <w:topLinePunct w:val="0"/>
              <w:autoSpaceDE/>
              <w:autoSpaceDN/>
              <w:bidi w:val="0"/>
              <w:adjustRightInd/>
              <w:snapToGrid/>
              <w:spacing w:line="240" w:lineRule="exact"/>
              <w:rPr>
                <w:rFonts w:hint="eastAsia"/>
                <w:lang w:val="en-US" w:eastAsia="zh-CN"/>
              </w:rPr>
            </w:pPr>
            <w:r>
              <w:rPr>
                <w:rFonts w:hint="eastAsia"/>
                <w:lang w:val="en-US" w:eastAsia="zh-CN"/>
              </w:rPr>
              <w:t>中：提供的质量与进度控制措施可行性、完备性一般，得5分；</w:t>
            </w:r>
          </w:p>
          <w:p>
            <w:pPr>
              <w:keepNext w:val="0"/>
              <w:keepLines w:val="0"/>
              <w:pageBreakBefore w:val="0"/>
              <w:kinsoku/>
              <w:wordWrap/>
              <w:overflowPunct/>
              <w:topLinePunct w:val="0"/>
              <w:autoSpaceDE/>
              <w:autoSpaceDN/>
              <w:bidi w:val="0"/>
              <w:adjustRightInd/>
              <w:snapToGrid/>
              <w:spacing w:line="240" w:lineRule="exact"/>
              <w:rPr>
                <w:rFonts w:hint="eastAsia"/>
                <w:lang w:val="en-US" w:eastAsia="zh-CN"/>
              </w:rPr>
            </w:pPr>
            <w:r>
              <w:rPr>
                <w:rFonts w:hint="eastAsia"/>
                <w:lang w:val="en-US" w:eastAsia="zh-CN"/>
              </w:rPr>
              <w:t>差：有一定的质量与进度保证措施，可行性、完备性较差，得1分。</w:t>
            </w:r>
          </w:p>
          <w:p>
            <w:pPr>
              <w:pStyle w:val="2"/>
              <w:rPr>
                <w:rFonts w:hint="eastAsia"/>
                <w:lang w:val="en-US" w:eastAsia="zh-CN"/>
              </w:rPr>
            </w:pPr>
            <w:r>
              <w:rPr>
                <w:rFonts w:hint="eastAsia" w:ascii="宋体" w:hAnsi="宋体" w:eastAsia="宋体" w:cs="宋体"/>
                <w:color w:val="auto"/>
                <w:kern w:val="2"/>
                <w:sz w:val="18"/>
                <w:szCs w:val="18"/>
                <w:lang w:val="en-US" w:eastAsia="zh-CN" w:bidi="ar-SA"/>
              </w:rPr>
              <w:t>未提供不得分。</w:t>
            </w:r>
          </w:p>
        </w:tc>
        <w:tc>
          <w:tcPr>
            <w:tcW w:w="690"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val="0"/>
                <w:bCs/>
                <w:color w:val="auto"/>
                <w:kern w:val="2"/>
                <w:sz w:val="18"/>
                <w:szCs w:val="18"/>
                <w:highlight w:val="none"/>
                <w:lang w:val="en-US" w:eastAsia="zh-CN" w:bidi="ar"/>
              </w:rPr>
            </w:pPr>
            <w:r>
              <w:rPr>
                <w:rFonts w:hint="eastAsia" w:ascii="宋体" w:hAnsi="宋体" w:eastAsia="宋体" w:cs="宋体"/>
                <w:b w:val="0"/>
                <w:bCs/>
                <w:color w:val="auto"/>
                <w:kern w:val="2"/>
                <w:sz w:val="18"/>
                <w:szCs w:val="18"/>
                <w:highlight w:val="none"/>
                <w:lang w:val="en-US" w:eastAsia="zh-CN" w:bidi="ar"/>
              </w:rPr>
              <w:t>10分</w:t>
            </w:r>
          </w:p>
        </w:tc>
        <w:tc>
          <w:tcPr>
            <w:tcW w:w="1005"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val="0"/>
                <w:bCs/>
                <w:color w:val="auto"/>
                <w:kern w:val="2"/>
                <w:sz w:val="18"/>
                <w:szCs w:val="18"/>
                <w:highlight w:val="none"/>
                <w:lang w:val="en-US" w:eastAsia="zh-CN" w:bidi="ar"/>
              </w:rPr>
            </w:pPr>
            <w:r>
              <w:rPr>
                <w:rFonts w:hint="eastAsia" w:ascii="宋体" w:hAnsi="宋体" w:eastAsia="宋体" w:cs="宋体"/>
                <w:b w:val="0"/>
                <w:bCs/>
                <w:color w:val="auto"/>
                <w:kern w:val="2"/>
                <w:sz w:val="18"/>
                <w:szCs w:val="18"/>
                <w:highlight w:val="none"/>
                <w:lang w:val="en-US" w:eastAsia="zh-CN" w:bidi="ar"/>
              </w:rPr>
              <w:t>第（）页</w:t>
            </w:r>
          </w:p>
        </w:tc>
        <w:tc>
          <w:tcPr>
            <w:tcW w:w="826"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0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18"/>
                <w:szCs w:val="18"/>
                <w:highlight w:val="none"/>
                <w:lang w:eastAsia="zh-CN" w:bidi="ar"/>
              </w:rPr>
            </w:pPr>
            <w:r>
              <w:rPr>
                <w:rFonts w:hint="eastAsia" w:ascii="宋体" w:hAnsi="宋体" w:eastAsia="宋体" w:cs="宋体"/>
                <w:b/>
                <w:color w:val="auto"/>
                <w:sz w:val="18"/>
                <w:szCs w:val="18"/>
                <w:highlight w:val="none"/>
                <w:lang w:val="en-US" w:eastAsia="zh-CN" w:bidi="ar"/>
              </w:rPr>
              <w:t>8</w:t>
            </w:r>
          </w:p>
        </w:tc>
        <w:tc>
          <w:tcPr>
            <w:tcW w:w="1150" w:type="dxa"/>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sz w:val="18"/>
                <w:szCs w:val="18"/>
                <w:highlight w:val="none"/>
                <w:lang w:bidi="ar"/>
              </w:rPr>
            </w:pPr>
            <w:r>
              <w:rPr>
                <w:rFonts w:hint="eastAsia" w:ascii="宋体" w:hAnsi="宋体" w:eastAsia="宋体" w:cs="宋体"/>
                <w:b/>
                <w:bCs/>
                <w:color w:val="auto"/>
                <w:sz w:val="18"/>
                <w:szCs w:val="18"/>
                <w:highlight w:val="none"/>
                <w:lang w:bidi="ar"/>
              </w:rPr>
              <w:t>价格分</w:t>
            </w:r>
          </w:p>
          <w:p>
            <w:pPr>
              <w:pStyle w:val="43"/>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sz w:val="18"/>
                <w:szCs w:val="18"/>
                <w:highlight w:val="none"/>
                <w:lang w:bidi="ar"/>
              </w:rPr>
            </w:pPr>
            <w:r>
              <w:rPr>
                <w:rFonts w:hint="eastAsia" w:ascii="宋体" w:hAnsi="宋体" w:eastAsia="宋体" w:cs="宋体"/>
                <w:b/>
                <w:bCs/>
                <w:color w:val="auto"/>
                <w:sz w:val="18"/>
                <w:szCs w:val="18"/>
                <w:highlight w:val="none"/>
                <w:lang w:val="en-US" w:eastAsia="zh-CN" w:bidi="ar"/>
              </w:rPr>
              <w:t>（35</w:t>
            </w:r>
            <w:r>
              <w:rPr>
                <w:rFonts w:hint="eastAsia" w:ascii="宋体" w:hAnsi="宋体" w:eastAsia="宋体" w:cs="宋体"/>
                <w:b/>
                <w:bCs/>
                <w:color w:val="auto"/>
                <w:sz w:val="18"/>
                <w:szCs w:val="18"/>
                <w:highlight w:val="none"/>
                <w:lang w:bidi="ar"/>
              </w:rPr>
              <w:t>分）</w:t>
            </w:r>
          </w:p>
        </w:tc>
        <w:tc>
          <w:tcPr>
            <w:tcW w:w="5572"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bidi="ar"/>
              </w:rPr>
              <w:t>本项目的价格分：通过本项目审查且报价最低的报价为评审基准价，其价格分为满分。报价得分 = （评审基准价/最终报价）×35</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35</w:t>
            </w:r>
            <w:r>
              <w:rPr>
                <w:rFonts w:hint="eastAsia" w:ascii="宋体" w:hAnsi="宋体" w:eastAsia="宋体" w:cs="宋体"/>
                <w:color w:val="auto"/>
                <w:sz w:val="18"/>
                <w:szCs w:val="18"/>
                <w:highlight w:val="none"/>
              </w:rPr>
              <w:t>分</w:t>
            </w:r>
          </w:p>
        </w:tc>
        <w:tc>
          <w:tcPr>
            <w:tcW w:w="10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不填</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324" w:type="dxa"/>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color w:val="auto"/>
                <w:sz w:val="18"/>
                <w:szCs w:val="18"/>
                <w:highlight w:val="none"/>
                <w:u w:val="single"/>
                <w:lang w:bidi="ar"/>
              </w:rPr>
            </w:pPr>
            <w:r>
              <w:rPr>
                <w:rFonts w:hint="eastAsia" w:ascii="宋体" w:hAnsi="宋体" w:eastAsia="宋体" w:cs="宋体"/>
                <w:b/>
                <w:color w:val="auto"/>
                <w:sz w:val="18"/>
                <w:szCs w:val="18"/>
                <w:highlight w:val="none"/>
                <w:lang w:bidi="ar"/>
              </w:rPr>
              <w:t>合计</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100分</w:t>
            </w:r>
          </w:p>
        </w:tc>
        <w:tc>
          <w:tcPr>
            <w:tcW w:w="10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不填</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不填</w:t>
            </w:r>
          </w:p>
        </w:tc>
      </w:tr>
    </w:tbl>
    <w:p>
      <w:pPr>
        <w:rPr>
          <w:highlight w:val="none"/>
          <w:u w:val="singl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bookmarkEnd w:id="172"/>
    <w:bookmarkEnd w:id="173"/>
    <w:bookmarkEnd w:id="174"/>
    <w:bookmarkEnd w:id="175"/>
    <w:bookmarkEnd w:id="176"/>
    <w:p>
      <w:pPr>
        <w:pStyle w:val="29"/>
        <w:tabs>
          <w:tab w:val="left" w:pos="1050"/>
          <w:tab w:val="center" w:pos="4535"/>
        </w:tabs>
        <w:jc w:val="center"/>
        <w:outlineLvl w:val="0"/>
        <w:rPr>
          <w:b/>
          <w:bCs/>
          <w:sz w:val="21"/>
          <w:szCs w:val="21"/>
          <w:highlight w:val="none"/>
        </w:rPr>
      </w:pPr>
      <w:bookmarkStart w:id="177" w:name="_Toc31025"/>
      <w:bookmarkStart w:id="178" w:name="_Toc31804"/>
      <w:bookmarkStart w:id="179" w:name="_Toc25102"/>
      <w:bookmarkStart w:id="180" w:name="_Toc28877"/>
      <w:bookmarkStart w:id="181" w:name="_Toc8481"/>
      <w:bookmarkStart w:id="182" w:name="_Toc24565"/>
      <w:bookmarkStart w:id="183" w:name="_Toc20065"/>
      <w:bookmarkStart w:id="184" w:name="_Toc10605"/>
      <w:bookmarkStart w:id="185" w:name="_Toc20169"/>
      <w:bookmarkStart w:id="186" w:name="_Toc10771"/>
      <w:bookmarkStart w:id="187" w:name="_Toc29101"/>
      <w:bookmarkStart w:id="188" w:name="_Toc26391"/>
      <w:bookmarkStart w:id="189" w:name="_Toc11212"/>
      <w:bookmarkStart w:id="190" w:name="_Toc9683"/>
      <w:r>
        <w:rPr>
          <w:rFonts w:hint="eastAsia"/>
          <w:b/>
          <w:bCs/>
          <w:sz w:val="21"/>
          <w:szCs w:val="21"/>
          <w:highlight w:val="none"/>
        </w:rPr>
        <w:t>用户需求偏离表</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Start w:id="191" w:name="_Toc6232"/>
      <w:bookmarkStart w:id="192" w:name="_Toc7019"/>
      <w:bookmarkStart w:id="193" w:name="_Toc32295"/>
      <w:bookmarkStart w:id="194" w:name="_Toc24550"/>
      <w:bookmarkStart w:id="195" w:name="_Toc24286"/>
      <w:bookmarkStart w:id="196" w:name="_Toc10398"/>
      <w:bookmarkStart w:id="197" w:name="_Toc15079"/>
    </w:p>
    <w:p>
      <w:pPr>
        <w:spacing w:line="300" w:lineRule="auto"/>
        <w:ind w:firstLine="542" w:firstLineChars="300"/>
        <w:outlineLvl w:val="1"/>
        <w:rPr>
          <w:rFonts w:hint="eastAsia" w:cs="Times New Roman" w:asciiTheme="majorEastAsia" w:hAnsiTheme="majorEastAsia" w:eastAsiaTheme="majorEastAsia"/>
          <w:b/>
          <w:kern w:val="2"/>
          <w:sz w:val="18"/>
          <w:szCs w:val="18"/>
          <w:highlight w:val="none"/>
          <w:lang w:val="en-US" w:eastAsia="zh-CN" w:bidi="ar-SA"/>
        </w:rPr>
      </w:pPr>
      <w:bookmarkStart w:id="198" w:name="_Toc17416"/>
      <w:bookmarkStart w:id="199" w:name="_Toc14009"/>
      <w:bookmarkStart w:id="200" w:name="_Toc21905"/>
      <w:bookmarkStart w:id="201" w:name="_Toc31638"/>
      <w:bookmarkStart w:id="202" w:name="_Toc1548"/>
      <w:bookmarkStart w:id="203" w:name="_Toc13551"/>
      <w:r>
        <w:rPr>
          <w:rFonts w:hint="eastAsia" w:cs="Times New Roman" w:asciiTheme="majorEastAsia" w:hAnsiTheme="majorEastAsia" w:eastAsiaTheme="majorEastAsia"/>
          <w:b/>
          <w:kern w:val="2"/>
          <w:sz w:val="18"/>
          <w:szCs w:val="18"/>
          <w:highlight w:val="none"/>
          <w:lang w:val="en-US" w:eastAsia="zh-CN" w:bidi="ar-SA"/>
        </w:rPr>
        <w:t>一、</w:t>
      </w:r>
      <w:bookmarkEnd w:id="198"/>
      <w:bookmarkEnd w:id="199"/>
      <w:bookmarkEnd w:id="200"/>
      <w:bookmarkEnd w:id="201"/>
      <w:bookmarkEnd w:id="202"/>
      <w:bookmarkEnd w:id="203"/>
      <w:r>
        <w:rPr>
          <w:rFonts w:hint="eastAsia" w:asciiTheme="minorEastAsia" w:hAnsiTheme="minorEastAsia"/>
          <w:b/>
          <w:bCs/>
          <w:sz w:val="18"/>
          <w:szCs w:val="18"/>
          <w:highlight w:val="none"/>
        </w:rPr>
        <w:t>项目参数需求</w:t>
      </w:r>
    </w:p>
    <w:bookmarkEnd w:id="191"/>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18"/>
                <w:szCs w:val="18"/>
                <w:highlight w:val="none"/>
              </w:rPr>
            </w:pPr>
            <w:r>
              <w:rPr>
                <w:rFonts w:ascii="宋体" w:hAnsi="宋体" w:cs="宋体"/>
                <w:bCs/>
                <w:sz w:val="18"/>
                <w:szCs w:val="18"/>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是否偏离</w:t>
            </w:r>
          </w:p>
          <w:p>
            <w:pPr>
              <w:jc w:val="center"/>
              <w:rPr>
                <w:rFonts w:ascii="宋体" w:hAnsi="宋体" w:cs="宋体"/>
                <w:bCs/>
                <w:sz w:val="18"/>
                <w:szCs w:val="18"/>
                <w:highlight w:val="none"/>
              </w:rPr>
            </w:pPr>
            <w:r>
              <w:rPr>
                <w:rFonts w:ascii="宋体" w:hAnsi="宋体" w:cs="宋体"/>
                <w:bCs/>
                <w:sz w:val="18"/>
                <w:szCs w:val="18"/>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hint="eastAsia" w:ascii="宋体" w:hAnsi="宋体" w:cs="宋体"/>
                <w:bCs/>
                <w:sz w:val="18"/>
                <w:szCs w:val="18"/>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bl>
    <w:p>
      <w:pPr>
        <w:spacing w:line="300" w:lineRule="auto"/>
        <w:outlineLvl w:val="9"/>
        <w:rPr>
          <w:rFonts w:hint="eastAsia" w:cs="Times New Roman" w:asciiTheme="majorEastAsia" w:hAnsiTheme="majorEastAsia" w:eastAsiaTheme="majorEastAsia"/>
          <w:b/>
          <w:sz w:val="18"/>
          <w:szCs w:val="18"/>
          <w:highlight w:val="none"/>
          <w:lang w:val="en-US" w:eastAsia="zh-CN"/>
        </w:rPr>
      </w:pPr>
      <w:bookmarkStart w:id="204" w:name="_Toc19330"/>
      <w:bookmarkStart w:id="205" w:name="_Toc31897"/>
      <w:bookmarkStart w:id="206" w:name="_Toc26114"/>
      <w:bookmarkStart w:id="207" w:name="_Toc14718"/>
      <w:bookmarkStart w:id="208" w:name="_Toc16131"/>
      <w:bookmarkStart w:id="209" w:name="_Toc28342"/>
      <w:bookmarkStart w:id="210" w:name="_Toc15903"/>
    </w:p>
    <w:p>
      <w:pPr>
        <w:spacing w:line="300" w:lineRule="auto"/>
        <w:ind w:firstLine="542" w:firstLineChars="300"/>
        <w:outlineLvl w:val="1"/>
        <w:rPr>
          <w:rFonts w:hint="default" w:cs="Times New Roman" w:asciiTheme="majorEastAsia" w:hAnsiTheme="majorEastAsia" w:eastAsiaTheme="majorEastAsia"/>
          <w:b/>
          <w:kern w:val="2"/>
          <w:sz w:val="18"/>
          <w:szCs w:val="18"/>
          <w:highlight w:val="none"/>
          <w:lang w:val="en-US" w:eastAsia="zh-CN" w:bidi="ar-SA"/>
        </w:rPr>
      </w:pPr>
      <w:r>
        <w:rPr>
          <w:rFonts w:hint="eastAsia" w:cs="Times New Roman" w:asciiTheme="majorEastAsia" w:hAnsiTheme="majorEastAsia" w:eastAsiaTheme="majorEastAsia"/>
          <w:b/>
          <w:kern w:val="2"/>
          <w:sz w:val="18"/>
          <w:szCs w:val="18"/>
          <w:highlight w:val="none"/>
          <w:lang w:val="en-US" w:eastAsia="zh-CN" w:bidi="ar-SA"/>
        </w:rPr>
        <w:t xml:space="preserve">二、售后服务 </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是否偏离</w:t>
            </w:r>
          </w:p>
          <w:p>
            <w:pPr>
              <w:jc w:val="center"/>
              <w:rPr>
                <w:rFonts w:ascii="宋体" w:hAnsi="宋体" w:cs="宋体"/>
                <w:bCs/>
                <w:sz w:val="18"/>
                <w:szCs w:val="18"/>
                <w:highlight w:val="none"/>
              </w:rPr>
            </w:pPr>
            <w:r>
              <w:rPr>
                <w:rFonts w:ascii="宋体" w:hAnsi="宋体" w:cs="宋体"/>
                <w:bCs/>
                <w:sz w:val="18"/>
                <w:szCs w:val="18"/>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hint="eastAsia" w:ascii="宋体" w:hAnsi="宋体" w:cs="宋体"/>
                <w:bCs/>
                <w:sz w:val="18"/>
                <w:szCs w:val="18"/>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bl>
    <w:p>
      <w:pPr>
        <w:spacing w:line="300" w:lineRule="auto"/>
        <w:ind w:firstLine="542" w:firstLineChars="300"/>
        <w:outlineLvl w:val="1"/>
        <w:rPr>
          <w:rFonts w:hint="eastAsia" w:cs="Times New Roman" w:asciiTheme="majorEastAsia" w:hAnsiTheme="majorEastAsia" w:eastAsiaTheme="majorEastAsia"/>
          <w:b/>
          <w:kern w:val="2"/>
          <w:sz w:val="18"/>
          <w:szCs w:val="18"/>
          <w:highlight w:val="none"/>
          <w:lang w:val="en-US" w:eastAsia="zh-CN" w:bidi="ar-SA"/>
        </w:rPr>
      </w:pPr>
    </w:p>
    <w:p>
      <w:pPr>
        <w:pStyle w:val="2"/>
        <w:ind w:firstLine="542" w:firstLineChars="300"/>
        <w:rPr>
          <w:rFonts w:hint="eastAsia" w:ascii="宋体" w:hAnsi="宋体"/>
          <w:b/>
          <w:bCs/>
          <w:sz w:val="18"/>
          <w:szCs w:val="18"/>
          <w:highlight w:val="none"/>
          <w:lang w:val="en-US" w:eastAsia="zh-CN"/>
        </w:rPr>
      </w:pPr>
      <w:r>
        <w:rPr>
          <w:rFonts w:hint="eastAsia" w:cs="Times New Roman" w:asciiTheme="majorEastAsia" w:hAnsiTheme="majorEastAsia" w:eastAsiaTheme="majorEastAsia"/>
          <w:b/>
          <w:kern w:val="2"/>
          <w:sz w:val="18"/>
          <w:szCs w:val="18"/>
          <w:highlight w:val="none"/>
          <w:lang w:val="en-US" w:eastAsia="zh-CN" w:bidi="ar-SA"/>
        </w:rPr>
        <w:t>三、验收标准</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是否偏离</w:t>
            </w:r>
          </w:p>
          <w:p>
            <w:pPr>
              <w:jc w:val="center"/>
              <w:rPr>
                <w:rFonts w:ascii="宋体" w:hAnsi="宋体" w:cs="宋体"/>
                <w:bCs/>
                <w:sz w:val="18"/>
                <w:szCs w:val="18"/>
                <w:highlight w:val="none"/>
              </w:rPr>
            </w:pPr>
            <w:r>
              <w:rPr>
                <w:rFonts w:ascii="宋体" w:hAnsi="宋体" w:cs="宋体"/>
                <w:bCs/>
                <w:sz w:val="18"/>
                <w:szCs w:val="18"/>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hint="eastAsia" w:ascii="宋体" w:hAnsi="宋体" w:cs="宋体"/>
                <w:bCs/>
                <w:sz w:val="18"/>
                <w:szCs w:val="18"/>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bl>
    <w:p>
      <w:pPr>
        <w:spacing w:line="300" w:lineRule="auto"/>
        <w:outlineLvl w:val="1"/>
        <w:rPr>
          <w:rFonts w:hint="eastAsia" w:cs="Times New Roman" w:asciiTheme="majorEastAsia" w:hAnsiTheme="majorEastAsia" w:eastAsiaTheme="majorEastAsia"/>
          <w:b/>
          <w:kern w:val="2"/>
          <w:sz w:val="18"/>
          <w:szCs w:val="18"/>
          <w:highlight w:val="none"/>
          <w:lang w:val="en-US" w:eastAsia="zh-CN" w:bidi="ar-SA"/>
        </w:rPr>
      </w:pPr>
    </w:p>
    <w:p>
      <w:pPr>
        <w:spacing w:line="300" w:lineRule="auto"/>
        <w:ind w:firstLine="542" w:firstLineChars="300"/>
        <w:outlineLvl w:val="1"/>
        <w:rPr>
          <w:rFonts w:hint="default" w:cs="Times New Roman" w:asciiTheme="majorEastAsia" w:hAnsiTheme="majorEastAsia" w:eastAsiaTheme="majorEastAsia"/>
          <w:b/>
          <w:kern w:val="2"/>
          <w:sz w:val="18"/>
          <w:szCs w:val="18"/>
          <w:highlight w:val="none"/>
          <w:lang w:val="en-US" w:eastAsia="zh-CN" w:bidi="ar-SA"/>
        </w:rPr>
      </w:pPr>
      <w:r>
        <w:rPr>
          <w:rFonts w:hint="eastAsia" w:cs="Times New Roman" w:asciiTheme="majorEastAsia" w:hAnsiTheme="majorEastAsia" w:eastAsiaTheme="majorEastAsia"/>
          <w:b/>
          <w:kern w:val="2"/>
          <w:sz w:val="18"/>
          <w:szCs w:val="18"/>
          <w:highlight w:val="none"/>
          <w:lang w:val="en-US" w:eastAsia="zh-CN" w:bidi="ar-SA"/>
        </w:rPr>
        <w:t>四、</w:t>
      </w:r>
      <w:bookmarkEnd w:id="192"/>
      <w:bookmarkEnd w:id="193"/>
      <w:bookmarkEnd w:id="194"/>
      <w:bookmarkEnd w:id="195"/>
      <w:bookmarkEnd w:id="196"/>
      <w:bookmarkEnd w:id="197"/>
      <w:bookmarkEnd w:id="204"/>
      <w:bookmarkEnd w:id="205"/>
      <w:bookmarkEnd w:id="206"/>
      <w:bookmarkEnd w:id="207"/>
      <w:bookmarkEnd w:id="208"/>
      <w:bookmarkEnd w:id="209"/>
      <w:bookmarkEnd w:id="210"/>
      <w:r>
        <w:rPr>
          <w:rFonts w:hint="eastAsia" w:cs="Times New Roman" w:asciiTheme="majorEastAsia" w:hAnsiTheme="majorEastAsia" w:eastAsiaTheme="majorEastAsia"/>
          <w:b/>
          <w:kern w:val="2"/>
          <w:sz w:val="18"/>
          <w:szCs w:val="18"/>
          <w:highlight w:val="none"/>
          <w:lang w:val="en-US" w:eastAsia="zh-CN" w:bidi="ar-SA"/>
        </w:rPr>
        <w:t xml:space="preserve">供货期 </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是否偏离</w:t>
            </w:r>
          </w:p>
          <w:p>
            <w:pPr>
              <w:jc w:val="center"/>
              <w:rPr>
                <w:rFonts w:ascii="宋体" w:hAnsi="宋体" w:cs="宋体"/>
                <w:bCs/>
                <w:sz w:val="18"/>
                <w:szCs w:val="18"/>
                <w:highlight w:val="none"/>
              </w:rPr>
            </w:pPr>
            <w:r>
              <w:rPr>
                <w:rFonts w:ascii="宋体" w:hAnsi="宋体" w:cs="宋体"/>
                <w:bCs/>
                <w:sz w:val="18"/>
                <w:szCs w:val="18"/>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hint="eastAsia" w:ascii="宋体" w:hAnsi="宋体" w:cs="宋体"/>
                <w:bCs/>
                <w:sz w:val="18"/>
                <w:szCs w:val="18"/>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bl>
    <w:p>
      <w:pPr>
        <w:snapToGrid w:val="0"/>
        <w:spacing w:line="360" w:lineRule="auto"/>
        <w:rPr>
          <w:rFonts w:hint="eastAsia" w:ascii="宋体" w:hAnsi="宋体"/>
          <w:b/>
          <w:bCs/>
          <w:sz w:val="18"/>
          <w:szCs w:val="18"/>
          <w:highlight w:val="none"/>
          <w:lang w:val="en-US" w:eastAsia="zh-CN"/>
        </w:rPr>
      </w:pPr>
    </w:p>
    <w:p>
      <w:pPr>
        <w:pStyle w:val="2"/>
        <w:rPr>
          <w:rFonts w:hint="eastAsia" w:ascii="宋体" w:hAnsi="宋体"/>
          <w:b/>
          <w:bCs/>
          <w:sz w:val="18"/>
          <w:szCs w:val="18"/>
          <w:highlight w:val="none"/>
          <w:lang w:val="en-US" w:eastAsia="zh-CN"/>
        </w:rPr>
      </w:pPr>
      <w:r>
        <w:rPr>
          <w:rFonts w:hint="eastAsia" w:ascii="宋体" w:hAnsi="宋体"/>
          <w:b/>
          <w:bCs/>
          <w:sz w:val="18"/>
          <w:szCs w:val="18"/>
          <w:highlight w:val="none"/>
          <w:lang w:val="en-US" w:eastAsia="zh-CN"/>
        </w:rPr>
        <w:t xml:space="preserve">     </w:t>
      </w:r>
      <w:r>
        <w:rPr>
          <w:rFonts w:hint="eastAsia" w:cs="Times New Roman" w:asciiTheme="majorEastAsia" w:hAnsiTheme="majorEastAsia" w:eastAsiaTheme="majorEastAsia"/>
          <w:b/>
          <w:kern w:val="2"/>
          <w:sz w:val="18"/>
          <w:szCs w:val="18"/>
          <w:highlight w:val="none"/>
          <w:lang w:val="en-US" w:eastAsia="zh-CN" w:bidi="ar-SA"/>
        </w:rPr>
        <w:t xml:space="preserve">  五、验收标准</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是否偏离</w:t>
            </w:r>
          </w:p>
          <w:p>
            <w:pPr>
              <w:jc w:val="center"/>
              <w:rPr>
                <w:rFonts w:ascii="宋体" w:hAnsi="宋体" w:cs="宋体"/>
                <w:bCs/>
                <w:sz w:val="18"/>
                <w:szCs w:val="18"/>
                <w:highlight w:val="none"/>
              </w:rPr>
            </w:pPr>
            <w:r>
              <w:rPr>
                <w:rFonts w:ascii="宋体" w:hAnsi="宋体" w:cs="宋体"/>
                <w:bCs/>
                <w:sz w:val="18"/>
                <w:szCs w:val="18"/>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hint="eastAsia" w:ascii="宋体" w:hAnsi="宋体" w:cs="宋体"/>
                <w:bCs/>
                <w:sz w:val="18"/>
                <w:szCs w:val="18"/>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bl>
    <w:p>
      <w:pPr>
        <w:spacing w:line="300" w:lineRule="auto"/>
        <w:outlineLvl w:val="9"/>
        <w:rPr>
          <w:rFonts w:hint="eastAsia" w:asciiTheme="majorEastAsia" w:hAnsiTheme="majorEastAsia" w:eastAsiaTheme="majorEastAsia"/>
          <w:b/>
          <w:sz w:val="18"/>
          <w:szCs w:val="1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630" w:leftChars="0"/>
        <w:textAlignment w:val="auto"/>
        <w:outlineLvl w:val="9"/>
        <w:rPr>
          <w:rFonts w:hint="eastAsia" w:cs="Times New Roman" w:asciiTheme="majorEastAsia" w:hAnsiTheme="majorEastAsia" w:eastAsiaTheme="majorEastAsia"/>
          <w:b/>
          <w:sz w:val="18"/>
          <w:szCs w:val="18"/>
          <w:highlight w:val="none"/>
          <w:lang w:val="en-US" w:eastAsia="zh-CN"/>
        </w:rPr>
      </w:pPr>
      <w:r>
        <w:rPr>
          <w:rFonts w:hint="eastAsia" w:cs="Times New Roman" w:asciiTheme="majorEastAsia" w:hAnsiTheme="majorEastAsia" w:eastAsiaTheme="majorEastAsia"/>
          <w:b/>
          <w:sz w:val="18"/>
          <w:szCs w:val="18"/>
          <w:highlight w:val="none"/>
          <w:lang w:val="en-US" w:eastAsia="zh-CN"/>
        </w:rPr>
        <w:t>六、付款方式及履约保证金</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是否偏离</w:t>
            </w:r>
          </w:p>
          <w:p>
            <w:pPr>
              <w:jc w:val="center"/>
              <w:rPr>
                <w:rFonts w:ascii="宋体" w:hAnsi="宋体" w:cs="宋体"/>
                <w:bCs/>
                <w:sz w:val="18"/>
                <w:szCs w:val="18"/>
                <w:highlight w:val="none"/>
              </w:rPr>
            </w:pPr>
            <w:r>
              <w:rPr>
                <w:rFonts w:ascii="宋体" w:hAnsi="宋体" w:cs="宋体"/>
                <w:bCs/>
                <w:sz w:val="18"/>
                <w:szCs w:val="18"/>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hint="eastAsia" w:ascii="宋体" w:hAnsi="宋体" w:cs="宋体"/>
                <w:bCs/>
                <w:sz w:val="18"/>
                <w:szCs w:val="18"/>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bl>
    <w:p>
      <w:pPr>
        <w:pStyle w:val="2"/>
        <w:rPr>
          <w:rFonts w:hint="eastAsia" w:asciiTheme="majorEastAsia" w:hAnsiTheme="majorEastAsia" w:eastAsiaTheme="majorEastAsia"/>
          <w:b/>
          <w:sz w:val="18"/>
          <w:szCs w:val="18"/>
          <w:highlight w:val="none"/>
          <w:lang w:val="en-US" w:eastAsia="zh-CN"/>
        </w:rPr>
      </w:pPr>
    </w:p>
    <w:p>
      <w:pPr>
        <w:spacing w:line="300" w:lineRule="auto"/>
        <w:ind w:firstLine="542" w:firstLineChars="300"/>
        <w:outlineLvl w:val="1"/>
        <w:rPr>
          <w:rFonts w:hint="default" w:asciiTheme="majorEastAsia" w:hAnsiTheme="majorEastAsia" w:eastAsiaTheme="majorEastAsia"/>
          <w:b/>
          <w:sz w:val="18"/>
          <w:szCs w:val="18"/>
          <w:highlight w:val="none"/>
          <w:lang w:val="en-US" w:eastAsia="zh-CN"/>
        </w:rPr>
      </w:pPr>
      <w:r>
        <w:rPr>
          <w:rFonts w:hint="eastAsia" w:asciiTheme="majorEastAsia" w:hAnsiTheme="majorEastAsia" w:eastAsiaTheme="majorEastAsia"/>
          <w:b/>
          <w:sz w:val="18"/>
          <w:szCs w:val="18"/>
          <w:highlight w:val="none"/>
          <w:lang w:val="en-US" w:eastAsia="zh-CN"/>
        </w:rPr>
        <w:t>七、合同条款</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是否偏离</w:t>
            </w:r>
          </w:p>
          <w:p>
            <w:pPr>
              <w:jc w:val="center"/>
              <w:rPr>
                <w:rFonts w:ascii="宋体" w:hAnsi="宋体" w:cs="宋体"/>
                <w:bCs/>
                <w:sz w:val="18"/>
                <w:szCs w:val="18"/>
                <w:highlight w:val="none"/>
              </w:rPr>
            </w:pPr>
            <w:r>
              <w:rPr>
                <w:rFonts w:ascii="宋体" w:hAnsi="宋体" w:cs="宋体"/>
                <w:bCs/>
                <w:sz w:val="18"/>
                <w:szCs w:val="18"/>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hint="eastAsia" w:ascii="宋体" w:hAnsi="宋体" w:cs="宋体"/>
                <w:bCs/>
                <w:sz w:val="18"/>
                <w:szCs w:val="18"/>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bl>
    <w:p>
      <w:pPr>
        <w:spacing w:line="300" w:lineRule="auto"/>
        <w:ind w:firstLine="542" w:firstLineChars="300"/>
        <w:outlineLvl w:val="1"/>
        <w:rPr>
          <w:rFonts w:hint="eastAsia" w:asciiTheme="majorEastAsia" w:hAnsiTheme="majorEastAsia" w:eastAsiaTheme="majorEastAsia"/>
          <w:b/>
          <w:sz w:val="18"/>
          <w:szCs w:val="18"/>
          <w:highlight w:val="none"/>
          <w:lang w:val="en-US" w:eastAsia="zh-CN"/>
        </w:rPr>
      </w:pPr>
    </w:p>
    <w:p>
      <w:pPr>
        <w:spacing w:line="300" w:lineRule="auto"/>
        <w:ind w:firstLine="542" w:firstLineChars="300"/>
        <w:outlineLvl w:val="1"/>
        <w:rPr>
          <w:rFonts w:hint="default" w:asciiTheme="majorEastAsia" w:hAnsiTheme="majorEastAsia" w:eastAsiaTheme="majorEastAsia"/>
          <w:b/>
          <w:sz w:val="18"/>
          <w:szCs w:val="18"/>
          <w:highlight w:val="none"/>
          <w:lang w:val="en-US" w:eastAsia="zh-CN"/>
        </w:rPr>
      </w:pPr>
      <w:r>
        <w:rPr>
          <w:rFonts w:hint="eastAsia" w:asciiTheme="majorEastAsia" w:hAnsiTheme="majorEastAsia" w:eastAsiaTheme="majorEastAsia"/>
          <w:b/>
          <w:sz w:val="18"/>
          <w:szCs w:val="18"/>
          <w:highlight w:val="none"/>
          <w:lang w:val="en-US" w:eastAsia="zh-CN"/>
        </w:rPr>
        <w:t>八、其他</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是否偏离</w:t>
            </w:r>
          </w:p>
          <w:p>
            <w:pPr>
              <w:jc w:val="center"/>
              <w:rPr>
                <w:rFonts w:ascii="宋体" w:hAnsi="宋体" w:cs="宋体"/>
                <w:bCs/>
                <w:sz w:val="18"/>
                <w:szCs w:val="18"/>
                <w:highlight w:val="none"/>
              </w:rPr>
            </w:pPr>
            <w:r>
              <w:rPr>
                <w:rFonts w:ascii="宋体" w:hAnsi="宋体" w:cs="宋体"/>
                <w:bCs/>
                <w:sz w:val="18"/>
                <w:szCs w:val="18"/>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hint="eastAsia" w:ascii="宋体" w:hAnsi="宋体" w:cs="宋体"/>
                <w:bCs/>
                <w:sz w:val="18"/>
                <w:szCs w:val="18"/>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ascii="宋体" w:hAnsi="宋体" w:cs="宋体"/>
                <w:bCs/>
                <w:sz w:val="18"/>
                <w:szCs w:val="18"/>
                <w:highlight w:val="none"/>
              </w:rPr>
              <w:t>第(</w:t>
            </w:r>
            <w:r>
              <w:rPr>
                <w:rFonts w:hint="eastAsia" w:ascii="宋体" w:hAnsi="宋体" w:cs="宋体"/>
                <w:bCs/>
                <w:sz w:val="18"/>
                <w:szCs w:val="18"/>
                <w:highlight w:val="none"/>
              </w:rPr>
              <w:t xml:space="preserve">   ～    </w:t>
            </w:r>
            <w:r>
              <w:rPr>
                <w:rFonts w:ascii="宋体" w:hAnsi="宋体" w:cs="宋体"/>
                <w:bCs/>
                <w:sz w:val="18"/>
                <w:szCs w:val="18"/>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p>
        </w:tc>
      </w:tr>
    </w:tbl>
    <w:p>
      <w:pPr>
        <w:pStyle w:val="3"/>
        <w:outlineLvl w:val="9"/>
        <w:rPr>
          <w:rFonts w:hint="default"/>
          <w:sz w:val="18"/>
          <w:szCs w:val="18"/>
          <w:highlight w:val="none"/>
          <w:lang w:val="en-US" w:eastAsia="zh-CN"/>
        </w:rPr>
        <w:sectPr>
          <w:pgSz w:w="11906" w:h="16838"/>
          <w:pgMar w:top="850" w:right="454" w:bottom="850" w:left="454" w:header="851" w:footer="992" w:gutter="0"/>
          <w:pgNumType w:fmt="decimal"/>
          <w:cols w:space="720" w:num="1"/>
          <w:docGrid w:linePitch="312" w:charSpace="0"/>
        </w:sectPr>
      </w:pPr>
    </w:p>
    <w:p>
      <w:pPr>
        <w:pStyle w:val="2"/>
        <w:ind w:firstLine="3935" w:firstLineChars="1400"/>
        <w:jc w:val="both"/>
        <w:rPr>
          <w:rFonts w:hint="eastAsia"/>
          <w:b/>
          <w:bCs/>
          <w:sz w:val="13"/>
          <w:szCs w:val="13"/>
          <w:highlight w:val="none"/>
          <w:lang w:val="en-US" w:eastAsia="zh-CN"/>
        </w:rPr>
      </w:pPr>
      <w:bookmarkStart w:id="211" w:name="_Toc21213"/>
      <w:bookmarkStart w:id="212" w:name="_Toc28851"/>
      <w:bookmarkStart w:id="213" w:name="_Toc31077"/>
      <w:bookmarkStart w:id="214" w:name="_Toc6214"/>
      <w:bookmarkStart w:id="215" w:name="_Toc21561"/>
      <w:bookmarkStart w:id="216" w:name="_Toc31674"/>
      <w:r>
        <w:rPr>
          <w:rFonts w:hint="eastAsia"/>
          <w:b/>
          <w:bCs/>
          <w:sz w:val="28"/>
          <w:szCs w:val="28"/>
          <w:highlight w:val="none"/>
          <w:lang w:val="en-US" w:eastAsia="zh-CN"/>
        </w:rPr>
        <w:t>报价表</w:t>
      </w:r>
    </w:p>
    <w:p>
      <w:pPr>
        <w:pStyle w:val="2"/>
        <w:ind w:firstLine="1827" w:firstLineChars="1400"/>
        <w:jc w:val="both"/>
        <w:rPr>
          <w:rFonts w:hint="default"/>
          <w:b/>
          <w:bCs/>
          <w:sz w:val="13"/>
          <w:szCs w:val="13"/>
          <w:highlight w:val="none"/>
          <w:lang w:val="en-US" w:eastAsia="zh-CN"/>
        </w:rPr>
      </w:pPr>
    </w:p>
    <w:tbl>
      <w:tblPr>
        <w:tblStyle w:val="20"/>
        <w:tblpPr w:leftFromText="180" w:rightFromText="180" w:vertAnchor="text" w:horzAnchor="page" w:tblpX="1110" w:tblpY="224"/>
        <w:tblOverlap w:val="never"/>
        <w:tblW w:w="8905" w:type="dxa"/>
        <w:tblInd w:w="0" w:type="dxa"/>
        <w:tblLayout w:type="fixed"/>
        <w:tblCellMar>
          <w:top w:w="0" w:type="dxa"/>
          <w:left w:w="108" w:type="dxa"/>
          <w:bottom w:w="0" w:type="dxa"/>
          <w:right w:w="108" w:type="dxa"/>
        </w:tblCellMar>
      </w:tblPr>
      <w:tblGrid>
        <w:gridCol w:w="700"/>
        <w:gridCol w:w="1820"/>
        <w:gridCol w:w="1005"/>
        <w:gridCol w:w="933"/>
        <w:gridCol w:w="3112"/>
        <w:gridCol w:w="1335"/>
      </w:tblGrid>
      <w:tr>
        <w:tblPrEx>
          <w:tblCellMar>
            <w:top w:w="0" w:type="dxa"/>
            <w:left w:w="108" w:type="dxa"/>
            <w:bottom w:w="0" w:type="dxa"/>
            <w:right w:w="108" w:type="dxa"/>
          </w:tblCellMar>
        </w:tblPrEx>
        <w:trPr>
          <w:trHeight w:val="502"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right"/>
              <w:rPr>
                <w:b/>
                <w:bCs/>
                <w:highlight w:val="none"/>
              </w:rPr>
            </w:pPr>
            <w:r>
              <w:rPr>
                <w:rFonts w:hint="eastAsia"/>
                <w:b/>
                <w:bCs/>
                <w:highlight w:val="none"/>
              </w:rPr>
              <w:t>序号</w:t>
            </w:r>
          </w:p>
        </w:tc>
        <w:tc>
          <w:tcPr>
            <w:tcW w:w="1820" w:type="dxa"/>
            <w:tcBorders>
              <w:top w:val="single" w:color="auto" w:sz="4" w:space="0"/>
              <w:left w:val="nil"/>
              <w:bottom w:val="single" w:color="auto" w:sz="4" w:space="0"/>
              <w:right w:val="single" w:color="auto" w:sz="4" w:space="0"/>
            </w:tcBorders>
            <w:noWrap w:val="0"/>
            <w:vAlign w:val="center"/>
          </w:tcPr>
          <w:p>
            <w:pPr>
              <w:jc w:val="center"/>
              <w:rPr>
                <w:b/>
                <w:bCs/>
                <w:highlight w:val="none"/>
              </w:rPr>
            </w:pPr>
            <w:r>
              <w:rPr>
                <w:rFonts w:hint="eastAsia"/>
                <w:b/>
                <w:bCs/>
                <w:highlight w:val="none"/>
              </w:rPr>
              <w:t>名</w:t>
            </w:r>
            <w:r>
              <w:rPr>
                <w:b/>
                <w:bCs/>
                <w:highlight w:val="none"/>
              </w:rPr>
              <w:t xml:space="preserve">   </w:t>
            </w:r>
            <w:r>
              <w:rPr>
                <w:rFonts w:hint="eastAsia"/>
                <w:b/>
                <w:bCs/>
                <w:highlight w:val="none"/>
              </w:rPr>
              <w:t>称</w:t>
            </w:r>
          </w:p>
        </w:tc>
        <w:tc>
          <w:tcPr>
            <w:tcW w:w="1005" w:type="dxa"/>
            <w:tcBorders>
              <w:top w:val="single" w:color="auto" w:sz="4" w:space="0"/>
              <w:left w:val="nil"/>
              <w:bottom w:val="single" w:color="auto" w:sz="4" w:space="0"/>
              <w:right w:val="single" w:color="auto" w:sz="4" w:space="0"/>
            </w:tcBorders>
            <w:noWrap w:val="0"/>
            <w:vAlign w:val="center"/>
          </w:tcPr>
          <w:p>
            <w:pPr>
              <w:jc w:val="center"/>
              <w:rPr>
                <w:rFonts w:hint="eastAsia" w:eastAsia="宋体"/>
                <w:b/>
                <w:bCs/>
                <w:highlight w:val="none"/>
                <w:lang w:val="en-US" w:eastAsia="zh-CN"/>
              </w:rPr>
            </w:pPr>
            <w:r>
              <w:rPr>
                <w:rFonts w:hint="eastAsia"/>
                <w:b/>
                <w:bCs/>
                <w:highlight w:val="none"/>
                <w:lang w:val="en-US" w:eastAsia="zh-CN"/>
              </w:rPr>
              <w:t>单位</w:t>
            </w:r>
          </w:p>
        </w:tc>
        <w:tc>
          <w:tcPr>
            <w:tcW w:w="933" w:type="dxa"/>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宋体" w:cs="Times New Roman"/>
                <w:b/>
                <w:bCs/>
                <w:kern w:val="2"/>
                <w:sz w:val="21"/>
                <w:szCs w:val="24"/>
                <w:highlight w:val="none"/>
                <w:lang w:val="en-US" w:eastAsia="zh-CN" w:bidi="ar-SA"/>
              </w:rPr>
            </w:pPr>
            <w:r>
              <w:rPr>
                <w:rFonts w:hint="eastAsia"/>
                <w:b/>
                <w:bCs/>
                <w:highlight w:val="none"/>
                <w:lang w:val="en-US" w:eastAsia="zh-CN"/>
              </w:rPr>
              <w:t>数量</w:t>
            </w:r>
          </w:p>
        </w:tc>
        <w:tc>
          <w:tcPr>
            <w:tcW w:w="3112" w:type="dxa"/>
            <w:tcBorders>
              <w:top w:val="single" w:color="auto" w:sz="4" w:space="0"/>
              <w:left w:val="nil"/>
              <w:bottom w:val="single" w:color="auto" w:sz="4" w:space="0"/>
              <w:right w:val="single" w:color="auto" w:sz="4" w:space="0"/>
            </w:tcBorders>
            <w:noWrap w:val="0"/>
            <w:vAlign w:val="center"/>
          </w:tcPr>
          <w:p>
            <w:pPr>
              <w:autoSpaceDE w:val="0"/>
              <w:autoSpaceDN w:val="0"/>
              <w:spacing w:line="240" w:lineRule="atLeast"/>
              <w:jc w:val="center"/>
              <w:rPr>
                <w:rFonts w:hint="eastAsia" w:ascii="Times New Roman" w:hAnsi="Times New Roman" w:eastAsia="宋体" w:cs="Times New Roman"/>
                <w:b/>
                <w:bCs/>
                <w:kern w:val="2"/>
                <w:sz w:val="21"/>
                <w:szCs w:val="24"/>
                <w:highlight w:val="none"/>
                <w:lang w:val="en-US" w:eastAsia="zh-CN" w:bidi="ar-SA"/>
              </w:rPr>
            </w:pPr>
            <w:r>
              <w:rPr>
                <w:rFonts w:hint="eastAsia" w:ascii="宋体" w:hAnsi="宋体" w:cs="宋体"/>
                <w:b/>
                <w:bCs/>
                <w:color w:val="auto"/>
                <w:sz w:val="21"/>
                <w:szCs w:val="21"/>
                <w:highlight w:val="none"/>
                <w:lang w:val="en-US" w:eastAsia="zh-CN"/>
              </w:rPr>
              <w:t>公司报价</w:t>
            </w:r>
          </w:p>
        </w:tc>
        <w:tc>
          <w:tcPr>
            <w:tcW w:w="1335" w:type="dxa"/>
            <w:tcBorders>
              <w:top w:val="single" w:color="auto" w:sz="4" w:space="0"/>
              <w:left w:val="nil"/>
              <w:bottom w:val="single" w:color="auto" w:sz="4" w:space="0"/>
              <w:right w:val="single" w:color="auto" w:sz="4" w:space="0"/>
            </w:tcBorders>
            <w:noWrap w:val="0"/>
            <w:vAlign w:val="center"/>
          </w:tcPr>
          <w:p>
            <w:pPr>
              <w:jc w:val="center"/>
              <w:rPr>
                <w:rFonts w:hint="eastAsia"/>
                <w:highlight w:val="none"/>
                <w:lang w:val="en-US" w:eastAsia="zh-CN"/>
              </w:rPr>
            </w:pPr>
            <w:r>
              <w:rPr>
                <w:rFonts w:hint="eastAsia"/>
                <w:b/>
                <w:bCs/>
                <w:highlight w:val="none"/>
                <w:lang w:val="en-US" w:eastAsia="zh-CN"/>
              </w:rPr>
              <w:t>备注</w:t>
            </w:r>
          </w:p>
        </w:tc>
      </w:tr>
      <w:tr>
        <w:tblPrEx>
          <w:tblCellMar>
            <w:top w:w="0" w:type="dxa"/>
            <w:left w:w="108" w:type="dxa"/>
            <w:bottom w:w="0" w:type="dxa"/>
            <w:right w:w="108" w:type="dxa"/>
          </w:tblCellMar>
        </w:tblPrEx>
        <w:trPr>
          <w:trHeight w:val="2234" w:hRule="atLeast"/>
        </w:trPr>
        <w:tc>
          <w:tcPr>
            <w:tcW w:w="700" w:type="dxa"/>
            <w:tcBorders>
              <w:top w:val="nil"/>
              <w:left w:val="single" w:color="auto" w:sz="4" w:space="0"/>
              <w:bottom w:val="single" w:color="000000" w:sz="4" w:space="0"/>
              <w:right w:val="single" w:color="auto" w:sz="4" w:space="0"/>
            </w:tcBorders>
            <w:noWrap w:val="0"/>
            <w:vAlign w:val="center"/>
          </w:tcPr>
          <w:p>
            <w:pPr>
              <w:jc w:val="center"/>
              <w:rPr>
                <w:rFonts w:hint="default"/>
                <w:highlight w:val="none"/>
                <w:lang w:val="en-US" w:eastAsia="zh-CN"/>
              </w:rPr>
            </w:pPr>
            <w:r>
              <w:rPr>
                <w:rFonts w:hint="eastAsia"/>
                <w:highlight w:val="none"/>
                <w:lang w:val="en-US" w:eastAsia="zh-CN"/>
              </w:rPr>
              <w:t>1</w:t>
            </w:r>
          </w:p>
        </w:tc>
        <w:tc>
          <w:tcPr>
            <w:tcW w:w="1820" w:type="dxa"/>
            <w:tcBorders>
              <w:top w:val="nil"/>
              <w:left w:val="nil"/>
              <w:bottom w:val="single" w:color="000000" w:sz="4" w:space="0"/>
              <w:right w:val="nil"/>
            </w:tcBorders>
            <w:noWrap w:val="0"/>
            <w:vAlign w:val="center"/>
          </w:tcPr>
          <w:p>
            <w:pPr>
              <w:jc w:val="left"/>
              <w:rPr>
                <w:rFonts w:hint="eastAsia"/>
                <w:highlight w:val="none"/>
              </w:rPr>
            </w:pPr>
            <w:r>
              <w:rPr>
                <w:rFonts w:hint="eastAsia" w:ascii="宋体" w:hAnsi="宋体"/>
                <w:color w:val="000000" w:themeColor="text1"/>
                <w:sz w:val="21"/>
                <w:szCs w:val="21"/>
                <w14:textFill>
                  <w14:solidFill>
                    <w14:schemeClr w14:val="tx1"/>
                  </w14:solidFill>
                </w14:textFill>
              </w:rPr>
              <w:t>南方医科大学第五附属医院新建感染楼CT机房防护项目</w:t>
            </w:r>
            <w:r>
              <w:rPr>
                <w:rFonts w:hint="eastAsia"/>
                <w:sz w:val="21"/>
                <w:szCs w:val="21"/>
                <w:highlight w:val="none"/>
                <w:lang w:val="en-US" w:eastAsia="zh-CN"/>
              </w:rPr>
              <w:t xml:space="preserve"> </w:t>
            </w:r>
          </w:p>
        </w:tc>
        <w:tc>
          <w:tcPr>
            <w:tcW w:w="1005" w:type="dxa"/>
            <w:tcBorders>
              <w:top w:val="nil"/>
              <w:left w:val="single" w:color="auto" w:sz="4" w:space="0"/>
              <w:bottom w:val="single" w:color="auto" w:sz="4" w:space="0"/>
              <w:right w:val="single" w:color="auto" w:sz="4" w:space="0"/>
            </w:tcBorders>
            <w:noWrap w:val="0"/>
            <w:vAlign w:val="center"/>
          </w:tcPr>
          <w:p>
            <w:pPr>
              <w:jc w:val="center"/>
              <w:rPr>
                <w:rFonts w:hint="default"/>
                <w:highlight w:val="none"/>
                <w:lang w:val="en-US" w:eastAsia="zh-CN"/>
              </w:rPr>
            </w:pPr>
            <w:r>
              <w:rPr>
                <w:rFonts w:hint="eastAsia"/>
                <w:highlight w:val="none"/>
                <w:lang w:val="en-US" w:eastAsia="zh-CN"/>
              </w:rPr>
              <w:t>项</w:t>
            </w:r>
          </w:p>
        </w:tc>
        <w:tc>
          <w:tcPr>
            <w:tcW w:w="933" w:type="dxa"/>
            <w:tcBorders>
              <w:top w:val="nil"/>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3112" w:type="dxa"/>
            <w:tcBorders>
              <w:top w:val="nil"/>
              <w:left w:val="single" w:color="auto" w:sz="4" w:space="0"/>
              <w:bottom w:val="single" w:color="auto" w:sz="4" w:space="0"/>
              <w:right w:val="single" w:color="auto" w:sz="4" w:space="0"/>
            </w:tcBorders>
            <w:noWrap w:val="0"/>
            <w:vAlign w:val="center"/>
          </w:tcPr>
          <w:p>
            <w:pPr>
              <w:jc w:val="left"/>
              <w:rPr>
                <w:rFonts w:hint="eastAsia" w:ascii="宋体" w:hAnsi="宋体" w:cs="宋体"/>
                <w:b/>
                <w:bCs w:val="0"/>
                <w:color w:val="auto"/>
                <w:sz w:val="21"/>
                <w:szCs w:val="21"/>
                <w:highlight w:val="none"/>
                <w:lang w:eastAsia="zh-CN"/>
              </w:rPr>
            </w:pPr>
            <w:r>
              <w:rPr>
                <w:rFonts w:hint="eastAsia" w:ascii="宋体" w:hAnsi="宋体" w:cs="宋体"/>
                <w:b/>
                <w:bCs w:val="0"/>
                <w:color w:val="auto"/>
                <w:sz w:val="21"/>
                <w:szCs w:val="21"/>
                <w:highlight w:val="none"/>
                <w:lang w:eastAsia="zh-CN"/>
              </w:rPr>
              <w:t>大写：</w:t>
            </w:r>
          </w:p>
          <w:p>
            <w:pPr>
              <w:pStyle w:val="2"/>
              <w:rPr>
                <w:rFonts w:hint="eastAsia"/>
                <w:lang w:eastAsia="zh-CN"/>
              </w:rPr>
            </w:pPr>
          </w:p>
          <w:p>
            <w:pPr>
              <w:jc w:val="left"/>
              <w:rPr>
                <w:rFonts w:hint="eastAsia" w:ascii="Times New Roman" w:hAnsi="Times New Roman" w:eastAsia="宋体" w:cs="Times New Roman"/>
                <w:kern w:val="2"/>
                <w:sz w:val="21"/>
                <w:szCs w:val="24"/>
                <w:highlight w:val="none"/>
                <w:lang w:val="en-US" w:eastAsia="zh-CN" w:bidi="ar-SA"/>
              </w:rPr>
            </w:pPr>
            <w:r>
              <w:rPr>
                <w:rFonts w:hint="eastAsia" w:ascii="宋体" w:hAnsi="宋体" w:cs="宋体"/>
                <w:b/>
                <w:bCs w:val="0"/>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eastAsia="zh-CN"/>
              </w:rPr>
              <w:t>小写：</w:t>
            </w:r>
            <w:r>
              <w:rPr>
                <w:rFonts w:hint="eastAsia" w:ascii="宋体" w:hAnsi="宋体" w:cs="宋体"/>
                <w:b w:val="0"/>
                <w:bCs w:val="0"/>
                <w:color w:val="auto"/>
                <w:sz w:val="21"/>
                <w:szCs w:val="21"/>
                <w:highlight w:val="none"/>
                <w:lang w:val="en-US" w:eastAsia="zh-CN"/>
              </w:rPr>
              <w:t xml:space="preserve"> </w:t>
            </w:r>
          </w:p>
        </w:tc>
        <w:tc>
          <w:tcPr>
            <w:tcW w:w="1335" w:type="dxa"/>
            <w:tcBorders>
              <w:top w:val="nil"/>
              <w:left w:val="single" w:color="auto" w:sz="4" w:space="0"/>
              <w:bottom w:val="single" w:color="auto" w:sz="4" w:space="0"/>
              <w:right w:val="single" w:color="auto" w:sz="4" w:space="0"/>
            </w:tcBorders>
            <w:noWrap w:val="0"/>
            <w:vAlign w:val="center"/>
          </w:tcPr>
          <w:p>
            <w:pPr>
              <w:jc w:val="center"/>
              <w:rPr>
                <w:rFonts w:hint="eastAsia"/>
                <w:highlight w:val="none"/>
                <w:lang w:val="en-US" w:eastAsia="zh-CN"/>
              </w:rPr>
            </w:pPr>
          </w:p>
        </w:tc>
      </w:tr>
    </w:tbl>
    <w:p>
      <w:pPr>
        <w:pStyle w:val="2"/>
        <w:spacing w:line="360" w:lineRule="auto"/>
        <w:rPr>
          <w:rFonts w:hint="eastAsia" w:ascii="宋体" w:hAnsi="宋体"/>
          <w:b/>
          <w:bCs/>
          <w:sz w:val="24"/>
          <w:szCs w:val="24"/>
          <w:highlight w:val="none"/>
          <w:lang w:val="en-US" w:eastAsia="zh-CN"/>
        </w:rPr>
      </w:pPr>
    </w:p>
    <w:p>
      <w:pPr>
        <w:pStyle w:val="2"/>
        <w:spacing w:line="360" w:lineRule="auto"/>
        <w:rPr>
          <w:rFonts w:hint="eastAsia" w:ascii="宋体" w:hAnsi="宋体"/>
          <w:b/>
          <w:bCs/>
          <w:sz w:val="24"/>
          <w:szCs w:val="24"/>
          <w:highlight w:val="none"/>
          <w:lang w:val="en-US" w:eastAsia="zh-CN"/>
        </w:rPr>
      </w:pPr>
    </w:p>
    <w:p>
      <w:pPr>
        <w:pStyle w:val="2"/>
        <w:spacing w:line="360" w:lineRule="auto"/>
        <w:rPr>
          <w:rFonts w:hint="eastAsia" w:ascii="宋体" w:hAnsi="宋体"/>
          <w:b/>
          <w:bCs/>
          <w:sz w:val="24"/>
          <w:szCs w:val="24"/>
          <w:highlight w:val="none"/>
          <w:lang w:val="en-US" w:eastAsia="zh-CN"/>
        </w:rPr>
      </w:pPr>
    </w:p>
    <w:p>
      <w:pPr>
        <w:pStyle w:val="2"/>
        <w:spacing w:line="360" w:lineRule="auto"/>
        <w:rPr>
          <w:rFonts w:hint="eastAsia" w:ascii="宋体" w:hAnsi="宋体"/>
          <w:b/>
          <w:bCs/>
          <w:sz w:val="24"/>
          <w:szCs w:val="24"/>
          <w:highlight w:val="none"/>
          <w:lang w:val="en-US" w:eastAsia="zh-CN"/>
        </w:rPr>
      </w:pPr>
    </w:p>
    <w:p>
      <w:pPr>
        <w:pStyle w:val="2"/>
        <w:spacing w:line="360" w:lineRule="auto"/>
        <w:rPr>
          <w:rFonts w:hint="eastAsia" w:ascii="宋体" w:hAnsi="宋体"/>
          <w:b/>
          <w:bCs/>
          <w:sz w:val="24"/>
          <w:szCs w:val="24"/>
          <w:highlight w:val="none"/>
          <w:lang w:val="en-US" w:eastAsia="zh-CN"/>
        </w:rPr>
      </w:pPr>
    </w:p>
    <w:p>
      <w:pPr>
        <w:pStyle w:val="2"/>
        <w:spacing w:line="360" w:lineRule="auto"/>
        <w:rPr>
          <w:rFonts w:hint="eastAsia" w:ascii="宋体" w:hAnsi="宋体"/>
          <w:b/>
          <w:bCs/>
          <w:sz w:val="24"/>
          <w:szCs w:val="24"/>
          <w:highlight w:val="none"/>
          <w:lang w:val="en-US" w:eastAsia="zh-CN"/>
        </w:rPr>
      </w:pPr>
    </w:p>
    <w:p>
      <w:pPr>
        <w:pStyle w:val="2"/>
        <w:spacing w:line="360" w:lineRule="auto"/>
        <w:rPr>
          <w:rFonts w:hint="eastAsia" w:ascii="宋体" w:hAnsi="宋体"/>
          <w:b/>
          <w:bCs/>
          <w:sz w:val="24"/>
          <w:szCs w:val="24"/>
          <w:highlight w:val="none"/>
          <w:lang w:val="en-US" w:eastAsia="zh-CN"/>
        </w:rPr>
      </w:pPr>
    </w:p>
    <w:p>
      <w:pPr>
        <w:pStyle w:val="2"/>
        <w:spacing w:line="360" w:lineRule="auto"/>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备注：</w:t>
      </w:r>
    </w:p>
    <w:p>
      <w:pPr>
        <w:pStyle w:val="2"/>
        <w:spacing w:line="360" w:lineRule="auto"/>
        <w:rPr>
          <w:rFonts w:hint="eastAsia" w:ascii="黑体" w:hAnsi="黑体" w:eastAsia="黑体"/>
          <w:sz w:val="24"/>
          <w:szCs w:val="24"/>
          <w:highlight w:val="none"/>
          <w:lang w:val="en-US" w:eastAsia="zh-CN"/>
        </w:rPr>
      </w:pPr>
      <w:r>
        <w:rPr>
          <w:rFonts w:hint="eastAsia" w:ascii="宋体" w:hAnsi="宋体"/>
          <w:b/>
          <w:bCs/>
          <w:sz w:val="24"/>
          <w:szCs w:val="24"/>
          <w:highlight w:val="none"/>
          <w:lang w:val="en-US" w:eastAsia="zh-CN"/>
        </w:rPr>
        <w:t>1.</w:t>
      </w:r>
      <w:r>
        <w:rPr>
          <w:rFonts w:hint="eastAsia" w:ascii="宋体" w:hAnsi="宋体"/>
          <w:b/>
          <w:bCs/>
          <w:sz w:val="24"/>
          <w:szCs w:val="24"/>
          <w:highlight w:val="none"/>
        </w:rPr>
        <w:t>温馨提示</w:t>
      </w:r>
      <w:r>
        <w:rPr>
          <w:rFonts w:hint="eastAsia" w:ascii="宋体" w:hAnsi="宋体"/>
          <w:b/>
          <w:bCs/>
          <w:sz w:val="24"/>
          <w:szCs w:val="24"/>
          <w:highlight w:val="none"/>
          <w:lang w:eastAsia="zh-CN"/>
        </w:rPr>
        <w:t>（金额大写）：</w:t>
      </w:r>
      <w:r>
        <w:rPr>
          <w:rFonts w:hint="eastAsia" w:ascii="宋体" w:hAnsi="宋体"/>
          <w:sz w:val="24"/>
          <w:highlight w:val="none"/>
        </w:rPr>
        <w:t>壹、贰、叁、肆、伍、陆、柒、捌、玖、拾 、佰、仟、万</w:t>
      </w:r>
    </w:p>
    <w:p>
      <w:pPr>
        <w:widowControl/>
        <w:spacing w:line="360" w:lineRule="auto"/>
        <w:jc w:val="left"/>
        <w:rPr>
          <w:rFonts w:hint="eastAsia" w:ascii="宋体" w:hAnsi="宋体"/>
          <w:b/>
          <w:bCs/>
          <w:sz w:val="24"/>
          <w:highlight w:val="none"/>
        </w:rPr>
      </w:pPr>
      <w:r>
        <w:rPr>
          <w:rFonts w:hint="eastAsia" w:ascii="宋体" w:hAnsi="宋体"/>
          <w:b/>
          <w:bCs/>
          <w:sz w:val="24"/>
          <w:highlight w:val="none"/>
          <w:lang w:val="en-US" w:eastAsia="zh-CN"/>
        </w:rPr>
        <w:t>2.</w:t>
      </w:r>
      <w:r>
        <w:rPr>
          <w:rFonts w:hint="eastAsia" w:ascii="宋体" w:hAnsi="宋体"/>
          <w:b/>
          <w:bCs/>
          <w:sz w:val="24"/>
          <w:highlight w:val="none"/>
        </w:rPr>
        <w:t>附加说明：</w:t>
      </w:r>
    </w:p>
    <w:p>
      <w:pPr>
        <w:widowControl/>
        <w:spacing w:line="360" w:lineRule="auto"/>
        <w:jc w:val="left"/>
        <w:rPr>
          <w:rFonts w:hint="eastAsia" w:ascii="宋体" w:hAnsi="宋体" w:cs="宋体"/>
          <w:color w:val="auto"/>
          <w:sz w:val="24"/>
          <w:szCs w:val="24"/>
          <w:highlight w:val="none"/>
          <w:lang w:val="en-US" w:eastAsia="zh-CN"/>
        </w:rPr>
      </w:pPr>
      <w:r>
        <w:rPr>
          <w:rFonts w:hint="eastAsia"/>
          <w:b w:val="0"/>
          <w:bCs w:val="0"/>
          <w:color w:val="auto"/>
          <w:sz w:val="24"/>
          <w:szCs w:val="24"/>
          <w:highlight w:val="none"/>
          <w:lang w:val="en-US" w:eastAsia="zh-CN"/>
        </w:rPr>
        <w:t>2.1响应时间：接院方通知</w:t>
      </w:r>
      <w:r>
        <w:rPr>
          <w:rFonts w:hint="eastAsia"/>
          <w:b w:val="0"/>
          <w:bCs w:val="0"/>
          <w:color w:val="auto"/>
          <w:sz w:val="24"/>
          <w:szCs w:val="24"/>
          <w:highlight w:val="none"/>
          <w:u w:val="single"/>
          <w:lang w:val="en-US" w:eastAsia="zh-CN"/>
        </w:rPr>
        <w:t>　　　　</w:t>
      </w:r>
      <w:r>
        <w:rPr>
          <w:rFonts w:hint="eastAsia" w:ascii="宋体" w:hAnsi="宋体" w:cs="宋体"/>
          <w:color w:val="auto"/>
          <w:sz w:val="24"/>
          <w:szCs w:val="24"/>
          <w:highlight w:val="none"/>
          <w:lang w:val="en-US" w:eastAsia="zh-CN"/>
        </w:rPr>
        <w:t>小时内响应，</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小时内处理。</w:t>
      </w:r>
    </w:p>
    <w:p>
      <w:pPr>
        <w:pStyle w:val="2"/>
        <w:spacing w:line="360" w:lineRule="auto"/>
        <w:rPr>
          <w:rFonts w:hint="default"/>
          <w:highlight w:val="none"/>
          <w:lang w:val="en-US" w:eastAsia="zh-CN"/>
        </w:rPr>
      </w:pPr>
      <w:r>
        <w:rPr>
          <w:rFonts w:hint="eastAsia" w:ascii="宋体" w:hAnsi="宋体" w:cs="宋体"/>
          <w:color w:val="auto"/>
          <w:sz w:val="24"/>
          <w:szCs w:val="24"/>
          <w:highlight w:val="none"/>
          <w:lang w:val="en-US" w:eastAsia="zh-CN"/>
        </w:rPr>
        <w:t>2.2保修时间：自验收合格之日起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年。</w:t>
      </w:r>
    </w:p>
    <w:p>
      <w:pPr>
        <w:widowControl/>
        <w:spacing w:line="360" w:lineRule="auto"/>
        <w:jc w:val="left"/>
        <w:rPr>
          <w:rFonts w:hint="default" w:ascii="宋体" w:hAnsi="宋体"/>
          <w:sz w:val="24"/>
          <w:highlight w:val="none"/>
          <w:lang w:val="en-US" w:eastAsia="zh-CN"/>
        </w:rPr>
      </w:pPr>
      <w:r>
        <w:rPr>
          <w:rFonts w:hint="eastAsia" w:ascii="宋体" w:hAnsi="宋体"/>
          <w:sz w:val="24"/>
          <w:highlight w:val="none"/>
          <w:lang w:val="en-US" w:eastAsia="zh-CN"/>
        </w:rPr>
        <w:t>2.3其他承诺：</w:t>
      </w:r>
    </w:p>
    <w:p>
      <w:pPr>
        <w:widowControl/>
        <w:spacing w:line="360" w:lineRule="auto"/>
        <w:ind w:firstLine="4440" w:firstLineChars="1850"/>
        <w:jc w:val="left"/>
        <w:rPr>
          <w:rFonts w:hint="eastAsia" w:ascii="宋体" w:hAnsi="宋体"/>
          <w:sz w:val="24"/>
          <w:highlight w:val="none"/>
          <w:lang w:eastAsia="zh-CN"/>
        </w:rPr>
      </w:pPr>
      <w:r>
        <w:rPr>
          <w:rFonts w:hint="eastAsia" w:ascii="宋体" w:hAnsi="宋体"/>
          <w:sz w:val="24"/>
          <w:highlight w:val="none"/>
          <w:lang w:eastAsia="zh-CN"/>
        </w:rPr>
        <w:br w:type="textWrapping"/>
      </w:r>
    </w:p>
    <w:p>
      <w:pPr>
        <w:pStyle w:val="2"/>
        <w:rPr>
          <w:rFonts w:hint="eastAsia" w:ascii="宋体" w:hAnsi="宋体"/>
          <w:sz w:val="24"/>
          <w:highlight w:val="none"/>
          <w:lang w:eastAsia="zh-CN"/>
        </w:rPr>
      </w:pPr>
    </w:p>
    <w:p>
      <w:pPr>
        <w:pStyle w:val="2"/>
        <w:rPr>
          <w:rFonts w:hint="eastAsia" w:ascii="宋体" w:hAnsi="宋体"/>
          <w:sz w:val="24"/>
          <w:highlight w:val="none"/>
          <w:lang w:eastAsia="zh-CN"/>
        </w:rPr>
      </w:pPr>
    </w:p>
    <w:p>
      <w:pPr>
        <w:pStyle w:val="2"/>
        <w:rPr>
          <w:rFonts w:hint="eastAsia" w:ascii="宋体" w:hAnsi="宋体"/>
          <w:sz w:val="24"/>
          <w:highlight w:val="none"/>
          <w:lang w:eastAsia="zh-CN"/>
        </w:rPr>
      </w:pPr>
    </w:p>
    <w:p>
      <w:pPr>
        <w:pStyle w:val="2"/>
        <w:rPr>
          <w:rFonts w:hint="eastAsia" w:ascii="宋体" w:hAnsi="宋体"/>
          <w:sz w:val="24"/>
          <w:highlight w:val="none"/>
          <w:lang w:eastAsia="zh-CN"/>
        </w:rPr>
      </w:pPr>
    </w:p>
    <w:p>
      <w:pPr>
        <w:pStyle w:val="2"/>
        <w:rPr>
          <w:rFonts w:hint="eastAsia" w:ascii="宋体" w:hAnsi="宋体"/>
          <w:sz w:val="24"/>
          <w:highlight w:val="none"/>
          <w:lang w:eastAsia="zh-CN"/>
        </w:rPr>
      </w:pPr>
    </w:p>
    <w:p>
      <w:pPr>
        <w:widowControl/>
        <w:spacing w:line="360" w:lineRule="auto"/>
        <w:ind w:firstLine="4440" w:firstLineChars="1850"/>
        <w:jc w:val="left"/>
        <w:rPr>
          <w:rFonts w:hint="eastAsia" w:ascii="宋体" w:hAnsi="宋体"/>
          <w:sz w:val="24"/>
          <w:highlight w:val="none"/>
          <w:lang w:eastAsia="zh-CN"/>
        </w:rPr>
      </w:pPr>
    </w:p>
    <w:p>
      <w:pPr>
        <w:widowControl/>
        <w:spacing w:line="360" w:lineRule="auto"/>
        <w:ind w:firstLine="4440" w:firstLineChars="1850"/>
        <w:jc w:val="left"/>
        <w:rPr>
          <w:rFonts w:hint="eastAsia" w:ascii="宋体" w:hAnsi="宋体"/>
          <w:sz w:val="24"/>
          <w:highlight w:val="none"/>
        </w:rPr>
      </w:pPr>
      <w:r>
        <w:rPr>
          <w:rFonts w:hint="eastAsia" w:ascii="宋体" w:hAnsi="宋体"/>
          <w:sz w:val="24"/>
          <w:highlight w:val="none"/>
          <w:lang w:eastAsia="zh-CN"/>
        </w:rPr>
        <w:t>公司</w:t>
      </w:r>
      <w:r>
        <w:rPr>
          <w:rFonts w:hint="eastAsia" w:ascii="宋体" w:hAnsi="宋体"/>
          <w:sz w:val="24"/>
          <w:highlight w:val="none"/>
          <w:lang w:val="en-US" w:eastAsia="zh-CN"/>
        </w:rPr>
        <w:t>名称（加盖公章）</w:t>
      </w:r>
      <w:r>
        <w:rPr>
          <w:rFonts w:hint="eastAsia" w:ascii="宋体" w:hAnsi="宋体"/>
          <w:sz w:val="24"/>
          <w:highlight w:val="none"/>
          <w:lang w:eastAsia="zh-CN"/>
        </w:rPr>
        <w:t>：</w:t>
      </w:r>
    </w:p>
    <w:p>
      <w:pPr>
        <w:widowControl/>
        <w:spacing w:line="360" w:lineRule="auto"/>
        <w:ind w:firstLine="4080" w:firstLineChars="1700"/>
        <w:jc w:val="left"/>
        <w:rPr>
          <w:rFonts w:ascii="宋体" w:hAnsi="宋体"/>
          <w:sz w:val="24"/>
          <w:highlight w:val="none"/>
        </w:rPr>
      </w:pPr>
      <w:r>
        <w:rPr>
          <w:rFonts w:hint="eastAsia" w:ascii="宋体" w:hAnsi="宋体"/>
          <w:sz w:val="24"/>
          <w:highlight w:val="none"/>
        </w:rPr>
        <w:t xml:space="preserve">供应商法定代表人或授权代表签名：              </w:t>
      </w:r>
    </w:p>
    <w:p>
      <w:pPr>
        <w:spacing w:line="360" w:lineRule="auto"/>
        <w:ind w:firstLine="6960" w:firstLineChars="2900"/>
        <w:rPr>
          <w:rFonts w:ascii="宋体" w:hAnsi="宋体" w:cs="宋体"/>
          <w:b/>
          <w:sz w:val="24"/>
          <w:highlight w:val="none"/>
        </w:rPr>
      </w:pPr>
      <w:r>
        <w:rPr>
          <w:rFonts w:hint="eastAsia" w:ascii="宋体" w:hAnsi="宋体"/>
          <w:sz w:val="24"/>
          <w:highlight w:val="none"/>
        </w:rPr>
        <w:t>日</w:t>
      </w:r>
      <w:r>
        <w:rPr>
          <w:rFonts w:hint="eastAsia" w:ascii="宋体" w:hAnsi="宋体"/>
          <w:sz w:val="24"/>
          <w:highlight w:val="none"/>
          <w:lang w:val="en-US" w:eastAsia="zh-CN"/>
        </w:rPr>
        <w:t xml:space="preserve">  </w:t>
      </w:r>
      <w:r>
        <w:rPr>
          <w:rFonts w:hint="eastAsia" w:ascii="宋体" w:hAnsi="宋体"/>
          <w:sz w:val="24"/>
          <w:highlight w:val="none"/>
        </w:rPr>
        <w:t>期：  年   月    日</w:t>
      </w:r>
    </w:p>
    <w:p>
      <w:pPr>
        <w:keepNext w:val="0"/>
        <w:keepLines w:val="0"/>
        <w:widowControl/>
        <w:suppressLineNumbers w:val="0"/>
        <w:jc w:val="left"/>
        <w:rPr>
          <w:rFonts w:hint="eastAsia" w:ascii="宋体" w:hAnsi="宋体" w:eastAsia="宋体" w:cs="宋体"/>
          <w:b/>
          <w:color w:val="000000"/>
          <w:kern w:val="0"/>
          <w:sz w:val="21"/>
          <w:szCs w:val="21"/>
          <w:highlight w:val="none"/>
          <w:lang w:val="en-US" w:eastAsia="zh-CN" w:bidi="ar"/>
        </w:rPr>
      </w:pPr>
    </w:p>
    <w:p>
      <w:pPr>
        <w:pStyle w:val="2"/>
        <w:rPr>
          <w:rFonts w:hint="eastAsia" w:ascii="宋体" w:hAnsi="宋体" w:eastAsia="宋体" w:cs="宋体"/>
          <w:b/>
          <w:color w:val="000000"/>
          <w:kern w:val="0"/>
          <w:sz w:val="21"/>
          <w:szCs w:val="21"/>
          <w:highlight w:val="none"/>
          <w:lang w:val="en-US" w:eastAsia="zh-CN" w:bidi="ar"/>
        </w:rPr>
      </w:pPr>
    </w:p>
    <w:p>
      <w:pPr>
        <w:pStyle w:val="2"/>
        <w:rPr>
          <w:rFonts w:hint="eastAsia" w:ascii="宋体" w:hAnsi="宋体" w:eastAsia="宋体" w:cs="宋体"/>
          <w:b/>
          <w:color w:val="000000"/>
          <w:kern w:val="0"/>
          <w:sz w:val="21"/>
          <w:szCs w:val="21"/>
          <w:highlight w:val="none"/>
          <w:lang w:val="en-US" w:eastAsia="zh-CN" w:bidi="ar"/>
        </w:rPr>
      </w:pPr>
    </w:p>
    <w:p>
      <w:pPr>
        <w:pStyle w:val="2"/>
        <w:rPr>
          <w:rFonts w:hint="eastAsia" w:ascii="宋体" w:hAnsi="宋体" w:eastAsia="宋体" w:cs="宋体"/>
          <w:b/>
          <w:color w:val="000000"/>
          <w:kern w:val="0"/>
          <w:sz w:val="21"/>
          <w:szCs w:val="21"/>
          <w:highlight w:val="none"/>
          <w:lang w:val="en-US" w:eastAsia="zh-CN" w:bidi="ar"/>
        </w:rPr>
      </w:pPr>
    </w:p>
    <w:p>
      <w:pPr>
        <w:pStyle w:val="2"/>
        <w:rPr>
          <w:rFonts w:hint="eastAsia" w:ascii="宋体" w:hAnsi="宋体" w:eastAsia="宋体" w:cs="宋体"/>
          <w:b/>
          <w:color w:val="000000"/>
          <w:kern w:val="0"/>
          <w:sz w:val="21"/>
          <w:szCs w:val="21"/>
          <w:highlight w:val="none"/>
          <w:lang w:val="en-US" w:eastAsia="zh-CN" w:bidi="ar"/>
        </w:rPr>
      </w:pPr>
    </w:p>
    <w:p>
      <w:pPr>
        <w:pStyle w:val="2"/>
        <w:rPr>
          <w:rFonts w:hint="eastAsia" w:ascii="宋体" w:hAnsi="宋体" w:eastAsia="宋体" w:cs="宋体"/>
          <w:b/>
          <w:color w:val="000000"/>
          <w:kern w:val="0"/>
          <w:sz w:val="21"/>
          <w:szCs w:val="21"/>
          <w:highlight w:val="none"/>
          <w:lang w:val="en-US" w:eastAsia="zh-CN" w:bidi="ar"/>
        </w:rPr>
      </w:pPr>
    </w:p>
    <w:p>
      <w:pPr>
        <w:pStyle w:val="2"/>
        <w:rPr>
          <w:rFonts w:hint="eastAsia" w:ascii="宋体" w:hAnsi="宋体" w:eastAsia="宋体" w:cs="宋体"/>
          <w:b/>
          <w:color w:val="000000"/>
          <w:kern w:val="0"/>
          <w:sz w:val="21"/>
          <w:szCs w:val="21"/>
          <w:highlight w:val="none"/>
          <w:lang w:val="en-US" w:eastAsia="zh-CN" w:bidi="ar"/>
        </w:rPr>
      </w:pPr>
    </w:p>
    <w:p>
      <w:pPr>
        <w:pStyle w:val="2"/>
        <w:rPr>
          <w:rFonts w:hint="eastAsia" w:ascii="宋体" w:hAnsi="宋体" w:eastAsia="宋体" w:cs="宋体"/>
          <w:b/>
          <w:color w:val="000000"/>
          <w:kern w:val="0"/>
          <w:sz w:val="21"/>
          <w:szCs w:val="21"/>
          <w:highlight w:val="none"/>
          <w:lang w:val="en-US" w:eastAsia="zh-CN" w:bidi="ar"/>
        </w:rPr>
      </w:pPr>
    </w:p>
    <w:p>
      <w:pPr>
        <w:pStyle w:val="2"/>
        <w:rPr>
          <w:rFonts w:hint="eastAsia" w:ascii="宋体" w:hAnsi="宋体" w:eastAsia="宋体" w:cs="宋体"/>
          <w:b/>
          <w:color w:val="000000"/>
          <w:kern w:val="0"/>
          <w:sz w:val="21"/>
          <w:szCs w:val="21"/>
          <w:highlight w:val="none"/>
          <w:lang w:val="en-US" w:eastAsia="zh-CN" w:bidi="ar"/>
        </w:rPr>
      </w:pPr>
    </w:p>
    <w:p>
      <w:pPr>
        <w:pStyle w:val="2"/>
        <w:rPr>
          <w:rFonts w:hint="eastAsia" w:ascii="宋体" w:hAnsi="宋体" w:eastAsia="宋体" w:cs="宋体"/>
          <w:b/>
          <w:color w:val="000000"/>
          <w:kern w:val="0"/>
          <w:sz w:val="21"/>
          <w:szCs w:val="21"/>
          <w:highlight w:val="none"/>
          <w:lang w:val="en-US" w:eastAsia="zh-CN" w:bidi="ar"/>
        </w:rPr>
      </w:pPr>
    </w:p>
    <w:p>
      <w:pPr>
        <w:pStyle w:val="2"/>
        <w:rPr>
          <w:rFonts w:hint="eastAsia" w:ascii="宋体" w:hAnsi="宋体" w:eastAsia="宋体" w:cs="宋体"/>
          <w:b/>
          <w:color w:val="000000"/>
          <w:kern w:val="0"/>
          <w:sz w:val="21"/>
          <w:szCs w:val="21"/>
          <w:highlight w:val="none"/>
          <w:lang w:val="en-US" w:eastAsia="zh-CN" w:bidi="ar"/>
        </w:rPr>
      </w:pPr>
    </w:p>
    <w:p>
      <w:pPr>
        <w:pStyle w:val="2"/>
        <w:rPr>
          <w:rFonts w:hint="eastAsia"/>
          <w:b/>
          <w:bCs/>
          <w:sz w:val="24"/>
          <w:szCs w:val="24"/>
          <w:highlight w:val="none"/>
          <w:lang w:val="en-US" w:eastAsia="zh-CN"/>
        </w:rPr>
      </w:pPr>
      <w:r>
        <w:rPr>
          <w:rFonts w:hint="eastAsia" w:ascii="宋体" w:hAnsi="宋体" w:cs="宋体"/>
          <w:b/>
          <w:color w:val="000000"/>
          <w:kern w:val="0"/>
          <w:sz w:val="21"/>
          <w:szCs w:val="21"/>
          <w:highlight w:val="none"/>
          <w:lang w:val="en-US" w:eastAsia="zh-CN" w:bidi="ar"/>
        </w:rPr>
        <w:t xml:space="preserve">                                 </w:t>
      </w:r>
      <w:r>
        <w:rPr>
          <w:rFonts w:hint="eastAsia"/>
          <w:b/>
          <w:bCs/>
          <w:sz w:val="24"/>
          <w:szCs w:val="24"/>
          <w:highlight w:val="none"/>
          <w:lang w:val="en-US" w:eastAsia="zh-CN"/>
        </w:rPr>
        <w:t xml:space="preserve">  分项报价表</w:t>
      </w:r>
    </w:p>
    <w:p>
      <w:pPr>
        <w:pStyle w:val="2"/>
        <w:rPr>
          <w:rFonts w:hint="eastAsia"/>
          <w:b/>
          <w:bCs/>
          <w:sz w:val="13"/>
          <w:szCs w:val="13"/>
          <w:highlight w:val="none"/>
          <w:lang w:val="en-US" w:eastAsia="zh-CN"/>
        </w:rPr>
      </w:pPr>
    </w:p>
    <w:p>
      <w:pPr>
        <w:pStyle w:val="2"/>
        <w:rPr>
          <w:rFonts w:hint="default"/>
          <w:b/>
          <w:bCs/>
          <w:sz w:val="13"/>
          <w:szCs w:val="13"/>
          <w:highlight w:val="none"/>
          <w:lang w:val="en-US" w:eastAsia="zh-CN"/>
        </w:rPr>
      </w:pPr>
    </w:p>
    <w:tbl>
      <w:tblPr>
        <w:tblStyle w:val="20"/>
        <w:tblW w:w="9285" w:type="dxa"/>
        <w:tblInd w:w="0" w:type="dxa"/>
        <w:tblLayout w:type="fixed"/>
        <w:tblCellMar>
          <w:top w:w="0" w:type="dxa"/>
          <w:left w:w="108" w:type="dxa"/>
          <w:bottom w:w="0" w:type="dxa"/>
          <w:right w:w="108" w:type="dxa"/>
        </w:tblCellMar>
      </w:tblPr>
      <w:tblGrid>
        <w:gridCol w:w="701"/>
        <w:gridCol w:w="3139"/>
        <w:gridCol w:w="1155"/>
        <w:gridCol w:w="1815"/>
        <w:gridCol w:w="2475"/>
      </w:tblGrid>
      <w:tr>
        <w:tblPrEx>
          <w:tblCellMar>
            <w:top w:w="0" w:type="dxa"/>
            <w:left w:w="108" w:type="dxa"/>
            <w:bottom w:w="0" w:type="dxa"/>
            <w:right w:w="108" w:type="dxa"/>
          </w:tblCellMar>
        </w:tblPrEx>
        <w:trPr>
          <w:trHeight w:val="530"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31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品名</w:t>
            </w:r>
          </w:p>
        </w:tc>
        <w:tc>
          <w:tcPr>
            <w:tcW w:w="11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数量</w:t>
            </w:r>
          </w:p>
        </w:tc>
        <w:tc>
          <w:tcPr>
            <w:tcW w:w="18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w:t>
            </w:r>
          </w:p>
        </w:tc>
        <w:tc>
          <w:tcPr>
            <w:tcW w:w="24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含税单价（元）</w:t>
            </w:r>
          </w:p>
        </w:tc>
      </w:tr>
      <w:tr>
        <w:tblPrEx>
          <w:tblCellMar>
            <w:top w:w="0" w:type="dxa"/>
            <w:left w:w="108" w:type="dxa"/>
            <w:bottom w:w="0" w:type="dxa"/>
            <w:right w:w="108" w:type="dxa"/>
          </w:tblCellMar>
        </w:tblPrEx>
        <w:trPr>
          <w:trHeight w:val="131"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31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sz w:val="18"/>
                <w:szCs w:val="18"/>
              </w:rPr>
              <w:t>防护涂料</w:t>
            </w:r>
          </w:p>
        </w:tc>
        <w:tc>
          <w:tcPr>
            <w:tcW w:w="11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522</w:t>
            </w:r>
            <w:r>
              <w:rPr>
                <w:rFonts w:hint="eastAsia" w:ascii="宋体" w:hAnsi="宋体" w:eastAsia="宋体" w:cs="宋体"/>
                <w:sz w:val="18"/>
                <w:szCs w:val="18"/>
              </w:rPr>
              <w:t xml:space="preserve"> </w:t>
            </w:r>
          </w:p>
        </w:tc>
        <w:tc>
          <w:tcPr>
            <w:tcW w:w="18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m2/1mmpb</w:t>
            </w:r>
          </w:p>
        </w:tc>
        <w:tc>
          <w:tcPr>
            <w:tcW w:w="24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03"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13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电动防护门</w:t>
            </w:r>
          </w:p>
        </w:tc>
        <w:tc>
          <w:tcPr>
            <w:tcW w:w="11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8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樘</w:t>
            </w:r>
          </w:p>
        </w:tc>
        <w:tc>
          <w:tcPr>
            <w:tcW w:w="24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176"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313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手动平开防护门</w:t>
            </w:r>
          </w:p>
        </w:tc>
        <w:tc>
          <w:tcPr>
            <w:tcW w:w="11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8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樘</w:t>
            </w:r>
          </w:p>
        </w:tc>
        <w:tc>
          <w:tcPr>
            <w:tcW w:w="24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190"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313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铅玻璃及防护框</w:t>
            </w:r>
          </w:p>
        </w:tc>
        <w:tc>
          <w:tcPr>
            <w:tcW w:w="11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8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套</w:t>
            </w:r>
          </w:p>
        </w:tc>
        <w:tc>
          <w:tcPr>
            <w:tcW w:w="24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108"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313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机房大门洞口包边</w:t>
            </w:r>
          </w:p>
        </w:tc>
        <w:tc>
          <w:tcPr>
            <w:tcW w:w="11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sz w:val="18"/>
                <w:szCs w:val="18"/>
              </w:rPr>
              <w:t>3</w:t>
            </w:r>
            <w:r>
              <w:rPr>
                <w:rFonts w:hint="eastAsia" w:ascii="宋体" w:hAnsi="宋体" w:eastAsia="宋体" w:cs="宋体"/>
                <w:color w:val="000000"/>
                <w:kern w:val="0"/>
                <w:sz w:val="18"/>
                <w:szCs w:val="18"/>
              </w:rPr>
              <w:t xml:space="preserve"> </w:t>
            </w:r>
          </w:p>
        </w:tc>
        <w:tc>
          <w:tcPr>
            <w:tcW w:w="18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sz w:val="18"/>
                <w:szCs w:val="18"/>
              </w:rPr>
              <w:t>樘</w:t>
            </w:r>
          </w:p>
        </w:tc>
        <w:tc>
          <w:tcPr>
            <w:tcW w:w="24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sz w:val="18"/>
                <w:szCs w:val="18"/>
              </w:rPr>
            </w:pPr>
          </w:p>
        </w:tc>
      </w:tr>
      <w:tr>
        <w:tblPrEx>
          <w:tblCellMar>
            <w:top w:w="0" w:type="dxa"/>
            <w:left w:w="108" w:type="dxa"/>
            <w:bottom w:w="0" w:type="dxa"/>
            <w:right w:w="108" w:type="dxa"/>
          </w:tblCellMar>
        </w:tblPrEx>
        <w:trPr>
          <w:trHeight w:val="149"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313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警示灯、警示牌</w:t>
            </w:r>
          </w:p>
        </w:tc>
        <w:tc>
          <w:tcPr>
            <w:tcW w:w="11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sz w:val="18"/>
                <w:szCs w:val="18"/>
              </w:rPr>
              <w:t>2</w:t>
            </w:r>
            <w:r>
              <w:rPr>
                <w:rFonts w:hint="eastAsia" w:ascii="宋体" w:hAnsi="宋体" w:eastAsia="宋体" w:cs="宋体"/>
                <w:color w:val="000000"/>
                <w:kern w:val="0"/>
                <w:sz w:val="18"/>
                <w:szCs w:val="18"/>
              </w:rPr>
              <w:t xml:space="preserve"> </w:t>
            </w:r>
          </w:p>
        </w:tc>
        <w:tc>
          <w:tcPr>
            <w:tcW w:w="18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sz w:val="18"/>
                <w:szCs w:val="18"/>
              </w:rPr>
              <w:t>套</w:t>
            </w:r>
          </w:p>
        </w:tc>
        <w:tc>
          <w:tcPr>
            <w:tcW w:w="24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sz w:val="18"/>
                <w:szCs w:val="18"/>
              </w:rPr>
            </w:pPr>
          </w:p>
        </w:tc>
      </w:tr>
      <w:tr>
        <w:tblPrEx>
          <w:tblCellMar>
            <w:top w:w="0" w:type="dxa"/>
            <w:left w:w="108" w:type="dxa"/>
            <w:bottom w:w="0" w:type="dxa"/>
            <w:right w:w="108" w:type="dxa"/>
          </w:tblCellMar>
        </w:tblPrEx>
        <w:trPr>
          <w:trHeight w:val="135"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313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红外安全装置</w:t>
            </w:r>
          </w:p>
        </w:tc>
        <w:tc>
          <w:tcPr>
            <w:tcW w:w="11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sz w:val="18"/>
                <w:szCs w:val="18"/>
              </w:rPr>
              <w:t>2</w:t>
            </w:r>
            <w:r>
              <w:rPr>
                <w:rFonts w:hint="eastAsia" w:ascii="宋体" w:hAnsi="宋体" w:eastAsia="宋体" w:cs="宋体"/>
                <w:color w:val="000000"/>
                <w:kern w:val="0"/>
                <w:sz w:val="18"/>
                <w:szCs w:val="18"/>
              </w:rPr>
              <w:t xml:space="preserve"> </w:t>
            </w:r>
          </w:p>
        </w:tc>
        <w:tc>
          <w:tcPr>
            <w:tcW w:w="18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sz w:val="18"/>
                <w:szCs w:val="18"/>
              </w:rPr>
              <w:t>套</w:t>
            </w:r>
          </w:p>
        </w:tc>
        <w:tc>
          <w:tcPr>
            <w:tcW w:w="24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sz w:val="18"/>
                <w:szCs w:val="18"/>
              </w:rPr>
            </w:pPr>
          </w:p>
        </w:tc>
      </w:tr>
      <w:tr>
        <w:tblPrEx>
          <w:tblCellMar>
            <w:top w:w="0" w:type="dxa"/>
            <w:left w:w="108" w:type="dxa"/>
            <w:bottom w:w="0" w:type="dxa"/>
            <w:right w:w="108" w:type="dxa"/>
          </w:tblCellMar>
        </w:tblPrEx>
        <w:trPr>
          <w:trHeight w:val="122"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313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机房内安装通风管共计7大个风管及小管道需要用铅板包裹</w:t>
            </w:r>
          </w:p>
        </w:tc>
        <w:tc>
          <w:tcPr>
            <w:tcW w:w="11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8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套</w:t>
            </w:r>
          </w:p>
        </w:tc>
        <w:tc>
          <w:tcPr>
            <w:tcW w:w="24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18"/>
                <w:szCs w:val="18"/>
              </w:rPr>
            </w:pPr>
          </w:p>
        </w:tc>
      </w:tr>
    </w:tbl>
    <w:p>
      <w:pPr>
        <w:pStyle w:val="2"/>
        <w:rPr>
          <w:rFonts w:hint="eastAsia" w:ascii="宋体" w:hAnsi="宋体" w:eastAsia="宋体" w:cs="宋体"/>
          <w:b/>
          <w:color w:val="000000"/>
          <w:kern w:val="0"/>
          <w:sz w:val="21"/>
          <w:szCs w:val="21"/>
          <w:highlight w:val="none"/>
          <w:lang w:val="en-US" w:eastAsia="zh-CN" w:bidi="ar"/>
        </w:rPr>
      </w:pPr>
    </w:p>
    <w:p>
      <w:pPr>
        <w:pStyle w:val="2"/>
        <w:rPr>
          <w:rFonts w:hint="eastAsia" w:ascii="宋体" w:hAnsi="宋体" w:eastAsia="宋体" w:cs="宋体"/>
          <w:b/>
          <w:color w:val="000000"/>
          <w:kern w:val="0"/>
          <w:sz w:val="21"/>
          <w:szCs w:val="21"/>
          <w:highlight w:val="none"/>
          <w:lang w:val="en-US" w:eastAsia="zh-CN" w:bidi="ar"/>
        </w:rPr>
      </w:pPr>
    </w:p>
    <w:p>
      <w:pPr>
        <w:pStyle w:val="2"/>
        <w:rPr>
          <w:rFonts w:hint="eastAsia" w:ascii="宋体" w:hAnsi="宋体" w:eastAsia="宋体" w:cs="宋体"/>
          <w:b/>
          <w:color w:val="000000"/>
          <w:kern w:val="0"/>
          <w:sz w:val="21"/>
          <w:szCs w:val="21"/>
          <w:highlight w:val="none"/>
          <w:lang w:val="en-US" w:eastAsia="zh-CN" w:bidi="ar"/>
        </w:rPr>
        <w:sectPr>
          <w:pgSz w:w="11906" w:h="16838"/>
          <w:pgMar w:top="1440" w:right="1134" w:bottom="1440" w:left="1134" w:header="851" w:footer="992" w:gutter="0"/>
          <w:pgNumType w:fmt="decimal"/>
          <w:cols w:space="720" w:num="1"/>
          <w:docGrid w:linePitch="312" w:charSpace="0"/>
        </w:sectPr>
      </w:pPr>
    </w:p>
    <w:p>
      <w:pPr>
        <w:pStyle w:val="29"/>
        <w:tabs>
          <w:tab w:val="left" w:pos="1050"/>
          <w:tab w:val="center" w:pos="4535"/>
        </w:tabs>
        <w:spacing w:line="360" w:lineRule="auto"/>
        <w:jc w:val="center"/>
        <w:outlineLvl w:val="0"/>
        <w:rPr>
          <w:b/>
          <w:bCs/>
          <w:color w:val="auto"/>
          <w:sz w:val="30"/>
          <w:szCs w:val="30"/>
          <w:highlight w:val="none"/>
        </w:rPr>
      </w:pPr>
      <w:bookmarkStart w:id="217" w:name="_Toc11748"/>
      <w:r>
        <w:rPr>
          <w:rFonts w:hint="eastAsia"/>
          <w:b/>
          <w:bCs/>
          <w:color w:val="auto"/>
          <w:sz w:val="32"/>
          <w:szCs w:val="32"/>
          <w:highlight w:val="none"/>
        </w:rPr>
        <w:t>法定代表人资格证明书</w:t>
      </w:r>
      <w:bookmarkEnd w:id="211"/>
      <w:bookmarkEnd w:id="212"/>
      <w:bookmarkEnd w:id="213"/>
      <w:bookmarkEnd w:id="214"/>
      <w:bookmarkEnd w:id="217"/>
    </w:p>
    <w:p>
      <w:pPr>
        <w:pStyle w:val="29"/>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pPr>
        <w:pStyle w:val="29"/>
        <w:spacing w:line="360" w:lineRule="auto"/>
        <w:ind w:firstLine="560"/>
        <w:rPr>
          <w:color w:val="auto"/>
          <w:sz w:val="21"/>
          <w:szCs w:val="21"/>
          <w:highlight w:val="none"/>
        </w:rPr>
      </w:pPr>
    </w:p>
    <w:p>
      <w:pPr>
        <w:pStyle w:val="29"/>
        <w:spacing w:line="360" w:lineRule="auto"/>
        <w:ind w:firstLine="560"/>
        <w:rPr>
          <w:color w:val="auto"/>
          <w:sz w:val="21"/>
          <w:szCs w:val="21"/>
          <w:highlight w:val="none"/>
          <w:u w:val="single"/>
        </w:rPr>
      </w:pPr>
      <w:r>
        <w:rPr>
          <w:rFonts w:hint="eastAsia"/>
          <w:color w:val="auto"/>
          <w:sz w:val="21"/>
          <w:szCs w:val="21"/>
          <w:highlight w:val="none"/>
        </w:rPr>
        <w:t>供应商法定代表人签字（盖章）：</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p>
    <w:p>
      <w:pPr>
        <w:pStyle w:val="29"/>
        <w:spacing w:line="360" w:lineRule="auto"/>
        <w:ind w:firstLine="560"/>
        <w:rPr>
          <w:color w:val="auto"/>
          <w:sz w:val="21"/>
          <w:szCs w:val="21"/>
          <w:highlight w:val="none"/>
        </w:rPr>
      </w:pPr>
      <w:r>
        <w:rPr>
          <w:rFonts w:hint="eastAsia"/>
          <w:color w:val="auto"/>
          <w:sz w:val="21"/>
          <w:szCs w:val="21"/>
          <w:highlight w:val="none"/>
        </w:rPr>
        <w:t>公司名称（加盖公章）：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pPr>
        <w:pStyle w:val="29"/>
        <w:spacing w:line="360" w:lineRule="auto"/>
        <w:ind w:firstLine="560"/>
        <w:rPr>
          <w:color w:val="auto"/>
          <w:sz w:val="21"/>
          <w:szCs w:val="21"/>
          <w:highlight w:val="none"/>
          <w:u w:val="single"/>
        </w:rPr>
      </w:pPr>
      <w:r>
        <w:rPr>
          <w:rFonts w:hint="eastAsia"/>
          <w:color w:val="auto"/>
          <w:sz w:val="21"/>
          <w:szCs w:val="21"/>
          <w:highlight w:val="none"/>
        </w:rPr>
        <w:t>日期：</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p>
    <w:p>
      <w:pPr>
        <w:pStyle w:val="29"/>
        <w:spacing w:line="360" w:lineRule="auto"/>
        <w:rPr>
          <w:b/>
          <w:bCs/>
          <w:color w:val="auto"/>
          <w:sz w:val="28"/>
          <w:szCs w:val="28"/>
          <w:highlight w:val="none"/>
        </w:rPr>
      </w:pPr>
    </w:p>
    <w:p>
      <w:pPr>
        <w:pStyle w:val="29"/>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pStyle w:val="2"/>
        <w:rPr>
          <w:rFonts w:ascii="宋体" w:hAnsi="宋体"/>
          <w:b/>
          <w:color w:val="auto"/>
          <w:sz w:val="36"/>
          <w:szCs w:val="36"/>
          <w:highlight w:val="none"/>
        </w:rPr>
      </w:pPr>
    </w:p>
    <w:p>
      <w:pPr>
        <w:pStyle w:val="2"/>
        <w:rPr>
          <w:rFonts w:ascii="宋体" w:hAnsi="宋体"/>
          <w:b/>
          <w:color w:val="auto"/>
          <w:sz w:val="36"/>
          <w:szCs w:val="36"/>
          <w:highlight w:val="none"/>
        </w:rPr>
      </w:pPr>
    </w:p>
    <w:p>
      <w:pPr>
        <w:pStyle w:val="2"/>
        <w:rPr>
          <w:rFonts w:ascii="宋体" w:hAnsi="宋体"/>
          <w:b/>
          <w:color w:val="auto"/>
          <w:sz w:val="36"/>
          <w:szCs w:val="36"/>
          <w:highlight w:val="none"/>
        </w:rPr>
      </w:pPr>
    </w:p>
    <w:p>
      <w:pPr>
        <w:pStyle w:val="2"/>
        <w:rPr>
          <w:rFonts w:ascii="宋体" w:hAnsi="宋体"/>
          <w:b/>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pPr>
    </w:p>
    <w:p>
      <w:pPr>
        <w:pStyle w:val="29"/>
        <w:spacing w:line="360" w:lineRule="auto"/>
        <w:jc w:val="center"/>
        <w:outlineLvl w:val="0"/>
        <w:rPr>
          <w:b/>
          <w:bCs/>
          <w:color w:val="auto"/>
          <w:sz w:val="32"/>
          <w:szCs w:val="32"/>
          <w:highlight w:val="none"/>
        </w:rPr>
      </w:pPr>
      <w:bookmarkStart w:id="218" w:name="_Toc3241"/>
      <w:bookmarkStart w:id="219" w:name="_Toc14853"/>
      <w:bookmarkStart w:id="220" w:name="_Toc15050"/>
      <w:bookmarkStart w:id="221" w:name="_Toc14591"/>
      <w:bookmarkStart w:id="222" w:name="_Toc11289"/>
      <w:bookmarkStart w:id="223" w:name="_Toc7276"/>
      <w:bookmarkStart w:id="224" w:name="_Toc14020"/>
      <w:bookmarkStart w:id="225" w:name="_Toc18443"/>
      <w:bookmarkStart w:id="226" w:name="_Toc22175"/>
      <w:bookmarkStart w:id="227" w:name="_Toc23685"/>
      <w:bookmarkStart w:id="228" w:name="_Toc3758"/>
      <w:bookmarkStart w:id="229" w:name="_Toc28957"/>
      <w:r>
        <w:rPr>
          <w:rFonts w:hint="eastAsia"/>
          <w:b/>
          <w:bCs/>
          <w:color w:val="auto"/>
          <w:sz w:val="32"/>
          <w:szCs w:val="32"/>
          <w:highlight w:val="none"/>
        </w:rPr>
        <w:t>法定代表人授权委托书</w:t>
      </w:r>
      <w:bookmarkEnd w:id="218"/>
      <w:bookmarkEnd w:id="219"/>
      <w:bookmarkEnd w:id="220"/>
      <w:bookmarkEnd w:id="221"/>
      <w:bookmarkEnd w:id="222"/>
      <w:bookmarkEnd w:id="223"/>
      <w:bookmarkEnd w:id="224"/>
      <w:bookmarkEnd w:id="225"/>
      <w:bookmarkEnd w:id="226"/>
      <w:bookmarkEnd w:id="227"/>
      <w:bookmarkEnd w:id="228"/>
      <w:bookmarkEnd w:id="229"/>
    </w:p>
    <w:p>
      <w:pPr>
        <w:pStyle w:val="30"/>
        <w:spacing w:line="360" w:lineRule="auto"/>
        <w:jc w:val="left"/>
        <w:rPr>
          <w:b/>
          <w:bCs/>
          <w:color w:val="auto"/>
          <w:sz w:val="21"/>
          <w:szCs w:val="21"/>
          <w:highlight w:val="none"/>
        </w:rPr>
      </w:pPr>
      <w:r>
        <w:rPr>
          <w:rFonts w:hint="eastAsia"/>
          <w:b/>
          <w:bCs/>
          <w:color w:val="auto"/>
          <w:sz w:val="21"/>
          <w:szCs w:val="21"/>
          <w:highlight w:val="none"/>
        </w:rPr>
        <w:t>本授权书声明：</w:t>
      </w:r>
    </w:p>
    <w:p>
      <w:pPr>
        <w:pStyle w:val="29"/>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color w:val="auto"/>
          <w:sz w:val="21"/>
          <w:szCs w:val="21"/>
          <w:highlight w:val="none"/>
        </w:rPr>
        <w:t>（公司地址）</w:t>
      </w:r>
      <w:r>
        <w:rPr>
          <w:rFonts w:hint="eastAsia"/>
          <w:color w:val="auto"/>
          <w:sz w:val="21"/>
          <w:szCs w:val="21"/>
          <w:highlight w:val="none"/>
          <w:u w:val="single"/>
        </w:rPr>
        <w:t xml:space="preserve">               </w:t>
      </w:r>
      <w:r>
        <w:rPr>
          <w:rFonts w:hint="eastAsia"/>
          <w:color w:val="auto"/>
          <w:sz w:val="21"/>
          <w:szCs w:val="21"/>
          <w:highlight w:val="none"/>
        </w:rPr>
        <w:t>（公司名称）的</w:t>
      </w:r>
      <w:r>
        <w:rPr>
          <w:rFonts w:hint="eastAsia"/>
          <w:color w:val="auto"/>
          <w:sz w:val="21"/>
          <w:szCs w:val="21"/>
          <w:highlight w:val="none"/>
          <w:u w:val="single"/>
        </w:rPr>
        <w:t xml:space="preserve">        </w:t>
      </w:r>
      <w:r>
        <w:rPr>
          <w:rFonts w:hint="eastAsia"/>
          <w:color w:val="auto"/>
          <w:sz w:val="21"/>
          <w:szCs w:val="21"/>
          <w:highlight w:val="none"/>
        </w:rPr>
        <w:t xml:space="preserve">（法定代表人姓名、职务）代表本公司授权 </w:t>
      </w:r>
      <w:r>
        <w:rPr>
          <w:rFonts w:hint="eastAsia"/>
          <w:color w:val="auto"/>
          <w:sz w:val="21"/>
          <w:szCs w:val="21"/>
          <w:highlight w:val="none"/>
          <w:u w:val="single"/>
        </w:rPr>
        <w:t xml:space="preserve">       </w:t>
      </w:r>
      <w:r>
        <w:rPr>
          <w:rFonts w:hint="eastAsia"/>
          <w:color w:val="auto"/>
          <w:sz w:val="21"/>
          <w:szCs w:val="21"/>
          <w:highlight w:val="none"/>
        </w:rPr>
        <w:t>（被授权人的姓名、职务、联系方式）为本公司的合法代表，以本公司名义负责处理在</w:t>
      </w:r>
      <w:r>
        <w:rPr>
          <w:rFonts w:hint="eastAsia"/>
          <w:color w:val="0000FF"/>
          <w:sz w:val="21"/>
          <w:szCs w:val="21"/>
          <w:highlight w:val="none"/>
          <w:lang w:eastAsia="zh-CN"/>
        </w:rPr>
        <w:t>南方医科大学第五附属医院 ***项目</w:t>
      </w:r>
      <w:r>
        <w:rPr>
          <w:rFonts w:hint="eastAsia"/>
          <w:color w:val="auto"/>
          <w:sz w:val="21"/>
          <w:szCs w:val="21"/>
          <w:highlight w:val="none"/>
        </w:rPr>
        <w:t>院内采购活动中参加</w:t>
      </w:r>
      <w:r>
        <w:rPr>
          <w:rFonts w:hint="eastAsia"/>
          <w:color w:val="0000FF"/>
          <w:sz w:val="21"/>
          <w:szCs w:val="21"/>
          <w:highlight w:val="none"/>
          <w:lang w:eastAsia="zh-CN"/>
        </w:rPr>
        <w:t>磋商</w:t>
      </w:r>
      <w:r>
        <w:rPr>
          <w:rFonts w:hint="eastAsia"/>
          <w:color w:val="auto"/>
          <w:sz w:val="21"/>
          <w:szCs w:val="21"/>
          <w:highlight w:val="none"/>
        </w:rPr>
        <w:t>、报价、签订合同等相关事宜。</w:t>
      </w:r>
    </w:p>
    <w:p>
      <w:pPr>
        <w:pStyle w:val="29"/>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pPr>
        <w:pStyle w:val="29"/>
        <w:spacing w:line="360" w:lineRule="auto"/>
        <w:ind w:firstLine="560"/>
        <w:rPr>
          <w:color w:val="auto"/>
          <w:sz w:val="21"/>
          <w:szCs w:val="21"/>
          <w:highlight w:val="none"/>
          <w:u w:val="single"/>
        </w:rPr>
      </w:pPr>
      <w:r>
        <w:rPr>
          <w:rFonts w:hint="eastAsia"/>
          <w:color w:val="auto"/>
          <w:sz w:val="21"/>
          <w:szCs w:val="21"/>
          <w:highlight w:val="none"/>
        </w:rPr>
        <w:t>供应商法定代表人签字（盖章）：</w:t>
      </w:r>
      <w:r>
        <w:rPr>
          <w:rFonts w:hint="eastAsia"/>
          <w:color w:val="auto"/>
          <w:sz w:val="21"/>
          <w:szCs w:val="21"/>
          <w:highlight w:val="none"/>
          <w:u w:val="single"/>
        </w:rPr>
        <w:t xml:space="preserve">                                </w:t>
      </w:r>
    </w:p>
    <w:p>
      <w:pPr>
        <w:pStyle w:val="29"/>
        <w:spacing w:line="360" w:lineRule="auto"/>
        <w:ind w:firstLine="560"/>
        <w:rPr>
          <w:color w:val="auto"/>
          <w:sz w:val="21"/>
          <w:szCs w:val="21"/>
          <w:highlight w:val="none"/>
        </w:rPr>
      </w:pPr>
      <w:r>
        <w:rPr>
          <w:rFonts w:hint="eastAsia"/>
          <w:color w:val="auto"/>
          <w:sz w:val="21"/>
          <w:szCs w:val="21"/>
          <w:highlight w:val="none"/>
        </w:rPr>
        <w:t>被授权人签字（盖章）：</w:t>
      </w:r>
      <w:r>
        <w:rPr>
          <w:rFonts w:hint="eastAsia"/>
          <w:color w:val="auto"/>
          <w:sz w:val="21"/>
          <w:szCs w:val="21"/>
          <w:highlight w:val="none"/>
          <w:u w:val="single"/>
        </w:rPr>
        <w:t xml:space="preserve">                                        </w:t>
      </w:r>
    </w:p>
    <w:p>
      <w:pPr>
        <w:pStyle w:val="29"/>
        <w:spacing w:line="360" w:lineRule="auto"/>
        <w:ind w:firstLine="560"/>
        <w:rPr>
          <w:rFonts w:hint="default" w:eastAsia="宋体"/>
          <w:color w:val="auto"/>
          <w:sz w:val="21"/>
          <w:szCs w:val="21"/>
          <w:highlight w:val="none"/>
          <w:u w:val="single"/>
          <w:lang w:val="en-US" w:eastAsia="zh-CN"/>
        </w:rPr>
      </w:pPr>
      <w:r>
        <w:rPr>
          <w:rFonts w:hint="eastAsia"/>
          <w:color w:val="auto"/>
          <w:sz w:val="21"/>
          <w:szCs w:val="21"/>
          <w:highlight w:val="none"/>
        </w:rPr>
        <w:t>公司名称（加盖公章）：</w:t>
      </w:r>
      <w:r>
        <w:rPr>
          <w:rFonts w:hint="eastAsia"/>
          <w:color w:val="auto"/>
          <w:sz w:val="21"/>
          <w:szCs w:val="21"/>
          <w:highlight w:val="none"/>
          <w:u w:val="single"/>
          <w:lang w:val="en-US" w:eastAsia="zh-CN"/>
        </w:rPr>
        <w:t xml:space="preserve">                                        </w:t>
      </w:r>
    </w:p>
    <w:p>
      <w:pPr>
        <w:pStyle w:val="29"/>
        <w:spacing w:line="360" w:lineRule="auto"/>
        <w:ind w:firstLine="560"/>
        <w:rPr>
          <w:color w:val="auto"/>
          <w:sz w:val="28"/>
          <w:szCs w:val="28"/>
          <w:highlight w:val="none"/>
        </w:rPr>
      </w:pPr>
      <w:r>
        <w:rPr>
          <w:rFonts w:hint="eastAsia"/>
          <w:color w:val="auto"/>
          <w:sz w:val="21"/>
          <w:szCs w:val="21"/>
          <w:highlight w:val="none"/>
        </w:rPr>
        <w:t>日期 ：</w:t>
      </w:r>
      <w:r>
        <w:rPr>
          <w:rFonts w:hint="eastAsia"/>
          <w:color w:val="auto"/>
          <w:sz w:val="21"/>
          <w:szCs w:val="21"/>
          <w:highlight w:val="none"/>
          <w:u w:val="single"/>
          <w:lang w:val="en-US" w:eastAsia="zh-CN"/>
        </w:rPr>
        <w:t xml:space="preserve">                                                       </w:t>
      </w:r>
      <w:r>
        <w:rPr>
          <w:rFonts w:hint="eastAsia"/>
          <w:color w:val="auto"/>
          <w:sz w:val="21"/>
          <w:szCs w:val="21"/>
          <w:highlight w:val="none"/>
        </w:rPr>
        <w:t xml:space="preserve">  </w:t>
      </w:r>
      <w:r>
        <w:rPr>
          <w:rFonts w:hint="eastAsia"/>
          <w:color w:val="auto"/>
          <w:sz w:val="28"/>
          <w:szCs w:val="28"/>
          <w:highlight w:val="none"/>
        </w:rPr>
        <w:t xml:space="preserve">                                       </w:t>
      </w:r>
    </w:p>
    <w:p>
      <w:pPr>
        <w:pStyle w:val="29"/>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highlight w:val="none"/>
        </w:rPr>
      </w:pPr>
    </w:p>
    <w:p>
      <w:pPr>
        <w:pStyle w:val="29"/>
        <w:tabs>
          <w:tab w:val="left" w:pos="1050"/>
          <w:tab w:val="center" w:pos="4535"/>
        </w:tabs>
        <w:spacing w:line="360" w:lineRule="auto"/>
        <w:jc w:val="center"/>
        <w:rPr>
          <w:b/>
          <w:bCs/>
          <w:color w:val="auto"/>
          <w:sz w:val="32"/>
          <w:szCs w:val="32"/>
          <w:highlight w:val="none"/>
        </w:rPr>
      </w:pPr>
    </w:p>
    <w:p>
      <w:pPr>
        <w:pStyle w:val="29"/>
        <w:tabs>
          <w:tab w:val="left" w:pos="1050"/>
          <w:tab w:val="center" w:pos="4535"/>
        </w:tabs>
        <w:spacing w:line="360" w:lineRule="auto"/>
        <w:rPr>
          <w:b/>
          <w:bCs/>
          <w:color w:val="auto"/>
          <w:sz w:val="32"/>
          <w:szCs w:val="32"/>
          <w:highlight w:val="none"/>
        </w:rPr>
      </w:pPr>
    </w:p>
    <w:p>
      <w:pPr>
        <w:pStyle w:val="29"/>
        <w:tabs>
          <w:tab w:val="left" w:pos="1050"/>
          <w:tab w:val="center" w:pos="4535"/>
        </w:tabs>
        <w:spacing w:line="360" w:lineRule="auto"/>
        <w:rPr>
          <w:b/>
          <w:bCs/>
          <w:color w:val="auto"/>
          <w:sz w:val="32"/>
          <w:szCs w:val="32"/>
          <w:highlight w:val="none"/>
        </w:rPr>
      </w:pPr>
    </w:p>
    <w:p>
      <w:pPr>
        <w:pStyle w:val="29"/>
        <w:tabs>
          <w:tab w:val="left" w:pos="1050"/>
          <w:tab w:val="center" w:pos="4535"/>
        </w:tabs>
        <w:spacing w:line="360" w:lineRule="auto"/>
        <w:rPr>
          <w:b/>
          <w:bCs/>
          <w:color w:val="auto"/>
          <w:sz w:val="32"/>
          <w:szCs w:val="32"/>
          <w:highlight w:val="none"/>
        </w:rPr>
      </w:pPr>
    </w:p>
    <w:p>
      <w:pPr>
        <w:pStyle w:val="29"/>
        <w:tabs>
          <w:tab w:val="left" w:pos="1050"/>
          <w:tab w:val="center" w:pos="4535"/>
        </w:tabs>
        <w:spacing w:line="360" w:lineRule="auto"/>
        <w:jc w:val="center"/>
        <w:outlineLvl w:val="0"/>
        <w:rPr>
          <w:b/>
          <w:bCs/>
          <w:color w:val="auto"/>
          <w:sz w:val="32"/>
          <w:szCs w:val="32"/>
          <w:highlight w:val="none"/>
        </w:rPr>
      </w:pPr>
      <w:bookmarkStart w:id="230" w:name="_Toc31757"/>
      <w:bookmarkStart w:id="231" w:name="_Toc32281"/>
      <w:bookmarkStart w:id="232" w:name="_Toc10212"/>
      <w:r>
        <w:rPr>
          <w:rFonts w:hint="eastAsia"/>
          <w:b/>
          <w:bCs/>
          <w:color w:val="auto"/>
          <w:sz w:val="32"/>
          <w:szCs w:val="32"/>
          <w:highlight w:val="none"/>
        </w:rPr>
        <w:t>201</w:t>
      </w:r>
      <w:r>
        <w:rPr>
          <w:rFonts w:hint="eastAsia"/>
          <w:b/>
          <w:bCs/>
          <w:color w:val="auto"/>
          <w:sz w:val="32"/>
          <w:szCs w:val="32"/>
          <w:highlight w:val="none"/>
          <w:lang w:val="en-US" w:eastAsia="zh-CN"/>
        </w:rPr>
        <w:t>9</w:t>
      </w:r>
      <w:r>
        <w:rPr>
          <w:rFonts w:hint="eastAsia"/>
          <w:b/>
          <w:bCs/>
          <w:color w:val="auto"/>
          <w:sz w:val="32"/>
          <w:szCs w:val="32"/>
          <w:highlight w:val="none"/>
        </w:rPr>
        <w:t>年</w:t>
      </w:r>
      <w:r>
        <w:rPr>
          <w:rFonts w:hint="eastAsia"/>
          <w:b/>
          <w:bCs/>
          <w:color w:val="auto"/>
          <w:sz w:val="32"/>
          <w:szCs w:val="32"/>
          <w:highlight w:val="none"/>
          <w:lang w:val="en-US" w:eastAsia="zh-CN"/>
        </w:rPr>
        <w:t>1月1日以来</w:t>
      </w:r>
      <w:r>
        <w:rPr>
          <w:rFonts w:hint="eastAsia"/>
          <w:b/>
          <w:bCs/>
          <w:color w:val="auto"/>
          <w:sz w:val="32"/>
          <w:szCs w:val="32"/>
          <w:highlight w:val="none"/>
        </w:rPr>
        <w:t>同类项目经验情况一览表</w:t>
      </w:r>
      <w:bookmarkEnd w:id="215"/>
      <w:bookmarkEnd w:id="216"/>
      <w:bookmarkEnd w:id="230"/>
      <w:bookmarkEnd w:id="231"/>
      <w:bookmarkEnd w:id="232"/>
    </w:p>
    <w:tbl>
      <w:tblPr>
        <w:tblStyle w:val="20"/>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452" w:type="dxa"/>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656" w:type="dxa"/>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995" w:type="dxa"/>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2551" w:type="dxa"/>
            <w:vAlign w:val="center"/>
          </w:tcPr>
          <w:p>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452" w:type="dxa"/>
            <w:vAlign w:val="center"/>
          </w:tcPr>
          <w:p>
            <w:pPr>
              <w:spacing w:line="360" w:lineRule="auto"/>
              <w:jc w:val="center"/>
              <w:rPr>
                <w:rFonts w:ascii="宋体" w:hAnsi="宋体"/>
                <w:color w:val="auto"/>
                <w:sz w:val="21"/>
                <w:szCs w:val="21"/>
                <w:highlight w:val="none"/>
              </w:rPr>
            </w:pPr>
          </w:p>
        </w:tc>
        <w:tc>
          <w:tcPr>
            <w:tcW w:w="2656" w:type="dxa"/>
            <w:vAlign w:val="center"/>
          </w:tcPr>
          <w:p>
            <w:pPr>
              <w:spacing w:line="360" w:lineRule="auto"/>
              <w:jc w:val="center"/>
              <w:rPr>
                <w:rFonts w:ascii="宋体" w:hAnsi="宋体"/>
                <w:color w:val="auto"/>
                <w:sz w:val="21"/>
                <w:szCs w:val="21"/>
                <w:highlight w:val="none"/>
              </w:rPr>
            </w:pPr>
          </w:p>
        </w:tc>
        <w:tc>
          <w:tcPr>
            <w:tcW w:w="1995" w:type="dxa"/>
            <w:vAlign w:val="center"/>
          </w:tcPr>
          <w:p>
            <w:pPr>
              <w:spacing w:line="360" w:lineRule="auto"/>
              <w:jc w:val="center"/>
              <w:rPr>
                <w:rFonts w:ascii="宋体" w:hAnsi="宋体"/>
                <w:color w:val="auto"/>
                <w:sz w:val="21"/>
                <w:szCs w:val="21"/>
                <w:highlight w:val="none"/>
              </w:rPr>
            </w:pPr>
          </w:p>
        </w:tc>
        <w:tc>
          <w:tcPr>
            <w:tcW w:w="2551" w:type="dxa"/>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452" w:type="dxa"/>
            <w:vAlign w:val="center"/>
          </w:tcPr>
          <w:p>
            <w:pPr>
              <w:spacing w:line="360" w:lineRule="auto"/>
              <w:jc w:val="center"/>
              <w:rPr>
                <w:rFonts w:ascii="宋体" w:hAnsi="宋体"/>
                <w:color w:val="auto"/>
                <w:sz w:val="21"/>
                <w:szCs w:val="21"/>
                <w:highlight w:val="none"/>
              </w:rPr>
            </w:pPr>
          </w:p>
        </w:tc>
        <w:tc>
          <w:tcPr>
            <w:tcW w:w="2656" w:type="dxa"/>
            <w:vAlign w:val="center"/>
          </w:tcPr>
          <w:p>
            <w:pPr>
              <w:spacing w:line="360" w:lineRule="auto"/>
              <w:jc w:val="center"/>
              <w:rPr>
                <w:rFonts w:ascii="宋体" w:hAnsi="宋体"/>
                <w:color w:val="auto"/>
                <w:sz w:val="21"/>
                <w:szCs w:val="21"/>
                <w:highlight w:val="none"/>
              </w:rPr>
            </w:pPr>
          </w:p>
        </w:tc>
        <w:tc>
          <w:tcPr>
            <w:tcW w:w="1995" w:type="dxa"/>
            <w:vAlign w:val="center"/>
          </w:tcPr>
          <w:p>
            <w:pPr>
              <w:spacing w:line="360" w:lineRule="auto"/>
              <w:jc w:val="center"/>
              <w:rPr>
                <w:rFonts w:ascii="宋体" w:hAnsi="宋体"/>
                <w:color w:val="auto"/>
                <w:sz w:val="21"/>
                <w:szCs w:val="21"/>
                <w:highlight w:val="none"/>
              </w:rPr>
            </w:pPr>
          </w:p>
        </w:tc>
        <w:tc>
          <w:tcPr>
            <w:tcW w:w="2551" w:type="dxa"/>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452" w:type="dxa"/>
            <w:vAlign w:val="center"/>
          </w:tcPr>
          <w:p>
            <w:pPr>
              <w:spacing w:line="360" w:lineRule="auto"/>
              <w:jc w:val="center"/>
              <w:rPr>
                <w:rFonts w:ascii="宋体" w:hAnsi="宋体"/>
                <w:color w:val="auto"/>
                <w:sz w:val="21"/>
                <w:szCs w:val="21"/>
                <w:highlight w:val="none"/>
              </w:rPr>
            </w:pPr>
          </w:p>
        </w:tc>
        <w:tc>
          <w:tcPr>
            <w:tcW w:w="2656" w:type="dxa"/>
            <w:vAlign w:val="center"/>
          </w:tcPr>
          <w:p>
            <w:pPr>
              <w:spacing w:line="360" w:lineRule="auto"/>
              <w:jc w:val="center"/>
              <w:rPr>
                <w:rFonts w:ascii="宋体" w:hAnsi="宋体"/>
                <w:color w:val="auto"/>
                <w:sz w:val="21"/>
                <w:szCs w:val="21"/>
                <w:highlight w:val="none"/>
              </w:rPr>
            </w:pPr>
          </w:p>
        </w:tc>
        <w:tc>
          <w:tcPr>
            <w:tcW w:w="1995" w:type="dxa"/>
            <w:vAlign w:val="center"/>
          </w:tcPr>
          <w:p>
            <w:pPr>
              <w:spacing w:line="360" w:lineRule="auto"/>
              <w:jc w:val="center"/>
              <w:rPr>
                <w:rFonts w:ascii="宋体" w:hAnsi="宋体"/>
                <w:color w:val="auto"/>
                <w:sz w:val="21"/>
                <w:szCs w:val="21"/>
                <w:highlight w:val="none"/>
              </w:rPr>
            </w:pPr>
          </w:p>
        </w:tc>
        <w:tc>
          <w:tcPr>
            <w:tcW w:w="2551" w:type="dxa"/>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452" w:type="dxa"/>
            <w:vAlign w:val="center"/>
          </w:tcPr>
          <w:p>
            <w:pPr>
              <w:spacing w:line="360" w:lineRule="auto"/>
              <w:jc w:val="center"/>
              <w:rPr>
                <w:rFonts w:ascii="宋体" w:hAnsi="宋体"/>
                <w:color w:val="auto"/>
                <w:sz w:val="21"/>
                <w:szCs w:val="21"/>
                <w:highlight w:val="none"/>
              </w:rPr>
            </w:pPr>
          </w:p>
        </w:tc>
        <w:tc>
          <w:tcPr>
            <w:tcW w:w="2656" w:type="dxa"/>
            <w:vAlign w:val="center"/>
          </w:tcPr>
          <w:p>
            <w:pPr>
              <w:spacing w:line="360" w:lineRule="auto"/>
              <w:jc w:val="center"/>
              <w:rPr>
                <w:rFonts w:ascii="宋体" w:hAnsi="宋体"/>
                <w:color w:val="auto"/>
                <w:sz w:val="21"/>
                <w:szCs w:val="21"/>
                <w:highlight w:val="none"/>
              </w:rPr>
            </w:pPr>
          </w:p>
        </w:tc>
        <w:tc>
          <w:tcPr>
            <w:tcW w:w="1995" w:type="dxa"/>
            <w:vAlign w:val="center"/>
          </w:tcPr>
          <w:p>
            <w:pPr>
              <w:spacing w:line="360" w:lineRule="auto"/>
              <w:jc w:val="center"/>
              <w:rPr>
                <w:rFonts w:ascii="宋体" w:hAnsi="宋体"/>
                <w:color w:val="auto"/>
                <w:sz w:val="21"/>
                <w:szCs w:val="21"/>
                <w:highlight w:val="none"/>
              </w:rPr>
            </w:pPr>
          </w:p>
        </w:tc>
        <w:tc>
          <w:tcPr>
            <w:tcW w:w="2551" w:type="dxa"/>
            <w:vAlign w:val="center"/>
          </w:tcPr>
          <w:p>
            <w:pPr>
              <w:spacing w:line="360" w:lineRule="auto"/>
              <w:jc w:val="center"/>
              <w:rPr>
                <w:rFonts w:ascii="宋体" w:hAnsi="宋体"/>
                <w:color w:val="auto"/>
                <w:sz w:val="21"/>
                <w:szCs w:val="21"/>
                <w:highlight w:val="none"/>
              </w:rPr>
            </w:pPr>
          </w:p>
        </w:tc>
      </w:tr>
    </w:tbl>
    <w:p>
      <w:pPr>
        <w:pStyle w:val="2"/>
        <w:rPr>
          <w:rFonts w:ascii="宋体" w:hAnsi="宋体"/>
          <w:color w:val="auto"/>
          <w:sz w:val="21"/>
          <w:szCs w:val="21"/>
          <w:highlight w:val="none"/>
        </w:rPr>
      </w:pPr>
    </w:p>
    <w:p>
      <w:pPr>
        <w:pStyle w:val="2"/>
        <w:spacing w:line="360" w:lineRule="auto"/>
        <w:ind w:firstLine="420" w:firstLineChars="200"/>
        <w:outlineLvl w:val="0"/>
        <w:rPr>
          <w:b/>
          <w:bCs/>
          <w:color w:val="auto"/>
          <w:sz w:val="36"/>
          <w:szCs w:val="36"/>
          <w:highlight w:val="none"/>
        </w:rPr>
      </w:pPr>
      <w:bookmarkStart w:id="233" w:name="_Toc16613"/>
      <w:bookmarkStart w:id="234" w:name="_Toc3109"/>
      <w:bookmarkStart w:id="235" w:name="_Toc6536"/>
      <w:r>
        <w:rPr>
          <w:rFonts w:hint="eastAsia" w:ascii="宋体" w:hAnsi="宋体"/>
          <w:color w:val="auto"/>
          <w:sz w:val="21"/>
          <w:szCs w:val="21"/>
          <w:highlight w:val="none"/>
        </w:rPr>
        <w:t>注：201</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年至今同类项目的业绩用户名单</w:t>
      </w:r>
      <w:r>
        <w:rPr>
          <w:rFonts w:hint="eastAsia" w:ascii="宋体" w:hAnsi="宋体"/>
          <w:color w:val="auto"/>
          <w:sz w:val="21"/>
          <w:szCs w:val="21"/>
          <w:highlight w:val="none"/>
          <w:lang w:eastAsia="zh-CN"/>
        </w:rPr>
        <w:t>及证明材料</w:t>
      </w:r>
      <w:r>
        <w:rPr>
          <w:rFonts w:hint="eastAsia" w:ascii="宋体" w:hAnsi="宋体"/>
          <w:color w:val="auto"/>
          <w:sz w:val="21"/>
          <w:szCs w:val="21"/>
          <w:highlight w:val="none"/>
        </w:rPr>
        <w:t>（</w:t>
      </w:r>
      <w:r>
        <w:rPr>
          <w:rFonts w:hint="eastAsia" w:ascii="宋体" w:hAnsi="宋体" w:eastAsia="宋体" w:cs="Times New Roman"/>
          <w:color w:val="auto"/>
          <w:sz w:val="21"/>
          <w:szCs w:val="21"/>
          <w:highlight w:val="none"/>
          <w:lang w:val="en-US" w:eastAsia="zh-CN"/>
        </w:rPr>
        <w:t>（需提供合同关键页复印件</w:t>
      </w:r>
      <w:r>
        <w:rPr>
          <w:rFonts w:hint="eastAsia" w:ascii="宋体" w:hAnsi="宋体" w:cs="Times New Roman"/>
          <w:color w:val="auto"/>
          <w:sz w:val="21"/>
          <w:szCs w:val="21"/>
          <w:highlight w:val="none"/>
          <w:lang w:val="en-US" w:eastAsia="zh-CN"/>
        </w:rPr>
        <w:t>或</w:t>
      </w:r>
      <w:r>
        <w:rPr>
          <w:rFonts w:hint="eastAsia" w:ascii="宋体" w:hAnsi="宋体" w:eastAsia="宋体" w:cs="Times New Roman"/>
          <w:color w:val="auto"/>
          <w:sz w:val="21"/>
          <w:szCs w:val="21"/>
          <w:highlight w:val="none"/>
          <w:lang w:val="en-US" w:eastAsia="zh-CN"/>
        </w:rPr>
        <w:t>中标通知书复印件，并加盖</w:t>
      </w:r>
      <w:r>
        <w:rPr>
          <w:rFonts w:hint="eastAsia" w:ascii="宋体" w:hAnsi="宋体" w:cs="Times New Roman"/>
          <w:color w:val="auto"/>
          <w:sz w:val="21"/>
          <w:szCs w:val="21"/>
          <w:highlight w:val="none"/>
          <w:lang w:val="en-US" w:eastAsia="zh-CN"/>
        </w:rPr>
        <w:t>供应商</w:t>
      </w:r>
      <w:r>
        <w:rPr>
          <w:rFonts w:hint="eastAsia" w:ascii="宋体" w:hAnsi="宋体" w:eastAsia="宋体" w:cs="Times New Roman"/>
          <w:color w:val="auto"/>
          <w:sz w:val="21"/>
          <w:szCs w:val="21"/>
          <w:highlight w:val="none"/>
          <w:lang w:val="en-US" w:eastAsia="zh-CN"/>
        </w:rPr>
        <w:t>公章</w:t>
      </w:r>
      <w:r>
        <w:rPr>
          <w:rFonts w:hint="eastAsia" w:ascii="宋体" w:hAnsi="宋体"/>
          <w:color w:val="auto"/>
          <w:sz w:val="21"/>
          <w:szCs w:val="21"/>
          <w:highlight w:val="none"/>
        </w:rPr>
        <w:t>）</w:t>
      </w:r>
      <w:bookmarkEnd w:id="233"/>
      <w:bookmarkEnd w:id="234"/>
      <w:bookmarkEnd w:id="235"/>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sectPr>
          <w:footerReference r:id="rId10" w:type="default"/>
          <w:pgSz w:w="11906" w:h="16838"/>
          <w:pgMar w:top="1440" w:right="1134" w:bottom="1440" w:left="1134" w:header="851" w:footer="992" w:gutter="0"/>
          <w:pgNumType w:fmt="decimal"/>
          <w:cols w:space="720" w:num="1"/>
          <w:docGrid w:linePitch="312" w:charSpace="0"/>
        </w:sectPr>
      </w:pPr>
      <w:bookmarkStart w:id="236" w:name="_Toc9749"/>
      <w:bookmarkStart w:id="237" w:name="_Toc40346226"/>
      <w:bookmarkStart w:id="238" w:name="_Toc24877"/>
      <w:bookmarkStart w:id="239" w:name="_Toc21435"/>
      <w:bookmarkStart w:id="240" w:name="_Toc16505"/>
      <w:bookmarkStart w:id="241" w:name="_Toc23732"/>
      <w:bookmarkStart w:id="242" w:name="_Toc40346385"/>
      <w:bookmarkStart w:id="243" w:name="_Toc27180"/>
      <w:bookmarkStart w:id="244" w:name="_Toc30558"/>
      <w:bookmarkStart w:id="245" w:name="_Toc40776119"/>
      <w:bookmarkStart w:id="246" w:name="_Toc20164"/>
      <w:bookmarkStart w:id="247" w:name="_Toc17929"/>
    </w:p>
    <w:bookmarkEnd w:id="236"/>
    <w:bookmarkEnd w:id="237"/>
    <w:bookmarkEnd w:id="238"/>
    <w:bookmarkEnd w:id="239"/>
    <w:bookmarkEnd w:id="240"/>
    <w:bookmarkEnd w:id="241"/>
    <w:bookmarkEnd w:id="242"/>
    <w:bookmarkEnd w:id="243"/>
    <w:bookmarkEnd w:id="244"/>
    <w:bookmarkEnd w:id="245"/>
    <w:bookmarkEnd w:id="246"/>
    <w:bookmarkEnd w:id="247"/>
    <w:p>
      <w:pPr>
        <w:widowControl/>
        <w:spacing w:line="500" w:lineRule="atLeast"/>
        <w:rPr>
          <w:rFonts w:ascii="宋体" w:hAnsi="宋体"/>
          <w:b/>
          <w:color w:val="auto"/>
          <w:spacing w:val="4"/>
          <w:kern w:val="0"/>
          <w:szCs w:val="21"/>
          <w:highlight w:val="none"/>
        </w:rPr>
      </w:pPr>
      <w:r>
        <w:rPr>
          <w:rFonts w:hint="eastAsia" w:ascii="仿宋" w:hAnsi="仿宋" w:eastAsia="仿宋" w:cs="宋体"/>
          <w:b/>
          <w:color w:val="auto"/>
          <w:kern w:val="0"/>
          <w:sz w:val="24"/>
          <w:szCs w:val="32"/>
          <w:highlight w:val="none"/>
        </w:rPr>
        <w:t>公平竞争承诺书模板</w:t>
      </w:r>
    </w:p>
    <w:p>
      <w:pPr>
        <w:pStyle w:val="29"/>
        <w:spacing w:line="360" w:lineRule="auto"/>
        <w:jc w:val="center"/>
        <w:outlineLvl w:val="0"/>
        <w:rPr>
          <w:b/>
          <w:bCs/>
          <w:color w:val="auto"/>
          <w:sz w:val="28"/>
          <w:szCs w:val="28"/>
          <w:highlight w:val="none"/>
        </w:rPr>
      </w:pPr>
      <w:bookmarkStart w:id="248" w:name="_Toc19803"/>
      <w:bookmarkStart w:id="249" w:name="_Toc1521"/>
      <w:bookmarkStart w:id="250" w:name="_Toc25012"/>
      <w:bookmarkStart w:id="251" w:name="_Toc24705"/>
      <w:bookmarkStart w:id="252" w:name="_Toc14093"/>
      <w:bookmarkStart w:id="253" w:name="_Toc14321"/>
      <w:bookmarkStart w:id="254" w:name="_Toc27834"/>
      <w:bookmarkStart w:id="255" w:name="_Toc17932"/>
      <w:bookmarkStart w:id="256" w:name="_Toc16816"/>
      <w:bookmarkStart w:id="257" w:name="_Toc5396"/>
      <w:bookmarkStart w:id="258" w:name="_Toc31988"/>
      <w:bookmarkStart w:id="259" w:name="_Toc2196"/>
      <w:r>
        <w:rPr>
          <w:rFonts w:hint="eastAsia"/>
          <w:b/>
          <w:bCs/>
          <w:color w:val="auto"/>
          <w:sz w:val="28"/>
          <w:szCs w:val="28"/>
          <w:highlight w:val="none"/>
        </w:rPr>
        <w:t>公平竞争承诺书</w:t>
      </w:r>
      <w:bookmarkEnd w:id="248"/>
      <w:bookmarkEnd w:id="249"/>
      <w:bookmarkEnd w:id="250"/>
      <w:bookmarkEnd w:id="251"/>
      <w:bookmarkEnd w:id="252"/>
      <w:bookmarkEnd w:id="253"/>
      <w:bookmarkEnd w:id="254"/>
      <w:bookmarkEnd w:id="255"/>
      <w:bookmarkEnd w:id="256"/>
      <w:bookmarkEnd w:id="257"/>
      <w:bookmarkEnd w:id="258"/>
      <w:bookmarkEnd w:id="259"/>
    </w:p>
    <w:p>
      <w:pPr>
        <w:spacing w:line="360" w:lineRule="auto"/>
        <w:ind w:firstLine="560" w:firstLineChars="200"/>
        <w:rPr>
          <w:color w:val="auto"/>
          <w:sz w:val="28"/>
          <w:szCs w:val="28"/>
          <w:highlight w:val="none"/>
        </w:rPr>
      </w:pPr>
    </w:p>
    <w:p>
      <w:pPr>
        <w:spacing w:line="360" w:lineRule="auto"/>
        <w:ind w:firstLine="420" w:firstLineChars="200"/>
        <w:rPr>
          <w:color w:val="auto"/>
          <w:sz w:val="21"/>
          <w:szCs w:val="21"/>
          <w:highlight w:val="none"/>
        </w:rPr>
      </w:pPr>
      <w:r>
        <w:rPr>
          <w:color w:val="auto"/>
          <w:sz w:val="21"/>
          <w:szCs w:val="21"/>
          <w:highlight w:val="none"/>
        </w:rPr>
        <w:t>本公司郑重承诺：本公司保证所提交的相关资质文件和证明材料的真实性，有良好的历史诚信记录，并将依法参与</w:t>
      </w:r>
      <w:r>
        <w:rPr>
          <w:color w:val="auto"/>
          <w:sz w:val="21"/>
          <w:szCs w:val="21"/>
          <w:highlight w:val="none"/>
          <w:u w:val="single"/>
        </w:rPr>
        <w:t xml:space="preserve"> </w:t>
      </w:r>
      <w:r>
        <w:rPr>
          <w:rFonts w:hint="eastAsia"/>
          <w:color w:val="auto"/>
          <w:sz w:val="21"/>
          <w:szCs w:val="21"/>
          <w:highlight w:val="none"/>
          <w:u w:val="single"/>
          <w:lang w:val="en-US" w:eastAsia="zh-CN"/>
        </w:rPr>
        <w:t xml:space="preserve">      </w:t>
      </w:r>
      <w:r>
        <w:rPr>
          <w:color w:val="auto"/>
          <w:sz w:val="21"/>
          <w:szCs w:val="21"/>
          <w:highlight w:val="none"/>
          <w:u w:val="single"/>
        </w:rPr>
        <w:t>项目名称</w:t>
      </w:r>
      <w:r>
        <w:rPr>
          <w:rFonts w:hint="eastAsia"/>
          <w:color w:val="auto"/>
          <w:sz w:val="21"/>
          <w:szCs w:val="21"/>
          <w:highlight w:val="none"/>
          <w:u w:val="single"/>
          <w:lang w:val="en-US" w:eastAsia="zh-CN"/>
        </w:rPr>
        <w:t xml:space="preserve">           </w:t>
      </w:r>
      <w:r>
        <w:rPr>
          <w:color w:val="auto"/>
          <w:sz w:val="21"/>
          <w:szCs w:val="21"/>
          <w:highlight w:val="none"/>
          <w:u w:val="single"/>
        </w:rPr>
        <w:t xml:space="preserve">        、</w:t>
      </w:r>
      <w:r>
        <w:rPr>
          <w:rFonts w:hint="eastAsia"/>
          <w:color w:val="auto"/>
          <w:sz w:val="21"/>
          <w:szCs w:val="21"/>
          <w:highlight w:val="none"/>
          <w:u w:val="single"/>
          <w:lang w:val="en-US" w:eastAsia="zh-CN"/>
        </w:rPr>
        <w:t xml:space="preserve">         </w:t>
      </w:r>
      <w:r>
        <w:rPr>
          <w:color w:val="auto"/>
          <w:sz w:val="21"/>
          <w:szCs w:val="21"/>
          <w:highlight w:val="none"/>
          <w:u w:val="single"/>
        </w:rPr>
        <w:t xml:space="preserve">项目编号           </w:t>
      </w:r>
      <w:r>
        <w:rPr>
          <w:color w:val="auto"/>
          <w:sz w:val="21"/>
          <w:szCs w:val="21"/>
          <w:highlight w:val="none"/>
        </w:rPr>
        <w:t xml:space="preserve">的公平竞争，不以任何不正当行为谋取不当利益，否则承担相应的法律责任。  </w:t>
      </w:r>
    </w:p>
    <w:p>
      <w:pPr>
        <w:rPr>
          <w:b/>
          <w:color w:val="auto"/>
          <w:sz w:val="21"/>
          <w:szCs w:val="21"/>
          <w:highlight w:val="none"/>
        </w:rPr>
      </w:pPr>
    </w:p>
    <w:p>
      <w:pPr>
        <w:rPr>
          <w:b/>
          <w:color w:val="auto"/>
          <w:sz w:val="21"/>
          <w:szCs w:val="21"/>
          <w:highlight w:val="none"/>
        </w:rPr>
      </w:pPr>
    </w:p>
    <w:p>
      <w:pPr>
        <w:rPr>
          <w:b/>
          <w:color w:val="auto"/>
          <w:sz w:val="21"/>
          <w:szCs w:val="21"/>
          <w:highlight w:val="none"/>
        </w:rPr>
      </w:pPr>
    </w:p>
    <w:p>
      <w:pPr>
        <w:rPr>
          <w:b/>
          <w:color w:val="auto"/>
          <w:sz w:val="21"/>
          <w:szCs w:val="21"/>
          <w:highlight w:val="none"/>
        </w:rPr>
      </w:pPr>
    </w:p>
    <w:p>
      <w:pPr>
        <w:rPr>
          <w:b/>
          <w:color w:val="auto"/>
          <w:sz w:val="21"/>
          <w:szCs w:val="21"/>
          <w:highlight w:val="none"/>
        </w:rPr>
      </w:pPr>
    </w:p>
    <w:p>
      <w:pPr>
        <w:spacing w:line="360" w:lineRule="auto"/>
        <w:ind w:firstLine="422" w:firstLineChars="200"/>
        <w:rPr>
          <w:rFonts w:eastAsia="宋体"/>
          <w:color w:val="auto"/>
          <w:sz w:val="21"/>
          <w:szCs w:val="21"/>
          <w:highlight w:val="none"/>
        </w:rPr>
      </w:pPr>
      <w:r>
        <w:rPr>
          <w:b/>
          <w:color w:val="auto"/>
          <w:sz w:val="21"/>
          <w:szCs w:val="21"/>
          <w:highlight w:val="none"/>
        </w:rPr>
        <w:t xml:space="preserve">                                                 </w:t>
      </w:r>
      <w:r>
        <w:rPr>
          <w:rFonts w:eastAsia="宋体"/>
          <w:color w:val="auto"/>
          <w:sz w:val="21"/>
          <w:szCs w:val="21"/>
          <w:highlight w:val="none"/>
        </w:rPr>
        <w:t xml:space="preserve"> （公司名称，加盖公章）</w:t>
      </w:r>
    </w:p>
    <w:p>
      <w:pPr>
        <w:spacing w:line="360" w:lineRule="auto"/>
        <w:ind w:firstLine="6510" w:firstLineChars="3100"/>
        <w:rPr>
          <w:rFonts w:eastAsia="宋体"/>
          <w:color w:val="auto"/>
          <w:sz w:val="21"/>
          <w:szCs w:val="21"/>
          <w:highlight w:val="none"/>
        </w:rPr>
      </w:pPr>
      <w:r>
        <w:rPr>
          <w:rFonts w:hint="eastAsia" w:eastAsia="宋体"/>
          <w:color w:val="auto"/>
          <w:sz w:val="21"/>
          <w:szCs w:val="21"/>
          <w:highlight w:val="none"/>
          <w:lang w:eastAsia="zh-CN"/>
        </w:rPr>
        <w:t>日期</w:t>
      </w:r>
      <w:r>
        <w:rPr>
          <w:rFonts w:eastAsia="宋体"/>
          <w:color w:val="auto"/>
          <w:sz w:val="21"/>
          <w:szCs w:val="21"/>
          <w:highlight w:val="none"/>
        </w:rPr>
        <w:t>：  年    月   日</w:t>
      </w: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widowControl/>
        <w:spacing w:line="500" w:lineRule="atLeast"/>
        <w:rPr>
          <w:rFonts w:ascii="仿宋" w:hAnsi="仿宋" w:eastAsia="仿宋" w:cs="宋体"/>
          <w:b/>
          <w:color w:val="auto"/>
          <w:kern w:val="0"/>
          <w:sz w:val="24"/>
          <w:szCs w:val="32"/>
          <w:highlight w:val="none"/>
        </w:rPr>
      </w:pPr>
      <w:r>
        <w:rPr>
          <w:rFonts w:hint="eastAsia" w:ascii="仿宋" w:hAnsi="仿宋" w:eastAsia="仿宋" w:cs="宋体"/>
          <w:b/>
          <w:color w:val="auto"/>
          <w:kern w:val="0"/>
          <w:sz w:val="24"/>
          <w:szCs w:val="32"/>
          <w:highlight w:val="none"/>
        </w:rPr>
        <w:t>关于资格和响应文件的声明函模板</w:t>
      </w:r>
    </w:p>
    <w:p>
      <w:pPr>
        <w:pStyle w:val="29"/>
        <w:spacing w:line="360" w:lineRule="auto"/>
        <w:jc w:val="center"/>
        <w:outlineLvl w:val="0"/>
        <w:rPr>
          <w:b/>
          <w:bCs/>
          <w:color w:val="auto"/>
          <w:sz w:val="28"/>
          <w:szCs w:val="28"/>
          <w:highlight w:val="none"/>
        </w:rPr>
      </w:pPr>
      <w:bookmarkStart w:id="260" w:name="_Toc29986"/>
      <w:bookmarkStart w:id="261" w:name="_Toc22349"/>
      <w:bookmarkStart w:id="262" w:name="_Toc9085"/>
      <w:bookmarkStart w:id="263" w:name="_Toc4538"/>
      <w:bookmarkStart w:id="264" w:name="_Toc9308"/>
      <w:bookmarkStart w:id="265" w:name="_Toc9813"/>
      <w:bookmarkStart w:id="266" w:name="_Toc9333"/>
      <w:bookmarkStart w:id="267" w:name="_Toc12986"/>
      <w:bookmarkStart w:id="268" w:name="_Toc6773"/>
      <w:bookmarkStart w:id="269" w:name="_Toc20949"/>
      <w:bookmarkStart w:id="270" w:name="_Toc12567"/>
      <w:bookmarkStart w:id="271" w:name="_Toc5237"/>
      <w:r>
        <w:rPr>
          <w:rFonts w:hint="eastAsia"/>
          <w:b/>
          <w:bCs/>
          <w:color w:val="auto"/>
          <w:sz w:val="28"/>
          <w:szCs w:val="28"/>
          <w:highlight w:val="none"/>
        </w:rPr>
        <w:t>关于资格和响应文件的声明函</w:t>
      </w:r>
      <w:bookmarkEnd w:id="260"/>
      <w:bookmarkEnd w:id="261"/>
      <w:bookmarkEnd w:id="262"/>
      <w:bookmarkEnd w:id="263"/>
      <w:bookmarkEnd w:id="264"/>
      <w:bookmarkEnd w:id="265"/>
      <w:bookmarkEnd w:id="266"/>
      <w:bookmarkEnd w:id="267"/>
      <w:bookmarkEnd w:id="268"/>
      <w:bookmarkEnd w:id="269"/>
      <w:bookmarkEnd w:id="270"/>
      <w:bookmarkEnd w:id="271"/>
    </w:p>
    <w:p>
      <w:pPr>
        <w:spacing w:line="276" w:lineRule="auto"/>
        <w:rPr>
          <w:rFonts w:hint="eastAsia" w:ascii="宋体" w:hAnsi="宋体"/>
          <w:sz w:val="21"/>
          <w:szCs w:val="21"/>
          <w:highlight w:val="none"/>
        </w:rPr>
      </w:pPr>
      <w:r>
        <w:rPr>
          <w:rFonts w:hint="eastAsia" w:ascii="宋体" w:hAnsi="宋体"/>
          <w:sz w:val="21"/>
          <w:szCs w:val="21"/>
          <w:highlight w:val="none"/>
        </w:rPr>
        <w:t>致：南方医科大学第五附属医院</w:t>
      </w:r>
    </w:p>
    <w:p>
      <w:pPr>
        <w:spacing w:line="276" w:lineRule="auto"/>
        <w:ind w:firstLine="420" w:firstLineChars="200"/>
        <w:rPr>
          <w:rFonts w:hint="eastAsia" w:ascii="宋体" w:hAnsi="宋体"/>
          <w:sz w:val="21"/>
          <w:szCs w:val="21"/>
          <w:highlight w:val="none"/>
        </w:rPr>
      </w:pPr>
      <w:r>
        <w:rPr>
          <w:rFonts w:hint="eastAsia" w:ascii="宋体" w:hAnsi="宋体"/>
          <w:sz w:val="21"/>
          <w:szCs w:val="21"/>
          <w:highlight w:val="none"/>
        </w:rPr>
        <w:t>关于贵方院内采购项目名称：南方医科大学第五附属医院****项目(项目编号：****)，本签字人愿意参加本项目的院内采购活动，提供采购文件中规定的货物</w:t>
      </w:r>
      <w:r>
        <w:rPr>
          <w:rFonts w:hint="eastAsia" w:ascii="宋体" w:hAnsi="宋体"/>
          <w:sz w:val="21"/>
          <w:szCs w:val="21"/>
          <w:highlight w:val="none"/>
          <w:lang w:eastAsia="zh-CN"/>
        </w:rPr>
        <w:t>、工程</w:t>
      </w:r>
      <w:r>
        <w:rPr>
          <w:rFonts w:hint="eastAsia" w:ascii="宋体" w:hAnsi="宋体"/>
          <w:sz w:val="21"/>
          <w:szCs w:val="21"/>
          <w:highlight w:val="none"/>
        </w:rPr>
        <w:t>及服务，并证明提交的下列文件和说明是准确的和真实的，并作出如下声明：</w:t>
      </w:r>
    </w:p>
    <w:p>
      <w:pPr>
        <w:spacing w:line="276" w:lineRule="auto"/>
        <w:rPr>
          <w:rFonts w:hint="eastAsia" w:ascii="宋体" w:hAnsi="宋体"/>
          <w:sz w:val="21"/>
          <w:szCs w:val="21"/>
          <w:highlight w:val="none"/>
        </w:rPr>
      </w:pPr>
      <w:r>
        <w:rPr>
          <w:rFonts w:hint="eastAsia" w:ascii="宋体" w:hAnsi="宋体"/>
          <w:sz w:val="21"/>
          <w:szCs w:val="21"/>
          <w:highlight w:val="none"/>
        </w:rPr>
        <w:t>1.我方具有独立承担民事责任的能力；</w:t>
      </w:r>
    </w:p>
    <w:p>
      <w:pPr>
        <w:spacing w:line="276" w:lineRule="auto"/>
        <w:rPr>
          <w:rFonts w:hint="eastAsia" w:ascii="宋体" w:hAnsi="宋体"/>
          <w:sz w:val="21"/>
          <w:szCs w:val="21"/>
          <w:highlight w:val="none"/>
        </w:rPr>
      </w:pPr>
      <w:r>
        <w:rPr>
          <w:rFonts w:hint="eastAsia" w:ascii="宋体" w:hAnsi="宋体"/>
          <w:sz w:val="21"/>
          <w:szCs w:val="21"/>
          <w:highlight w:val="none"/>
        </w:rPr>
        <w:t>2.我方具有良好的商业信誉和健全的财务会计制度；</w:t>
      </w:r>
    </w:p>
    <w:p>
      <w:pPr>
        <w:spacing w:line="276" w:lineRule="auto"/>
        <w:rPr>
          <w:rFonts w:hint="eastAsia" w:ascii="宋体" w:hAnsi="宋体"/>
          <w:sz w:val="21"/>
          <w:szCs w:val="21"/>
          <w:highlight w:val="none"/>
        </w:rPr>
      </w:pPr>
      <w:r>
        <w:rPr>
          <w:rFonts w:hint="eastAsia" w:ascii="宋体" w:hAnsi="宋体"/>
          <w:sz w:val="21"/>
          <w:szCs w:val="21"/>
          <w:highlight w:val="none"/>
        </w:rPr>
        <w:t>3.我方有依法缴纳税收和社会保障资金的良好记录；</w:t>
      </w:r>
    </w:p>
    <w:p>
      <w:pPr>
        <w:spacing w:line="276" w:lineRule="auto"/>
        <w:rPr>
          <w:rFonts w:hint="eastAsia" w:ascii="宋体" w:hAnsi="宋体"/>
          <w:sz w:val="21"/>
          <w:szCs w:val="21"/>
          <w:highlight w:val="none"/>
        </w:rPr>
      </w:pPr>
      <w:r>
        <w:rPr>
          <w:rFonts w:hint="eastAsia" w:ascii="宋体" w:hAnsi="宋体"/>
          <w:sz w:val="21"/>
          <w:szCs w:val="21"/>
          <w:highlight w:val="none"/>
        </w:rPr>
        <w:t>4.我方具有履行合同所必需的设备和专业技术能力；</w:t>
      </w:r>
    </w:p>
    <w:p>
      <w:pPr>
        <w:spacing w:line="276" w:lineRule="auto"/>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5.</w:t>
      </w:r>
      <w:r>
        <w:rPr>
          <w:rFonts w:hint="eastAsia" w:ascii="宋体" w:hAnsi="宋体"/>
          <w:sz w:val="21"/>
          <w:szCs w:val="21"/>
          <w:highlight w:val="none"/>
        </w:rPr>
        <w:t>我方不</w:t>
      </w:r>
      <w:r>
        <w:rPr>
          <w:rFonts w:hint="eastAsia" w:ascii="宋体" w:hAnsi="宋体" w:eastAsia="宋体"/>
          <w:sz w:val="21"/>
          <w:szCs w:val="21"/>
          <w:highlight w:val="none"/>
          <w:lang w:val="en-US" w:eastAsia="zh-CN"/>
        </w:rPr>
        <w:t>存在以下情况：以联合体形式参加本项目院内采购活动</w:t>
      </w:r>
      <w:r>
        <w:rPr>
          <w:rFonts w:hint="eastAsia" w:ascii="宋体" w:hAnsi="宋体"/>
          <w:sz w:val="21"/>
          <w:szCs w:val="21"/>
          <w:highlight w:val="none"/>
          <w:lang w:val="en-US" w:eastAsia="zh-CN"/>
        </w:rPr>
        <w:t>；</w:t>
      </w:r>
    </w:p>
    <w:p>
      <w:pPr>
        <w:spacing w:line="276" w:lineRule="auto"/>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6.我方</w:t>
      </w:r>
      <w:r>
        <w:rPr>
          <w:rFonts w:hint="eastAsia" w:ascii="宋体" w:hAnsi="宋体"/>
          <w:color w:val="000000" w:themeColor="text1"/>
          <w:sz w:val="21"/>
          <w:szCs w:val="21"/>
          <w14:textFill>
            <w14:solidFill>
              <w14:schemeClr w14:val="tx1"/>
            </w14:solidFill>
          </w14:textFill>
        </w:rPr>
        <w:t>2019年6月1日以来参加政府采购经营活动中没有重大违法记录</w:t>
      </w:r>
      <w:r>
        <w:rPr>
          <w:rFonts w:hint="eastAsia" w:ascii="宋体" w:hAnsi="宋体"/>
          <w:color w:val="000000" w:themeColor="text1"/>
          <w:sz w:val="21"/>
          <w:szCs w:val="21"/>
          <w:lang w:eastAsia="zh-CN"/>
          <w14:textFill>
            <w14:solidFill>
              <w14:schemeClr w14:val="tx1"/>
            </w14:solidFill>
          </w14:textFill>
        </w:rPr>
        <w:t>；</w:t>
      </w:r>
    </w:p>
    <w:p>
      <w:pPr>
        <w:spacing w:line="276" w:lineRule="auto"/>
        <w:rPr>
          <w:rFonts w:hint="eastAsia" w:ascii="宋体" w:hAnsi="宋体" w:eastAsia="宋体"/>
          <w:sz w:val="21"/>
          <w:szCs w:val="21"/>
          <w:highlight w:val="none"/>
          <w:lang w:eastAsia="zh-CN"/>
        </w:rPr>
      </w:pPr>
      <w:r>
        <w:rPr>
          <w:rFonts w:hint="eastAsia" w:ascii="宋体" w:hAnsi="宋体" w:eastAsia="宋体"/>
          <w:sz w:val="21"/>
          <w:szCs w:val="21"/>
          <w:highlight w:val="none"/>
          <w:lang w:val="en-US" w:eastAsia="zh-CN"/>
        </w:rPr>
        <w:t>7.我方不存在以下情况：法定代表人或单位负责人为同一人或者存在直接控股、管理关系的不同供应商，不同时</w:t>
      </w:r>
      <w:r>
        <w:rPr>
          <w:rFonts w:hint="eastAsia" w:ascii="宋体" w:hAnsi="宋体"/>
          <w:sz w:val="21"/>
          <w:szCs w:val="21"/>
          <w:highlight w:val="none"/>
        </w:rPr>
        <w:t>参加本采购项目的院内采购活动</w:t>
      </w:r>
      <w:r>
        <w:rPr>
          <w:rFonts w:hint="eastAsia" w:ascii="宋体" w:hAnsi="宋体"/>
          <w:sz w:val="21"/>
          <w:szCs w:val="21"/>
          <w:highlight w:val="none"/>
          <w:lang w:eastAsia="zh-CN"/>
        </w:rPr>
        <w:t>；</w:t>
      </w:r>
    </w:p>
    <w:p>
      <w:pPr>
        <w:spacing w:line="276" w:lineRule="auto"/>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8.</w:t>
      </w:r>
      <w:r>
        <w:rPr>
          <w:rFonts w:hint="eastAsia" w:ascii="宋体" w:hAnsi="宋体"/>
          <w:sz w:val="21"/>
          <w:szCs w:val="21"/>
          <w:highlight w:val="none"/>
        </w:rPr>
        <w:t>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sz w:val="21"/>
          <w:szCs w:val="21"/>
          <w:highlight w:val="none"/>
          <w:lang w:eastAsia="zh-CN"/>
        </w:rPr>
        <w:t>；</w:t>
      </w:r>
    </w:p>
    <w:p>
      <w:pPr>
        <w:spacing w:line="276" w:lineRule="auto"/>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9.</w:t>
      </w:r>
      <w:r>
        <w:rPr>
          <w:rFonts w:hint="eastAsia" w:ascii="宋体" w:hAnsi="宋体"/>
          <w:sz w:val="21"/>
          <w:szCs w:val="21"/>
          <w:highlight w:val="none"/>
        </w:rPr>
        <w:t>我方为本次磋商所提交的所有证明其合格和资格的文件是真实的和正确的，并愿为其真实性和正确性承担法律责任</w:t>
      </w:r>
      <w:r>
        <w:rPr>
          <w:rFonts w:hint="eastAsia" w:ascii="宋体" w:hAnsi="宋体"/>
          <w:sz w:val="21"/>
          <w:szCs w:val="21"/>
          <w:highlight w:val="none"/>
          <w:lang w:eastAsia="zh-CN"/>
        </w:rPr>
        <w:t>。</w:t>
      </w:r>
    </w:p>
    <w:p>
      <w:pPr>
        <w:spacing w:line="276" w:lineRule="auto"/>
        <w:rPr>
          <w:rFonts w:hint="eastAsia" w:ascii="宋体" w:hAnsi="宋体"/>
          <w:sz w:val="21"/>
          <w:szCs w:val="21"/>
          <w:highlight w:val="none"/>
        </w:rPr>
      </w:pPr>
    </w:p>
    <w:p>
      <w:pPr>
        <w:spacing w:line="276" w:lineRule="auto"/>
        <w:rPr>
          <w:rFonts w:hint="eastAsia" w:ascii="宋体" w:hAnsi="宋体"/>
          <w:sz w:val="21"/>
          <w:szCs w:val="21"/>
          <w:highlight w:val="none"/>
        </w:rPr>
      </w:pPr>
      <w:r>
        <w:rPr>
          <w:rFonts w:hint="eastAsia" w:ascii="宋体" w:hAnsi="宋体"/>
          <w:sz w:val="21"/>
          <w:szCs w:val="21"/>
          <w:highlight w:val="none"/>
        </w:rPr>
        <w:t>如有违法、违规、弄虚作假行为，所造成的损失、不良后果及法律责任，一律由我方承担。</w:t>
      </w:r>
    </w:p>
    <w:p>
      <w:pPr>
        <w:spacing w:line="276" w:lineRule="auto"/>
        <w:rPr>
          <w:rFonts w:hint="eastAsia" w:ascii="宋体" w:hAnsi="宋体"/>
          <w:sz w:val="21"/>
          <w:szCs w:val="21"/>
          <w:highlight w:val="none"/>
        </w:rPr>
      </w:pPr>
      <w:r>
        <w:rPr>
          <w:rFonts w:hint="eastAsia" w:ascii="宋体" w:hAnsi="宋体"/>
          <w:sz w:val="21"/>
          <w:szCs w:val="21"/>
          <w:highlight w:val="none"/>
        </w:rPr>
        <w:t>特此声明！</w:t>
      </w:r>
    </w:p>
    <w:p>
      <w:pPr>
        <w:spacing w:line="276" w:lineRule="auto"/>
        <w:rPr>
          <w:rFonts w:ascii="宋体" w:hAnsi="宋体"/>
          <w:sz w:val="21"/>
          <w:szCs w:val="21"/>
          <w:highlight w:val="none"/>
        </w:rPr>
      </w:pPr>
    </w:p>
    <w:p>
      <w:pPr>
        <w:spacing w:line="360" w:lineRule="auto"/>
        <w:rPr>
          <w:rFonts w:ascii="宋体" w:hAnsi="宋体"/>
          <w:sz w:val="21"/>
          <w:szCs w:val="21"/>
          <w:highlight w:val="none"/>
        </w:rPr>
      </w:pPr>
    </w:p>
    <w:p>
      <w:pPr>
        <w:spacing w:line="360" w:lineRule="auto"/>
        <w:jc w:val="left"/>
        <w:rPr>
          <w:rFonts w:hint="eastAsia" w:ascii="宋体" w:hAnsi="宋体"/>
          <w:sz w:val="21"/>
          <w:szCs w:val="21"/>
          <w:highlight w:val="none"/>
        </w:rPr>
      </w:pPr>
      <w:r>
        <w:rPr>
          <w:rFonts w:hint="eastAsia" w:ascii="宋体" w:hAnsi="宋体"/>
          <w:sz w:val="21"/>
          <w:szCs w:val="21"/>
          <w:highlight w:val="none"/>
        </w:rPr>
        <w:t>供应商名称（盖章）：</w:t>
      </w:r>
    </w:p>
    <w:p>
      <w:pPr>
        <w:pStyle w:val="2"/>
        <w:jc w:val="left"/>
        <w:rPr>
          <w:sz w:val="21"/>
          <w:szCs w:val="21"/>
          <w:highlight w:val="none"/>
        </w:rPr>
      </w:pPr>
    </w:p>
    <w:p>
      <w:pPr>
        <w:spacing w:line="360" w:lineRule="auto"/>
        <w:jc w:val="left"/>
        <w:rPr>
          <w:rFonts w:hint="eastAsia" w:ascii="宋体" w:hAnsi="宋体"/>
          <w:sz w:val="21"/>
          <w:szCs w:val="21"/>
          <w:highlight w:val="none"/>
        </w:rPr>
      </w:pPr>
      <w:r>
        <w:rPr>
          <w:rFonts w:hint="eastAsia" w:ascii="宋体" w:hAnsi="宋体"/>
          <w:sz w:val="21"/>
          <w:szCs w:val="21"/>
          <w:highlight w:val="none"/>
        </w:rPr>
        <w:t>供应商法定代表人（或法定代表人授权代表）（签字或盖章）：</w:t>
      </w:r>
    </w:p>
    <w:p>
      <w:pPr>
        <w:pStyle w:val="2"/>
        <w:jc w:val="left"/>
        <w:rPr>
          <w:sz w:val="21"/>
          <w:szCs w:val="21"/>
          <w:highlight w:val="none"/>
        </w:rPr>
      </w:pPr>
    </w:p>
    <w:p>
      <w:pPr>
        <w:spacing w:line="360" w:lineRule="auto"/>
        <w:jc w:val="left"/>
        <w:rPr>
          <w:rFonts w:ascii="宋体" w:hAnsi="宋体"/>
          <w:sz w:val="21"/>
          <w:szCs w:val="21"/>
          <w:highlight w:val="none"/>
        </w:rPr>
      </w:pPr>
      <w:r>
        <w:rPr>
          <w:rFonts w:hint="eastAsia" w:ascii="宋体" w:hAnsi="宋体"/>
          <w:sz w:val="21"/>
          <w:szCs w:val="21"/>
          <w:highlight w:val="none"/>
        </w:rPr>
        <w:t>日期：　　年　  月　  日</w:t>
      </w: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color w:val="auto"/>
          <w:highlight w:val="none"/>
        </w:rPr>
      </w:pPr>
    </w:p>
    <w:p>
      <w:pPr>
        <w:pStyle w:val="4"/>
        <w:numPr>
          <w:ilvl w:val="0"/>
          <w:numId w:val="5"/>
        </w:numPr>
        <w:jc w:val="center"/>
        <w:outlineLvl w:val="0"/>
        <w:rPr>
          <w:rFonts w:hint="eastAsia" w:ascii="宋体" w:hAnsi="宋体" w:eastAsia="宋体"/>
          <w:color w:val="auto"/>
          <w:sz w:val="32"/>
          <w:szCs w:val="32"/>
          <w:highlight w:val="none"/>
          <w:lang w:eastAsia="zh-CN"/>
        </w:rPr>
      </w:pPr>
      <w:r>
        <w:rPr>
          <w:rFonts w:hint="eastAsia" w:ascii="宋体" w:hAnsi="宋体" w:eastAsia="宋体"/>
          <w:color w:val="auto"/>
          <w:sz w:val="32"/>
          <w:szCs w:val="32"/>
          <w:highlight w:val="none"/>
        </w:rPr>
        <w:t xml:space="preserve"> </w:t>
      </w:r>
      <w:bookmarkStart w:id="272" w:name="_Toc26773"/>
      <w:bookmarkStart w:id="273" w:name="_Toc17933"/>
      <w:r>
        <w:rPr>
          <w:rFonts w:hint="eastAsia" w:ascii="宋体" w:hAnsi="宋体" w:eastAsia="宋体"/>
          <w:color w:val="auto"/>
          <w:sz w:val="32"/>
          <w:szCs w:val="32"/>
          <w:highlight w:val="none"/>
          <w:lang w:eastAsia="zh-CN"/>
        </w:rPr>
        <w:t>合同模板</w:t>
      </w:r>
      <w:bookmarkEnd w:id="272"/>
      <w:bookmarkEnd w:id="273"/>
    </w:p>
    <w:p>
      <w:pPr>
        <w:spacing w:line="360" w:lineRule="auto"/>
        <w:rPr>
          <w:rFonts w:ascii="黑体" w:hAnsi="黑体" w:eastAsia="黑体" w:cs="黑体"/>
          <w:b/>
          <w:bCs/>
          <w:sz w:val="28"/>
          <w:szCs w:val="28"/>
        </w:rPr>
      </w:pPr>
      <w:r>
        <w:rPr>
          <w:rFonts w:hint="eastAsia" w:ascii="黑体" w:hAnsi="黑体" w:eastAsia="黑体" w:cs="黑体"/>
          <w:b/>
          <w:bCs/>
          <w:sz w:val="21"/>
          <w:szCs w:val="21"/>
        </w:rPr>
        <w:t>注：本合同仅为合同的参考文本，合同签订双方可根据项目的具体要求进行修订，但不得偏离实质性条款。</w:t>
      </w:r>
    </w:p>
    <w:p>
      <w:pPr>
        <w:pStyle w:val="2"/>
        <w:rPr>
          <w:rFonts w:hint="eastAsia" w:hAnsi="宋体"/>
          <w:b/>
          <w:bCs/>
          <w:color w:val="auto"/>
          <w:highlight w:val="none"/>
          <w:lang w:eastAsia="zh-CN"/>
        </w:rPr>
      </w:pPr>
    </w:p>
    <w:p>
      <w:pPr>
        <w:spacing w:line="600" w:lineRule="auto"/>
        <w:jc w:val="center"/>
        <w:rPr>
          <w:rFonts w:hint="eastAsia" w:ascii="宋体" w:hAnsi="宋体" w:cs="宋体"/>
          <w:b/>
          <w:bCs/>
          <w:sz w:val="44"/>
          <w:szCs w:val="44"/>
        </w:rPr>
      </w:pPr>
    </w:p>
    <w:p>
      <w:pPr>
        <w:spacing w:line="600" w:lineRule="auto"/>
        <w:jc w:val="center"/>
        <w:rPr>
          <w:rFonts w:hint="eastAsia" w:ascii="宋体" w:hAnsi="宋体" w:cs="宋体"/>
          <w:b/>
          <w:bCs/>
          <w:sz w:val="44"/>
          <w:szCs w:val="44"/>
        </w:rPr>
      </w:pPr>
    </w:p>
    <w:p>
      <w:pPr>
        <w:spacing w:line="600" w:lineRule="auto"/>
        <w:jc w:val="center"/>
        <w:rPr>
          <w:rFonts w:hint="eastAsia" w:ascii="宋体" w:hAnsi="宋体" w:cs="宋体"/>
          <w:b/>
          <w:bCs/>
          <w:sz w:val="44"/>
          <w:szCs w:val="44"/>
        </w:rPr>
      </w:pPr>
    </w:p>
    <w:p>
      <w:pPr>
        <w:spacing w:line="600" w:lineRule="auto"/>
        <w:jc w:val="center"/>
        <w:rPr>
          <w:rFonts w:hint="eastAsia" w:ascii="宋体" w:hAnsi="宋体" w:cs="宋体"/>
          <w:b/>
          <w:bCs/>
          <w:sz w:val="32"/>
          <w:szCs w:val="32"/>
        </w:rPr>
      </w:pPr>
      <w:r>
        <w:rPr>
          <w:rFonts w:hint="eastAsia" w:ascii="宋体" w:hAnsi="宋体" w:cs="宋体"/>
          <w:b/>
          <w:bCs/>
          <w:sz w:val="32"/>
          <w:szCs w:val="32"/>
        </w:rPr>
        <w:t>南方医科大学第五附属医院</w:t>
      </w:r>
    </w:p>
    <w:p>
      <w:pPr>
        <w:spacing w:line="600" w:lineRule="auto"/>
        <w:jc w:val="center"/>
        <w:rPr>
          <w:rFonts w:hint="eastAsia" w:ascii="宋体" w:hAnsi="宋体" w:cs="宋体"/>
          <w:b/>
          <w:bCs/>
          <w:sz w:val="32"/>
          <w:szCs w:val="32"/>
        </w:rPr>
      </w:pPr>
      <w:r>
        <w:rPr>
          <w:rFonts w:hint="eastAsia" w:ascii="宋体" w:hAnsi="宋体" w:cs="宋体"/>
          <w:b/>
          <w:bCs/>
          <w:sz w:val="32"/>
          <w:szCs w:val="32"/>
        </w:rPr>
        <w:t>新建感染楼CT机房防护</w:t>
      </w:r>
      <w:r>
        <w:rPr>
          <w:rFonts w:hint="eastAsia" w:ascii="宋体" w:hAnsi="宋体" w:cs="宋体"/>
          <w:b/>
          <w:bCs/>
          <w:sz w:val="32"/>
          <w:szCs w:val="32"/>
          <w:lang w:eastAsia="zh-CN"/>
        </w:rPr>
        <w:t>项目采购</w:t>
      </w:r>
      <w:r>
        <w:rPr>
          <w:rFonts w:hint="eastAsia" w:ascii="宋体" w:hAnsi="宋体" w:cs="宋体"/>
          <w:b/>
          <w:bCs/>
          <w:sz w:val="32"/>
          <w:szCs w:val="32"/>
        </w:rPr>
        <w:t>合同</w:t>
      </w:r>
    </w:p>
    <w:p>
      <w:pPr>
        <w:spacing w:line="360" w:lineRule="auto"/>
        <w:jc w:val="center"/>
        <w:rPr>
          <w:rFonts w:ascii="宋体" w:hAnsi="宋体"/>
          <w:sz w:val="36"/>
          <w:szCs w:val="36"/>
        </w:rPr>
      </w:pPr>
    </w:p>
    <w:p>
      <w:pPr>
        <w:pStyle w:val="2"/>
        <w:spacing w:line="360" w:lineRule="auto"/>
        <w:rPr>
          <w:rFonts w:ascii="宋体" w:hAnsi="宋体"/>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spacing w:line="360" w:lineRule="auto"/>
        <w:ind w:right="1848"/>
        <w:rPr>
          <w:rFonts w:ascii="宋体" w:hAnsi="宋体"/>
          <w:b/>
          <w:sz w:val="24"/>
          <w:szCs w:val="24"/>
        </w:rPr>
      </w:pPr>
      <w:r>
        <w:rPr>
          <w:rFonts w:ascii="宋体" w:hAnsi="宋体"/>
          <w:b/>
          <w:sz w:val="24"/>
          <w:szCs w:val="24"/>
        </w:rPr>
        <w:t>合同编号：</w:t>
      </w:r>
    </w:p>
    <w:p>
      <w:pPr>
        <w:spacing w:line="360" w:lineRule="auto"/>
        <w:ind w:right="1848"/>
        <w:rPr>
          <w:rFonts w:ascii="宋体" w:hAnsi="宋体"/>
          <w:b/>
          <w:sz w:val="24"/>
          <w:szCs w:val="24"/>
        </w:rPr>
      </w:pPr>
      <w:r>
        <w:rPr>
          <w:rFonts w:ascii="宋体" w:hAnsi="宋体"/>
          <w:b/>
          <w:sz w:val="24"/>
          <w:szCs w:val="24"/>
        </w:rPr>
        <w:t>甲方：</w:t>
      </w:r>
    </w:p>
    <w:p>
      <w:pPr>
        <w:spacing w:line="360" w:lineRule="auto"/>
        <w:ind w:right="1848"/>
        <w:rPr>
          <w:rFonts w:hint="eastAsia" w:ascii="宋体" w:hAnsi="宋体"/>
          <w:b/>
          <w:sz w:val="24"/>
          <w:szCs w:val="24"/>
        </w:rPr>
      </w:pPr>
      <w:r>
        <w:rPr>
          <w:rFonts w:ascii="宋体" w:hAnsi="宋体"/>
          <w:b/>
          <w:sz w:val="24"/>
          <w:szCs w:val="24"/>
        </w:rPr>
        <w:t>乙方</w:t>
      </w:r>
      <w:r>
        <w:rPr>
          <w:rFonts w:hint="eastAsia" w:ascii="宋体" w:hAnsi="宋体"/>
          <w:b/>
          <w:sz w:val="24"/>
          <w:szCs w:val="24"/>
        </w:rPr>
        <w:t>：</w:t>
      </w:r>
    </w:p>
    <w:p>
      <w:pPr>
        <w:spacing w:line="360" w:lineRule="auto"/>
        <w:ind w:right="1848"/>
        <w:rPr>
          <w:rFonts w:ascii="宋体" w:hAnsi="宋体"/>
          <w:b/>
          <w:sz w:val="24"/>
          <w:szCs w:val="24"/>
        </w:rPr>
      </w:pPr>
      <w:r>
        <w:rPr>
          <w:rFonts w:ascii="宋体" w:hAnsi="宋体"/>
          <w:b/>
          <w:sz w:val="24"/>
          <w:szCs w:val="24"/>
        </w:rPr>
        <w:t>签署地点：</w:t>
      </w:r>
    </w:p>
    <w:p>
      <w:pPr>
        <w:pStyle w:val="26"/>
        <w:spacing w:line="360" w:lineRule="auto"/>
        <w:rPr>
          <w:rFonts w:ascii="宋体" w:hAnsi="宋体" w:cs="宋体"/>
          <w:color w:val="0000FF"/>
          <w:sz w:val="24"/>
          <w:szCs w:val="24"/>
        </w:rPr>
      </w:pPr>
    </w:p>
    <w:p>
      <w:pPr>
        <w:spacing w:line="360" w:lineRule="auto"/>
        <w:ind w:right="1848"/>
        <w:rPr>
          <w:rFonts w:ascii="宋体" w:hAnsi="宋体" w:cs="宋体"/>
          <w:b/>
          <w:sz w:val="24"/>
        </w:rPr>
        <w:sectPr>
          <w:headerReference r:id="rId11" w:type="default"/>
          <w:footerReference r:id="rId12" w:type="default"/>
          <w:pgSz w:w="11906" w:h="16838"/>
          <w:pgMar w:top="1417" w:right="1134" w:bottom="1417" w:left="1134" w:header="851" w:footer="992" w:gutter="0"/>
          <w:pgNumType w:fmt="decimal"/>
          <w:cols w:space="720" w:num="1"/>
          <w:docGrid w:type="lines" w:linePitch="312" w:charSpace="0"/>
        </w:sectPr>
      </w:pPr>
    </w:p>
    <w:p>
      <w:pPr>
        <w:bidi w:val="0"/>
        <w:jc w:val="center"/>
        <w:rPr>
          <w:rFonts w:hint="eastAsia" w:ascii="宋体" w:hAnsi="宋体" w:eastAsia="宋体" w:cs="宋体"/>
          <w:b/>
          <w:bCs/>
          <w:sz w:val="24"/>
          <w:szCs w:val="24"/>
        </w:rPr>
      </w:pPr>
      <w:r>
        <w:rPr>
          <w:rFonts w:hint="eastAsia" w:ascii="宋体" w:hAnsi="宋体" w:eastAsia="宋体" w:cs="宋体"/>
          <w:b/>
          <w:bCs/>
          <w:sz w:val="24"/>
          <w:szCs w:val="24"/>
        </w:rPr>
        <w:t>南方医科大学第五附属医院新建感染楼CT机房防护</w:t>
      </w:r>
      <w:r>
        <w:rPr>
          <w:rFonts w:hint="eastAsia" w:ascii="宋体" w:hAnsi="宋体" w:eastAsia="宋体" w:cs="宋体"/>
          <w:b/>
          <w:bCs/>
          <w:sz w:val="24"/>
          <w:szCs w:val="24"/>
          <w:lang w:eastAsia="zh-CN"/>
        </w:rPr>
        <w:t>项目</w:t>
      </w:r>
      <w:r>
        <w:rPr>
          <w:rFonts w:hint="eastAsia" w:ascii="宋体" w:hAnsi="宋体" w:eastAsia="宋体" w:cs="宋体"/>
          <w:b/>
          <w:bCs/>
          <w:sz w:val="24"/>
          <w:szCs w:val="24"/>
        </w:rPr>
        <w:t>采购合同</w:t>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b/>
          <w:bCs/>
          <w:sz w:val="21"/>
          <w:szCs w:val="21"/>
        </w:rPr>
      </w:pP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甲方：</w:t>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b/>
          <w:sz w:val="21"/>
          <w:szCs w:val="21"/>
        </w:rPr>
      </w:pPr>
      <w:r>
        <w:rPr>
          <w:rFonts w:hint="eastAsia" w:ascii="宋体" w:hAnsi="宋体" w:eastAsia="宋体" w:cs="宋体"/>
          <w:b/>
          <w:bCs/>
          <w:sz w:val="21"/>
          <w:szCs w:val="21"/>
        </w:rPr>
        <w:t>乙方：</w:t>
      </w:r>
    </w:p>
    <w:p>
      <w:pPr>
        <w:keepNext w:val="0"/>
        <w:keepLines w:val="0"/>
        <w:pageBreakBefore w:val="0"/>
        <w:widowControl w:val="0"/>
        <w:kinsoku/>
        <w:wordWrap/>
        <w:overflowPunct/>
        <w:topLinePunct w:val="0"/>
        <w:autoSpaceDE/>
        <w:autoSpaceDN/>
        <w:bidi w:val="0"/>
        <w:adjustRightInd/>
        <w:spacing w:after="120" w:line="36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依照《中华人民共和国民法典》</w:t>
      </w:r>
      <w:r>
        <w:rPr>
          <w:rFonts w:hint="eastAsia" w:ascii="宋体" w:hAnsi="宋体" w:eastAsia="宋体" w:cs="宋体"/>
          <w:bCs/>
          <w:sz w:val="21"/>
          <w:szCs w:val="21"/>
          <w:lang w:eastAsia="zh-CN"/>
        </w:rPr>
        <w:t>合同篇</w:t>
      </w:r>
      <w:r>
        <w:rPr>
          <w:rFonts w:hint="eastAsia" w:ascii="宋体" w:hAnsi="宋体" w:eastAsia="宋体" w:cs="宋体"/>
          <w:bCs/>
          <w:sz w:val="21"/>
          <w:szCs w:val="21"/>
        </w:rPr>
        <w:t>相关规定及“南方医科大学第五附属医院新建感染楼CT机房防护</w:t>
      </w:r>
      <w:r>
        <w:rPr>
          <w:rFonts w:hint="eastAsia" w:ascii="宋体" w:hAnsi="宋体" w:eastAsia="宋体" w:cs="宋体"/>
          <w:bCs/>
          <w:sz w:val="21"/>
          <w:szCs w:val="21"/>
          <w:lang w:eastAsia="zh-CN"/>
        </w:rPr>
        <w:t>项目</w:t>
      </w:r>
      <w:r>
        <w:rPr>
          <w:rFonts w:hint="eastAsia" w:ascii="宋体" w:hAnsi="宋体" w:eastAsia="宋体" w:cs="宋体"/>
          <w:bCs/>
          <w:sz w:val="21"/>
          <w:szCs w:val="21"/>
        </w:rPr>
        <w:t>”（项目编号：</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）的采购结果和乙方《</w:t>
      </w:r>
      <w:r>
        <w:rPr>
          <w:rFonts w:hint="eastAsia" w:ascii="宋体" w:hAnsi="宋体" w:eastAsia="宋体" w:cs="宋体"/>
          <w:bCs/>
          <w:sz w:val="21"/>
          <w:szCs w:val="21"/>
          <w:lang w:eastAsia="zh-CN"/>
        </w:rPr>
        <w:t>响应</w:t>
      </w:r>
      <w:r>
        <w:rPr>
          <w:rFonts w:hint="eastAsia" w:ascii="宋体" w:hAnsi="宋体" w:eastAsia="宋体" w:cs="宋体"/>
          <w:bCs/>
          <w:sz w:val="21"/>
          <w:szCs w:val="21"/>
        </w:rPr>
        <w:t>文件》内容，为明确双方权利和义务，保障双方权益，甲、乙双方在自愿、平等、协商、互利的基础上，订立本合同，合同签订后，需共同遵守。具体条款如下：</w:t>
      </w:r>
    </w:p>
    <w:p>
      <w:pPr>
        <w:pStyle w:val="2"/>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第一条 服务内容</w:t>
      </w:r>
    </w:p>
    <w:p>
      <w:pPr>
        <w:keepNext w:val="0"/>
        <w:keepLines w:val="0"/>
        <w:pageBreakBefore w:val="0"/>
        <w:widowControl w:val="0"/>
        <w:kinsoku/>
        <w:wordWrap/>
        <w:overflowPunct/>
        <w:topLinePunct w:val="0"/>
        <w:autoSpaceDE/>
        <w:autoSpaceDN/>
        <w:bidi w:val="0"/>
        <w:adjustRightInd/>
        <w:snapToGrid/>
        <w:spacing w:after="120" w:line="36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乙方负责新建感染楼CT机房防护</w:t>
      </w:r>
      <w:r>
        <w:rPr>
          <w:rFonts w:hint="eastAsia" w:ascii="宋体" w:hAnsi="宋体" w:eastAsia="宋体" w:cs="宋体"/>
          <w:bCs/>
          <w:sz w:val="21"/>
          <w:szCs w:val="21"/>
          <w:lang w:eastAsia="zh-CN"/>
        </w:rPr>
        <w:t>建设</w:t>
      </w:r>
      <w:r>
        <w:rPr>
          <w:rFonts w:hint="eastAsia" w:ascii="宋体" w:hAnsi="宋体" w:eastAsia="宋体" w:cs="宋体"/>
          <w:bCs/>
          <w:sz w:val="21"/>
          <w:szCs w:val="21"/>
        </w:rPr>
        <w:t>，甲方监管。</w:t>
      </w:r>
    </w:p>
    <w:p>
      <w:pPr>
        <w:keepNext w:val="0"/>
        <w:keepLines w:val="0"/>
        <w:pageBreakBefore w:val="0"/>
        <w:widowControl w:val="0"/>
        <w:kinsoku/>
        <w:wordWrap/>
        <w:overflowPunct/>
        <w:topLinePunct w:val="0"/>
        <w:autoSpaceDE/>
        <w:autoSpaceDN/>
        <w:bidi w:val="0"/>
        <w:adjustRightInd/>
        <w:snapToGrid/>
        <w:spacing w:after="120" w:line="360" w:lineRule="exact"/>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r>
        <w:rPr>
          <w:rFonts w:hint="eastAsia" w:ascii="宋体" w:hAnsi="宋体" w:eastAsia="宋体" w:cs="宋体"/>
          <w:bCs/>
          <w:sz w:val="21"/>
          <w:szCs w:val="21"/>
        </w:rPr>
        <w:t>机房概况：机房长宽高为：6900mm、5500 mm、4500mm，机房有2个病人通道、1个医生通道、1个观察窗。</w:t>
      </w:r>
    </w:p>
    <w:p>
      <w:pPr>
        <w:keepNext w:val="0"/>
        <w:keepLines w:val="0"/>
        <w:pageBreakBefore w:val="0"/>
        <w:widowControl w:val="0"/>
        <w:kinsoku/>
        <w:wordWrap/>
        <w:overflowPunct/>
        <w:topLinePunct w:val="0"/>
        <w:autoSpaceDE/>
        <w:autoSpaceDN/>
        <w:bidi w:val="0"/>
        <w:adjustRightInd/>
        <w:spacing w:after="120"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第</w:t>
      </w:r>
      <w:r>
        <w:rPr>
          <w:rFonts w:hint="eastAsia" w:ascii="宋体" w:hAnsi="宋体" w:eastAsia="宋体" w:cs="宋体"/>
          <w:b/>
          <w:bCs/>
          <w:sz w:val="21"/>
          <w:szCs w:val="21"/>
          <w:lang w:eastAsia="zh-CN"/>
        </w:rPr>
        <w:t>二</w:t>
      </w:r>
      <w:r>
        <w:rPr>
          <w:rFonts w:hint="eastAsia" w:ascii="宋体" w:hAnsi="宋体" w:eastAsia="宋体" w:cs="宋体"/>
          <w:b/>
          <w:bCs/>
          <w:sz w:val="21"/>
          <w:szCs w:val="21"/>
        </w:rPr>
        <w:t>条  合同金额</w:t>
      </w:r>
    </w:p>
    <w:p>
      <w:pPr>
        <w:keepNext w:val="0"/>
        <w:keepLines w:val="0"/>
        <w:pageBreakBefore w:val="0"/>
        <w:widowControl w:val="0"/>
        <w:kinsoku/>
        <w:wordWrap/>
        <w:overflowPunct/>
        <w:topLinePunct w:val="0"/>
        <w:autoSpaceDE/>
        <w:autoSpaceDN/>
        <w:bidi w:val="0"/>
        <w:adjustRightInd/>
        <w:spacing w:after="120" w:line="36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zh-CN"/>
        </w:rPr>
        <w:t>合同总价为人民币大写</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lang w:val="zh-CN"/>
        </w:rPr>
        <w:t>元整（￥</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lang w:val="zh-CN"/>
        </w:rPr>
        <w:t>）。</w:t>
      </w:r>
      <w:r>
        <w:rPr>
          <w:rFonts w:hint="eastAsia" w:ascii="宋体" w:hAnsi="宋体" w:eastAsia="宋体" w:cs="宋体"/>
          <w:bCs/>
          <w:sz w:val="21"/>
          <w:szCs w:val="21"/>
          <w:lang w:eastAsia="zh-CN"/>
        </w:rPr>
        <w:t>价格包含但不限于</w:t>
      </w:r>
      <w:r>
        <w:rPr>
          <w:rFonts w:hint="eastAsia" w:ascii="宋体" w:hAnsi="宋体" w:eastAsia="宋体" w:cs="宋体"/>
          <w:bCs/>
          <w:sz w:val="21"/>
          <w:szCs w:val="21"/>
        </w:rPr>
        <w:t>包料、包安装、包质量、包安全文明施工、包保修、辐射防护工程包通过第三方检测防护检测、环评卫评验收等，不允许转包，不允许违法分包，交钥匙项目。</w:t>
      </w:r>
    </w:p>
    <w:p>
      <w:pPr>
        <w:keepNext w:val="0"/>
        <w:keepLines w:val="0"/>
        <w:pageBreakBefore w:val="0"/>
        <w:widowControl w:val="0"/>
        <w:kinsoku/>
        <w:wordWrap/>
        <w:overflowPunct/>
        <w:topLinePunct w:val="0"/>
        <w:autoSpaceDE/>
        <w:autoSpaceDN/>
        <w:bidi w:val="0"/>
        <w:adjustRightInd/>
        <w:spacing w:after="120" w:line="360" w:lineRule="exact"/>
        <w:ind w:firstLine="420" w:firstLineChars="200"/>
        <w:textAlignment w:val="auto"/>
        <w:rPr>
          <w:rFonts w:hint="eastAsia" w:ascii="宋体" w:hAnsi="宋体" w:eastAsia="宋体" w:cs="宋体"/>
          <w:b/>
          <w:bCs/>
          <w:sz w:val="21"/>
          <w:szCs w:val="21"/>
          <w:lang w:val="en-US" w:eastAsia="zh-CN"/>
        </w:rPr>
      </w:pPr>
      <w:r>
        <w:rPr>
          <w:rFonts w:hint="eastAsia" w:ascii="宋体" w:hAnsi="宋体" w:eastAsia="宋体" w:cs="宋体"/>
          <w:bCs/>
          <w:color w:val="0000FF"/>
          <w:sz w:val="21"/>
          <w:szCs w:val="21"/>
          <w:highlight w:val="none"/>
          <w:lang w:val="en-US" w:eastAsia="zh-CN"/>
        </w:rPr>
        <w:t xml:space="preserve"> </w:t>
      </w:r>
      <w:r>
        <w:rPr>
          <w:rFonts w:hint="eastAsia" w:ascii="宋体" w:hAnsi="宋体" w:eastAsia="宋体" w:cs="宋体"/>
          <w:b/>
          <w:bCs/>
          <w:sz w:val="21"/>
          <w:szCs w:val="21"/>
          <w:lang w:val="en-US" w:eastAsia="zh-CN"/>
        </w:rPr>
        <w:t>第三条 付款方式</w:t>
      </w:r>
    </w:p>
    <w:p>
      <w:pPr>
        <w:keepNext w:val="0"/>
        <w:keepLines w:val="0"/>
        <w:pageBreakBefore w:val="0"/>
        <w:tabs>
          <w:tab w:val="left" w:pos="992"/>
        </w:tabs>
        <w:kinsoku/>
        <w:wordWrap/>
        <w:overflowPunct/>
        <w:topLinePunct w:val="0"/>
        <w:bidi w:val="0"/>
        <w:adjustRightInd/>
        <w:spacing w:line="400" w:lineRule="exact"/>
        <w:ind w:firstLine="420" w:firstLineChars="200"/>
        <w:jc w:val="left"/>
        <w:textAlignment w:val="auto"/>
        <w:rPr>
          <w:rFonts w:hint="eastAsia" w:ascii="宋体" w:hAnsi="宋体"/>
          <w:b/>
          <w:color w:val="auto"/>
          <w:sz w:val="21"/>
          <w:szCs w:val="21"/>
          <w:highlight w:val="none"/>
          <w:lang w:eastAsia="zh-CN"/>
        </w:rPr>
      </w:pPr>
      <w:r>
        <w:rPr>
          <w:rFonts w:hint="eastAsia" w:ascii="宋体" w:hAnsi="宋体" w:eastAsia="宋体"/>
          <w:color w:val="000000" w:themeColor="text1"/>
          <w:sz w:val="21"/>
          <w:szCs w:val="21"/>
          <w14:textFill>
            <w14:solidFill>
              <w14:schemeClr w14:val="tx1"/>
            </w14:solidFill>
          </w14:textFill>
        </w:rPr>
        <w:t>合同</w:t>
      </w:r>
      <w:r>
        <w:rPr>
          <w:rFonts w:hint="eastAsia" w:ascii="宋体" w:hAnsi="宋体" w:eastAsia="宋体"/>
          <w:color w:val="000000" w:themeColor="text1"/>
          <w:sz w:val="21"/>
          <w:szCs w:val="21"/>
          <w:lang w:eastAsia="zh-CN"/>
          <w14:textFill>
            <w14:solidFill>
              <w14:schemeClr w14:val="tx1"/>
            </w14:solidFill>
          </w14:textFill>
        </w:rPr>
        <w:t>货物</w:t>
      </w:r>
      <w:r>
        <w:rPr>
          <w:rFonts w:hint="eastAsia" w:ascii="宋体" w:hAnsi="宋体" w:eastAsia="宋体"/>
          <w:color w:val="000000" w:themeColor="text1"/>
          <w:sz w:val="21"/>
          <w:szCs w:val="21"/>
          <w14:textFill>
            <w14:solidFill>
              <w14:schemeClr w14:val="tx1"/>
            </w14:solidFill>
          </w14:textFill>
        </w:rPr>
        <w:t>全部到指定地点交付并完成安装及验收合格后，</w:t>
      </w:r>
      <w:r>
        <w:rPr>
          <w:rFonts w:hint="eastAsia" w:ascii="宋体" w:hAnsi="宋体"/>
          <w:color w:val="000000" w:themeColor="text1"/>
          <w:sz w:val="21"/>
          <w:szCs w:val="21"/>
          <w:lang w:eastAsia="zh-CN"/>
          <w14:textFill>
            <w14:solidFill>
              <w14:schemeClr w14:val="tx1"/>
            </w14:solidFill>
          </w14:textFill>
        </w:rPr>
        <w:t>乙方提供</w:t>
      </w:r>
      <w:r>
        <w:rPr>
          <w:rFonts w:hint="eastAsia" w:ascii="宋体" w:hAnsi="宋体" w:eastAsia="宋体"/>
          <w:color w:val="000000" w:themeColor="text1"/>
          <w:sz w:val="21"/>
          <w:szCs w:val="21"/>
          <w14:textFill>
            <w14:solidFill>
              <w14:schemeClr w14:val="tx1"/>
            </w14:solidFill>
          </w14:textFill>
        </w:rPr>
        <w:t>收货证明</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正式全额发票</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验收合格证明</w:t>
      </w:r>
      <w:r>
        <w:rPr>
          <w:rFonts w:hint="eastAsia" w:ascii="宋体" w:hAnsi="宋体"/>
          <w:color w:val="000000" w:themeColor="text1"/>
          <w:sz w:val="21"/>
          <w:szCs w:val="21"/>
          <w:lang w:eastAsia="zh-CN"/>
          <w14:textFill>
            <w14:solidFill>
              <w14:schemeClr w14:val="tx1"/>
            </w14:solidFill>
          </w14:textFill>
        </w:rPr>
        <w:t>给甲方，甲方</w:t>
      </w:r>
      <w:r>
        <w:rPr>
          <w:rFonts w:hint="eastAsia" w:ascii="宋体" w:hAnsi="宋体" w:eastAsia="宋体"/>
          <w:color w:val="000000" w:themeColor="text1"/>
          <w:sz w:val="21"/>
          <w:szCs w:val="21"/>
          <w14:textFill>
            <w14:solidFill>
              <w14:schemeClr w14:val="tx1"/>
            </w14:solidFill>
          </w14:textFill>
        </w:rPr>
        <w:t>审</w:t>
      </w:r>
      <w:r>
        <w:rPr>
          <w:rFonts w:hint="eastAsia" w:ascii="宋体" w:hAnsi="宋体" w:eastAsia="宋体" w:cs="宋体"/>
          <w:bCs/>
          <w:sz w:val="21"/>
          <w:szCs w:val="21"/>
          <w:lang w:eastAsia="zh-CN"/>
        </w:rPr>
        <w:t>核无误后，在3</w:t>
      </w:r>
      <w:r>
        <w:rPr>
          <w:rFonts w:hint="eastAsia" w:ascii="宋体" w:hAnsi="宋体" w:eastAsia="宋体"/>
          <w:color w:val="000000" w:themeColor="text1"/>
          <w:sz w:val="21"/>
          <w:szCs w:val="21"/>
          <w14:textFill>
            <w14:solidFill>
              <w14:schemeClr w14:val="tx1"/>
            </w14:solidFill>
          </w14:textFill>
        </w:rPr>
        <w:t>个月内向</w:t>
      </w:r>
      <w:r>
        <w:rPr>
          <w:rFonts w:hint="eastAsia" w:ascii="宋体" w:hAnsi="宋体"/>
          <w:color w:val="000000" w:themeColor="text1"/>
          <w:sz w:val="21"/>
          <w:szCs w:val="21"/>
          <w:lang w:eastAsia="zh-CN"/>
          <w14:textFill>
            <w14:solidFill>
              <w14:schemeClr w14:val="tx1"/>
            </w14:solidFill>
          </w14:textFill>
        </w:rPr>
        <w:t>乙方</w:t>
      </w:r>
      <w:r>
        <w:rPr>
          <w:rFonts w:hint="eastAsia" w:ascii="宋体" w:hAnsi="宋体" w:eastAsia="宋体"/>
          <w:color w:val="000000" w:themeColor="text1"/>
          <w:sz w:val="21"/>
          <w:szCs w:val="21"/>
          <w14:textFill>
            <w14:solidFill>
              <w14:schemeClr w14:val="tx1"/>
            </w14:solidFill>
          </w14:textFill>
        </w:rPr>
        <w:t>支付合同总金额的100%。</w:t>
      </w:r>
    </w:p>
    <w:p>
      <w:pPr>
        <w:keepNext w:val="0"/>
        <w:keepLines w:val="0"/>
        <w:pageBreakBefore w:val="0"/>
        <w:widowControl w:val="0"/>
        <w:kinsoku/>
        <w:wordWrap/>
        <w:overflowPunct/>
        <w:topLinePunct w:val="0"/>
        <w:autoSpaceDE/>
        <w:autoSpaceDN/>
        <w:bidi w:val="0"/>
        <w:adjustRightInd/>
        <w:spacing w:after="120"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第四条 履约保证金</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收到</w:t>
      </w:r>
      <w:r>
        <w:rPr>
          <w:rFonts w:hint="eastAsia" w:ascii="宋体" w:hAnsi="宋体" w:eastAsia="宋体" w:cs="宋体"/>
          <w:color w:val="000000" w:themeColor="text1"/>
          <w:sz w:val="21"/>
          <w:szCs w:val="21"/>
          <w:lang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通知后7个工作日</w:t>
      </w:r>
      <w:r>
        <w:rPr>
          <w:rFonts w:hint="eastAsia" w:ascii="宋体" w:hAnsi="宋体" w:eastAsia="宋体" w:cs="宋体"/>
          <w:color w:val="000000" w:themeColor="text1"/>
          <w:sz w:val="21"/>
          <w:szCs w:val="21"/>
          <w:lang w:eastAsia="zh-CN"/>
          <w14:textFill>
            <w14:solidFill>
              <w14:schemeClr w14:val="tx1"/>
            </w14:solidFill>
          </w14:textFill>
        </w:rPr>
        <w:t>内</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乙方</w:t>
      </w:r>
      <w:r>
        <w:rPr>
          <w:rFonts w:hint="eastAsia" w:ascii="宋体" w:hAnsi="宋体" w:eastAsia="宋体" w:cs="宋体"/>
          <w:color w:val="000000" w:themeColor="text1"/>
          <w:sz w:val="21"/>
          <w:szCs w:val="21"/>
          <w14:textFill>
            <w14:solidFill>
              <w14:schemeClr w14:val="tx1"/>
            </w14:solidFill>
          </w14:textFill>
        </w:rPr>
        <w:t>向</w:t>
      </w:r>
      <w:r>
        <w:rPr>
          <w:rFonts w:hint="eastAsia" w:ascii="宋体" w:hAnsi="宋体" w:eastAsia="宋体" w:cs="宋体"/>
          <w:color w:val="000000" w:themeColor="text1"/>
          <w:sz w:val="21"/>
          <w:szCs w:val="21"/>
          <w:lang w:eastAsia="zh-CN"/>
          <w14:textFill>
            <w14:solidFill>
              <w14:schemeClr w14:val="tx1"/>
            </w14:solidFill>
          </w14:textFill>
        </w:rPr>
        <w:t>甲方</w:t>
      </w:r>
      <w:r>
        <w:rPr>
          <w:rFonts w:hint="eastAsia" w:ascii="宋体" w:hAnsi="宋体" w:eastAsia="宋体" w:cs="宋体"/>
          <w:color w:val="000000" w:themeColor="text1"/>
          <w:sz w:val="21"/>
          <w:szCs w:val="21"/>
          <w14:textFill>
            <w14:solidFill>
              <w14:schemeClr w14:val="tx1"/>
            </w14:solidFill>
          </w14:textFill>
        </w:rPr>
        <w:t>缴纳</w:t>
      </w:r>
      <w:r>
        <w:rPr>
          <w:rFonts w:hint="eastAsia" w:ascii="宋体" w:hAnsi="宋体" w:eastAsia="宋体" w:cs="宋体"/>
          <w:color w:val="000000" w:themeColor="text1"/>
          <w:sz w:val="21"/>
          <w:szCs w:val="21"/>
          <w:lang w:eastAsia="zh-CN"/>
          <w14:textFill>
            <w14:solidFill>
              <w14:schemeClr w14:val="tx1"/>
            </w14:solidFill>
          </w14:textFill>
        </w:rPr>
        <w:t>合同</w:t>
      </w:r>
      <w:r>
        <w:rPr>
          <w:rFonts w:hint="eastAsia" w:ascii="宋体" w:hAnsi="宋体" w:eastAsia="宋体" w:cs="宋体"/>
          <w:color w:val="000000" w:themeColor="text1"/>
          <w:sz w:val="21"/>
          <w:szCs w:val="21"/>
          <w14:textFill>
            <w14:solidFill>
              <w14:schemeClr w14:val="tx1"/>
            </w14:solidFill>
          </w14:textFill>
        </w:rPr>
        <w:t>金额5%作为合同履约</w:t>
      </w:r>
      <w:r>
        <w:rPr>
          <w:rFonts w:hint="eastAsia" w:ascii="宋体" w:hAnsi="宋体" w:eastAsia="宋体" w:cs="宋体"/>
          <w:color w:val="000000" w:themeColor="text1"/>
          <w:sz w:val="21"/>
          <w:szCs w:val="21"/>
          <w:lang w:eastAsia="zh-CN"/>
          <w14:textFill>
            <w14:solidFill>
              <w14:schemeClr w14:val="tx1"/>
            </w14:solidFill>
          </w14:textFill>
        </w:rPr>
        <w:t>保证</w:t>
      </w:r>
      <w:r>
        <w:rPr>
          <w:rFonts w:hint="eastAsia" w:ascii="宋体" w:hAnsi="宋体" w:eastAsia="宋体" w:cs="宋体"/>
          <w:color w:val="000000" w:themeColor="text1"/>
          <w:sz w:val="21"/>
          <w:szCs w:val="21"/>
          <w14:textFill>
            <w14:solidFill>
              <w14:schemeClr w14:val="tx1"/>
            </w14:solidFill>
          </w14:textFill>
        </w:rPr>
        <w:t>金，</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确认</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全部履行完毕且无违约责任，</w:t>
      </w:r>
      <w:r>
        <w:rPr>
          <w:rFonts w:hint="eastAsia" w:ascii="宋体" w:hAnsi="宋体" w:eastAsia="宋体" w:cs="宋体"/>
          <w:color w:val="auto"/>
          <w:sz w:val="21"/>
          <w:szCs w:val="21"/>
          <w:lang w:val="en-US" w:eastAsia="zh-CN"/>
        </w:rPr>
        <w:t>30天内</w:t>
      </w:r>
      <w:r>
        <w:rPr>
          <w:rFonts w:hint="eastAsia" w:ascii="宋体" w:hAnsi="宋体" w:eastAsia="宋体" w:cs="宋体"/>
          <w:color w:val="auto"/>
          <w:sz w:val="21"/>
          <w:szCs w:val="21"/>
        </w:rPr>
        <w:t>无息退还给</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pacing w:after="120"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第五条 合同组成</w:t>
      </w:r>
    </w:p>
    <w:p>
      <w:pPr>
        <w:keepNext w:val="0"/>
        <w:keepLines w:val="0"/>
        <w:pageBreakBefore w:val="0"/>
        <w:widowControl w:val="0"/>
        <w:kinsoku/>
        <w:wordWrap/>
        <w:overflowPunct/>
        <w:topLinePunct w:val="0"/>
        <w:autoSpaceDE/>
        <w:autoSpaceDN/>
        <w:bidi w:val="0"/>
        <w:adjustRightInd/>
        <w:spacing w:after="120"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1.合同文件组成内容包括：本合同书 、采购文件、响应文件等均为合同的有效组成部分，并纳入本合同条款内容，与本合同具有同等法律效力。</w:t>
      </w:r>
    </w:p>
    <w:p>
      <w:pPr>
        <w:keepNext w:val="0"/>
        <w:keepLines w:val="0"/>
        <w:pageBreakBefore w:val="0"/>
        <w:widowControl w:val="0"/>
        <w:kinsoku/>
        <w:wordWrap/>
        <w:overflowPunct/>
        <w:topLinePunct w:val="0"/>
        <w:autoSpaceDE/>
        <w:autoSpaceDN/>
        <w:bidi w:val="0"/>
        <w:adjustRightInd/>
        <w:spacing w:after="120"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2.在协商和执行本合同的过程中，所有经双方签署确认的文件（包括会议纪要、补充协议、往来信函）也可成为本合同的有效组成部分。</w:t>
      </w:r>
    </w:p>
    <w:p>
      <w:pPr>
        <w:keepNext w:val="0"/>
        <w:keepLines w:val="0"/>
        <w:pageBreakBefore w:val="0"/>
        <w:widowControl w:val="0"/>
        <w:kinsoku/>
        <w:wordWrap/>
        <w:overflowPunct/>
        <w:topLinePunct w:val="0"/>
        <w:autoSpaceDE/>
        <w:autoSpaceDN/>
        <w:bidi w:val="0"/>
        <w:adjustRightInd/>
        <w:spacing w:after="120"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3.以上若不同文件之间有冲突的，适用有利于甲方的条款。</w:t>
      </w:r>
    </w:p>
    <w:p>
      <w:pPr>
        <w:keepNext w:val="0"/>
        <w:keepLines w:val="0"/>
        <w:pageBreakBefore w:val="0"/>
        <w:widowControl w:val="0"/>
        <w:kinsoku/>
        <w:wordWrap/>
        <w:overflowPunct/>
        <w:topLinePunct w:val="0"/>
        <w:autoSpaceDE/>
        <w:autoSpaceDN/>
        <w:bidi w:val="0"/>
        <w:adjustRightInd/>
        <w:spacing w:after="120"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第六条 </w:t>
      </w:r>
      <w:bookmarkStart w:id="274" w:name="_Toc355788773"/>
      <w:bookmarkEnd w:id="274"/>
      <w:bookmarkStart w:id="275" w:name="_Toc395993546"/>
      <w:bookmarkEnd w:id="275"/>
      <w:r>
        <w:rPr>
          <w:rFonts w:hint="eastAsia" w:ascii="宋体" w:hAnsi="宋体" w:eastAsia="宋体" w:cs="宋体"/>
          <w:b/>
          <w:bCs/>
          <w:sz w:val="21"/>
          <w:szCs w:val="21"/>
        </w:rPr>
        <w:t>交货地点及工期</w:t>
      </w:r>
    </w:p>
    <w:p>
      <w:pPr>
        <w:keepNext w:val="0"/>
        <w:keepLines w:val="0"/>
        <w:pageBreakBefore w:val="0"/>
        <w:widowControl w:val="0"/>
        <w:kinsoku/>
        <w:wordWrap/>
        <w:overflowPunct/>
        <w:topLinePunct w:val="0"/>
        <w:autoSpaceDE/>
        <w:autoSpaceDN/>
        <w:bidi w:val="0"/>
        <w:adjustRightInd/>
        <w:spacing w:after="120"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1.交货地点：南方医科大学第五附属医院新建感染科1楼CT机房。</w:t>
      </w:r>
    </w:p>
    <w:p>
      <w:pPr>
        <w:keepNext w:val="0"/>
        <w:keepLines w:val="0"/>
        <w:pageBreakBefore w:val="0"/>
        <w:widowControl w:val="0"/>
        <w:kinsoku/>
        <w:wordWrap/>
        <w:overflowPunct/>
        <w:topLinePunct w:val="0"/>
        <w:autoSpaceDE/>
        <w:autoSpaceDN/>
        <w:bidi w:val="0"/>
        <w:adjustRightInd/>
        <w:spacing w:after="120"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供货期</w:t>
      </w:r>
      <w:r>
        <w:rPr>
          <w:rFonts w:hint="eastAsia" w:ascii="宋体" w:hAnsi="宋体" w:eastAsia="宋体" w:cs="宋体"/>
          <w:sz w:val="21"/>
          <w:szCs w:val="21"/>
        </w:rPr>
        <w:t>：</w:t>
      </w:r>
      <w:r>
        <w:rPr>
          <w:rFonts w:hint="eastAsia" w:ascii="宋体" w:hAnsi="宋体" w:eastAsia="宋体" w:cs="宋体"/>
          <w:color w:val="000000" w:themeColor="text1"/>
          <w:sz w:val="21"/>
          <w:szCs w:val="21"/>
          <w14:textFill>
            <w14:solidFill>
              <w14:schemeClr w14:val="tx1"/>
            </w14:solidFill>
          </w14:textFill>
        </w:rPr>
        <w:t>签订合同后</w:t>
      </w:r>
      <w:r>
        <w:rPr>
          <w:rFonts w:hint="eastAsia" w:ascii="宋体" w:hAnsi="宋体" w:eastAsia="宋体" w:cs="宋体"/>
          <w:color w:val="000000" w:themeColor="text1"/>
          <w:sz w:val="21"/>
          <w:szCs w:val="21"/>
          <w:u w:val="single"/>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天内完成供货</w:t>
      </w:r>
      <w:r>
        <w:rPr>
          <w:rFonts w:hint="eastAsia" w:ascii="宋体" w:hAnsi="宋体" w:eastAsia="宋体" w:cs="宋体"/>
          <w:sz w:val="21"/>
          <w:szCs w:val="21"/>
        </w:rPr>
        <w:t>。</w:t>
      </w:r>
    </w:p>
    <w:p>
      <w:pPr>
        <w:pStyle w:val="2"/>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sz w:val="21"/>
          <w:szCs w:val="21"/>
          <w:lang w:val="en-US" w:eastAsia="zh-CN"/>
        </w:rPr>
        <w:t xml:space="preserve">  </w:t>
      </w:r>
      <w:r>
        <w:rPr>
          <w:rFonts w:hint="eastAsia" w:ascii="宋体" w:hAnsi="宋体" w:eastAsia="宋体" w:cs="宋体"/>
          <w:b/>
          <w:bCs/>
          <w:sz w:val="21"/>
          <w:szCs w:val="21"/>
          <w:lang w:val="en-US" w:eastAsia="zh-CN"/>
        </w:rPr>
        <w:t xml:space="preserve"> 第七条 </w:t>
      </w:r>
      <w:r>
        <w:rPr>
          <w:rFonts w:hint="eastAsia" w:ascii="宋体" w:hAnsi="宋体" w:eastAsia="宋体" w:cs="宋体"/>
          <w:b/>
          <w:bCs/>
          <w:sz w:val="21"/>
          <w:szCs w:val="21"/>
          <w:lang w:eastAsia="zh-CN"/>
        </w:rPr>
        <w:t>项目参数需求（参照用户需求书技术参数要求及服务内容对应部分）</w:t>
      </w:r>
    </w:p>
    <w:p>
      <w:pPr>
        <w:keepNext w:val="0"/>
        <w:keepLines w:val="0"/>
        <w:pageBreakBefore w:val="0"/>
        <w:tabs>
          <w:tab w:val="left" w:pos="992"/>
        </w:tabs>
        <w:kinsoku/>
        <w:wordWrap/>
        <w:overflowPunct/>
        <w:topLinePunct w:val="0"/>
        <w:bidi w:val="0"/>
        <w:adjustRightInd/>
        <w:spacing w:line="400" w:lineRule="exact"/>
        <w:ind w:firstLine="420" w:firstLineChars="200"/>
        <w:jc w:val="left"/>
        <w:textAlignment w:val="auto"/>
        <w:rPr>
          <w:rFonts w:hint="eastAsia" w:ascii="宋体" w:hAnsi="宋体" w:eastAsia="宋体" w:cs="宋体"/>
          <w:bCs/>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屏蔽防护安全标准设计的诸项基本</w:t>
      </w:r>
      <w:r>
        <w:rPr>
          <w:rFonts w:hint="eastAsia" w:ascii="宋体" w:hAnsi="宋体" w:eastAsia="宋体" w:cs="宋体"/>
          <w:bCs/>
          <w:sz w:val="21"/>
          <w:szCs w:val="21"/>
          <w:lang w:eastAsia="zh-CN"/>
        </w:rPr>
        <w:t>依据包含但不限于以下内容：</w:t>
      </w:r>
    </w:p>
    <w:p>
      <w:pPr>
        <w:keepNext w:val="0"/>
        <w:keepLines w:val="0"/>
        <w:pageBreakBefore w:val="0"/>
        <w:tabs>
          <w:tab w:val="left" w:pos="992"/>
        </w:tabs>
        <w:kinsoku/>
        <w:wordWrap/>
        <w:overflowPunct/>
        <w:topLinePunct w:val="0"/>
        <w:bidi w:val="0"/>
        <w:adjustRightInd/>
        <w:spacing w:line="400" w:lineRule="exact"/>
        <w:ind w:firstLine="420" w:firstLineChars="200"/>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（1）《放射性同位素与射线装置放射防护和安全条例》</w:t>
      </w:r>
    </w:p>
    <w:p>
      <w:pPr>
        <w:keepNext w:val="0"/>
        <w:keepLines w:val="0"/>
        <w:pageBreakBefore w:val="0"/>
        <w:tabs>
          <w:tab w:val="left" w:pos="992"/>
        </w:tabs>
        <w:kinsoku/>
        <w:wordWrap/>
        <w:overflowPunct/>
        <w:topLinePunct w:val="0"/>
        <w:bidi w:val="0"/>
        <w:adjustRightInd/>
        <w:spacing w:line="400" w:lineRule="exact"/>
        <w:ind w:firstLine="420" w:firstLineChars="200"/>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（2）国家标准：GBZ130-2020《放射诊断放射防护要求》</w:t>
      </w:r>
    </w:p>
    <w:p>
      <w:pPr>
        <w:keepNext w:val="0"/>
        <w:keepLines w:val="0"/>
        <w:pageBreakBefore w:val="0"/>
        <w:tabs>
          <w:tab w:val="left" w:pos="992"/>
        </w:tabs>
        <w:kinsoku/>
        <w:wordWrap/>
        <w:overflowPunct/>
        <w:topLinePunct w:val="0"/>
        <w:bidi w:val="0"/>
        <w:adjustRightInd/>
        <w:spacing w:line="400" w:lineRule="exact"/>
        <w:ind w:firstLine="420" w:firstLineChars="200"/>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 xml:space="preserve"> (3)国家标准：GB2180～2006《医用X射线CT机房的辐射屏蔽规范》</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辐射防护的达到的目标值：小时有效剂量不超过2.5 μSv/h。</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防护参数</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机房观察窗安装防辐射铅玻璃，4mmpb防护，规格1500mm×900 mm ，配铝合金防护框1，规格1580 mm×980 mm。</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3.1墙体、地面：采用射线防护涂料进行射线防护四周墙体再增加4mmpb防护，顶棚防护再增加2mmpb防护。</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3.2观察窗防护：1块，配铝合金防护框1，规格1580 mm×980 mm。</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3.3防护门部分</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机房大门设5mmpb防护，采用电动推拉防护门，表面材质为彩钢板，门体铝合金型材包边。内部结构为钢骨架，特种密度板、铅板组成，铅板进行防氧化处理。机房大门为室内安装，配门机连锁，工作灯、警示牌、红外线防撞安全光电开关。采用：</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（1）遥控操纵。</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（2）按开关来开关防护门。</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（3）停电手动开、关防护门。</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门洞尺寸：宽1400 mm×高2100 mm＝2.94㎡</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防护尺寸：宽1800 mm×高2200 mm＝3.96㎡</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制室门采用手动平开门，设4mmpb防护，表面材质为彩钢板,配防盗锁、警示牌。</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门洞尺寸：1000 mm×2100 mm＝2.1㎡</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防护尺寸：1000 mm×2100 mm＝2.1㎡</w:t>
      </w:r>
    </w:p>
    <w:p>
      <w:pPr>
        <w:keepNext w:val="0"/>
        <w:keepLines w:val="0"/>
        <w:pageBreakBefore w:val="0"/>
        <w:kinsoku/>
        <w:wordWrap/>
        <w:overflowPunct/>
        <w:topLinePunct w:val="0"/>
        <w:autoSpaceDE/>
        <w:autoSpaceDN/>
        <w:bidi w:val="0"/>
        <w:adjustRightInd/>
        <w:spacing w:line="36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4.主要防护材料清单：</w:t>
      </w:r>
    </w:p>
    <w:tbl>
      <w:tblPr>
        <w:tblStyle w:val="20"/>
        <w:tblW w:w="0" w:type="auto"/>
        <w:tblInd w:w="0" w:type="dxa"/>
        <w:tblLayout w:type="fixed"/>
        <w:tblCellMar>
          <w:top w:w="0" w:type="dxa"/>
          <w:left w:w="108" w:type="dxa"/>
          <w:bottom w:w="0" w:type="dxa"/>
          <w:right w:w="108" w:type="dxa"/>
        </w:tblCellMar>
      </w:tblPr>
      <w:tblGrid>
        <w:gridCol w:w="701"/>
        <w:gridCol w:w="5209"/>
        <w:gridCol w:w="1455"/>
        <w:gridCol w:w="2040"/>
      </w:tblGrid>
      <w:tr>
        <w:tblPrEx>
          <w:tblCellMar>
            <w:top w:w="0" w:type="dxa"/>
            <w:left w:w="108" w:type="dxa"/>
            <w:bottom w:w="0" w:type="dxa"/>
            <w:right w:w="108" w:type="dxa"/>
          </w:tblCellMar>
        </w:tblPrEx>
        <w:trPr>
          <w:trHeight w:val="390"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52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品名</w:t>
            </w:r>
          </w:p>
        </w:tc>
        <w:tc>
          <w:tcPr>
            <w:tcW w:w="14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数量</w:t>
            </w:r>
          </w:p>
        </w:tc>
        <w:tc>
          <w:tcPr>
            <w:tcW w:w="20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单位</w:t>
            </w:r>
          </w:p>
        </w:tc>
      </w:tr>
      <w:tr>
        <w:tblPrEx>
          <w:tblCellMar>
            <w:top w:w="0" w:type="dxa"/>
            <w:left w:w="108" w:type="dxa"/>
            <w:bottom w:w="0" w:type="dxa"/>
            <w:right w:w="108" w:type="dxa"/>
          </w:tblCellMar>
        </w:tblPrEx>
        <w:trPr>
          <w:trHeight w:val="131"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52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防护涂料</w:t>
            </w:r>
          </w:p>
        </w:tc>
        <w:tc>
          <w:tcPr>
            <w:tcW w:w="14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522</w:t>
            </w:r>
            <w:r>
              <w:rPr>
                <w:rFonts w:hint="eastAsia" w:ascii="宋体" w:hAnsi="宋体" w:eastAsia="宋体" w:cs="宋体"/>
                <w:sz w:val="21"/>
                <w:szCs w:val="21"/>
              </w:rPr>
              <w:t xml:space="preserve"> </w:t>
            </w:r>
          </w:p>
        </w:tc>
        <w:tc>
          <w:tcPr>
            <w:tcW w:w="20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m2/1mmpb</w:t>
            </w:r>
          </w:p>
        </w:tc>
      </w:tr>
      <w:tr>
        <w:tblPrEx>
          <w:tblCellMar>
            <w:top w:w="0" w:type="dxa"/>
            <w:left w:w="108" w:type="dxa"/>
            <w:bottom w:w="0" w:type="dxa"/>
            <w:right w:w="108" w:type="dxa"/>
          </w:tblCellMar>
        </w:tblPrEx>
        <w:trPr>
          <w:trHeight w:val="203"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520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电动防护门</w:t>
            </w:r>
          </w:p>
        </w:tc>
        <w:tc>
          <w:tcPr>
            <w:tcW w:w="14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204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樘</w:t>
            </w:r>
          </w:p>
        </w:tc>
      </w:tr>
      <w:tr>
        <w:tblPrEx>
          <w:tblCellMar>
            <w:top w:w="0" w:type="dxa"/>
            <w:left w:w="108" w:type="dxa"/>
            <w:bottom w:w="0" w:type="dxa"/>
            <w:right w:w="108" w:type="dxa"/>
          </w:tblCellMar>
        </w:tblPrEx>
        <w:trPr>
          <w:trHeight w:val="176"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520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手动平开防护门</w:t>
            </w:r>
          </w:p>
        </w:tc>
        <w:tc>
          <w:tcPr>
            <w:tcW w:w="14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04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樘</w:t>
            </w:r>
          </w:p>
        </w:tc>
      </w:tr>
      <w:tr>
        <w:tblPrEx>
          <w:tblCellMar>
            <w:top w:w="0" w:type="dxa"/>
            <w:left w:w="108" w:type="dxa"/>
            <w:bottom w:w="0" w:type="dxa"/>
            <w:right w:w="108" w:type="dxa"/>
          </w:tblCellMar>
        </w:tblPrEx>
        <w:trPr>
          <w:trHeight w:val="190"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520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铅玻璃及防护框</w:t>
            </w:r>
          </w:p>
        </w:tc>
        <w:tc>
          <w:tcPr>
            <w:tcW w:w="14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04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tblPrEx>
          <w:tblCellMar>
            <w:top w:w="0" w:type="dxa"/>
            <w:left w:w="108" w:type="dxa"/>
            <w:bottom w:w="0" w:type="dxa"/>
            <w:right w:w="108" w:type="dxa"/>
          </w:tblCellMar>
        </w:tblPrEx>
        <w:trPr>
          <w:trHeight w:val="108"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520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机房大门洞口包边</w:t>
            </w:r>
          </w:p>
        </w:tc>
        <w:tc>
          <w:tcPr>
            <w:tcW w:w="14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3</w:t>
            </w:r>
            <w:r>
              <w:rPr>
                <w:rFonts w:hint="eastAsia" w:ascii="宋体" w:hAnsi="宋体" w:eastAsia="宋体" w:cs="宋体"/>
                <w:color w:val="000000"/>
                <w:kern w:val="0"/>
                <w:sz w:val="21"/>
                <w:szCs w:val="21"/>
              </w:rPr>
              <w:t xml:space="preserve"> </w:t>
            </w:r>
          </w:p>
        </w:tc>
        <w:tc>
          <w:tcPr>
            <w:tcW w:w="204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樘</w:t>
            </w:r>
          </w:p>
        </w:tc>
      </w:tr>
      <w:tr>
        <w:tblPrEx>
          <w:tblCellMar>
            <w:top w:w="0" w:type="dxa"/>
            <w:left w:w="108" w:type="dxa"/>
            <w:bottom w:w="0" w:type="dxa"/>
            <w:right w:w="108" w:type="dxa"/>
          </w:tblCellMar>
        </w:tblPrEx>
        <w:trPr>
          <w:trHeight w:val="149"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520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警示灯、警示牌</w:t>
            </w:r>
          </w:p>
        </w:tc>
        <w:tc>
          <w:tcPr>
            <w:tcW w:w="14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2</w:t>
            </w:r>
            <w:r>
              <w:rPr>
                <w:rFonts w:hint="eastAsia" w:ascii="宋体" w:hAnsi="宋体" w:eastAsia="宋体" w:cs="宋体"/>
                <w:color w:val="000000"/>
                <w:kern w:val="0"/>
                <w:sz w:val="21"/>
                <w:szCs w:val="21"/>
              </w:rPr>
              <w:t xml:space="preserve"> </w:t>
            </w:r>
          </w:p>
        </w:tc>
        <w:tc>
          <w:tcPr>
            <w:tcW w:w="204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套</w:t>
            </w:r>
          </w:p>
        </w:tc>
      </w:tr>
      <w:tr>
        <w:tblPrEx>
          <w:tblCellMar>
            <w:top w:w="0" w:type="dxa"/>
            <w:left w:w="108" w:type="dxa"/>
            <w:bottom w:w="0" w:type="dxa"/>
            <w:right w:w="108" w:type="dxa"/>
          </w:tblCellMar>
        </w:tblPrEx>
        <w:trPr>
          <w:trHeight w:val="135"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520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红外安全装置</w:t>
            </w:r>
          </w:p>
        </w:tc>
        <w:tc>
          <w:tcPr>
            <w:tcW w:w="14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2</w:t>
            </w:r>
            <w:r>
              <w:rPr>
                <w:rFonts w:hint="eastAsia" w:ascii="宋体" w:hAnsi="宋体" w:eastAsia="宋体" w:cs="宋体"/>
                <w:color w:val="000000"/>
                <w:kern w:val="0"/>
                <w:sz w:val="21"/>
                <w:szCs w:val="21"/>
              </w:rPr>
              <w:t xml:space="preserve"> </w:t>
            </w:r>
          </w:p>
        </w:tc>
        <w:tc>
          <w:tcPr>
            <w:tcW w:w="204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套</w:t>
            </w:r>
          </w:p>
        </w:tc>
      </w:tr>
      <w:tr>
        <w:tblPrEx>
          <w:tblCellMar>
            <w:top w:w="0" w:type="dxa"/>
            <w:left w:w="108" w:type="dxa"/>
            <w:bottom w:w="0" w:type="dxa"/>
            <w:right w:w="108" w:type="dxa"/>
          </w:tblCellMar>
        </w:tblPrEx>
        <w:trPr>
          <w:trHeight w:val="122" w:hRule="atLeast"/>
        </w:trPr>
        <w:tc>
          <w:tcPr>
            <w:tcW w:w="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520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机房内安装通风管共计7大个风管及小管道需要用铅板包裹</w:t>
            </w:r>
          </w:p>
        </w:tc>
        <w:tc>
          <w:tcPr>
            <w:tcW w:w="14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204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bl>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sz w:val="21"/>
          <w:szCs w:val="21"/>
          <w:lang w:eastAsia="zh-CN"/>
        </w:rPr>
      </w:pPr>
    </w:p>
    <w:p>
      <w:pPr>
        <w:keepNext w:val="0"/>
        <w:keepLines w:val="0"/>
        <w:pageBreakBefore w:val="0"/>
        <w:numPr>
          <w:ilvl w:val="0"/>
          <w:numId w:val="6"/>
        </w:numPr>
        <w:kinsoku/>
        <w:wordWrap/>
        <w:overflowPunct/>
        <w:topLinePunct w:val="0"/>
        <w:autoSpaceDE/>
        <w:autoSpaceDN/>
        <w:bidi w:val="0"/>
        <w:adjustRightInd/>
        <w:spacing w:line="360" w:lineRule="exact"/>
        <w:ind w:firstLine="422" w:firstLineChars="200"/>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售后服务</w:t>
      </w:r>
    </w:p>
    <w:p>
      <w:pPr>
        <w:keepNext w:val="0"/>
        <w:keepLines w:val="0"/>
        <w:pageBreakBefore w:val="0"/>
        <w:kinsoku/>
        <w:wordWrap/>
        <w:overflowPunct/>
        <w:topLinePunct w:val="0"/>
        <w:autoSpaceDE/>
        <w:autoSpaceDN/>
        <w:bidi w:val="0"/>
        <w:adjustRightInd/>
        <w:spacing w:line="360" w:lineRule="exact"/>
        <w:ind w:firstLine="315" w:firstLineChars="15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1.保修期：</w:t>
      </w:r>
      <w:r>
        <w:rPr>
          <w:rFonts w:hint="eastAsia" w:ascii="宋体" w:hAnsi="宋体" w:eastAsia="宋体" w:cs="宋体"/>
          <w:color w:val="000000" w:themeColor="text1"/>
          <w:sz w:val="21"/>
          <w:szCs w:val="21"/>
          <w:lang w:eastAsia="zh-CN"/>
          <w14:textFill>
            <w14:solidFill>
              <w14:schemeClr w14:val="tx1"/>
            </w14:solidFill>
          </w14:textFill>
        </w:rPr>
        <w:t>安装</w:t>
      </w:r>
      <w:r>
        <w:rPr>
          <w:rFonts w:hint="eastAsia" w:ascii="宋体" w:hAnsi="宋体" w:eastAsia="宋体" w:cs="宋体"/>
          <w:color w:val="000000" w:themeColor="text1"/>
          <w:sz w:val="21"/>
          <w:szCs w:val="21"/>
          <w14:textFill>
            <w14:solidFill>
              <w14:schemeClr w14:val="tx1"/>
            </w14:solidFill>
          </w14:textFill>
        </w:rPr>
        <w:t>验收合格后保修</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年</w:t>
      </w:r>
      <w:r>
        <w:rPr>
          <w:rFonts w:hint="eastAsia" w:ascii="宋体" w:hAnsi="宋体" w:eastAsia="宋体" w:cs="宋体"/>
          <w:color w:val="000000" w:themeColor="text1"/>
          <w:sz w:val="21"/>
          <w:szCs w:val="21"/>
          <w14:textFill>
            <w14:solidFill>
              <w14:schemeClr w14:val="tx1"/>
            </w14:solidFill>
          </w14:textFill>
        </w:rPr>
        <w:t>，保修期内每半年一次常规维护保养。</w:t>
      </w:r>
    </w:p>
    <w:p>
      <w:pPr>
        <w:keepNext w:val="0"/>
        <w:keepLines w:val="0"/>
        <w:pageBreakBefore w:val="0"/>
        <w:kinsoku/>
        <w:wordWrap/>
        <w:overflowPunct/>
        <w:topLinePunct w:val="0"/>
        <w:autoSpaceDE/>
        <w:autoSpaceDN/>
        <w:bidi w:val="0"/>
        <w:adjustRightInd/>
        <w:spacing w:line="360" w:lineRule="exact"/>
        <w:ind w:firstLine="315" w:firstLineChars="150"/>
        <w:jc w:val="left"/>
        <w:textAlignment w:val="auto"/>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2.故障维修响应时间为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小时，</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小时内工程师能到达现场</w:t>
      </w:r>
      <w:r>
        <w:rPr>
          <w:rFonts w:hint="eastAsia" w:ascii="宋体" w:hAnsi="宋体" w:eastAsia="宋体" w:cs="宋体"/>
          <w:color w:val="000000" w:themeColor="text1"/>
          <w:sz w:val="21"/>
          <w:szCs w:val="21"/>
          <w:lang w:eastAsia="zh-CN"/>
          <w14:textFill>
            <w14:solidFill>
              <w14:schemeClr w14:val="tx1"/>
            </w14:solidFill>
          </w14:textFill>
        </w:rPr>
        <w:t>排除故障。</w:t>
      </w:r>
    </w:p>
    <w:p>
      <w:pPr>
        <w:pStyle w:val="2"/>
        <w:keepNext w:val="0"/>
        <w:keepLines w:val="0"/>
        <w:pageBreakBefore w:val="0"/>
        <w:kinsoku/>
        <w:wordWrap/>
        <w:overflowPunct/>
        <w:topLinePunct w:val="0"/>
        <w:autoSpaceDE/>
        <w:autoSpaceDN/>
        <w:bidi w:val="0"/>
        <w:adjustRightInd/>
        <w:spacing w:line="360" w:lineRule="exact"/>
        <w:ind w:firstLine="422" w:firstLineChars="200"/>
        <w:rPr>
          <w:rFonts w:hint="eastAsia" w:ascii="宋体" w:hAnsi="宋体" w:eastAsia="宋体" w:cs="宋体"/>
          <w:b/>
          <w:bCs/>
          <w:kern w:val="0"/>
          <w:sz w:val="21"/>
          <w:szCs w:val="21"/>
        </w:rPr>
      </w:pPr>
      <w:r>
        <w:rPr>
          <w:rFonts w:hint="eastAsia" w:ascii="宋体" w:hAnsi="宋体" w:eastAsia="宋体" w:cs="宋体"/>
          <w:b/>
          <w:bCs/>
          <w:kern w:val="0"/>
          <w:sz w:val="21"/>
          <w:szCs w:val="21"/>
        </w:rPr>
        <w:t>第</w:t>
      </w:r>
      <w:r>
        <w:rPr>
          <w:rFonts w:hint="eastAsia" w:ascii="宋体" w:hAnsi="宋体" w:eastAsia="宋体" w:cs="宋体"/>
          <w:b/>
          <w:bCs/>
          <w:kern w:val="0"/>
          <w:sz w:val="21"/>
          <w:szCs w:val="21"/>
          <w:lang w:eastAsia="zh-CN"/>
        </w:rPr>
        <w:t>九</w:t>
      </w:r>
      <w:r>
        <w:rPr>
          <w:rFonts w:hint="eastAsia" w:ascii="宋体" w:hAnsi="宋体" w:eastAsia="宋体" w:cs="宋体"/>
          <w:b/>
          <w:bCs/>
          <w:kern w:val="0"/>
          <w:sz w:val="21"/>
          <w:szCs w:val="21"/>
        </w:rPr>
        <w:t>条 验收标准</w:t>
      </w:r>
    </w:p>
    <w:p>
      <w:pPr>
        <w:keepNext w:val="0"/>
        <w:keepLines w:val="0"/>
        <w:pageBreakBefore w:val="0"/>
        <w:kinsoku/>
        <w:wordWrap/>
        <w:overflowPunct/>
        <w:topLinePunct w:val="0"/>
        <w:autoSpaceDE/>
        <w:autoSpaceDN/>
        <w:bidi w:val="0"/>
        <w:adjustRightInd/>
        <w:spacing w:line="360" w:lineRule="exact"/>
        <w:ind w:firstLine="315" w:firstLineChars="15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完工后通过第三方有资质检测公司检定机房防护合格并出具检测报告后投入正常使用20个工作日后验收，验收在使用科室、设备器材科和经销商三方共同参加下进行。</w:t>
      </w:r>
    </w:p>
    <w:p>
      <w:pPr>
        <w:keepNext w:val="0"/>
        <w:keepLines w:val="0"/>
        <w:pageBreakBefore w:val="0"/>
        <w:kinsoku/>
        <w:wordWrap/>
        <w:overflowPunct/>
        <w:topLinePunct w:val="0"/>
        <w:autoSpaceDE/>
        <w:autoSpaceDN/>
        <w:bidi w:val="0"/>
        <w:adjustRightInd/>
        <w:spacing w:line="3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 xml:space="preserve">第十条 </w:t>
      </w:r>
      <w:r>
        <w:rPr>
          <w:rFonts w:hint="eastAsia" w:ascii="宋体" w:hAnsi="宋体" w:eastAsia="宋体" w:cs="宋体"/>
          <w:b/>
          <w:bCs/>
          <w:sz w:val="21"/>
          <w:szCs w:val="21"/>
        </w:rPr>
        <w:t>双方的权利与义务</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 甲方的权利和义务</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 甲方应按合同约定的时间及金额付款。</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1.2甲方按相关要求对</w:t>
      </w:r>
      <w:r>
        <w:rPr>
          <w:rFonts w:hint="eastAsia" w:ascii="宋体" w:hAnsi="宋体" w:eastAsia="宋体" w:cs="宋体"/>
          <w:sz w:val="21"/>
          <w:szCs w:val="21"/>
          <w:lang w:eastAsia="zh-CN"/>
        </w:rPr>
        <w:t>项目</w:t>
      </w:r>
      <w:r>
        <w:rPr>
          <w:rFonts w:hint="eastAsia" w:ascii="宋体" w:hAnsi="宋体" w:eastAsia="宋体" w:cs="宋体"/>
          <w:sz w:val="21"/>
          <w:szCs w:val="21"/>
        </w:rPr>
        <w:t>进行严格验收；乙方未能履行</w:t>
      </w:r>
      <w:r>
        <w:rPr>
          <w:rFonts w:hint="eastAsia" w:ascii="宋体" w:hAnsi="宋体" w:eastAsia="宋体" w:cs="宋体"/>
          <w:sz w:val="21"/>
          <w:szCs w:val="21"/>
          <w:lang w:eastAsia="zh-CN"/>
        </w:rPr>
        <w:t>采购</w:t>
      </w:r>
      <w:r>
        <w:rPr>
          <w:rFonts w:hint="eastAsia" w:ascii="宋体" w:hAnsi="宋体" w:eastAsia="宋体" w:cs="宋体"/>
          <w:sz w:val="21"/>
          <w:szCs w:val="21"/>
        </w:rPr>
        <w:t>文件和合同所定事项，甲方将记录在案，并对乙方予以处罚，除要承担因此产生的一切损失和费用外，情节严重的可取消其资格。</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2.乙方的权利和义务</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2.1乙方</w:t>
      </w:r>
      <w:r>
        <w:rPr>
          <w:rFonts w:hint="eastAsia" w:ascii="宋体" w:hAnsi="宋体" w:eastAsia="宋体" w:cs="宋体"/>
          <w:color w:val="auto"/>
          <w:sz w:val="21"/>
          <w:szCs w:val="21"/>
        </w:rPr>
        <w:t>按法律规定和合同约定完成</w:t>
      </w:r>
      <w:r>
        <w:rPr>
          <w:rFonts w:hint="eastAsia" w:ascii="宋体" w:hAnsi="宋体" w:eastAsia="宋体" w:cs="宋体"/>
          <w:color w:val="auto"/>
          <w:sz w:val="21"/>
          <w:szCs w:val="21"/>
          <w:lang w:eastAsia="zh-CN"/>
        </w:rPr>
        <w:t>本项目</w:t>
      </w:r>
      <w:r>
        <w:rPr>
          <w:rFonts w:hint="eastAsia" w:ascii="宋体" w:hAnsi="宋体" w:eastAsia="宋体" w:cs="宋体"/>
          <w:color w:val="auto"/>
          <w:sz w:val="21"/>
          <w:szCs w:val="21"/>
        </w:rPr>
        <w:t>，并在保修期内承担保修义务。</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按法律规定和合同约定采取施工安全和环境保护措施，办理工伤保险，确保工程及人员、材料、设备和设施的安全</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2.3乙方应</w:t>
      </w:r>
      <w:r>
        <w:rPr>
          <w:rFonts w:hint="eastAsia" w:ascii="宋体" w:hAnsi="宋体" w:eastAsia="宋体" w:cs="宋体"/>
          <w:color w:val="auto"/>
          <w:sz w:val="21"/>
          <w:szCs w:val="21"/>
        </w:rPr>
        <w:t>按合同约定的工作内容和施工进度要求，编制施工组织设计和施工措施计划，并对所有施工作业和施工方法的完备性和安全可靠性负责</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2.4乙方</w:t>
      </w:r>
      <w:r>
        <w:rPr>
          <w:rFonts w:hint="eastAsia" w:ascii="宋体" w:hAnsi="宋体" w:eastAsia="宋体" w:cs="宋体"/>
          <w:color w:val="auto"/>
          <w:sz w:val="21"/>
          <w:szCs w:val="21"/>
        </w:rPr>
        <w:t>在进行合同约定的各项工作时，不得侵害甲方与他人使用公用道路、水源、市政管网等公共设施的权利，避免对邻近的公共设施产生干扰。乙方占用或使用他人的施工场地，影响他人作业或生活的，应承担相应责任</w:t>
      </w:r>
      <w:r>
        <w:rPr>
          <w:rFonts w:hint="eastAsia" w:ascii="宋体" w:hAnsi="宋体" w:eastAsia="宋体" w:cs="宋体"/>
          <w:color w:val="auto"/>
          <w:sz w:val="21"/>
          <w:szCs w:val="21"/>
          <w:lang w:val="en-US" w:eastAsia="zh-CN"/>
        </w:rPr>
        <w:t>.</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2.5乙方应</w:t>
      </w:r>
      <w:r>
        <w:rPr>
          <w:rFonts w:hint="eastAsia" w:ascii="宋体" w:hAnsi="宋体" w:eastAsia="宋体" w:cs="宋体"/>
          <w:color w:val="auto"/>
          <w:sz w:val="21"/>
          <w:szCs w:val="21"/>
        </w:rPr>
        <w:t>负责施工场地及其周边环境与生态的保护工作；</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2.6乙方应</w:t>
      </w:r>
      <w:r>
        <w:rPr>
          <w:rFonts w:hint="eastAsia" w:ascii="宋体" w:hAnsi="宋体" w:eastAsia="宋体" w:cs="宋体"/>
          <w:color w:val="auto"/>
          <w:sz w:val="21"/>
          <w:szCs w:val="21"/>
        </w:rPr>
        <w:t>采取施工安全措施，确保工程及其人员、材料、设备和设施的安全，防止因工程施工造成的人身伤害和财产损失</w:t>
      </w:r>
      <w:r>
        <w:rPr>
          <w:rFonts w:hint="eastAsia" w:ascii="宋体" w:hAnsi="宋体" w:eastAsia="宋体" w:cs="宋体"/>
          <w:color w:val="auto"/>
          <w:sz w:val="21"/>
          <w:szCs w:val="21"/>
          <w:lang w:eastAsia="zh-CN"/>
        </w:rPr>
        <w:t>。</w:t>
      </w:r>
    </w:p>
    <w:p>
      <w:pPr>
        <w:pStyle w:val="2"/>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2.7为保障施工的质量，乙方需提供公司组织架构与岗位设置、项目负责人及施工人员资格证书、生产辐射防护类相关设备等材料给甲方备案。</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8</w:t>
      </w:r>
      <w:r>
        <w:rPr>
          <w:rFonts w:hint="eastAsia" w:ascii="宋体" w:hAnsi="宋体" w:eastAsia="宋体" w:cs="宋体"/>
          <w:sz w:val="21"/>
          <w:szCs w:val="21"/>
        </w:rPr>
        <w:t>乙方履行本合同的指定项目经理（联系人）为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】；身份证号码：【</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】；职务：【</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】；联系电话【</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】。在履行合同过程中，该指定项目经理（联系人）的行为、意思表示及对甲方所作的任何承诺、通知等，都对乙方直接具有约束力；甲方通知送达该联系人及授权代表时，即视为通知送达乙方。</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b/>
          <w:bCs/>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rPr>
        <w:t>乙方须接受甲方履约诚信评价。（详见附件南方医科大学第五附属医院供应商履约诚信评价量表）</w:t>
      </w:r>
    </w:p>
    <w:p>
      <w:pPr>
        <w:keepNext w:val="0"/>
        <w:keepLines w:val="0"/>
        <w:pageBreakBefore w:val="0"/>
        <w:tabs>
          <w:tab w:val="left" w:pos="900"/>
        </w:tabs>
        <w:kinsoku/>
        <w:wordWrap/>
        <w:overflowPunct/>
        <w:topLinePunct w:val="0"/>
        <w:autoSpaceDE/>
        <w:autoSpaceDN/>
        <w:bidi w:val="0"/>
        <w:adjustRightInd/>
        <w:spacing w:line="3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w:t>
      </w:r>
      <w:r>
        <w:rPr>
          <w:rFonts w:hint="eastAsia" w:ascii="宋体" w:hAnsi="宋体" w:eastAsia="宋体" w:cs="宋体"/>
          <w:b/>
          <w:bCs/>
          <w:sz w:val="21"/>
          <w:szCs w:val="21"/>
          <w:lang w:eastAsia="zh-CN"/>
        </w:rPr>
        <w:t>一</w:t>
      </w:r>
      <w:r>
        <w:rPr>
          <w:rFonts w:hint="eastAsia" w:ascii="宋体" w:hAnsi="宋体" w:eastAsia="宋体" w:cs="宋体"/>
          <w:b/>
          <w:bCs/>
          <w:sz w:val="21"/>
          <w:szCs w:val="21"/>
        </w:rPr>
        <w:t>条 违约责任与赔偿损失</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1．乙方交付的货物、工程/提供的服务不符合采购文件、响应文件或本合同规定的，甲方有权拒收，并且乙方须向甲方支付相当于本合同总价5%的违约金，违约金不足以弥补损失的，乙方应当补足。</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2．乙方未能按本合同规定的交货时间交付货物的/提供服务，从逾期之日起每日按本合同总价3‰的数额向甲方支付违约金；逾期半个月以上的，甲方有权解除合同，由此造成的甲方经济损失由乙方承担。</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3．甲方无正当理由拒收货物/接受服务，到期拒付货物/服务款项的，甲方向乙方偿付相当于本合同总的5%的违约金。甲方逾期付款，则每日按本合同总价的3‰向乙方偿付违约金。</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合同双方中的任何一方不能履行其它义务，经守约方书面催告后仍不能在合理期限内作符合约定的改正或补救的，守约方有权要求违约方按本合同总价的20%支付违约金，并赔偿自身由此遭受的损失，且守约方有权单方书面通知违约方解除本合同。</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其它违约责任按《中华人民共和国民法典》</w:t>
      </w:r>
      <w:r>
        <w:rPr>
          <w:rFonts w:hint="eastAsia" w:ascii="宋体" w:hAnsi="宋体" w:eastAsia="宋体" w:cs="宋体"/>
          <w:kern w:val="0"/>
          <w:sz w:val="21"/>
          <w:szCs w:val="21"/>
          <w:lang w:eastAsia="zh-CN"/>
        </w:rPr>
        <w:t>合同篇</w:t>
      </w:r>
      <w:r>
        <w:rPr>
          <w:rFonts w:hint="eastAsia" w:ascii="宋体" w:hAnsi="宋体" w:eastAsia="宋体" w:cs="宋体"/>
          <w:kern w:val="0"/>
          <w:sz w:val="21"/>
          <w:szCs w:val="21"/>
        </w:rPr>
        <w:t>相关规定处理。</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乙方同意，甲方有权从</w:t>
      </w:r>
      <w:r>
        <w:rPr>
          <w:rFonts w:hint="eastAsia" w:ascii="宋体" w:hAnsi="宋体" w:eastAsia="宋体" w:cs="宋体"/>
          <w:kern w:val="0"/>
          <w:sz w:val="21"/>
          <w:szCs w:val="21"/>
          <w:lang w:eastAsia="zh-CN"/>
        </w:rPr>
        <w:t>履约保证</w:t>
      </w:r>
      <w:r>
        <w:rPr>
          <w:rFonts w:hint="eastAsia" w:ascii="宋体" w:hAnsi="宋体" w:eastAsia="宋体" w:cs="宋体"/>
          <w:kern w:val="0"/>
          <w:sz w:val="21"/>
          <w:szCs w:val="21"/>
        </w:rPr>
        <w:t>金或未支付的合同价款中，扣除乙方应支付的违约金、损害赔偿金等。</w:t>
      </w:r>
    </w:p>
    <w:p>
      <w:pPr>
        <w:keepNext w:val="0"/>
        <w:keepLines w:val="0"/>
        <w:pageBreakBefore w:val="0"/>
        <w:kinsoku/>
        <w:wordWrap/>
        <w:overflowPunct/>
        <w:topLinePunct w:val="0"/>
        <w:autoSpaceDE/>
        <w:autoSpaceDN/>
        <w:bidi w:val="0"/>
        <w:adjustRightInd/>
        <w:spacing w:line="3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w:t>
      </w:r>
      <w:r>
        <w:rPr>
          <w:rFonts w:hint="eastAsia" w:ascii="宋体" w:hAnsi="宋体" w:eastAsia="宋体" w:cs="宋体"/>
          <w:b/>
          <w:sz w:val="21"/>
          <w:szCs w:val="21"/>
          <w:lang w:eastAsia="zh-CN"/>
        </w:rPr>
        <w:t>二</w:t>
      </w:r>
      <w:r>
        <w:rPr>
          <w:rFonts w:hint="eastAsia" w:ascii="宋体" w:hAnsi="宋体" w:eastAsia="宋体" w:cs="宋体"/>
          <w:b/>
          <w:sz w:val="21"/>
          <w:szCs w:val="21"/>
        </w:rPr>
        <w:t>条 争议的解决</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签约双方在履约中发生争执和分歧，双方应通过友好协商解决；若经协商不能达成协议时，应向甲方所在地法院起诉。受理期间，双方应继续执行合同其余部分</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pacing w:line="3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w:t>
      </w:r>
      <w:r>
        <w:rPr>
          <w:rFonts w:hint="eastAsia" w:ascii="宋体" w:hAnsi="宋体" w:eastAsia="宋体" w:cs="宋体"/>
          <w:b/>
          <w:sz w:val="21"/>
          <w:szCs w:val="21"/>
          <w:lang w:eastAsia="zh-CN"/>
        </w:rPr>
        <w:t>三</w:t>
      </w:r>
      <w:r>
        <w:rPr>
          <w:rFonts w:hint="eastAsia" w:ascii="宋体" w:hAnsi="宋体" w:eastAsia="宋体" w:cs="宋体"/>
          <w:b/>
          <w:sz w:val="21"/>
          <w:szCs w:val="21"/>
        </w:rPr>
        <w:t>条 不可抗力</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1.不可抗力指战争、严重火灾、洪水、台风、地震等或其它双方认定的不可抗力事件。</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 签约双方中任何一方由于不可抗力影响合同履行时，发生不可抗力一方应尽快将事故通知另一方。在此情况下，乙方仍然有责任采取必要的措施加速供货，双方应通过友好协商尽快解决本合同的履行问题。</w:t>
      </w:r>
    </w:p>
    <w:p>
      <w:pPr>
        <w:keepNext w:val="0"/>
        <w:keepLines w:val="0"/>
        <w:pageBreakBefore w:val="0"/>
        <w:kinsoku/>
        <w:wordWrap/>
        <w:overflowPunct/>
        <w:topLinePunct w:val="0"/>
        <w:autoSpaceDE/>
        <w:autoSpaceDN/>
        <w:bidi w:val="0"/>
        <w:adjustRightInd/>
        <w:spacing w:line="3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w:t>
      </w:r>
      <w:r>
        <w:rPr>
          <w:rFonts w:hint="eastAsia" w:ascii="宋体" w:hAnsi="宋体" w:eastAsia="宋体" w:cs="宋体"/>
          <w:b/>
          <w:sz w:val="21"/>
          <w:szCs w:val="21"/>
          <w:lang w:eastAsia="zh-CN"/>
        </w:rPr>
        <w:t>四</w:t>
      </w:r>
      <w:r>
        <w:rPr>
          <w:rFonts w:hint="eastAsia" w:ascii="宋体" w:hAnsi="宋体" w:eastAsia="宋体" w:cs="宋体"/>
          <w:b/>
          <w:sz w:val="21"/>
          <w:szCs w:val="21"/>
        </w:rPr>
        <w:t>条 其它</w:t>
      </w:r>
    </w:p>
    <w:p>
      <w:pPr>
        <w:keepNext w:val="0"/>
        <w:keepLines w:val="0"/>
        <w:pageBreakBefore w:val="0"/>
        <w:kinsoku/>
        <w:wordWrap/>
        <w:overflowPunct/>
        <w:topLinePunct w:val="0"/>
        <w:autoSpaceDE/>
        <w:autoSpaceDN/>
        <w:bidi w:val="0"/>
        <w:adjustRightInd/>
        <w:spacing w:before="120" w:line="360" w:lineRule="exact"/>
        <w:ind w:right="-11" w:firstLine="420" w:firstLineChars="200"/>
        <w:rPr>
          <w:rFonts w:hint="eastAsia" w:ascii="宋体" w:hAnsi="宋体" w:eastAsia="宋体" w:cs="宋体"/>
          <w:sz w:val="21"/>
          <w:szCs w:val="21"/>
        </w:rPr>
      </w:pPr>
      <w:r>
        <w:rPr>
          <w:rFonts w:hint="eastAsia" w:ascii="宋体" w:hAnsi="宋体" w:eastAsia="宋体" w:cs="宋体"/>
          <w:sz w:val="21"/>
          <w:szCs w:val="21"/>
        </w:rPr>
        <w:t>1.如一方地址、电话、人员有变更，应在变更当日内书面通知对方，否则，应承担相应责任。</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sz w:val="21"/>
          <w:szCs w:val="21"/>
        </w:rPr>
      </w:pPr>
      <w:r>
        <w:rPr>
          <w:rFonts w:hint="eastAsia" w:ascii="宋体" w:hAnsi="宋体" w:eastAsia="宋体" w:cs="宋体"/>
          <w:sz w:val="21"/>
          <w:szCs w:val="21"/>
        </w:rPr>
        <w:t xml:space="preserve">    2.本项目不接受联合体。</w:t>
      </w:r>
    </w:p>
    <w:p>
      <w:pPr>
        <w:keepNext w:val="0"/>
        <w:keepLines w:val="0"/>
        <w:pageBreakBefore w:val="0"/>
        <w:tabs>
          <w:tab w:val="left" w:pos="6360"/>
        </w:tabs>
        <w:kinsoku/>
        <w:wordWrap/>
        <w:overflowPunct/>
        <w:topLinePunct w:val="0"/>
        <w:autoSpaceDE/>
        <w:autoSpaceDN/>
        <w:bidi w:val="0"/>
        <w:adjustRightIn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3.本合同未尽事宜，由双方协商处理。</w:t>
      </w:r>
    </w:p>
    <w:p>
      <w:pPr>
        <w:keepNext w:val="0"/>
        <w:keepLines w:val="0"/>
        <w:pageBreakBefore w:val="0"/>
        <w:kinsoku/>
        <w:wordWrap/>
        <w:overflowPunct/>
        <w:topLinePunct w:val="0"/>
        <w:autoSpaceDE/>
        <w:autoSpaceDN/>
        <w:bidi w:val="0"/>
        <w:adjustRightInd/>
        <w:spacing w:line="3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w:t>
      </w:r>
      <w:r>
        <w:rPr>
          <w:rFonts w:hint="eastAsia" w:ascii="宋体" w:hAnsi="宋体" w:eastAsia="宋体" w:cs="宋体"/>
          <w:b/>
          <w:sz w:val="21"/>
          <w:szCs w:val="21"/>
          <w:lang w:eastAsia="zh-CN"/>
        </w:rPr>
        <w:t>五</w:t>
      </w:r>
      <w:r>
        <w:rPr>
          <w:rFonts w:hint="eastAsia" w:ascii="宋体" w:hAnsi="宋体" w:eastAsia="宋体" w:cs="宋体"/>
          <w:b/>
          <w:sz w:val="21"/>
          <w:szCs w:val="21"/>
        </w:rPr>
        <w:t>条 合同生效</w:t>
      </w:r>
    </w:p>
    <w:p>
      <w:pPr>
        <w:keepNext w:val="0"/>
        <w:keepLines w:val="0"/>
        <w:pageBreakBefore w:val="0"/>
        <w:tabs>
          <w:tab w:val="left" w:pos="6360"/>
        </w:tabs>
        <w:kinsoku/>
        <w:wordWrap/>
        <w:overflowPunct/>
        <w:topLinePunct w:val="0"/>
        <w:autoSpaceDE/>
        <w:autoSpaceDN/>
        <w:bidi w:val="0"/>
        <w:adjustRightIn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1.本合同在甲乙双方法定代表人或其授权代表签字并加盖公章后生效。</w:t>
      </w:r>
    </w:p>
    <w:p>
      <w:pPr>
        <w:keepNext w:val="0"/>
        <w:keepLines w:val="0"/>
        <w:pageBreakBefore w:val="0"/>
        <w:tabs>
          <w:tab w:val="left" w:pos="6360"/>
        </w:tabs>
        <w:kinsoku/>
        <w:wordWrap/>
        <w:overflowPunct/>
        <w:topLinePunct w:val="0"/>
        <w:autoSpaceDE/>
        <w:autoSpaceDN/>
        <w:bidi w:val="0"/>
        <w:adjustRightIn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2.本合同一式</w:t>
      </w:r>
      <w:r>
        <w:rPr>
          <w:rFonts w:hint="eastAsia" w:ascii="宋体" w:hAnsi="宋体" w:eastAsia="宋体" w:cs="宋体"/>
          <w:sz w:val="21"/>
          <w:szCs w:val="21"/>
          <w:lang w:eastAsia="zh-CN"/>
        </w:rPr>
        <w:t>陆</w:t>
      </w:r>
      <w:r>
        <w:rPr>
          <w:rFonts w:hint="eastAsia" w:ascii="宋体" w:hAnsi="宋体" w:eastAsia="宋体" w:cs="宋体"/>
          <w:sz w:val="21"/>
          <w:szCs w:val="21"/>
        </w:rPr>
        <w:t>份，甲方执</w:t>
      </w:r>
      <w:r>
        <w:rPr>
          <w:rFonts w:hint="eastAsia" w:ascii="宋体" w:hAnsi="宋体" w:eastAsia="宋体" w:cs="宋体"/>
          <w:sz w:val="21"/>
          <w:szCs w:val="21"/>
          <w:lang w:eastAsia="zh-CN"/>
        </w:rPr>
        <w:t>肆</w:t>
      </w:r>
      <w:r>
        <w:rPr>
          <w:rFonts w:hint="eastAsia" w:ascii="宋体" w:hAnsi="宋体" w:eastAsia="宋体" w:cs="宋体"/>
          <w:sz w:val="21"/>
          <w:szCs w:val="21"/>
        </w:rPr>
        <w:t>份，乙方执</w:t>
      </w:r>
      <w:r>
        <w:rPr>
          <w:rFonts w:hint="eastAsia" w:ascii="宋体" w:hAnsi="宋体" w:eastAsia="宋体" w:cs="宋体"/>
          <w:sz w:val="21"/>
          <w:szCs w:val="21"/>
          <w:lang w:val="en-US" w:eastAsia="zh-CN"/>
        </w:rPr>
        <w:t>贰</w:t>
      </w:r>
      <w:r>
        <w:rPr>
          <w:rFonts w:hint="eastAsia" w:ascii="宋体" w:hAnsi="宋体" w:eastAsia="宋体" w:cs="宋体"/>
          <w:sz w:val="21"/>
          <w:szCs w:val="21"/>
        </w:rPr>
        <w:t>份。各份合同具有同等法律效力。</w:t>
      </w:r>
    </w:p>
    <w:p>
      <w:pPr>
        <w:keepNext w:val="0"/>
        <w:keepLines w:val="0"/>
        <w:pageBreakBefore w:val="0"/>
        <w:kinsoku/>
        <w:wordWrap/>
        <w:overflowPunct/>
        <w:topLinePunct w:val="0"/>
        <w:autoSpaceDE/>
        <w:autoSpaceDN/>
        <w:bidi w:val="0"/>
        <w:adjustRightInd/>
        <w:spacing w:line="360" w:lineRule="exact"/>
        <w:ind w:firstLine="4216" w:firstLineChars="2000"/>
        <w:rPr>
          <w:rFonts w:hint="eastAsia" w:ascii="宋体" w:hAnsi="宋体" w:eastAsia="宋体" w:cs="宋体"/>
          <w:sz w:val="21"/>
          <w:szCs w:val="21"/>
        </w:rPr>
      </w:pPr>
      <w:r>
        <w:rPr>
          <w:rFonts w:hint="eastAsia" w:ascii="宋体" w:hAnsi="宋体" w:eastAsia="宋体" w:cs="宋体"/>
          <w:b/>
          <w:bCs/>
          <w:sz w:val="21"/>
          <w:szCs w:val="21"/>
        </w:rPr>
        <w:t>(以下无正文）</w:t>
      </w:r>
    </w:p>
    <w:p>
      <w:pPr>
        <w:keepNext w:val="0"/>
        <w:keepLines w:val="0"/>
        <w:pageBreakBefore w:val="0"/>
        <w:tabs>
          <w:tab w:val="left" w:pos="6360"/>
        </w:tabs>
        <w:kinsoku/>
        <w:wordWrap/>
        <w:overflowPunct/>
        <w:topLinePunct w:val="0"/>
        <w:autoSpaceDE/>
        <w:autoSpaceDN/>
        <w:bidi w:val="0"/>
        <w:adjustRightInd/>
        <w:spacing w:line="360" w:lineRule="exact"/>
        <w:ind w:firstLine="422" w:firstLineChars="200"/>
        <w:rPr>
          <w:rFonts w:hint="eastAsia" w:ascii="宋体" w:hAnsi="宋体" w:eastAsia="宋体" w:cs="宋体"/>
          <w:b/>
          <w:bCs/>
          <w:sz w:val="21"/>
          <w:szCs w:val="21"/>
        </w:rPr>
      </w:pPr>
      <w:r>
        <w:rPr>
          <w:rFonts w:hint="eastAsia" w:ascii="宋体" w:hAnsi="宋体" w:eastAsia="宋体" w:cs="宋体"/>
          <w:b/>
          <w:sz w:val="21"/>
          <w:szCs w:val="21"/>
        </w:rPr>
        <w:t>附件：南方医科大学第五附属医院供应商履约诚信评价量表</w:t>
      </w:r>
    </w:p>
    <w:p>
      <w:pPr>
        <w:pStyle w:val="2"/>
        <w:rPr>
          <w:rFonts w:hint="eastAsia" w:ascii="宋体" w:hAnsi="宋体" w:eastAsia="宋体" w:cs="宋体"/>
          <w:b/>
          <w:bCs/>
          <w:sz w:val="21"/>
          <w:szCs w:val="21"/>
        </w:rPr>
      </w:pPr>
    </w:p>
    <w:p>
      <w:pPr>
        <w:pStyle w:val="2"/>
        <w:rPr>
          <w:rFonts w:hint="eastAsia" w:ascii="宋体" w:hAnsi="宋体" w:eastAsia="宋体" w:cs="宋体"/>
          <w:b/>
          <w:bCs/>
          <w:sz w:val="21"/>
          <w:szCs w:val="21"/>
        </w:rPr>
      </w:pPr>
    </w:p>
    <w:p>
      <w:pPr>
        <w:pStyle w:val="2"/>
        <w:rPr>
          <w:rFonts w:hint="eastAsia" w:ascii="宋体" w:hAnsi="宋体" w:eastAsia="宋体" w:cs="宋体"/>
          <w:b/>
          <w:bCs/>
          <w:sz w:val="21"/>
          <w:szCs w:val="21"/>
        </w:rPr>
      </w:pPr>
    </w:p>
    <w:p>
      <w:pPr>
        <w:pStyle w:val="2"/>
        <w:rPr>
          <w:rFonts w:hint="eastAsia" w:ascii="宋体" w:hAnsi="宋体" w:eastAsia="宋体" w:cs="宋体"/>
          <w:b/>
          <w:bCs/>
          <w:sz w:val="21"/>
          <w:szCs w:val="21"/>
        </w:rPr>
      </w:pPr>
    </w:p>
    <w:p>
      <w:pPr>
        <w:pStyle w:val="2"/>
        <w:rPr>
          <w:rFonts w:hint="eastAsia" w:ascii="宋体" w:hAnsi="宋体" w:eastAsia="宋体" w:cs="宋体"/>
          <w:b/>
          <w:bCs/>
          <w:sz w:val="21"/>
          <w:szCs w:val="21"/>
        </w:rPr>
      </w:pPr>
    </w:p>
    <w:p>
      <w:pPr>
        <w:pStyle w:val="2"/>
        <w:rPr>
          <w:rFonts w:hint="eastAsia" w:ascii="宋体" w:hAnsi="宋体" w:eastAsia="宋体" w:cs="宋体"/>
          <w:b/>
          <w:bCs/>
          <w:sz w:val="21"/>
          <w:szCs w:val="21"/>
        </w:rPr>
      </w:pPr>
    </w:p>
    <w:p>
      <w:pPr>
        <w:keepNext w:val="0"/>
        <w:keepLines w:val="0"/>
        <w:pageBreakBefore w:val="0"/>
        <w:tabs>
          <w:tab w:val="left" w:pos="6360"/>
        </w:tabs>
        <w:kinsoku/>
        <w:wordWrap/>
        <w:overflowPunct/>
        <w:topLinePunct w:val="0"/>
        <w:autoSpaceDE/>
        <w:autoSpaceDN/>
        <w:bidi w:val="0"/>
        <w:adjustRightInd/>
        <w:spacing w:line="360" w:lineRule="exact"/>
        <w:jc w:val="center"/>
        <w:rPr>
          <w:rFonts w:hint="eastAsia" w:ascii="宋体" w:hAnsi="宋体" w:eastAsia="宋体" w:cs="宋体"/>
          <w:b/>
          <w:bCs/>
          <w:sz w:val="21"/>
          <w:szCs w:val="21"/>
        </w:rPr>
      </w:pPr>
      <w:r>
        <w:rPr>
          <w:rFonts w:hint="eastAsia" w:ascii="宋体" w:hAnsi="宋体" w:eastAsia="宋体" w:cs="宋体"/>
          <w:b/>
          <w:bCs/>
          <w:sz w:val="21"/>
          <w:szCs w:val="21"/>
        </w:rPr>
        <w:t>（签署页）</w:t>
      </w:r>
    </w:p>
    <w:p>
      <w:pPr>
        <w:keepNext w:val="0"/>
        <w:keepLines w:val="0"/>
        <w:pageBreakBefore w:val="0"/>
        <w:tabs>
          <w:tab w:val="left" w:pos="6360"/>
        </w:tabs>
        <w:kinsoku/>
        <w:wordWrap/>
        <w:overflowPunct/>
        <w:topLinePunct w:val="0"/>
        <w:autoSpaceDE/>
        <w:autoSpaceDN/>
        <w:bidi w:val="0"/>
        <w:adjustRightInd/>
        <w:spacing w:line="360" w:lineRule="exact"/>
        <w:rPr>
          <w:rFonts w:hint="eastAsia" w:ascii="宋体" w:hAnsi="宋体" w:eastAsia="宋体" w:cs="宋体"/>
          <w:b/>
          <w:bCs/>
          <w:sz w:val="21"/>
          <w:szCs w:val="21"/>
        </w:rPr>
      </w:pPr>
    </w:p>
    <w:p>
      <w:pPr>
        <w:keepNext w:val="0"/>
        <w:keepLines w:val="0"/>
        <w:pageBreakBefore w:val="0"/>
        <w:tabs>
          <w:tab w:val="left" w:pos="6360"/>
        </w:tabs>
        <w:kinsoku/>
        <w:wordWrap/>
        <w:overflowPunct/>
        <w:topLinePunct w:val="0"/>
        <w:autoSpaceDE/>
        <w:autoSpaceDN/>
        <w:bidi w:val="0"/>
        <w:adjustRightInd/>
        <w:spacing w:line="360" w:lineRule="exact"/>
        <w:rPr>
          <w:rFonts w:hint="eastAsia" w:ascii="宋体" w:hAnsi="宋体" w:eastAsia="宋体" w:cs="宋体"/>
          <w:b/>
          <w:bCs/>
          <w:sz w:val="21"/>
          <w:szCs w:val="21"/>
        </w:rPr>
      </w:pP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sz w:val="21"/>
          <w:szCs w:val="21"/>
        </w:rPr>
      </w:pPr>
      <w:r>
        <w:rPr>
          <w:rFonts w:hint="eastAsia" w:ascii="宋体" w:hAnsi="宋体" w:eastAsia="宋体" w:cs="宋体"/>
          <w:b/>
          <w:bCs/>
          <w:sz w:val="21"/>
          <w:szCs w:val="21"/>
        </w:rPr>
        <w:t xml:space="preserve">甲方：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乙方：                        </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sz w:val="21"/>
          <w:szCs w:val="21"/>
        </w:rPr>
      </w:pP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sz w:val="21"/>
          <w:szCs w:val="21"/>
        </w:rPr>
      </w:pP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sz w:val="21"/>
          <w:szCs w:val="21"/>
        </w:rPr>
      </w:pPr>
      <w:r>
        <w:rPr>
          <w:rFonts w:hint="eastAsia" w:ascii="宋体" w:hAnsi="宋体" w:eastAsia="宋体" w:cs="宋体"/>
          <w:b/>
          <w:bCs/>
          <w:sz w:val="21"/>
          <w:szCs w:val="21"/>
        </w:rPr>
        <w:t>法定代表人或授权代表（签字）：            法定代表人或授权代表（签字）：</w:t>
      </w:r>
    </w:p>
    <w:p>
      <w:pPr>
        <w:keepNext w:val="0"/>
        <w:keepLines w:val="0"/>
        <w:pageBreakBefore w:val="0"/>
        <w:tabs>
          <w:tab w:val="left" w:pos="6360"/>
        </w:tabs>
        <w:kinsoku/>
        <w:wordWrap/>
        <w:overflowPunct/>
        <w:topLinePunct w:val="0"/>
        <w:autoSpaceDE/>
        <w:autoSpaceDN/>
        <w:bidi w:val="0"/>
        <w:adjustRightInd/>
        <w:spacing w:line="360" w:lineRule="exact"/>
        <w:rPr>
          <w:rFonts w:hint="eastAsia" w:ascii="宋体" w:hAnsi="宋体" w:eastAsia="宋体" w:cs="宋体"/>
          <w:b/>
          <w:bCs/>
          <w:sz w:val="21"/>
          <w:szCs w:val="21"/>
        </w:rPr>
      </w:pP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sz w:val="21"/>
          <w:szCs w:val="21"/>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sz w:val="21"/>
          <w:szCs w:val="21"/>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sz w:val="21"/>
          <w:szCs w:val="21"/>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sz w:val="21"/>
          <w:szCs w:val="21"/>
        </w:rPr>
      </w:pPr>
      <w:r>
        <w:rPr>
          <w:rFonts w:hint="eastAsia" w:ascii="宋体" w:hAnsi="宋体" w:eastAsia="宋体" w:cs="宋体"/>
          <w:b/>
          <w:bCs/>
          <w:sz w:val="21"/>
          <w:szCs w:val="21"/>
        </w:rPr>
        <w:t>日期：   年    月    日                    日期：   年    月    日</w:t>
      </w:r>
    </w:p>
    <w:p>
      <w:pPr>
        <w:keepNext w:val="0"/>
        <w:keepLines w:val="0"/>
        <w:pageBreakBefore w:val="0"/>
        <w:kinsoku/>
        <w:wordWrap/>
        <w:overflowPunct/>
        <w:topLinePunct w:val="0"/>
        <w:autoSpaceDE/>
        <w:autoSpaceDN/>
        <w:bidi w:val="0"/>
        <w:adjustRightInd/>
        <w:spacing w:line="360" w:lineRule="exact"/>
        <w:contextualSpacing/>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pacing w:line="360" w:lineRule="exact"/>
        <w:contextualSpacing/>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pacing w:line="360" w:lineRule="exact"/>
        <w:contextualSpacing/>
        <w:rPr>
          <w:rFonts w:hint="eastAsia" w:ascii="宋体" w:hAnsi="宋体" w:eastAsia="宋体" w:cs="宋体"/>
          <w:b/>
          <w:sz w:val="21"/>
          <w:szCs w:val="21"/>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eastAsia="zh-CN"/>
        </w:rPr>
      </w:pPr>
    </w:p>
    <w:sectPr>
      <w:headerReference r:id="rId13" w:type="default"/>
      <w:footerReference r:id="rId14"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fldChar w:fldCharType="begin"/>
    </w:r>
    <w:r>
      <w:rPr>
        <w:rStyle w:val="24"/>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25</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lang w:val="en-US" w:eastAsia="zh-CN"/>
                            </w:rPr>
                            <w:t>25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lang w:val="en-US" w:eastAsia="zh-CN"/>
                      </w:rPr>
                      <w:t>25</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19</w:t>
                          </w:r>
                          <w:r>
                            <w:fldChar w:fldCharType="end"/>
                          </w:r>
                          <w:r>
                            <w:t xml:space="preserve"> 页 共</w:t>
                          </w:r>
                          <w:r>
                            <w:rPr>
                              <w:rFonts w:hint="eastAsia"/>
                              <w:lang w:val="en-US" w:eastAsia="zh-CN"/>
                            </w:rPr>
                            <w:t>25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19</w:t>
                    </w:r>
                    <w:r>
                      <w:fldChar w:fldCharType="end"/>
                    </w:r>
                    <w:r>
                      <w:t xml:space="preserve"> 页 共</w:t>
                    </w:r>
                    <w:r>
                      <w:rPr>
                        <w:rFonts w:hint="eastAsia"/>
                        <w:lang w:val="en-US" w:eastAsia="zh-CN"/>
                      </w:rPr>
                      <w:t>25</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28</w:t>
                          </w:r>
                          <w:r>
                            <w:fldChar w:fldCharType="end"/>
                          </w:r>
                          <w:r>
                            <w:t xml:space="preserve"> 页 共</w:t>
                          </w:r>
                          <w:r>
                            <w:rPr>
                              <w:rFonts w:hint="eastAsia"/>
                              <w:lang w:val="en-US" w:eastAsia="zh-CN"/>
                            </w:rPr>
                            <w:t>25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28</w:t>
                    </w:r>
                    <w:r>
                      <w:fldChar w:fldCharType="end"/>
                    </w:r>
                    <w:r>
                      <w:t xml:space="preserve"> 页 共</w:t>
                    </w:r>
                    <w:r>
                      <w:rPr>
                        <w:rFonts w:hint="eastAsia"/>
                        <w:lang w:val="en-US" w:eastAsia="zh-CN"/>
                      </w:rPr>
                      <w:t>25</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34EF70E2"/>
    <w:multiLevelType w:val="singleLevel"/>
    <w:tmpl w:val="34EF70E2"/>
    <w:lvl w:ilvl="0" w:tentative="0">
      <w:start w:val="5"/>
      <w:numFmt w:val="chineseCounting"/>
      <w:suff w:val="nothing"/>
      <w:lvlText w:val="%1、"/>
      <w:lvlJc w:val="left"/>
      <w:rPr>
        <w:rFonts w:hint="eastAsia"/>
      </w:rPr>
    </w:lvl>
  </w:abstractNum>
  <w:abstractNum w:abstractNumId="3">
    <w:nsid w:val="38702C07"/>
    <w:multiLevelType w:val="singleLevel"/>
    <w:tmpl w:val="38702C07"/>
    <w:lvl w:ilvl="0" w:tentative="0">
      <w:start w:val="8"/>
      <w:numFmt w:val="chineseCounting"/>
      <w:suff w:val="space"/>
      <w:lvlText w:val="第%1条"/>
      <w:lvlJc w:val="left"/>
      <w:rPr>
        <w:rFonts w:hint="eastAsia"/>
      </w:rPr>
    </w:lvl>
  </w:abstractNum>
  <w:abstractNum w:abstractNumId="4">
    <w:nsid w:val="5CAE089B"/>
    <w:multiLevelType w:val="singleLevel"/>
    <w:tmpl w:val="5CAE089B"/>
    <w:lvl w:ilvl="0" w:tentative="0">
      <w:start w:val="2"/>
      <w:numFmt w:val="chineseCounting"/>
      <w:suff w:val="space"/>
      <w:lvlText w:val="第%1部分"/>
      <w:lvlJc w:val="left"/>
      <w:rPr>
        <w:rFonts w:hint="eastAsia"/>
      </w:rPr>
    </w:lvl>
  </w:abstractNum>
  <w:abstractNum w:abstractNumId="5">
    <w:nsid w:val="6B018060"/>
    <w:multiLevelType w:val="singleLevel"/>
    <w:tmpl w:val="6B018060"/>
    <w:lvl w:ilvl="0" w:tentative="0">
      <w:start w:val="1"/>
      <w:numFmt w:val="chineseCounting"/>
      <w:suff w:val="nothing"/>
      <w:lvlText w:val="%1、"/>
      <w:lvlJc w:val="left"/>
      <w:rPr>
        <w:rFonts w:hint="eastAsia"/>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5012F"/>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2ADD"/>
    <w:rsid w:val="00F7528E"/>
    <w:rsid w:val="00F86E2B"/>
    <w:rsid w:val="00F870B6"/>
    <w:rsid w:val="00FA3158"/>
    <w:rsid w:val="00FB37B4"/>
    <w:rsid w:val="00FB4E2C"/>
    <w:rsid w:val="00FC406A"/>
    <w:rsid w:val="00FD0E67"/>
    <w:rsid w:val="0141572E"/>
    <w:rsid w:val="01735163"/>
    <w:rsid w:val="01AE423C"/>
    <w:rsid w:val="01CE5F16"/>
    <w:rsid w:val="02104022"/>
    <w:rsid w:val="02BE3A7E"/>
    <w:rsid w:val="02DA018C"/>
    <w:rsid w:val="031C04E2"/>
    <w:rsid w:val="034404CF"/>
    <w:rsid w:val="035A45AA"/>
    <w:rsid w:val="039B179B"/>
    <w:rsid w:val="04151569"/>
    <w:rsid w:val="048E4CB4"/>
    <w:rsid w:val="04B670FD"/>
    <w:rsid w:val="04E57AC0"/>
    <w:rsid w:val="04EE7118"/>
    <w:rsid w:val="054E169D"/>
    <w:rsid w:val="05907E7A"/>
    <w:rsid w:val="066F5ED2"/>
    <w:rsid w:val="074C23F8"/>
    <w:rsid w:val="07862043"/>
    <w:rsid w:val="079C2FAC"/>
    <w:rsid w:val="07ED2710"/>
    <w:rsid w:val="07ED5D2D"/>
    <w:rsid w:val="08A76D63"/>
    <w:rsid w:val="09B63B72"/>
    <w:rsid w:val="0A9C5E28"/>
    <w:rsid w:val="0AA45825"/>
    <w:rsid w:val="0BCD2048"/>
    <w:rsid w:val="0C191D25"/>
    <w:rsid w:val="0C1C35A2"/>
    <w:rsid w:val="0C705246"/>
    <w:rsid w:val="0CAD27D4"/>
    <w:rsid w:val="0D1F6A7A"/>
    <w:rsid w:val="0E237B27"/>
    <w:rsid w:val="0E970697"/>
    <w:rsid w:val="0ED05230"/>
    <w:rsid w:val="0EE9378D"/>
    <w:rsid w:val="0F2B5904"/>
    <w:rsid w:val="0F9971AD"/>
    <w:rsid w:val="0FA47B58"/>
    <w:rsid w:val="10284A96"/>
    <w:rsid w:val="112A5BD5"/>
    <w:rsid w:val="112E3A4C"/>
    <w:rsid w:val="11730430"/>
    <w:rsid w:val="11B73ED3"/>
    <w:rsid w:val="12024958"/>
    <w:rsid w:val="12795449"/>
    <w:rsid w:val="12EB2AD0"/>
    <w:rsid w:val="136354E7"/>
    <w:rsid w:val="14331D3D"/>
    <w:rsid w:val="14DF7EC1"/>
    <w:rsid w:val="15325191"/>
    <w:rsid w:val="15475230"/>
    <w:rsid w:val="158C2B6D"/>
    <w:rsid w:val="15D22F3B"/>
    <w:rsid w:val="16133E5E"/>
    <w:rsid w:val="164C7363"/>
    <w:rsid w:val="17087F4C"/>
    <w:rsid w:val="17562ADF"/>
    <w:rsid w:val="17BE1D49"/>
    <w:rsid w:val="18714DB4"/>
    <w:rsid w:val="18DE6649"/>
    <w:rsid w:val="19A1106F"/>
    <w:rsid w:val="19B71AAC"/>
    <w:rsid w:val="1A812401"/>
    <w:rsid w:val="1AC74E69"/>
    <w:rsid w:val="1AF93CE3"/>
    <w:rsid w:val="1B977D90"/>
    <w:rsid w:val="1C060737"/>
    <w:rsid w:val="1CAC7FE6"/>
    <w:rsid w:val="1D1E2032"/>
    <w:rsid w:val="1D4061A0"/>
    <w:rsid w:val="1D59600B"/>
    <w:rsid w:val="1DE30DB3"/>
    <w:rsid w:val="1DF14450"/>
    <w:rsid w:val="1E0E4054"/>
    <w:rsid w:val="1E1D10FA"/>
    <w:rsid w:val="1E413DB5"/>
    <w:rsid w:val="1E4F22B0"/>
    <w:rsid w:val="1F187406"/>
    <w:rsid w:val="1F6B32B7"/>
    <w:rsid w:val="20995391"/>
    <w:rsid w:val="20B81B4B"/>
    <w:rsid w:val="21282075"/>
    <w:rsid w:val="21BA464B"/>
    <w:rsid w:val="21CF3215"/>
    <w:rsid w:val="21D627A8"/>
    <w:rsid w:val="22A53EBB"/>
    <w:rsid w:val="22F85FBE"/>
    <w:rsid w:val="22FB2B87"/>
    <w:rsid w:val="23FE269A"/>
    <w:rsid w:val="248614AA"/>
    <w:rsid w:val="25394189"/>
    <w:rsid w:val="254863CC"/>
    <w:rsid w:val="255D353C"/>
    <w:rsid w:val="25673FA5"/>
    <w:rsid w:val="262F2952"/>
    <w:rsid w:val="26C20E41"/>
    <w:rsid w:val="26F058DC"/>
    <w:rsid w:val="272975C1"/>
    <w:rsid w:val="274618E3"/>
    <w:rsid w:val="275827FC"/>
    <w:rsid w:val="276F1CE6"/>
    <w:rsid w:val="27715F5E"/>
    <w:rsid w:val="27D538F3"/>
    <w:rsid w:val="27E21FC8"/>
    <w:rsid w:val="28084236"/>
    <w:rsid w:val="282633A8"/>
    <w:rsid w:val="28716EFA"/>
    <w:rsid w:val="2886681A"/>
    <w:rsid w:val="28A937CA"/>
    <w:rsid w:val="28EF5E90"/>
    <w:rsid w:val="298D7034"/>
    <w:rsid w:val="29C60D55"/>
    <w:rsid w:val="2A241B69"/>
    <w:rsid w:val="2A7D353D"/>
    <w:rsid w:val="2A8A0209"/>
    <w:rsid w:val="2B510E7D"/>
    <w:rsid w:val="2B694EC9"/>
    <w:rsid w:val="2BD8709E"/>
    <w:rsid w:val="2BE11C14"/>
    <w:rsid w:val="2C1134D3"/>
    <w:rsid w:val="2C695F59"/>
    <w:rsid w:val="2C8F7E4E"/>
    <w:rsid w:val="2C9D4EB8"/>
    <w:rsid w:val="2D07550B"/>
    <w:rsid w:val="2DA7679B"/>
    <w:rsid w:val="2FB56247"/>
    <w:rsid w:val="2FD823C2"/>
    <w:rsid w:val="2FD82C2E"/>
    <w:rsid w:val="2FE14059"/>
    <w:rsid w:val="300F2D70"/>
    <w:rsid w:val="30120A8D"/>
    <w:rsid w:val="304E5571"/>
    <w:rsid w:val="311010E0"/>
    <w:rsid w:val="31120C66"/>
    <w:rsid w:val="31EA386E"/>
    <w:rsid w:val="32C24615"/>
    <w:rsid w:val="336B3CCC"/>
    <w:rsid w:val="353E304B"/>
    <w:rsid w:val="36917A9F"/>
    <w:rsid w:val="370B587C"/>
    <w:rsid w:val="377A2F71"/>
    <w:rsid w:val="380B2F5F"/>
    <w:rsid w:val="38622708"/>
    <w:rsid w:val="38667EC5"/>
    <w:rsid w:val="386B7005"/>
    <w:rsid w:val="38E823FB"/>
    <w:rsid w:val="39395860"/>
    <w:rsid w:val="39D13924"/>
    <w:rsid w:val="39F00790"/>
    <w:rsid w:val="3A297440"/>
    <w:rsid w:val="3B776990"/>
    <w:rsid w:val="3C683C2C"/>
    <w:rsid w:val="3C943841"/>
    <w:rsid w:val="3CF94A44"/>
    <w:rsid w:val="3D081F80"/>
    <w:rsid w:val="3D6A0B18"/>
    <w:rsid w:val="3DA96CB7"/>
    <w:rsid w:val="3DB9423F"/>
    <w:rsid w:val="3DBE51F4"/>
    <w:rsid w:val="3E433D48"/>
    <w:rsid w:val="3E5D51F2"/>
    <w:rsid w:val="3E8F7AA2"/>
    <w:rsid w:val="3EBA1C45"/>
    <w:rsid w:val="3EFF7DDF"/>
    <w:rsid w:val="3F1A6226"/>
    <w:rsid w:val="3F794EB1"/>
    <w:rsid w:val="3F8955E2"/>
    <w:rsid w:val="3FF52FF7"/>
    <w:rsid w:val="40065B1F"/>
    <w:rsid w:val="40665F20"/>
    <w:rsid w:val="407B764C"/>
    <w:rsid w:val="416135FA"/>
    <w:rsid w:val="4163718F"/>
    <w:rsid w:val="419312B9"/>
    <w:rsid w:val="41B60C35"/>
    <w:rsid w:val="41CD076A"/>
    <w:rsid w:val="428E011C"/>
    <w:rsid w:val="42A321BA"/>
    <w:rsid w:val="42AF6223"/>
    <w:rsid w:val="435B5C8B"/>
    <w:rsid w:val="44062D00"/>
    <w:rsid w:val="443A04B0"/>
    <w:rsid w:val="44546201"/>
    <w:rsid w:val="44581F51"/>
    <w:rsid w:val="449832F3"/>
    <w:rsid w:val="451E6F60"/>
    <w:rsid w:val="45244DEA"/>
    <w:rsid w:val="46B2254F"/>
    <w:rsid w:val="46D069DB"/>
    <w:rsid w:val="485129D4"/>
    <w:rsid w:val="48D06654"/>
    <w:rsid w:val="48F44CB0"/>
    <w:rsid w:val="49040430"/>
    <w:rsid w:val="49054F84"/>
    <w:rsid w:val="49386EF2"/>
    <w:rsid w:val="4A3B6FBA"/>
    <w:rsid w:val="4A950DCF"/>
    <w:rsid w:val="4AFB3E0A"/>
    <w:rsid w:val="4B167740"/>
    <w:rsid w:val="4C603C95"/>
    <w:rsid w:val="4C981BA5"/>
    <w:rsid w:val="4CAF6F6C"/>
    <w:rsid w:val="4CED0E45"/>
    <w:rsid w:val="4D3152F4"/>
    <w:rsid w:val="4D72553A"/>
    <w:rsid w:val="4DAC34B5"/>
    <w:rsid w:val="4DDF729F"/>
    <w:rsid w:val="4E011820"/>
    <w:rsid w:val="4E2D698F"/>
    <w:rsid w:val="4E4C452A"/>
    <w:rsid w:val="4E5E5E11"/>
    <w:rsid w:val="4E98699E"/>
    <w:rsid w:val="4ED23FAB"/>
    <w:rsid w:val="4EDA5537"/>
    <w:rsid w:val="4EEA1140"/>
    <w:rsid w:val="4F1F291C"/>
    <w:rsid w:val="4F472C33"/>
    <w:rsid w:val="50C82D96"/>
    <w:rsid w:val="50FC2A30"/>
    <w:rsid w:val="50FF492D"/>
    <w:rsid w:val="51403B6E"/>
    <w:rsid w:val="514C42EA"/>
    <w:rsid w:val="51A73BDA"/>
    <w:rsid w:val="51C413B8"/>
    <w:rsid w:val="52726854"/>
    <w:rsid w:val="533534E9"/>
    <w:rsid w:val="538E410D"/>
    <w:rsid w:val="53A776AF"/>
    <w:rsid w:val="55137157"/>
    <w:rsid w:val="5532776F"/>
    <w:rsid w:val="55547AB3"/>
    <w:rsid w:val="55BF6A67"/>
    <w:rsid w:val="55D55D03"/>
    <w:rsid w:val="56187F25"/>
    <w:rsid w:val="5623033B"/>
    <w:rsid w:val="56553C8D"/>
    <w:rsid w:val="5658445F"/>
    <w:rsid w:val="568F6108"/>
    <w:rsid w:val="576B57CA"/>
    <w:rsid w:val="579161E1"/>
    <w:rsid w:val="584A1AA0"/>
    <w:rsid w:val="5851284C"/>
    <w:rsid w:val="58D76A1B"/>
    <w:rsid w:val="59287F31"/>
    <w:rsid w:val="5988765D"/>
    <w:rsid w:val="5A3A4D0D"/>
    <w:rsid w:val="5A4B59E1"/>
    <w:rsid w:val="5A6E3589"/>
    <w:rsid w:val="5A9814EF"/>
    <w:rsid w:val="5AC93E55"/>
    <w:rsid w:val="5B245060"/>
    <w:rsid w:val="5B6836FC"/>
    <w:rsid w:val="5C8E6CC1"/>
    <w:rsid w:val="5C91458D"/>
    <w:rsid w:val="5CD4150B"/>
    <w:rsid w:val="5CFC008B"/>
    <w:rsid w:val="5D453D32"/>
    <w:rsid w:val="5D6F1865"/>
    <w:rsid w:val="5D8E3A90"/>
    <w:rsid w:val="5DC65AD7"/>
    <w:rsid w:val="5DDA4E1C"/>
    <w:rsid w:val="5ED21E8E"/>
    <w:rsid w:val="5ED7519A"/>
    <w:rsid w:val="5EEE5C79"/>
    <w:rsid w:val="5F0B7BE8"/>
    <w:rsid w:val="5F3916B4"/>
    <w:rsid w:val="5F7243E2"/>
    <w:rsid w:val="60423FDD"/>
    <w:rsid w:val="605179AA"/>
    <w:rsid w:val="60636240"/>
    <w:rsid w:val="61306A6A"/>
    <w:rsid w:val="614B10EF"/>
    <w:rsid w:val="629F4B2C"/>
    <w:rsid w:val="62FC7815"/>
    <w:rsid w:val="635941B3"/>
    <w:rsid w:val="639F394A"/>
    <w:rsid w:val="63D27641"/>
    <w:rsid w:val="641E2A62"/>
    <w:rsid w:val="64C02086"/>
    <w:rsid w:val="65196CBA"/>
    <w:rsid w:val="65877B96"/>
    <w:rsid w:val="658925AF"/>
    <w:rsid w:val="66845C96"/>
    <w:rsid w:val="673451CA"/>
    <w:rsid w:val="6772399F"/>
    <w:rsid w:val="6780006F"/>
    <w:rsid w:val="67BB34EF"/>
    <w:rsid w:val="681F27E3"/>
    <w:rsid w:val="684D2239"/>
    <w:rsid w:val="689C77C3"/>
    <w:rsid w:val="68B72DD1"/>
    <w:rsid w:val="69D02B99"/>
    <w:rsid w:val="69F6593A"/>
    <w:rsid w:val="6A274C05"/>
    <w:rsid w:val="6B1B462D"/>
    <w:rsid w:val="6B2C1E5C"/>
    <w:rsid w:val="6D971A88"/>
    <w:rsid w:val="6DA25BA6"/>
    <w:rsid w:val="6E562EDE"/>
    <w:rsid w:val="6EB74476"/>
    <w:rsid w:val="6F1C767E"/>
    <w:rsid w:val="6F32730A"/>
    <w:rsid w:val="6FBE676F"/>
    <w:rsid w:val="705C256B"/>
    <w:rsid w:val="7139323E"/>
    <w:rsid w:val="71E55709"/>
    <w:rsid w:val="71F6334C"/>
    <w:rsid w:val="72705D84"/>
    <w:rsid w:val="73040E22"/>
    <w:rsid w:val="73093017"/>
    <w:rsid w:val="73487C44"/>
    <w:rsid w:val="7400051E"/>
    <w:rsid w:val="743D52CE"/>
    <w:rsid w:val="751F6B51"/>
    <w:rsid w:val="752A0A70"/>
    <w:rsid w:val="752E6281"/>
    <w:rsid w:val="754135B9"/>
    <w:rsid w:val="75524DAA"/>
    <w:rsid w:val="75656114"/>
    <w:rsid w:val="75780393"/>
    <w:rsid w:val="76894C64"/>
    <w:rsid w:val="776853C6"/>
    <w:rsid w:val="776963DA"/>
    <w:rsid w:val="78014865"/>
    <w:rsid w:val="783919C4"/>
    <w:rsid w:val="78D00495"/>
    <w:rsid w:val="78FA1F51"/>
    <w:rsid w:val="794B223C"/>
    <w:rsid w:val="795067BF"/>
    <w:rsid w:val="79CB3169"/>
    <w:rsid w:val="79FA6E97"/>
    <w:rsid w:val="7A473982"/>
    <w:rsid w:val="7A597865"/>
    <w:rsid w:val="7A6F193F"/>
    <w:rsid w:val="7B1665E7"/>
    <w:rsid w:val="7B1B15F8"/>
    <w:rsid w:val="7B575128"/>
    <w:rsid w:val="7BB0043A"/>
    <w:rsid w:val="7C4A0BE1"/>
    <w:rsid w:val="7C66738C"/>
    <w:rsid w:val="7C6737CC"/>
    <w:rsid w:val="7CB647B7"/>
    <w:rsid w:val="7CC01DE0"/>
    <w:rsid w:val="7CFE4F7E"/>
    <w:rsid w:val="7D876186"/>
    <w:rsid w:val="7E7B76A5"/>
    <w:rsid w:val="7EB4618D"/>
    <w:rsid w:val="7EE929F5"/>
    <w:rsid w:val="7F4D74FA"/>
    <w:rsid w:val="7F5319DC"/>
    <w:rsid w:val="7FDD5802"/>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4"/>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Normal Indent"/>
    <w:basedOn w:val="1"/>
    <w:qFormat/>
    <w:uiPriority w:val="99"/>
    <w:pPr>
      <w:ind w:firstLine="420"/>
    </w:pPr>
  </w:style>
  <w:style w:type="paragraph" w:styleId="8">
    <w:name w:val="annotation text"/>
    <w:basedOn w:val="1"/>
    <w:unhideWhenUsed/>
    <w:qFormat/>
    <w:uiPriority w:val="99"/>
    <w:pPr>
      <w:jc w:val="left"/>
    </w:pPr>
  </w:style>
  <w:style w:type="paragraph" w:styleId="9">
    <w:name w:val="Body Text"/>
    <w:basedOn w:val="1"/>
    <w:link w:val="41"/>
    <w:qFormat/>
    <w:uiPriority w:val="0"/>
    <w:pPr>
      <w:spacing w:after="120"/>
    </w:pPr>
  </w:style>
  <w:style w:type="paragraph" w:styleId="10">
    <w:name w:val="Body Text Indent"/>
    <w:basedOn w:val="1"/>
    <w:qFormat/>
    <w:uiPriority w:val="0"/>
    <w:pPr>
      <w:ind w:firstLine="830" w:firstLineChars="352"/>
    </w:pPr>
    <w:rPr>
      <w:rFonts w:ascii="仿宋_GB2312" w:eastAsia="仿宋_GB2312"/>
      <w:sz w:val="32"/>
    </w:rPr>
  </w:style>
  <w:style w:type="paragraph" w:styleId="11">
    <w:name w:val="Block Text"/>
    <w:basedOn w:val="1"/>
    <w:unhideWhenUsed/>
    <w:qFormat/>
    <w:uiPriority w:val="99"/>
    <w:pPr>
      <w:spacing w:after="120"/>
      <w:ind w:left="1440" w:leftChars="700" w:right="1440" w:rightChars="700"/>
    </w:pPr>
  </w:style>
  <w:style w:type="paragraph" w:styleId="12">
    <w:name w:val="List Bullet 2"/>
    <w:basedOn w:val="1"/>
    <w:qFormat/>
    <w:uiPriority w:val="0"/>
    <w:pPr>
      <w:numPr>
        <w:ilvl w:val="0"/>
        <w:numId w:val="1"/>
      </w:numPr>
    </w:pPr>
  </w:style>
  <w:style w:type="paragraph" w:styleId="13">
    <w:name w:val="Plain Text"/>
    <w:basedOn w:val="1"/>
    <w:qFormat/>
    <w:uiPriority w:val="0"/>
    <w:rPr>
      <w:rFonts w:ascii="宋体" w:hAnsi="Courier New" w:cs="Courier New"/>
      <w:szCs w:val="21"/>
    </w:rPr>
  </w:style>
  <w:style w:type="paragraph" w:styleId="14">
    <w:name w:val="Balloon Text"/>
    <w:basedOn w:val="1"/>
    <w:link w:val="33"/>
    <w:qFormat/>
    <w:uiPriority w:val="0"/>
    <w:rPr>
      <w:sz w:val="18"/>
      <w:szCs w:val="18"/>
    </w:rPr>
  </w:style>
  <w:style w:type="paragraph" w:styleId="15">
    <w:name w:val="footer"/>
    <w:basedOn w:val="1"/>
    <w:link w:val="39"/>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Body Text First Indent 2"/>
    <w:basedOn w:val="10"/>
    <w:next w:val="1"/>
    <w:semiHidden/>
    <w:unhideWhenUsed/>
    <w:qFormat/>
    <w:uiPriority w:val="99"/>
    <w:pPr>
      <w:ind w:firstLine="420" w:firstLineChars="200"/>
    </w:pPr>
  </w:style>
  <w:style w:type="table" w:styleId="21">
    <w:name w:val="Table Grid"/>
    <w:basedOn w:val="20"/>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rFonts w:ascii="Tahoma" w:hAnsi="Tahoma" w:eastAsia="宋体"/>
      <w:b/>
      <w:bCs/>
      <w:spacing w:val="10"/>
      <w:kern w:val="2"/>
      <w:sz w:val="24"/>
      <w:szCs w:val="24"/>
      <w:lang w:val="en-US" w:eastAsia="zh-CN" w:bidi="ar-SA"/>
    </w:rPr>
  </w:style>
  <w:style w:type="character" w:styleId="24">
    <w:name w:val="page number"/>
    <w:qFormat/>
    <w:uiPriority w:val="0"/>
    <w:rPr>
      <w:lang w:val="en-US" w:eastAsia="zh-CN" w:bidi="ar-SA"/>
    </w:rPr>
  </w:style>
  <w:style w:type="character" w:styleId="25">
    <w:name w:val="Hyperlink"/>
    <w:qFormat/>
    <w:uiPriority w:val="99"/>
    <w:rPr>
      <w:rFonts w:eastAsia="宋体"/>
      <w:color w:val="0000FF"/>
      <w:kern w:val="2"/>
      <w:sz w:val="24"/>
      <w:szCs w:val="24"/>
      <w:u w:val="single"/>
      <w:lang w:val="en-US" w:eastAsia="zh-CN" w:bidi="ar-SA"/>
    </w:rPr>
  </w:style>
  <w:style w:type="paragraph" w:customStyle="1" w:styleId="26">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styleId="28">
    <w:name w:val="List Paragraph"/>
    <w:basedOn w:val="1"/>
    <w:qFormat/>
    <w:uiPriority w:val="0"/>
    <w:pPr>
      <w:ind w:firstLine="420" w:firstLineChars="200"/>
    </w:pPr>
    <w:rPr>
      <w:rFonts w:ascii="Calibri" w:hAnsi="Calibri"/>
      <w:szCs w:val="22"/>
    </w:rPr>
  </w:style>
  <w:style w:type="paragraph" w:customStyle="1" w:styleId="2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p16"/>
    <w:basedOn w:val="1"/>
    <w:qFormat/>
    <w:uiPriority w:val="0"/>
    <w:pPr>
      <w:widowControl/>
    </w:pPr>
    <w:rPr>
      <w:rFonts w:ascii="宋体" w:hAnsi="宋体" w:cs="宋体"/>
      <w:kern w:val="0"/>
      <w:szCs w:val="21"/>
    </w:rPr>
  </w:style>
  <w:style w:type="paragraph" w:customStyle="1" w:styleId="3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qFormat/>
    <w:uiPriority w:val="0"/>
  </w:style>
  <w:style w:type="character" w:customStyle="1" w:styleId="33">
    <w:name w:val="批注框文本 Char"/>
    <w:basedOn w:val="22"/>
    <w:link w:val="14"/>
    <w:qFormat/>
    <w:uiPriority w:val="0"/>
    <w:rPr>
      <w:rFonts w:ascii="Times New Roman" w:hAnsi="Times New Roman" w:eastAsia="宋体" w:cs="Times New Roman"/>
      <w:kern w:val="2"/>
      <w:sz w:val="18"/>
      <w:szCs w:val="18"/>
    </w:rPr>
  </w:style>
  <w:style w:type="character" w:customStyle="1" w:styleId="34">
    <w:name w:val="标题 3 Char"/>
    <w:basedOn w:val="22"/>
    <w:link w:val="5"/>
    <w:semiHidden/>
    <w:qFormat/>
    <w:uiPriority w:val="0"/>
    <w:rPr>
      <w:rFonts w:ascii="Times New Roman" w:hAnsi="Times New Roman" w:eastAsia="宋体" w:cs="Times New Roman"/>
      <w:b/>
      <w:bCs/>
      <w:kern w:val="2"/>
      <w:sz w:val="32"/>
      <w:szCs w:val="32"/>
    </w:rPr>
  </w:style>
  <w:style w:type="paragraph" w:customStyle="1" w:styleId="35">
    <w:name w:val="--规划正文"/>
    <w:basedOn w:val="1"/>
    <w:qFormat/>
    <w:uiPriority w:val="0"/>
    <w:pPr>
      <w:spacing w:line="360" w:lineRule="auto"/>
      <w:ind w:firstLine="200" w:firstLineChars="200"/>
    </w:pPr>
    <w:rPr>
      <w:rFonts w:ascii="宋体"/>
      <w:kern w:val="0"/>
      <w:sz w:val="24"/>
      <w:szCs w:val="20"/>
    </w:rPr>
  </w:style>
  <w:style w:type="paragraph" w:customStyle="1" w:styleId="36">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7">
    <w:name w:val="正文_0"/>
    <w:next w:val="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9">
    <w:name w:val="页脚 Char"/>
    <w:basedOn w:val="22"/>
    <w:link w:val="15"/>
    <w:qFormat/>
    <w:uiPriority w:val="99"/>
    <w:rPr>
      <w:rFonts w:ascii="Times New Roman" w:hAnsi="Times New Roman" w:eastAsia="宋体" w:cs="Times New Roman"/>
      <w:kern w:val="2"/>
      <w:sz w:val="18"/>
      <w:szCs w:val="18"/>
    </w:rPr>
  </w:style>
  <w:style w:type="paragraph" w:customStyle="1" w:styleId="40">
    <w:name w:val="Table Paragraph"/>
    <w:basedOn w:val="1"/>
    <w:qFormat/>
    <w:uiPriority w:val="1"/>
    <w:pPr>
      <w:spacing w:before="58"/>
    </w:pPr>
    <w:rPr>
      <w:rFonts w:ascii="华文仿宋" w:hAnsi="华文仿宋" w:eastAsia="华文仿宋" w:cs="华文仿宋"/>
      <w:lang w:val="zh-CN" w:bidi="zh-CN"/>
    </w:rPr>
  </w:style>
  <w:style w:type="character" w:customStyle="1" w:styleId="41">
    <w:name w:val="正文文本 Char"/>
    <w:basedOn w:val="22"/>
    <w:link w:val="9"/>
    <w:qFormat/>
    <w:uiPriority w:val="0"/>
    <w:rPr>
      <w:rFonts w:ascii="Times New Roman" w:hAnsi="Times New Roman" w:eastAsia="宋体" w:cs="Times New Roman"/>
      <w:kern w:val="2"/>
      <w:sz w:val="21"/>
      <w:szCs w:val="24"/>
    </w:rPr>
  </w:style>
  <w:style w:type="paragraph" w:customStyle="1" w:styleId="42">
    <w:name w:val="正文文本_0"/>
    <w:basedOn w:val="1"/>
    <w:qFormat/>
    <w:uiPriority w:val="0"/>
    <w:pPr>
      <w:spacing w:after="120" w:line="276" w:lineRule="auto"/>
    </w:pPr>
    <w:rPr>
      <w:rFonts w:ascii="Tahoma" w:hAnsi="Tahoma"/>
      <w:kern w:val="0"/>
      <w:sz w:val="20"/>
      <w:szCs w:val="20"/>
    </w:rPr>
  </w:style>
  <w:style w:type="paragraph" w:customStyle="1" w:styleId="43">
    <w:name w:val="普通(网站)1"/>
    <w:basedOn w:val="1"/>
    <w:qFormat/>
    <w:uiPriority w:val="0"/>
    <w:pPr>
      <w:widowControl/>
    </w:pPr>
    <w:rPr>
      <w:rFonts w:hAnsi="宋体"/>
      <w:sz w:val="15"/>
      <w:szCs w:val="15"/>
    </w:rPr>
  </w:style>
  <w:style w:type="paragraph" w:customStyle="1" w:styleId="4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纯文本_0"/>
    <w:basedOn w:val="37"/>
    <w:qFormat/>
    <w:uiPriority w:val="99"/>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27</Pages>
  <Words>10560</Words>
  <Characters>11215</Characters>
  <Lines>93</Lines>
  <Paragraphs>26</Paragraphs>
  <TotalTime>3</TotalTime>
  <ScaleCrop>false</ScaleCrop>
  <LinksUpToDate>false</LinksUpToDate>
  <CharactersWithSpaces>12494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2023-03-29T07:58:00Z</cp:lastPrinted>
  <dcterms:modified xsi:type="dcterms:W3CDTF">2023-03-30T08:45:17Z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8F121DD1B0154CB6A27B395F7D3FB16C_13</vt:lpwstr>
  </property>
</Properties>
</file>