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spacing w:line="600" w:lineRule="auto"/>
        <w:jc w:val="center"/>
        <w:rPr>
          <w:rFonts w:hint="eastAsia" w:ascii="黑体" w:hAnsi="黑体" w:eastAsia="黑体" w:cs="Times New Roman"/>
          <w:b/>
          <w:sz w:val="48"/>
          <w:szCs w:val="48"/>
        </w:rPr>
      </w:pPr>
      <w:r>
        <w:rPr>
          <w:rFonts w:hint="eastAsia" w:ascii="黑体" w:hAnsi="黑体" w:eastAsia="黑体" w:cs="Times New Roman"/>
          <w:b/>
          <w:sz w:val="48"/>
          <w:szCs w:val="48"/>
        </w:rPr>
        <w:t>南方医科大学第五附属医院</w:t>
      </w:r>
    </w:p>
    <w:p>
      <w:pPr>
        <w:spacing w:line="600" w:lineRule="auto"/>
        <w:jc w:val="center"/>
        <w:rPr>
          <w:rFonts w:ascii="宋体" w:hAnsi="宋体"/>
          <w:b/>
          <w:kern w:val="0"/>
          <w:sz w:val="48"/>
          <w:szCs w:val="48"/>
        </w:rPr>
      </w:pPr>
      <w:r>
        <w:rPr>
          <w:rFonts w:hint="eastAsia" w:ascii="黑体" w:hAnsi="黑体" w:eastAsia="黑体"/>
          <w:b/>
          <w:sz w:val="48"/>
          <w:szCs w:val="48"/>
          <w:lang w:val="en-US" w:eastAsia="zh-CN"/>
        </w:rPr>
        <w:t>本地</w:t>
      </w:r>
      <w:r>
        <w:rPr>
          <w:rFonts w:hint="eastAsia" w:ascii="黑体" w:hAnsi="黑体" w:eastAsia="黑体"/>
          <w:b/>
          <w:sz w:val="48"/>
          <w:szCs w:val="48"/>
        </w:rPr>
        <w:t>服务器扩容</w:t>
      </w:r>
      <w:r>
        <w:rPr>
          <w:rFonts w:hint="eastAsia" w:ascii="黑体" w:hAnsi="黑体" w:eastAsia="黑体"/>
          <w:b/>
          <w:sz w:val="48"/>
          <w:szCs w:val="48"/>
          <w:lang w:val="en-US" w:eastAsia="zh-CN"/>
        </w:rPr>
        <w:t>内存</w:t>
      </w:r>
      <w:r>
        <w:rPr>
          <w:rFonts w:hint="eastAsia" w:ascii="黑体" w:hAnsi="黑体" w:eastAsia="黑体"/>
          <w:b/>
          <w:sz w:val="48"/>
          <w:szCs w:val="48"/>
        </w:rPr>
        <w:t>项目</w:t>
      </w: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hint="eastAsia" w:ascii="宋体" w:hAnsi="宋体"/>
          <w:b/>
          <w:bCs/>
          <w:sz w:val="72"/>
          <w:szCs w:val="72"/>
        </w:rPr>
      </w:pPr>
    </w:p>
    <w:p>
      <w:pPr>
        <w:spacing w:line="480" w:lineRule="auto"/>
        <w:jc w:val="center"/>
        <w:rPr>
          <w:rFonts w:ascii="宋体" w:hAnsi="宋体"/>
          <w:b/>
          <w:bCs/>
          <w:sz w:val="44"/>
          <w:szCs w:val="44"/>
        </w:rPr>
      </w:pPr>
      <w:r>
        <w:rPr>
          <w:rFonts w:hint="eastAsia" w:ascii="宋体" w:hAnsi="宋体"/>
          <w:b/>
          <w:bCs/>
          <w:sz w:val="44"/>
          <w:szCs w:val="44"/>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ascii="方正小标宋简体" w:hAnsi="宋体" w:eastAsia="方正小标宋简体"/>
          <w:sz w:val="32"/>
        </w:rPr>
      </w:pPr>
    </w:p>
    <w:p>
      <w:pPr>
        <w:adjustRightInd w:val="0"/>
        <w:snapToGrid w:val="0"/>
        <w:spacing w:line="360" w:lineRule="auto"/>
        <w:jc w:val="center"/>
        <w:rPr>
          <w:rFonts w:hint="default" w:ascii="宋体" w:hAnsi="宋体" w:eastAsia="宋体"/>
          <w:b/>
          <w:bCs/>
          <w:sz w:val="30"/>
          <w:szCs w:val="30"/>
          <w:lang w:val="en-US" w:eastAsia="zh-CN"/>
        </w:rPr>
      </w:pPr>
      <w:r>
        <w:rPr>
          <w:rFonts w:hint="eastAsia" w:ascii="宋体" w:hAnsi="宋体"/>
          <w:b/>
          <w:bCs/>
          <w:sz w:val="30"/>
          <w:szCs w:val="30"/>
        </w:rPr>
        <w:t>项目编号：NYWY</w:t>
      </w:r>
      <w:r>
        <w:rPr>
          <w:rFonts w:hint="eastAsia" w:ascii="宋体" w:hAnsi="宋体"/>
          <w:b/>
          <w:bCs/>
          <w:sz w:val="30"/>
          <w:szCs w:val="30"/>
          <w:lang w:val="en-US" w:eastAsia="zh-CN"/>
        </w:rPr>
        <w:t>F</w:t>
      </w:r>
      <w:r>
        <w:rPr>
          <w:rFonts w:hint="eastAsia" w:ascii="宋体" w:hAnsi="宋体"/>
          <w:b/>
          <w:bCs/>
          <w:sz w:val="30"/>
          <w:szCs w:val="30"/>
        </w:rPr>
        <w:t>202</w:t>
      </w:r>
      <w:r>
        <w:rPr>
          <w:rFonts w:hint="eastAsia" w:ascii="宋体" w:hAnsi="宋体"/>
          <w:b/>
          <w:bCs/>
          <w:sz w:val="30"/>
          <w:szCs w:val="30"/>
          <w:lang w:val="en-US" w:eastAsia="zh-CN"/>
        </w:rPr>
        <w:t>3</w:t>
      </w:r>
      <w:r>
        <w:rPr>
          <w:rFonts w:hint="eastAsia" w:ascii="宋体" w:hAnsi="宋体"/>
          <w:b/>
          <w:bCs/>
          <w:sz w:val="30"/>
          <w:szCs w:val="30"/>
        </w:rPr>
        <w:t>00</w:t>
      </w:r>
      <w:r>
        <w:rPr>
          <w:rFonts w:hint="eastAsia" w:ascii="宋体" w:hAnsi="宋体"/>
          <w:b/>
          <w:bCs/>
          <w:sz w:val="30"/>
          <w:szCs w:val="30"/>
          <w:lang w:val="en-US" w:eastAsia="zh-CN"/>
        </w:rPr>
        <w:t>03</w:t>
      </w:r>
    </w:p>
    <w:p>
      <w:pPr>
        <w:pStyle w:val="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rPr>
          </w:pPr>
          <w:r>
            <w:rPr>
              <w:rFonts w:hint="eastAsia" w:ascii="黑体" w:hAnsi="黑体" w:eastAsia="黑体" w:cs="黑体"/>
              <w:sz w:val="44"/>
              <w:szCs w:val="44"/>
            </w:rPr>
            <w:t>目  录</w:t>
          </w:r>
        </w:p>
        <w:p>
          <w:pPr>
            <w:pStyle w:val="26"/>
            <w:tabs>
              <w:tab w:val="right" w:leader="dot" w:pos="9638"/>
            </w:tabs>
            <w:spacing w:line="360" w:lineRule="auto"/>
            <w:rPr>
              <w:rFonts w:ascii="宋体" w:hAnsi="宋体" w:cs="宋体"/>
              <w:b/>
              <w:bCs/>
              <w:sz w:val="28"/>
              <w:szCs w:val="28"/>
              <w:highlight w:val="none"/>
            </w:rPr>
          </w:pPr>
          <w:r>
            <w:rPr>
              <w:rFonts w:hint="eastAsia" w:ascii="宋体" w:hAnsi="宋体" w:cs="宋体"/>
              <w:b/>
              <w:bCs/>
              <w:sz w:val="28"/>
              <w:szCs w:val="28"/>
              <w:highlight w:val="none"/>
            </w:rPr>
            <w:fldChar w:fldCharType="begin"/>
          </w:r>
          <w:r>
            <w:rPr>
              <w:rFonts w:hint="eastAsia" w:ascii="宋体" w:hAnsi="宋体" w:cs="宋体"/>
              <w:b/>
              <w:bCs/>
              <w:sz w:val="28"/>
              <w:szCs w:val="28"/>
              <w:highlight w:val="none"/>
            </w:rPr>
            <w:instrText xml:space="preserve">TOC \o "1-1" \h \u </w:instrText>
          </w:r>
          <w:r>
            <w:rPr>
              <w:rFonts w:hint="eastAsia" w:ascii="宋体" w:hAnsi="宋体" w:cs="宋体"/>
              <w:b/>
              <w:bCs/>
              <w:sz w:val="28"/>
              <w:szCs w:val="28"/>
              <w:highlight w:val="none"/>
            </w:rPr>
            <w:fldChar w:fldCharType="separate"/>
          </w:r>
          <w:r>
            <w:rPr>
              <w:highlight w:val="none"/>
            </w:rPr>
            <w:fldChar w:fldCharType="begin"/>
          </w:r>
          <w:r>
            <w:rPr>
              <w:highlight w:val="none"/>
            </w:rPr>
            <w:instrText xml:space="preserve"> HYPERLINK \l "_Toc14957" </w:instrText>
          </w:r>
          <w:r>
            <w:rPr>
              <w:highlight w:val="none"/>
            </w:rPr>
            <w:fldChar w:fldCharType="separate"/>
          </w:r>
          <w:r>
            <w:rPr>
              <w:rFonts w:hint="eastAsia" w:ascii="宋体" w:hAnsi="宋体" w:cs="宋体"/>
              <w:b/>
              <w:bCs/>
              <w:sz w:val="28"/>
              <w:szCs w:val="28"/>
              <w:highlight w:val="none"/>
            </w:rPr>
            <w:t>第一部分 院内单一来源采购公告</w:t>
          </w:r>
          <w:r>
            <w:rPr>
              <w:rFonts w:hint="eastAsia" w:ascii="宋体" w:hAnsi="宋体" w:cs="宋体"/>
              <w:b/>
              <w:bCs/>
              <w:sz w:val="28"/>
              <w:szCs w:val="28"/>
              <w:highlight w:val="none"/>
            </w:rPr>
            <w:tab/>
          </w:r>
          <w:r>
            <w:rPr>
              <w:rFonts w:hint="eastAsia" w:ascii="宋体" w:hAnsi="宋体" w:cs="宋体"/>
              <w:b/>
              <w:bCs/>
              <w:sz w:val="28"/>
              <w:szCs w:val="28"/>
              <w:highlight w:val="none"/>
            </w:rPr>
            <w:fldChar w:fldCharType="begin"/>
          </w:r>
          <w:r>
            <w:rPr>
              <w:rFonts w:hint="eastAsia" w:ascii="宋体" w:hAnsi="宋体" w:cs="宋体"/>
              <w:b/>
              <w:bCs/>
              <w:sz w:val="28"/>
              <w:szCs w:val="28"/>
              <w:highlight w:val="none"/>
            </w:rPr>
            <w:instrText xml:space="preserve"> PAGEREF _Toc14957 \h </w:instrText>
          </w:r>
          <w:r>
            <w:rPr>
              <w:rFonts w:hint="eastAsia" w:ascii="宋体" w:hAnsi="宋体" w:cs="宋体"/>
              <w:b/>
              <w:bCs/>
              <w:sz w:val="28"/>
              <w:szCs w:val="28"/>
              <w:highlight w:val="none"/>
            </w:rPr>
            <w:fldChar w:fldCharType="separate"/>
          </w:r>
          <w:r>
            <w:rPr>
              <w:rFonts w:hint="eastAsia" w:ascii="宋体" w:hAnsi="宋体" w:cs="宋体"/>
              <w:b/>
              <w:bCs/>
              <w:sz w:val="28"/>
              <w:szCs w:val="28"/>
              <w:highlight w:val="none"/>
            </w:rPr>
            <w:t>1</w:t>
          </w:r>
          <w:r>
            <w:rPr>
              <w:rFonts w:hint="eastAsia" w:ascii="宋体" w:hAnsi="宋体" w:cs="宋体"/>
              <w:b/>
              <w:bCs/>
              <w:sz w:val="28"/>
              <w:szCs w:val="28"/>
              <w:highlight w:val="none"/>
            </w:rPr>
            <w:fldChar w:fldCharType="end"/>
          </w:r>
          <w:r>
            <w:rPr>
              <w:rFonts w:hint="eastAsia" w:ascii="宋体" w:hAnsi="宋体" w:cs="宋体"/>
              <w:b/>
              <w:bCs/>
              <w:sz w:val="28"/>
              <w:szCs w:val="28"/>
              <w:highlight w:val="none"/>
            </w:rPr>
            <w:fldChar w:fldCharType="end"/>
          </w:r>
        </w:p>
        <w:p>
          <w:pPr>
            <w:pStyle w:val="26"/>
            <w:tabs>
              <w:tab w:val="right" w:leader="dot" w:pos="9638"/>
            </w:tabs>
            <w:spacing w:line="360" w:lineRule="auto"/>
            <w:rPr>
              <w:rFonts w:ascii="宋体" w:hAnsi="宋体" w:cs="宋体"/>
              <w:b/>
              <w:bCs/>
              <w:sz w:val="28"/>
              <w:szCs w:val="28"/>
              <w:highlight w:val="none"/>
            </w:rPr>
          </w:pPr>
          <w:r>
            <w:rPr>
              <w:highlight w:val="none"/>
            </w:rPr>
            <w:fldChar w:fldCharType="begin"/>
          </w:r>
          <w:r>
            <w:rPr>
              <w:highlight w:val="none"/>
            </w:rPr>
            <w:instrText xml:space="preserve"> HYPERLINK \l "_Toc1526" </w:instrText>
          </w:r>
          <w:r>
            <w:rPr>
              <w:highlight w:val="none"/>
            </w:rPr>
            <w:fldChar w:fldCharType="separate"/>
          </w:r>
          <w:r>
            <w:rPr>
              <w:rFonts w:hint="eastAsia" w:ascii="宋体" w:hAnsi="宋体" w:cs="宋体"/>
              <w:b/>
              <w:bCs/>
              <w:sz w:val="28"/>
              <w:szCs w:val="28"/>
              <w:highlight w:val="none"/>
            </w:rPr>
            <w:t>第二部分  用户需求书</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3</w:t>
          </w:r>
          <w:r>
            <w:rPr>
              <w:rFonts w:hint="eastAsia" w:ascii="宋体" w:hAnsi="宋体" w:cs="宋体"/>
              <w:b/>
              <w:bCs/>
              <w:sz w:val="28"/>
              <w:szCs w:val="28"/>
              <w:highlight w:val="none"/>
            </w:rPr>
            <w:fldChar w:fldCharType="end"/>
          </w:r>
        </w:p>
        <w:p>
          <w:pPr>
            <w:pStyle w:val="26"/>
            <w:tabs>
              <w:tab w:val="right" w:leader="dot" w:pos="9638"/>
            </w:tabs>
            <w:spacing w:line="360" w:lineRule="auto"/>
            <w:rPr>
              <w:rFonts w:ascii="宋体" w:hAnsi="宋体" w:cs="宋体"/>
              <w:b/>
              <w:bCs/>
              <w:sz w:val="28"/>
              <w:szCs w:val="28"/>
              <w:highlight w:val="none"/>
            </w:rPr>
          </w:pPr>
          <w:r>
            <w:rPr>
              <w:highlight w:val="none"/>
            </w:rPr>
            <w:fldChar w:fldCharType="begin"/>
          </w:r>
          <w:r>
            <w:rPr>
              <w:highlight w:val="none"/>
            </w:rPr>
            <w:instrText xml:space="preserve"> HYPERLINK \l "_Toc2432" </w:instrText>
          </w:r>
          <w:r>
            <w:rPr>
              <w:highlight w:val="none"/>
            </w:rPr>
            <w:fldChar w:fldCharType="separate"/>
          </w:r>
          <w:r>
            <w:rPr>
              <w:rFonts w:hint="eastAsia" w:ascii="宋体" w:hAnsi="宋体" w:cs="宋体"/>
              <w:b/>
              <w:bCs/>
              <w:sz w:val="28"/>
              <w:szCs w:val="28"/>
              <w:highlight w:val="none"/>
            </w:rPr>
            <w:t>第三部分  资料整理注意事项</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7</w:t>
          </w:r>
          <w:r>
            <w:rPr>
              <w:rFonts w:hint="eastAsia" w:ascii="宋体" w:hAnsi="宋体" w:cs="宋体"/>
              <w:b/>
              <w:bCs/>
              <w:sz w:val="28"/>
              <w:szCs w:val="28"/>
              <w:highlight w:val="none"/>
            </w:rPr>
            <w:fldChar w:fldCharType="end"/>
          </w:r>
        </w:p>
        <w:p>
          <w:pPr>
            <w:pStyle w:val="26"/>
            <w:tabs>
              <w:tab w:val="right" w:leader="dot" w:pos="9638"/>
            </w:tabs>
            <w:spacing w:line="360" w:lineRule="auto"/>
            <w:rPr>
              <w:rFonts w:ascii="宋体" w:hAnsi="宋体" w:cs="宋体"/>
              <w:b/>
              <w:bCs/>
              <w:sz w:val="28"/>
              <w:szCs w:val="28"/>
              <w:highlight w:val="none"/>
            </w:rPr>
          </w:pPr>
          <w:r>
            <w:rPr>
              <w:highlight w:val="none"/>
            </w:rPr>
            <w:fldChar w:fldCharType="begin"/>
          </w:r>
          <w:r>
            <w:rPr>
              <w:highlight w:val="none"/>
            </w:rPr>
            <w:instrText xml:space="preserve"> HYPERLINK \l "_Toc1634" </w:instrText>
          </w:r>
          <w:r>
            <w:rPr>
              <w:highlight w:val="none"/>
            </w:rPr>
            <w:fldChar w:fldCharType="separate"/>
          </w:r>
          <w:r>
            <w:rPr>
              <w:rFonts w:hint="eastAsia" w:ascii="宋体" w:hAnsi="宋体" w:cs="宋体"/>
              <w:b/>
              <w:bCs/>
              <w:sz w:val="28"/>
              <w:szCs w:val="28"/>
              <w:highlight w:val="none"/>
            </w:rPr>
            <w:t>第四部分  相关格式文件</w:t>
          </w:r>
          <w:r>
            <w:rPr>
              <w:rFonts w:hint="eastAsia" w:ascii="宋体" w:hAnsi="宋体" w:cs="宋体"/>
              <w:b/>
              <w:bCs/>
              <w:sz w:val="28"/>
              <w:szCs w:val="28"/>
              <w:highlight w:val="none"/>
            </w:rPr>
            <w:tab/>
          </w:r>
          <w:r>
            <w:rPr>
              <w:rFonts w:hint="eastAsia" w:ascii="宋体" w:hAnsi="宋体" w:cs="宋体"/>
              <w:b/>
              <w:bCs/>
              <w:sz w:val="28"/>
              <w:szCs w:val="28"/>
              <w:highlight w:val="none"/>
              <w:lang w:val="en-US" w:eastAsia="zh-CN"/>
            </w:rPr>
            <w:t>8</w:t>
          </w:r>
          <w:r>
            <w:rPr>
              <w:rFonts w:hint="eastAsia" w:ascii="宋体" w:hAnsi="宋体" w:cs="宋体"/>
              <w:b/>
              <w:bCs/>
              <w:sz w:val="28"/>
              <w:szCs w:val="28"/>
              <w:highlight w:val="none"/>
            </w:rPr>
            <w:fldChar w:fldCharType="end"/>
          </w:r>
        </w:p>
        <w:p>
          <w:pPr>
            <w:pStyle w:val="26"/>
            <w:tabs>
              <w:tab w:val="right" w:leader="dot" w:pos="9638"/>
            </w:tabs>
            <w:spacing w:line="360" w:lineRule="auto"/>
            <w:rPr>
              <w:rFonts w:hint="eastAsia" w:ascii="宋体" w:hAnsi="宋体" w:eastAsia="宋体" w:cs="宋体"/>
              <w:b/>
              <w:bCs/>
              <w:sz w:val="28"/>
              <w:szCs w:val="28"/>
              <w:highlight w:val="none"/>
              <w:lang w:eastAsia="zh-CN"/>
            </w:rPr>
          </w:pPr>
          <w:r>
            <w:rPr>
              <w:highlight w:val="none"/>
            </w:rPr>
            <w:fldChar w:fldCharType="begin"/>
          </w:r>
          <w:r>
            <w:rPr>
              <w:highlight w:val="none"/>
            </w:rPr>
            <w:instrText xml:space="preserve"> HYPERLINK \l "_Toc26773" </w:instrText>
          </w:r>
          <w:r>
            <w:rPr>
              <w:highlight w:val="none"/>
            </w:rPr>
            <w:fldChar w:fldCharType="separate"/>
          </w:r>
          <w:r>
            <w:rPr>
              <w:rFonts w:hint="eastAsia" w:ascii="宋体" w:hAnsi="宋体" w:cs="宋体"/>
              <w:b/>
              <w:bCs/>
              <w:sz w:val="28"/>
              <w:szCs w:val="28"/>
              <w:highlight w:val="none"/>
            </w:rPr>
            <w:t>第五部分 合同模板（报名成功后获得）</w:t>
          </w:r>
          <w:r>
            <w:rPr>
              <w:rFonts w:hint="eastAsia" w:ascii="宋体" w:hAnsi="宋体" w:cs="宋体"/>
              <w:b/>
              <w:bCs/>
              <w:sz w:val="28"/>
              <w:szCs w:val="28"/>
              <w:highlight w:val="none"/>
            </w:rPr>
            <w:tab/>
          </w:r>
          <w:r>
            <w:rPr>
              <w:rFonts w:hint="eastAsia" w:ascii="宋体" w:hAnsi="宋体" w:cs="宋体"/>
              <w:b/>
              <w:bCs/>
              <w:sz w:val="28"/>
              <w:szCs w:val="28"/>
              <w:highlight w:val="none"/>
            </w:rPr>
            <w:t>1</w:t>
          </w:r>
          <w:r>
            <w:rPr>
              <w:rFonts w:hint="eastAsia" w:ascii="宋体" w:hAnsi="宋体" w:cs="宋体"/>
              <w:b/>
              <w:bCs/>
              <w:sz w:val="28"/>
              <w:szCs w:val="28"/>
              <w:highlight w:val="none"/>
            </w:rPr>
            <w:fldChar w:fldCharType="end"/>
          </w:r>
          <w:r>
            <w:rPr>
              <w:rFonts w:hint="eastAsia" w:ascii="宋体" w:hAnsi="宋体" w:cs="宋体"/>
              <w:b/>
              <w:bCs/>
              <w:sz w:val="28"/>
              <w:szCs w:val="28"/>
              <w:highlight w:val="none"/>
              <w:lang w:val="en-US" w:eastAsia="zh-CN"/>
            </w:rPr>
            <w:t>8</w:t>
          </w:r>
        </w:p>
        <w:p>
          <w:pPr>
            <w:spacing w:line="360" w:lineRule="auto"/>
            <w:jc w:val="center"/>
            <w:rPr>
              <w:rFonts w:ascii="黑体" w:hAnsi="黑体" w:eastAsia="黑体" w:cs="黑体"/>
              <w:b/>
              <w:bCs/>
              <w:kern w:val="0"/>
              <w:sz w:val="30"/>
              <w:szCs w:val="30"/>
            </w:rPr>
          </w:pPr>
          <w:r>
            <w:rPr>
              <w:rFonts w:hint="eastAsia" w:ascii="宋体" w:hAnsi="宋体" w:cs="宋体"/>
              <w:b/>
              <w:bCs/>
              <w:kern w:val="0"/>
              <w:sz w:val="28"/>
              <w:szCs w:val="28"/>
              <w:highlight w:val="none"/>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keepNext w:val="0"/>
        <w:keepLines w:val="0"/>
        <w:pageBreakBefore w:val="0"/>
        <w:widowControl/>
        <w:kinsoku/>
        <w:wordWrap/>
        <w:overflowPunct/>
        <w:topLinePunct w:val="0"/>
        <w:autoSpaceDE/>
        <w:autoSpaceDN/>
        <w:bidi w:val="0"/>
        <w:spacing w:line="360" w:lineRule="exact"/>
        <w:jc w:val="left"/>
        <w:textAlignment w:val="auto"/>
        <w:rPr>
          <w:rFonts w:cs="宋体" w:asciiTheme="minorEastAsia" w:hAnsiTheme="minorEastAsia" w:eastAsiaTheme="minorEastAsia"/>
          <w:kern w:val="0"/>
          <w:sz w:val="21"/>
          <w:szCs w:val="21"/>
        </w:rPr>
      </w:pPr>
      <w:bookmarkStart w:id="2" w:name="_Toc25861"/>
      <w:bookmarkStart w:id="3" w:name="_Toc27350"/>
      <w:bookmarkStart w:id="4" w:name="_Toc1526"/>
      <w:r>
        <w:rPr>
          <w:rFonts w:hint="eastAsia" w:cs="宋体" w:asciiTheme="minorEastAsia" w:hAnsiTheme="minorEastAsia" w:eastAsiaTheme="minorEastAsia"/>
          <w:kern w:val="0"/>
          <w:sz w:val="24"/>
          <w:szCs w:val="27"/>
        </w:rPr>
        <w:t xml:space="preserve"> </w:t>
      </w:r>
      <w:r>
        <w:rPr>
          <w:rFonts w:hint="eastAsia" w:cs="宋体" w:asciiTheme="minorEastAsia" w:hAnsiTheme="minorEastAsia" w:eastAsiaTheme="minorEastAsia"/>
          <w:kern w:val="0"/>
          <w:sz w:val="24"/>
          <w:szCs w:val="27"/>
          <w:lang w:val="en-US" w:eastAsia="zh-CN"/>
        </w:rPr>
        <w:t xml:space="preserve"> </w:t>
      </w:r>
      <w:r>
        <w:rPr>
          <w:rFonts w:hint="eastAsia" w:cs="宋体" w:asciiTheme="minorEastAsia" w:hAnsiTheme="minorEastAsia" w:eastAsiaTheme="minorEastAsia"/>
          <w:kern w:val="0"/>
          <w:sz w:val="21"/>
          <w:szCs w:val="21"/>
          <w:lang w:val="en-US" w:eastAsia="zh-CN"/>
        </w:rPr>
        <w:t xml:space="preserve"> </w:t>
      </w:r>
      <w:r>
        <w:rPr>
          <w:rFonts w:hint="eastAsia" w:cs="宋体" w:asciiTheme="minorEastAsia" w:hAnsiTheme="minorEastAsia" w:eastAsiaTheme="minorEastAsia"/>
          <w:kern w:val="0"/>
          <w:sz w:val="21"/>
          <w:szCs w:val="21"/>
        </w:rPr>
        <w:t>根据我院业务发展需要，需</w:t>
      </w:r>
      <w:r>
        <w:rPr>
          <w:rFonts w:hint="eastAsia" w:cs="宋体" w:asciiTheme="minorEastAsia" w:hAnsiTheme="minorEastAsia" w:eastAsiaTheme="minorEastAsia"/>
          <w:kern w:val="0"/>
          <w:sz w:val="21"/>
          <w:szCs w:val="21"/>
          <w:lang w:eastAsia="zh-CN"/>
        </w:rPr>
        <w:t>对医院本地服务器进行扩容，</w:t>
      </w:r>
      <w:r>
        <w:rPr>
          <w:rFonts w:hint="eastAsia" w:cs="宋体" w:asciiTheme="minorEastAsia" w:hAnsiTheme="minorEastAsia" w:eastAsiaTheme="minorEastAsia"/>
          <w:kern w:val="0"/>
          <w:sz w:val="21"/>
          <w:szCs w:val="21"/>
        </w:rPr>
        <w:t>现根据相关规定特此公告，任何供应商、单位或者个人对此项目采用单一来源采购公示有异议的，可以在公示期内将书面意见反馈给我院招标采购办公室。</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lang w:eastAsia="zh-CN"/>
        </w:rPr>
        <w:t>一、</w:t>
      </w:r>
      <w:r>
        <w:rPr>
          <w:rFonts w:hint="eastAsia" w:cs="宋体" w:asciiTheme="minorEastAsia" w:hAnsiTheme="minorEastAsia" w:eastAsiaTheme="minorEastAsia"/>
          <w:b/>
          <w:kern w:val="0"/>
          <w:sz w:val="21"/>
          <w:szCs w:val="21"/>
        </w:rPr>
        <w:t>采购需求</w:t>
      </w:r>
    </w:p>
    <w:tbl>
      <w:tblPr>
        <w:tblStyle w:val="20"/>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5"/>
        <w:gridCol w:w="1776"/>
        <w:gridCol w:w="705"/>
        <w:gridCol w:w="1387"/>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645"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b/>
                <w:kern w:val="0"/>
                <w:sz w:val="21"/>
                <w:szCs w:val="21"/>
              </w:rPr>
            </w:pPr>
            <w:r>
              <w:rPr>
                <w:rFonts w:hint="eastAsia" w:asciiTheme="minorEastAsia" w:hAnsiTheme="minorEastAsia" w:eastAsiaTheme="minorEastAsia"/>
                <w:b/>
                <w:kern w:val="0"/>
                <w:sz w:val="21"/>
                <w:szCs w:val="21"/>
              </w:rPr>
              <w:t>项目名称</w:t>
            </w:r>
          </w:p>
        </w:tc>
        <w:tc>
          <w:tcPr>
            <w:tcW w:w="1776"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b/>
                <w:kern w:val="0"/>
                <w:sz w:val="21"/>
                <w:szCs w:val="21"/>
              </w:rPr>
            </w:pPr>
            <w:r>
              <w:rPr>
                <w:rFonts w:hint="eastAsia" w:asciiTheme="minorEastAsia" w:hAnsiTheme="minorEastAsia" w:eastAsiaTheme="minorEastAsia"/>
                <w:b/>
                <w:kern w:val="0"/>
                <w:sz w:val="21"/>
                <w:szCs w:val="21"/>
              </w:rPr>
              <w:t>项目编号</w:t>
            </w:r>
          </w:p>
        </w:tc>
        <w:tc>
          <w:tcPr>
            <w:tcW w:w="705"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b/>
                <w:kern w:val="0"/>
                <w:sz w:val="21"/>
                <w:szCs w:val="21"/>
              </w:rPr>
            </w:pPr>
            <w:r>
              <w:rPr>
                <w:rFonts w:hint="eastAsia" w:asciiTheme="minorEastAsia" w:hAnsiTheme="minorEastAsia" w:eastAsiaTheme="minorEastAsia"/>
                <w:b/>
                <w:kern w:val="0"/>
                <w:sz w:val="21"/>
                <w:szCs w:val="21"/>
              </w:rPr>
              <w:t>数量</w:t>
            </w:r>
          </w:p>
        </w:tc>
        <w:tc>
          <w:tcPr>
            <w:tcW w:w="1387"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b/>
                <w:kern w:val="0"/>
                <w:sz w:val="21"/>
                <w:szCs w:val="21"/>
              </w:rPr>
            </w:pPr>
            <w:r>
              <w:rPr>
                <w:rFonts w:hint="eastAsia" w:asciiTheme="minorEastAsia" w:hAnsiTheme="minorEastAsia" w:eastAsiaTheme="minorEastAsia"/>
                <w:b/>
                <w:kern w:val="0"/>
                <w:sz w:val="21"/>
                <w:szCs w:val="21"/>
              </w:rPr>
              <w:t>采购限额</w:t>
            </w:r>
          </w:p>
        </w:tc>
        <w:tc>
          <w:tcPr>
            <w:tcW w:w="1925"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b/>
                <w:kern w:val="0"/>
                <w:sz w:val="21"/>
                <w:szCs w:val="21"/>
              </w:rPr>
            </w:pPr>
            <w:r>
              <w:rPr>
                <w:rFonts w:hint="eastAsia" w:asciiTheme="minorEastAsia" w:hAnsiTheme="minorEastAsia" w:eastAsiaTheme="minorEastAsia"/>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645" w:type="dxa"/>
            <w:vAlign w:val="center"/>
          </w:tcPr>
          <w:p>
            <w:pPr>
              <w:keepNext w:val="0"/>
              <w:keepLines w:val="0"/>
              <w:pageBreakBefore w:val="0"/>
              <w:kinsoku/>
              <w:wordWrap/>
              <w:overflowPunct/>
              <w:topLinePunct w:val="0"/>
              <w:autoSpaceDE/>
              <w:autoSpaceDN/>
              <w:bidi w:val="0"/>
              <w:spacing w:line="360" w:lineRule="exact"/>
              <w:jc w:val="left"/>
              <w:textAlignment w:val="auto"/>
              <w:rPr>
                <w:rFonts w:asciiTheme="minorEastAsia" w:hAnsiTheme="minorEastAsia" w:eastAsiaTheme="minorEastAsia"/>
                <w:b/>
                <w:kern w:val="0"/>
                <w:sz w:val="21"/>
                <w:szCs w:val="21"/>
              </w:rPr>
            </w:pPr>
            <w:r>
              <w:rPr>
                <w:rFonts w:hint="eastAsia" w:cs="宋体" w:asciiTheme="minorEastAsia" w:hAnsiTheme="minorEastAsia" w:eastAsiaTheme="minorEastAsia"/>
                <w:kern w:val="0"/>
                <w:sz w:val="21"/>
                <w:szCs w:val="21"/>
                <w:lang w:eastAsia="zh-CN"/>
              </w:rPr>
              <w:t>南方医科大学第五附属医院</w:t>
            </w:r>
            <w:r>
              <w:rPr>
                <w:rFonts w:hint="eastAsia" w:cs="宋体" w:asciiTheme="minorEastAsia" w:hAnsiTheme="minorEastAsia" w:eastAsiaTheme="minorEastAsia"/>
                <w:kern w:val="0"/>
                <w:sz w:val="21"/>
                <w:szCs w:val="21"/>
                <w:lang w:val="en-US" w:eastAsia="zh-CN"/>
              </w:rPr>
              <w:t>本地</w:t>
            </w:r>
            <w:r>
              <w:rPr>
                <w:rFonts w:hint="eastAsia" w:cs="宋体" w:asciiTheme="minorEastAsia" w:hAnsiTheme="minorEastAsia" w:eastAsiaTheme="minorEastAsia"/>
                <w:kern w:val="0"/>
                <w:sz w:val="21"/>
                <w:szCs w:val="21"/>
              </w:rPr>
              <w:t>服务器扩容</w:t>
            </w:r>
            <w:r>
              <w:rPr>
                <w:rFonts w:hint="eastAsia" w:cs="宋体" w:asciiTheme="minorEastAsia" w:hAnsiTheme="minorEastAsia" w:eastAsiaTheme="minorEastAsia"/>
                <w:kern w:val="0"/>
                <w:sz w:val="21"/>
                <w:szCs w:val="21"/>
                <w:lang w:val="en-US" w:eastAsia="zh-CN"/>
              </w:rPr>
              <w:t>内存</w:t>
            </w:r>
            <w:r>
              <w:rPr>
                <w:rFonts w:hint="eastAsia" w:cs="宋体" w:asciiTheme="minorEastAsia" w:hAnsiTheme="minorEastAsia" w:eastAsiaTheme="minorEastAsia"/>
                <w:kern w:val="0"/>
                <w:sz w:val="21"/>
                <w:szCs w:val="21"/>
              </w:rPr>
              <w:t>项目</w:t>
            </w:r>
          </w:p>
        </w:tc>
        <w:tc>
          <w:tcPr>
            <w:tcW w:w="1776"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eastAsiaTheme="minorEastAsia"/>
                <w:kern w:val="0"/>
                <w:sz w:val="21"/>
                <w:szCs w:val="21"/>
              </w:rPr>
              <w:t>NYWY</w:t>
            </w:r>
            <w:r>
              <w:rPr>
                <w:rFonts w:hint="eastAsia" w:cs="宋体" w:asciiTheme="minorEastAsia" w:hAnsiTheme="minorEastAsia" w:eastAsiaTheme="minorEastAsia"/>
                <w:kern w:val="0"/>
                <w:sz w:val="21"/>
                <w:szCs w:val="21"/>
                <w:lang w:val="en-US" w:eastAsia="zh-CN"/>
              </w:rPr>
              <w:t>F</w:t>
            </w:r>
            <w:r>
              <w:rPr>
                <w:rFonts w:hint="eastAsia" w:cs="宋体" w:asciiTheme="minorEastAsia" w:hAnsiTheme="minorEastAsia" w:eastAsiaTheme="minorEastAsia"/>
                <w:kern w:val="0"/>
                <w:sz w:val="21"/>
                <w:szCs w:val="21"/>
              </w:rPr>
              <w:t>20230003</w:t>
            </w:r>
          </w:p>
        </w:tc>
        <w:tc>
          <w:tcPr>
            <w:tcW w:w="705"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b/>
                <w:kern w:val="0"/>
                <w:sz w:val="21"/>
                <w:szCs w:val="21"/>
              </w:rPr>
            </w:pPr>
            <w:r>
              <w:rPr>
                <w:rFonts w:hint="eastAsia" w:asciiTheme="minorEastAsia" w:hAnsiTheme="minorEastAsia" w:eastAsiaTheme="minorEastAsia"/>
                <w:kern w:val="0"/>
                <w:sz w:val="21"/>
                <w:szCs w:val="21"/>
              </w:rPr>
              <w:t>1项</w:t>
            </w:r>
          </w:p>
        </w:tc>
        <w:tc>
          <w:tcPr>
            <w:tcW w:w="1387"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lang w:val="en-US" w:eastAsia="zh-CN"/>
              </w:rPr>
              <w:t>10</w:t>
            </w:r>
            <w:r>
              <w:rPr>
                <w:rFonts w:hint="eastAsia" w:asciiTheme="minorEastAsia" w:hAnsiTheme="minorEastAsia" w:eastAsiaTheme="minorEastAsia"/>
                <w:kern w:val="0"/>
                <w:sz w:val="21"/>
                <w:szCs w:val="21"/>
              </w:rPr>
              <w:t>万元</w:t>
            </w:r>
          </w:p>
        </w:tc>
        <w:tc>
          <w:tcPr>
            <w:tcW w:w="1925"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参数需求等详见</w:t>
            </w:r>
            <w:r>
              <w:rPr>
                <w:rFonts w:hint="eastAsia" w:asciiTheme="minorEastAsia" w:hAnsiTheme="minorEastAsia" w:eastAsiaTheme="minorEastAsia"/>
                <w:kern w:val="0"/>
                <w:sz w:val="21"/>
                <w:szCs w:val="21"/>
                <w:lang w:eastAsia="zh-CN"/>
              </w:rPr>
              <w:t>第二部分用户需求书</w:t>
            </w:r>
          </w:p>
        </w:tc>
      </w:tr>
    </w:tbl>
    <w:p>
      <w:pPr>
        <w:keepNext w:val="0"/>
        <w:keepLines w:val="0"/>
        <w:pageBreakBefore w:val="0"/>
        <w:widowControl/>
        <w:kinsoku/>
        <w:wordWrap/>
        <w:overflowPunct/>
        <w:topLinePunct w:val="0"/>
        <w:autoSpaceDE/>
        <w:autoSpaceDN/>
        <w:bidi w:val="0"/>
        <w:spacing w:line="360" w:lineRule="exact"/>
        <w:ind w:firstLine="422" w:firstLineChars="200"/>
        <w:jc w:val="left"/>
        <w:textAlignment w:val="auto"/>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二、单一来源采购方式的原因及相关说明</w:t>
      </w:r>
    </w:p>
    <w:p>
      <w:pPr>
        <w:keepNext w:val="0"/>
        <w:keepLines w:val="0"/>
        <w:pageBreakBefore w:val="0"/>
        <w:widowControl/>
        <w:kinsoku/>
        <w:wordWrap/>
        <w:overflowPunct/>
        <w:topLinePunct w:val="0"/>
        <w:autoSpaceDE/>
        <w:autoSpaceDN/>
        <w:bidi w:val="0"/>
        <w:spacing w:line="360" w:lineRule="exact"/>
        <w:ind w:firstLine="210" w:firstLineChars="100"/>
        <w:jc w:val="left"/>
        <w:textAlignment w:val="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本次采购的</w:t>
      </w:r>
      <w:r>
        <w:rPr>
          <w:rFonts w:hint="eastAsia" w:cs="宋体" w:asciiTheme="minorEastAsia" w:hAnsiTheme="minorEastAsia" w:eastAsiaTheme="minorEastAsia"/>
          <w:kern w:val="0"/>
          <w:sz w:val="21"/>
          <w:szCs w:val="21"/>
          <w:lang w:val="en-US" w:eastAsia="zh-CN"/>
        </w:rPr>
        <w:t>本地</w:t>
      </w:r>
      <w:r>
        <w:rPr>
          <w:rFonts w:hint="eastAsia" w:cs="宋体" w:asciiTheme="minorEastAsia" w:hAnsiTheme="minorEastAsia" w:eastAsiaTheme="minorEastAsia"/>
          <w:kern w:val="0"/>
          <w:sz w:val="21"/>
          <w:szCs w:val="21"/>
        </w:rPr>
        <w:t>服务器扩容</w:t>
      </w:r>
      <w:r>
        <w:rPr>
          <w:rFonts w:hint="eastAsia" w:cs="宋体" w:asciiTheme="minorEastAsia" w:hAnsiTheme="minorEastAsia" w:eastAsiaTheme="minorEastAsia"/>
          <w:kern w:val="0"/>
          <w:sz w:val="21"/>
          <w:szCs w:val="21"/>
          <w:lang w:val="en-US" w:eastAsia="zh-CN"/>
        </w:rPr>
        <w:t>内存</w:t>
      </w:r>
      <w:r>
        <w:rPr>
          <w:rFonts w:hint="eastAsia" w:cs="宋体" w:asciiTheme="minorEastAsia" w:hAnsiTheme="minorEastAsia" w:eastAsiaTheme="minorEastAsia"/>
          <w:kern w:val="0"/>
          <w:sz w:val="21"/>
          <w:szCs w:val="21"/>
        </w:rPr>
        <w:t>项目</w:t>
      </w:r>
      <w:r>
        <w:rPr>
          <w:rFonts w:hint="eastAsia" w:cs="宋体" w:asciiTheme="minorEastAsia" w:hAnsiTheme="minorEastAsia" w:eastAsiaTheme="minorEastAsia"/>
          <w:kern w:val="0"/>
          <w:sz w:val="21"/>
          <w:szCs w:val="21"/>
          <w:lang w:eastAsia="zh-CN"/>
        </w:rPr>
        <w:t>，为保证建设施工和维护工作的一致性，确保采购人本地服务器集群的高质量运行，</w:t>
      </w:r>
      <w:r>
        <w:rPr>
          <w:rFonts w:hint="eastAsia" w:cs="宋体" w:asciiTheme="minorEastAsia" w:hAnsiTheme="minorEastAsia" w:eastAsiaTheme="minorEastAsia"/>
          <w:kern w:val="0"/>
          <w:sz w:val="21"/>
          <w:szCs w:val="21"/>
        </w:rPr>
        <w:t>只能从唯一供应商采购。</w:t>
      </w:r>
    </w:p>
    <w:p>
      <w:pPr>
        <w:keepNext w:val="0"/>
        <w:keepLines w:val="0"/>
        <w:pageBreakBefore w:val="0"/>
        <w:widowControl/>
        <w:kinsoku/>
        <w:wordWrap/>
        <w:overflowPunct/>
        <w:topLinePunct w:val="0"/>
        <w:autoSpaceDE/>
        <w:autoSpaceDN/>
        <w:bidi w:val="0"/>
        <w:spacing w:line="360" w:lineRule="exact"/>
        <w:ind w:firstLine="422" w:firstLineChars="200"/>
        <w:jc w:val="left"/>
        <w:textAlignment w:val="auto"/>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三、拟定的唯一供应商名称、地址</w:t>
      </w:r>
    </w:p>
    <w:p>
      <w:pPr>
        <w:keepNext w:val="0"/>
        <w:keepLines w:val="0"/>
        <w:pageBreakBefore w:val="0"/>
        <w:widowControl/>
        <w:kinsoku/>
        <w:wordWrap/>
        <w:overflowPunct/>
        <w:topLinePunct w:val="0"/>
        <w:autoSpaceDE/>
        <w:autoSpaceDN/>
        <w:bidi w:val="0"/>
        <w:spacing w:line="360" w:lineRule="exact"/>
        <w:ind w:firstLine="420" w:firstLineChars="200"/>
        <w:jc w:val="left"/>
        <w:textAlignment w:val="auto"/>
        <w:rPr>
          <w:rFonts w:hint="eastAsia"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rPr>
        <w:t xml:space="preserve">供应商名称： </w:t>
      </w:r>
      <w:r>
        <w:rPr>
          <w:rFonts w:hint="eastAsia" w:cs="宋体" w:asciiTheme="minorEastAsia" w:hAnsiTheme="minorEastAsia" w:eastAsiaTheme="minorEastAsia"/>
          <w:kern w:val="0"/>
          <w:sz w:val="21"/>
          <w:szCs w:val="21"/>
          <w:lang w:eastAsia="zh-CN"/>
        </w:rPr>
        <w:t>广州闻誉科技有限公司</w:t>
      </w:r>
    </w:p>
    <w:p>
      <w:pPr>
        <w:keepNext w:val="0"/>
        <w:keepLines w:val="0"/>
        <w:pageBreakBefore w:val="0"/>
        <w:widowControl/>
        <w:kinsoku/>
        <w:wordWrap/>
        <w:overflowPunct/>
        <w:topLinePunct w:val="0"/>
        <w:autoSpaceDE/>
        <w:autoSpaceDN/>
        <w:bidi w:val="0"/>
        <w:spacing w:line="360" w:lineRule="exact"/>
        <w:ind w:firstLine="420" w:firstLineChars="200"/>
        <w:jc w:val="left"/>
        <w:textAlignment w:val="auto"/>
        <w:rPr>
          <w:rFonts w:hint="eastAsia" w:cs="宋体" w:asciiTheme="minorEastAsia" w:hAnsiTheme="minorEastAsia" w:eastAsiaTheme="minorEastAsia"/>
          <w:b/>
          <w:kern w:val="0"/>
          <w:sz w:val="21"/>
          <w:szCs w:val="21"/>
          <w:highlight w:val="yellow"/>
        </w:rPr>
      </w:pPr>
      <w:r>
        <w:rPr>
          <w:rFonts w:hint="eastAsia" w:ascii="宋体" w:hAnsi="宋体" w:eastAsia="宋体" w:cs="宋体"/>
          <w:kern w:val="0"/>
          <w:sz w:val="21"/>
          <w:szCs w:val="21"/>
          <w:highlight w:val="none"/>
        </w:rPr>
        <w:t>供应商地址： 广州市越秀区永福路8号712房</w:t>
      </w:r>
    </w:p>
    <w:p>
      <w:pPr>
        <w:keepNext w:val="0"/>
        <w:keepLines w:val="0"/>
        <w:pageBreakBefore w:val="0"/>
        <w:widowControl/>
        <w:kinsoku/>
        <w:wordWrap/>
        <w:overflowPunct/>
        <w:topLinePunct w:val="0"/>
        <w:autoSpaceDE/>
        <w:autoSpaceDN/>
        <w:bidi w:val="0"/>
        <w:spacing w:line="360" w:lineRule="exact"/>
        <w:ind w:firstLine="422" w:firstLineChars="200"/>
        <w:jc w:val="left"/>
        <w:textAlignment w:val="auto"/>
        <w:rPr>
          <w:rFonts w:cs="宋体" w:asciiTheme="minorEastAsia" w:hAnsiTheme="minorEastAsia" w:eastAsiaTheme="minorEastAsia"/>
          <w:kern w:val="0"/>
          <w:sz w:val="21"/>
          <w:szCs w:val="21"/>
          <w:highlight w:val="none"/>
        </w:rPr>
      </w:pPr>
      <w:r>
        <w:rPr>
          <w:rFonts w:hint="eastAsia" w:cs="宋体" w:asciiTheme="minorEastAsia" w:hAnsiTheme="minorEastAsia" w:eastAsiaTheme="minorEastAsia"/>
          <w:b/>
          <w:kern w:val="0"/>
          <w:sz w:val="21"/>
          <w:szCs w:val="21"/>
          <w:highlight w:val="none"/>
        </w:rPr>
        <w:t>四、公示期限：</w:t>
      </w:r>
      <w:r>
        <w:rPr>
          <w:rFonts w:hint="eastAsia" w:cs="宋体" w:asciiTheme="minorEastAsia" w:hAnsiTheme="minorEastAsia" w:eastAsiaTheme="minorEastAsia"/>
          <w:kern w:val="0"/>
          <w:sz w:val="21"/>
          <w:szCs w:val="21"/>
          <w:highlight w:val="none"/>
        </w:rPr>
        <w:t>202</w:t>
      </w:r>
      <w:r>
        <w:rPr>
          <w:rFonts w:hint="eastAsia" w:cs="宋体" w:asciiTheme="minorEastAsia" w:hAnsiTheme="minorEastAsia" w:eastAsiaTheme="minorEastAsia"/>
          <w:kern w:val="0"/>
          <w:sz w:val="21"/>
          <w:szCs w:val="21"/>
          <w:highlight w:val="none"/>
          <w:lang w:val="en-US" w:eastAsia="zh-CN"/>
        </w:rPr>
        <w:t>3</w:t>
      </w:r>
      <w:r>
        <w:rPr>
          <w:rFonts w:hint="eastAsia" w:cs="宋体" w:asciiTheme="minorEastAsia" w:hAnsiTheme="minorEastAsia" w:eastAsiaTheme="minorEastAsia"/>
          <w:kern w:val="0"/>
          <w:sz w:val="21"/>
          <w:szCs w:val="21"/>
          <w:highlight w:val="none"/>
        </w:rPr>
        <w:t>年</w:t>
      </w:r>
      <w:r>
        <w:rPr>
          <w:rFonts w:hint="eastAsia" w:cs="宋体" w:asciiTheme="minorEastAsia" w:hAnsiTheme="minorEastAsia" w:eastAsiaTheme="minorEastAsia"/>
          <w:kern w:val="0"/>
          <w:sz w:val="21"/>
          <w:szCs w:val="21"/>
          <w:highlight w:val="none"/>
          <w:lang w:val="en-US" w:eastAsia="zh-CN"/>
        </w:rPr>
        <w:t>3</w:t>
      </w:r>
      <w:r>
        <w:rPr>
          <w:rFonts w:hint="eastAsia" w:cs="宋体" w:asciiTheme="minorEastAsia" w:hAnsiTheme="minorEastAsia" w:eastAsiaTheme="minorEastAsia"/>
          <w:kern w:val="0"/>
          <w:sz w:val="21"/>
          <w:szCs w:val="21"/>
          <w:highlight w:val="none"/>
        </w:rPr>
        <w:t>月</w:t>
      </w:r>
      <w:r>
        <w:rPr>
          <w:rFonts w:hint="eastAsia" w:cs="宋体" w:asciiTheme="minorEastAsia" w:hAnsiTheme="minorEastAsia" w:eastAsiaTheme="minorEastAsia"/>
          <w:kern w:val="0"/>
          <w:sz w:val="21"/>
          <w:szCs w:val="21"/>
          <w:highlight w:val="none"/>
          <w:lang w:val="en-US" w:eastAsia="zh-CN"/>
        </w:rPr>
        <w:t>11</w:t>
      </w:r>
      <w:r>
        <w:rPr>
          <w:rFonts w:hint="eastAsia" w:cs="宋体" w:asciiTheme="minorEastAsia" w:hAnsiTheme="minorEastAsia" w:eastAsiaTheme="minorEastAsia"/>
          <w:kern w:val="0"/>
          <w:sz w:val="21"/>
          <w:szCs w:val="21"/>
          <w:highlight w:val="none"/>
        </w:rPr>
        <w:t>日～202</w:t>
      </w:r>
      <w:r>
        <w:rPr>
          <w:rFonts w:hint="eastAsia" w:cs="宋体" w:asciiTheme="minorEastAsia" w:hAnsiTheme="minorEastAsia" w:eastAsiaTheme="minorEastAsia"/>
          <w:kern w:val="0"/>
          <w:sz w:val="21"/>
          <w:szCs w:val="21"/>
          <w:highlight w:val="none"/>
          <w:lang w:val="en-US" w:eastAsia="zh-CN"/>
        </w:rPr>
        <w:t>3</w:t>
      </w:r>
      <w:r>
        <w:rPr>
          <w:rFonts w:hint="eastAsia" w:cs="宋体" w:asciiTheme="minorEastAsia" w:hAnsiTheme="minorEastAsia" w:eastAsiaTheme="minorEastAsia"/>
          <w:kern w:val="0"/>
          <w:sz w:val="21"/>
          <w:szCs w:val="21"/>
          <w:highlight w:val="none"/>
        </w:rPr>
        <w:t>年</w:t>
      </w:r>
      <w:r>
        <w:rPr>
          <w:rFonts w:hint="eastAsia" w:cs="宋体" w:asciiTheme="minorEastAsia" w:hAnsiTheme="minorEastAsia" w:eastAsiaTheme="minorEastAsia"/>
          <w:kern w:val="0"/>
          <w:sz w:val="21"/>
          <w:szCs w:val="21"/>
          <w:highlight w:val="none"/>
          <w:lang w:val="en-US" w:eastAsia="zh-CN"/>
        </w:rPr>
        <w:t>3</w:t>
      </w:r>
      <w:r>
        <w:rPr>
          <w:rFonts w:hint="eastAsia" w:cs="宋体" w:asciiTheme="minorEastAsia" w:hAnsiTheme="minorEastAsia" w:eastAsiaTheme="minorEastAsia"/>
          <w:kern w:val="0"/>
          <w:sz w:val="21"/>
          <w:szCs w:val="21"/>
          <w:highlight w:val="none"/>
        </w:rPr>
        <w:t>月</w:t>
      </w:r>
      <w:r>
        <w:rPr>
          <w:rFonts w:hint="eastAsia" w:cs="宋体" w:asciiTheme="minorEastAsia" w:hAnsiTheme="minorEastAsia" w:eastAsiaTheme="minorEastAsia"/>
          <w:kern w:val="0"/>
          <w:sz w:val="21"/>
          <w:szCs w:val="21"/>
          <w:highlight w:val="none"/>
          <w:lang w:val="en-US" w:eastAsia="zh-CN"/>
        </w:rPr>
        <w:t>15</w:t>
      </w:r>
      <w:r>
        <w:rPr>
          <w:rFonts w:hint="eastAsia" w:cs="宋体" w:asciiTheme="minorEastAsia" w:hAnsiTheme="minorEastAsia" w:eastAsiaTheme="minorEastAsia"/>
          <w:kern w:val="0"/>
          <w:sz w:val="21"/>
          <w:szCs w:val="21"/>
          <w:highlight w:val="none"/>
        </w:rPr>
        <w:t>日</w:t>
      </w:r>
    </w:p>
    <w:p>
      <w:pPr>
        <w:keepNext w:val="0"/>
        <w:keepLines w:val="0"/>
        <w:pageBreakBefore w:val="0"/>
        <w:widowControl/>
        <w:kinsoku/>
        <w:wordWrap/>
        <w:overflowPunct/>
        <w:topLinePunct w:val="0"/>
        <w:autoSpaceDE/>
        <w:autoSpaceDN/>
        <w:bidi w:val="0"/>
        <w:spacing w:line="360" w:lineRule="exact"/>
        <w:ind w:firstLine="422" w:firstLineChars="200"/>
        <w:jc w:val="left"/>
        <w:textAlignment w:val="auto"/>
        <w:rPr>
          <w:rFonts w:hint="eastAsia" w:cs="宋体" w:asciiTheme="minorEastAsia" w:hAnsiTheme="minorEastAsia" w:eastAsiaTheme="minorEastAsia"/>
          <w:kern w:val="0"/>
          <w:sz w:val="21"/>
          <w:szCs w:val="21"/>
          <w:highlight w:val="none"/>
        </w:rPr>
      </w:pPr>
      <w:r>
        <w:rPr>
          <w:rFonts w:hint="eastAsia" w:cs="宋体" w:asciiTheme="minorEastAsia" w:hAnsiTheme="minorEastAsia" w:eastAsiaTheme="minorEastAsia"/>
          <w:b/>
          <w:kern w:val="0"/>
          <w:sz w:val="21"/>
          <w:szCs w:val="21"/>
          <w:highlight w:val="none"/>
        </w:rPr>
        <w:t>五、公示</w:t>
      </w:r>
      <w:r>
        <w:rPr>
          <w:rFonts w:hint="eastAsia" w:cs="宋体" w:asciiTheme="minorEastAsia" w:hAnsiTheme="minorEastAsia" w:eastAsiaTheme="minorEastAsia"/>
          <w:b/>
          <w:kern w:val="0"/>
          <w:sz w:val="21"/>
          <w:szCs w:val="21"/>
          <w:highlight w:val="none"/>
          <w:lang w:eastAsia="zh-CN"/>
        </w:rPr>
        <w:t>及报名截</w:t>
      </w:r>
      <w:r>
        <w:rPr>
          <w:rFonts w:hint="eastAsia" w:cs="宋体" w:asciiTheme="minorEastAsia" w:hAnsiTheme="minorEastAsia" w:eastAsiaTheme="minorEastAsia"/>
          <w:b/>
          <w:kern w:val="0"/>
          <w:sz w:val="21"/>
          <w:szCs w:val="21"/>
          <w:highlight w:val="none"/>
        </w:rPr>
        <w:t>止时间：</w:t>
      </w:r>
      <w:r>
        <w:rPr>
          <w:rFonts w:hint="eastAsia" w:cs="宋体" w:asciiTheme="minorEastAsia" w:hAnsiTheme="minorEastAsia" w:eastAsiaTheme="minorEastAsia"/>
          <w:kern w:val="0"/>
          <w:sz w:val="21"/>
          <w:szCs w:val="21"/>
          <w:highlight w:val="none"/>
        </w:rPr>
        <w:t>202</w:t>
      </w:r>
      <w:r>
        <w:rPr>
          <w:rFonts w:hint="eastAsia" w:cs="宋体" w:asciiTheme="minorEastAsia" w:hAnsiTheme="minorEastAsia" w:eastAsiaTheme="minorEastAsia"/>
          <w:kern w:val="0"/>
          <w:sz w:val="21"/>
          <w:szCs w:val="21"/>
          <w:highlight w:val="none"/>
          <w:lang w:val="en-US" w:eastAsia="zh-CN"/>
        </w:rPr>
        <w:t>3</w:t>
      </w:r>
      <w:r>
        <w:rPr>
          <w:rFonts w:hint="eastAsia" w:cs="宋体" w:asciiTheme="minorEastAsia" w:hAnsiTheme="minorEastAsia" w:eastAsiaTheme="minorEastAsia"/>
          <w:kern w:val="0"/>
          <w:sz w:val="21"/>
          <w:szCs w:val="21"/>
          <w:highlight w:val="none"/>
        </w:rPr>
        <w:t>年</w:t>
      </w:r>
      <w:r>
        <w:rPr>
          <w:rFonts w:hint="eastAsia" w:cs="宋体" w:asciiTheme="minorEastAsia" w:hAnsiTheme="minorEastAsia" w:eastAsiaTheme="minorEastAsia"/>
          <w:kern w:val="0"/>
          <w:sz w:val="21"/>
          <w:szCs w:val="21"/>
          <w:highlight w:val="none"/>
          <w:lang w:val="en-US" w:eastAsia="zh-CN"/>
        </w:rPr>
        <w:t>3</w:t>
      </w:r>
      <w:r>
        <w:rPr>
          <w:rFonts w:hint="eastAsia" w:cs="宋体" w:asciiTheme="minorEastAsia" w:hAnsiTheme="minorEastAsia" w:eastAsiaTheme="minorEastAsia"/>
          <w:kern w:val="0"/>
          <w:sz w:val="21"/>
          <w:szCs w:val="21"/>
          <w:highlight w:val="none"/>
        </w:rPr>
        <w:t>月</w:t>
      </w:r>
      <w:r>
        <w:rPr>
          <w:rFonts w:hint="eastAsia" w:cs="宋体" w:asciiTheme="minorEastAsia" w:hAnsiTheme="minorEastAsia" w:eastAsiaTheme="minorEastAsia"/>
          <w:kern w:val="0"/>
          <w:sz w:val="21"/>
          <w:szCs w:val="21"/>
          <w:highlight w:val="none"/>
          <w:lang w:val="en-US" w:eastAsia="zh-CN"/>
        </w:rPr>
        <w:t>15</w:t>
      </w:r>
      <w:r>
        <w:rPr>
          <w:rFonts w:hint="eastAsia" w:cs="宋体" w:asciiTheme="minorEastAsia" w:hAnsiTheme="minorEastAsia" w:eastAsiaTheme="minorEastAsia"/>
          <w:kern w:val="0"/>
          <w:sz w:val="21"/>
          <w:szCs w:val="21"/>
          <w:highlight w:val="none"/>
        </w:rPr>
        <w:t>日 下午5:30</w:t>
      </w:r>
    </w:p>
    <w:p>
      <w:pPr>
        <w:keepNext w:val="0"/>
        <w:keepLines w:val="0"/>
        <w:pageBreakBefore w:val="0"/>
        <w:kinsoku/>
        <w:wordWrap/>
        <w:overflowPunct/>
        <w:topLinePunct w:val="0"/>
        <w:autoSpaceDE/>
        <w:autoSpaceDN/>
        <w:bidi w:val="0"/>
        <w:spacing w:line="360" w:lineRule="exact"/>
        <w:ind w:firstLine="422" w:firstLineChars="200"/>
        <w:contextualSpacing/>
        <w:textAlignment w:val="auto"/>
        <w:rPr>
          <w:rFonts w:hint="eastAsia" w:cs="宋体" w:asciiTheme="minorEastAsia" w:hAnsiTheme="minorEastAsia" w:eastAsiaTheme="minorEastAsia"/>
          <w:kern w:val="0"/>
          <w:sz w:val="21"/>
          <w:szCs w:val="21"/>
          <w:lang w:eastAsia="zh-CN"/>
        </w:rPr>
      </w:pPr>
      <w:r>
        <w:rPr>
          <w:rFonts w:hint="eastAsia" w:cs="宋体" w:asciiTheme="minorEastAsia" w:hAnsiTheme="minorEastAsia" w:eastAsiaTheme="minorEastAsia"/>
          <w:b/>
          <w:bCs/>
          <w:kern w:val="0"/>
          <w:sz w:val="21"/>
          <w:szCs w:val="21"/>
          <w:lang w:val="en-US" w:eastAsia="zh-CN"/>
        </w:rPr>
        <w:t>六、</w:t>
      </w:r>
      <w:r>
        <w:rPr>
          <w:rFonts w:hint="eastAsia" w:cs="宋体" w:asciiTheme="minorEastAsia" w:hAnsiTheme="minorEastAsia" w:eastAsiaTheme="minorEastAsia"/>
          <w:b/>
          <w:bCs/>
          <w:kern w:val="0"/>
          <w:sz w:val="21"/>
          <w:szCs w:val="21"/>
          <w:lang w:eastAsia="zh-CN"/>
        </w:rPr>
        <w:t>报名方式：</w:t>
      </w:r>
      <w:r>
        <w:rPr>
          <w:rFonts w:hint="eastAsia" w:cs="宋体" w:asciiTheme="minorEastAsia" w:hAnsiTheme="minorEastAsia" w:eastAsiaTheme="minorEastAsia"/>
          <w:kern w:val="0"/>
          <w:sz w:val="21"/>
          <w:szCs w:val="21"/>
          <w:lang w:eastAsia="zh-CN"/>
        </w:rPr>
        <w:t>电子邮件报名。</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b/>
          <w:kern w:val="0"/>
          <w:sz w:val="21"/>
          <w:szCs w:val="21"/>
          <w:lang w:eastAsia="zh-CN"/>
        </w:rPr>
        <w:t>七、</w:t>
      </w:r>
      <w:r>
        <w:rPr>
          <w:rFonts w:hint="eastAsia" w:cs="宋体" w:asciiTheme="minorEastAsia" w:hAnsiTheme="minorEastAsia" w:eastAsiaTheme="minorEastAsia"/>
          <w:b/>
          <w:kern w:val="0"/>
          <w:sz w:val="21"/>
          <w:szCs w:val="21"/>
        </w:rPr>
        <w:t>报名所需提供资料及要求</w:t>
      </w:r>
      <w:r>
        <w:rPr>
          <w:rFonts w:hint="eastAsia" w:cs="宋体" w:asciiTheme="minorEastAsia" w:hAnsiTheme="minorEastAsia" w:eastAsiaTheme="minorEastAsia"/>
          <w:kern w:val="0"/>
          <w:sz w:val="21"/>
          <w:szCs w:val="21"/>
        </w:rPr>
        <w:t>：详见</w:t>
      </w:r>
      <w:r>
        <w:rPr>
          <w:rFonts w:hint="eastAsia" w:cs="宋体" w:asciiTheme="minorEastAsia" w:hAnsiTheme="minorEastAsia" w:eastAsiaTheme="minorEastAsia"/>
          <w:kern w:val="0"/>
          <w:sz w:val="21"/>
          <w:szCs w:val="21"/>
          <w:lang w:eastAsia="zh-CN"/>
        </w:rPr>
        <w:t>公告</w:t>
      </w:r>
      <w:r>
        <w:rPr>
          <w:rFonts w:hint="eastAsia" w:cs="宋体" w:asciiTheme="minorEastAsia" w:hAnsiTheme="minorEastAsia" w:eastAsiaTheme="minorEastAsia"/>
          <w:kern w:val="0"/>
          <w:sz w:val="21"/>
          <w:szCs w:val="21"/>
        </w:rPr>
        <w:t>附件3报名资料。</w:t>
      </w:r>
    </w:p>
    <w:p>
      <w:pPr>
        <w:keepNext w:val="0"/>
        <w:keepLines w:val="0"/>
        <w:pageBreakBefore w:val="0"/>
        <w:kinsoku/>
        <w:wordWrap/>
        <w:overflowPunct/>
        <w:topLinePunct w:val="0"/>
        <w:autoSpaceDE/>
        <w:autoSpaceDN/>
        <w:bidi w:val="0"/>
        <w:spacing w:line="360" w:lineRule="exact"/>
        <w:ind w:firstLine="420" w:firstLineChars="200"/>
        <w:contextualSpacing/>
        <w:textAlignment w:val="auto"/>
        <w:rPr>
          <w:rFonts w:hint="eastAsia"/>
          <w:sz w:val="21"/>
          <w:szCs w:val="21"/>
        </w:rPr>
      </w:pPr>
      <w:r>
        <w:rPr>
          <w:rFonts w:hint="eastAsia"/>
          <w:sz w:val="21"/>
          <w:szCs w:val="21"/>
        </w:rPr>
        <w:t xml:space="preserve"> </w:t>
      </w:r>
      <w:r>
        <w:rPr>
          <w:rFonts w:hint="eastAsia" w:ascii="宋体" w:hAnsi="宋体" w:cs="宋体"/>
          <w:b/>
          <w:bCs/>
          <w:color w:val="FF0000"/>
          <w:sz w:val="21"/>
          <w:szCs w:val="21"/>
        </w:rPr>
        <w:t>*温馨告知：</w:t>
      </w:r>
      <w:r>
        <w:rPr>
          <w:rFonts w:hint="eastAsia" w:ascii="宋体" w:hAnsi="宋体" w:cs="宋体"/>
          <w:color w:val="FF0000"/>
          <w:sz w:val="21"/>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rPr>
      </w:pPr>
      <w:r>
        <w:rPr>
          <w:rFonts w:hint="eastAsia" w:cs="宋体" w:asciiTheme="minorEastAsia" w:hAnsiTheme="minorEastAsia" w:eastAsiaTheme="minorEastAsia"/>
          <w:b/>
          <w:kern w:val="0"/>
          <w:sz w:val="21"/>
          <w:szCs w:val="21"/>
          <w:lang w:eastAsia="zh-CN"/>
        </w:rPr>
        <w:t>八</w:t>
      </w:r>
      <w:r>
        <w:rPr>
          <w:rFonts w:hint="eastAsia" w:cs="宋体" w:asciiTheme="minorEastAsia" w:hAnsiTheme="minorEastAsia" w:eastAsiaTheme="minorEastAsia"/>
          <w:b/>
          <w:kern w:val="0"/>
          <w:sz w:val="21"/>
          <w:szCs w:val="21"/>
        </w:rPr>
        <w:t>、</w:t>
      </w:r>
      <w:r>
        <w:rPr>
          <w:rFonts w:hint="eastAsia" w:ascii="宋体" w:hAnsi="宋体" w:cs="宋体"/>
          <w:b/>
          <w:bCs/>
          <w:sz w:val="21"/>
          <w:szCs w:val="21"/>
        </w:rPr>
        <w:t>评审时间及地点：</w:t>
      </w:r>
      <w:r>
        <w:rPr>
          <w:rFonts w:hint="eastAsia" w:ascii="宋体" w:hAnsi="宋体" w:cs="宋体"/>
          <w:sz w:val="21"/>
          <w:szCs w:val="21"/>
        </w:rPr>
        <w:t>待定（根据医院工作安排通知符合要求报名代表）</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rPr>
      </w:pPr>
      <w:r>
        <w:rPr>
          <w:rFonts w:hint="eastAsia" w:ascii="宋体" w:hAnsi="宋体" w:cs="宋体"/>
          <w:b/>
          <w:bCs/>
          <w:sz w:val="21"/>
          <w:szCs w:val="21"/>
          <w:lang w:eastAsia="zh-CN"/>
        </w:rPr>
        <w:t>九</w:t>
      </w:r>
      <w:r>
        <w:rPr>
          <w:rFonts w:hint="eastAsia" w:ascii="宋体" w:hAnsi="宋体" w:cs="宋体"/>
          <w:b/>
          <w:bCs/>
          <w:sz w:val="21"/>
          <w:szCs w:val="21"/>
        </w:rPr>
        <w:t>、</w:t>
      </w:r>
      <w:r>
        <w:rPr>
          <w:rFonts w:hint="eastAsia" w:ascii="宋体" w:hAnsi="宋体" w:cs="宋体"/>
          <w:b/>
          <w:bCs/>
          <w:sz w:val="21"/>
          <w:szCs w:val="21"/>
          <w:lang w:eastAsia="zh-CN"/>
        </w:rPr>
        <w:t>供应商</w:t>
      </w:r>
      <w:r>
        <w:rPr>
          <w:rFonts w:hint="eastAsia" w:ascii="宋体" w:hAnsi="宋体" w:cs="宋体"/>
          <w:b/>
          <w:bCs/>
          <w:sz w:val="21"/>
          <w:szCs w:val="21"/>
        </w:rPr>
        <w:t>资质要求</w:t>
      </w:r>
    </w:p>
    <w:p>
      <w:pPr>
        <w:pStyle w:val="27"/>
        <w:keepNext w:val="0"/>
        <w:keepLines w:val="0"/>
        <w:pageBreakBefore w:val="0"/>
        <w:kinsoku/>
        <w:wordWrap/>
        <w:overflowPunct/>
        <w:topLinePunct w:val="0"/>
        <w:autoSpaceDE/>
        <w:autoSpaceDN/>
        <w:bidi w:val="0"/>
        <w:spacing w:line="360" w:lineRule="exact"/>
        <w:ind w:firstLine="480"/>
        <w:jc w:val="left"/>
        <w:textAlignment w:val="auto"/>
        <w:rPr>
          <w:rFonts w:hint="eastAsia" w:eastAsia="宋体" w:cs="Times New Roman"/>
          <w:sz w:val="21"/>
          <w:szCs w:val="21"/>
        </w:rPr>
      </w:pPr>
      <w:r>
        <w:rPr>
          <w:rFonts w:hint="eastAsia"/>
          <w:sz w:val="21"/>
          <w:szCs w:val="21"/>
        </w:rPr>
        <w:t>1.</w:t>
      </w:r>
      <w:r>
        <w:rPr>
          <w:rFonts w:hint="eastAsia" w:ascii="宋体" w:hAnsi="宋体" w:eastAsia="宋体" w:cs="宋体"/>
          <w:sz w:val="21"/>
          <w:szCs w:val="21"/>
          <w:highlight w:val="none"/>
        </w:rPr>
        <w:t>必须是中华人民共和国境内注册的独立法人，持有有效的企业法人营业执照（提交有效的营业执照（或事业法人登记证或身份证等相关证明） 副本复印件。分支机构参与响应的的，须提供总公司和分</w:t>
      </w:r>
      <w:r>
        <w:rPr>
          <w:rFonts w:hint="eastAsia" w:eastAsia="宋体" w:cs="Times New Roman"/>
          <w:sz w:val="21"/>
          <w:szCs w:val="21"/>
        </w:rPr>
        <w:t xml:space="preserve">公司营业执照副本复印件，总公司出具给分支机构的授权书）； </w:t>
      </w:r>
    </w:p>
    <w:p>
      <w:pPr>
        <w:pStyle w:val="27"/>
        <w:keepNext w:val="0"/>
        <w:keepLines w:val="0"/>
        <w:pageBreakBefore w:val="0"/>
        <w:kinsoku/>
        <w:wordWrap/>
        <w:overflowPunct/>
        <w:topLinePunct w:val="0"/>
        <w:autoSpaceDE/>
        <w:autoSpaceDN/>
        <w:bidi w:val="0"/>
        <w:spacing w:line="360" w:lineRule="exact"/>
        <w:ind w:firstLine="480"/>
        <w:jc w:val="left"/>
        <w:textAlignment w:val="auto"/>
        <w:rPr>
          <w:rFonts w:hint="eastAsia" w:eastAsia="宋体" w:cs="Times New Roman"/>
          <w:sz w:val="21"/>
          <w:szCs w:val="21"/>
        </w:rPr>
      </w:pPr>
      <w:r>
        <w:rPr>
          <w:rFonts w:hint="eastAsia" w:eastAsia="宋体" w:cs="Times New Roman"/>
          <w:sz w:val="21"/>
          <w:szCs w:val="21"/>
          <w:lang w:val="en-US" w:eastAsia="zh-CN"/>
        </w:rPr>
        <w:t>2.</w:t>
      </w:r>
      <w:r>
        <w:rPr>
          <w:rFonts w:hint="eastAsia" w:eastAsia="宋体" w:cs="Times New Roman"/>
          <w:sz w:val="21"/>
          <w:szCs w:val="21"/>
        </w:rPr>
        <w:t>具有独立承担民事责任的能力（提供承诺函，承诺函必须包含相关文字内容，格式自拟</w:t>
      </w:r>
      <w:r>
        <w:rPr>
          <w:rFonts w:hint="eastAsia" w:eastAsia="宋体" w:cs="Times New Roman"/>
          <w:sz w:val="21"/>
          <w:szCs w:val="21"/>
          <w:lang w:eastAsia="zh-CN"/>
        </w:rPr>
        <w:t>，</w:t>
      </w:r>
      <w:r>
        <w:rPr>
          <w:rFonts w:hint="eastAsia" w:ascii="宋体" w:hAnsi="宋体" w:cs="宋体"/>
          <w:sz w:val="21"/>
          <w:szCs w:val="21"/>
          <w:lang w:val="zh-CN"/>
        </w:rPr>
        <w:t>并加盖供应商公章</w:t>
      </w:r>
      <w:r>
        <w:rPr>
          <w:rFonts w:hint="eastAsia" w:eastAsia="宋体" w:cs="Times New Roman"/>
          <w:sz w:val="21"/>
          <w:szCs w:val="21"/>
        </w:rPr>
        <w:t>）</w:t>
      </w:r>
    </w:p>
    <w:p>
      <w:pPr>
        <w:pStyle w:val="27"/>
        <w:keepNext w:val="0"/>
        <w:keepLines w:val="0"/>
        <w:pageBreakBefore w:val="0"/>
        <w:kinsoku/>
        <w:wordWrap/>
        <w:overflowPunct/>
        <w:topLinePunct w:val="0"/>
        <w:autoSpaceDE/>
        <w:autoSpaceDN/>
        <w:bidi w:val="0"/>
        <w:spacing w:line="360" w:lineRule="exact"/>
        <w:ind w:firstLine="480"/>
        <w:jc w:val="left"/>
        <w:textAlignment w:val="auto"/>
        <w:rPr>
          <w:rFonts w:hint="eastAsia" w:eastAsia="宋体" w:cs="Times New Roman"/>
          <w:sz w:val="21"/>
          <w:szCs w:val="21"/>
        </w:rPr>
      </w:pPr>
      <w:r>
        <w:rPr>
          <w:rFonts w:hint="eastAsia" w:eastAsia="宋体" w:cs="Times New Roman"/>
          <w:sz w:val="21"/>
          <w:szCs w:val="21"/>
          <w:lang w:val="en-US" w:eastAsia="zh-CN"/>
        </w:rPr>
        <w:t>3</w:t>
      </w:r>
      <w:r>
        <w:rPr>
          <w:rFonts w:hint="eastAsia" w:eastAsia="宋体" w:cs="Times New Roman"/>
          <w:sz w:val="21"/>
          <w:szCs w:val="21"/>
        </w:rPr>
        <w:t>. 具有良好的商业信誉和健全的财务会计制度（提供承诺函，承诺函必须包含相关文字内容，格式自拟</w:t>
      </w:r>
      <w:r>
        <w:rPr>
          <w:rFonts w:hint="eastAsia" w:ascii="宋体" w:hAnsi="宋体" w:cs="宋体"/>
          <w:sz w:val="21"/>
          <w:szCs w:val="21"/>
          <w:lang w:val="zh-CN"/>
        </w:rPr>
        <w:t>并加盖供应商公章</w:t>
      </w:r>
      <w:r>
        <w:rPr>
          <w:rFonts w:hint="eastAsia" w:eastAsia="宋体" w:cs="Times New Roman"/>
          <w:sz w:val="21"/>
          <w:szCs w:val="21"/>
        </w:rPr>
        <w:t>）</w:t>
      </w:r>
    </w:p>
    <w:p>
      <w:pPr>
        <w:pStyle w:val="27"/>
        <w:keepNext w:val="0"/>
        <w:keepLines w:val="0"/>
        <w:pageBreakBefore w:val="0"/>
        <w:numPr>
          <w:ilvl w:val="0"/>
          <w:numId w:val="0"/>
        </w:numPr>
        <w:kinsoku/>
        <w:wordWrap/>
        <w:overflowPunct/>
        <w:topLinePunct w:val="0"/>
        <w:autoSpaceDE/>
        <w:autoSpaceDN/>
        <w:bidi w:val="0"/>
        <w:spacing w:line="360" w:lineRule="exact"/>
        <w:ind w:firstLine="420" w:firstLineChars="200"/>
        <w:textAlignment w:val="auto"/>
        <w:rPr>
          <w:rFonts w:hint="eastAsia" w:eastAsia="宋体" w:cs="Times New Roman"/>
          <w:sz w:val="21"/>
          <w:szCs w:val="21"/>
        </w:rPr>
      </w:pPr>
      <w:r>
        <w:rPr>
          <w:rFonts w:hint="eastAsia" w:eastAsia="宋体" w:cs="Times New Roman"/>
          <w:sz w:val="21"/>
          <w:szCs w:val="21"/>
          <w:lang w:val="en-US" w:eastAsia="zh-CN"/>
        </w:rPr>
        <w:t>4</w:t>
      </w:r>
      <w:r>
        <w:rPr>
          <w:rFonts w:hint="eastAsia" w:eastAsia="宋体" w:cs="Times New Roman"/>
          <w:sz w:val="21"/>
          <w:szCs w:val="21"/>
        </w:rPr>
        <w:t>.具有履行合同所必需的设备和专业技术能力</w:t>
      </w:r>
      <w:r>
        <w:rPr>
          <w:rFonts w:hint="eastAsia" w:eastAsia="宋体" w:cs="Times New Roman"/>
          <w:color w:val="0000FF"/>
          <w:sz w:val="21"/>
          <w:szCs w:val="21"/>
          <w:lang w:eastAsia="zh-CN"/>
        </w:rPr>
        <w:t>（</w:t>
      </w:r>
      <w:r>
        <w:rPr>
          <w:rFonts w:hint="eastAsia" w:eastAsia="宋体" w:cs="Times New Roman"/>
          <w:sz w:val="21"/>
          <w:szCs w:val="21"/>
        </w:rPr>
        <w:t>填报设备及专业技术能力情况或者提供承诺函，承诺函必须包含相关文字内容，格式自拟</w:t>
      </w:r>
      <w:r>
        <w:rPr>
          <w:rFonts w:hint="eastAsia" w:eastAsia="宋体" w:cs="Times New Roman"/>
          <w:sz w:val="21"/>
          <w:szCs w:val="21"/>
          <w:lang w:val="zh-CN"/>
        </w:rPr>
        <w:t>并加盖供应商公章）</w:t>
      </w:r>
    </w:p>
    <w:p>
      <w:pPr>
        <w:pStyle w:val="27"/>
        <w:keepNext w:val="0"/>
        <w:keepLines w:val="0"/>
        <w:pageBreakBefore w:val="0"/>
        <w:kinsoku/>
        <w:wordWrap/>
        <w:overflowPunct/>
        <w:topLinePunct w:val="0"/>
        <w:autoSpaceDE/>
        <w:autoSpaceDN/>
        <w:bidi w:val="0"/>
        <w:spacing w:line="360" w:lineRule="exact"/>
        <w:ind w:firstLine="480"/>
        <w:jc w:val="left"/>
        <w:textAlignment w:val="auto"/>
        <w:rPr>
          <w:rFonts w:hint="eastAsia" w:eastAsia="宋体" w:cs="Times New Roman"/>
          <w:sz w:val="21"/>
          <w:szCs w:val="21"/>
        </w:rPr>
      </w:pPr>
      <w:r>
        <w:rPr>
          <w:rFonts w:hint="eastAsia" w:eastAsia="宋体" w:cs="Times New Roman"/>
          <w:sz w:val="21"/>
          <w:szCs w:val="21"/>
          <w:lang w:val="en-US" w:eastAsia="zh-CN"/>
        </w:rPr>
        <w:t>5</w:t>
      </w:r>
      <w:r>
        <w:rPr>
          <w:rFonts w:hint="eastAsia" w:eastAsia="宋体" w:cs="Times New Roman"/>
          <w:sz w:val="21"/>
          <w:szCs w:val="21"/>
        </w:rPr>
        <w:t>. 具有依法缴纳税收和社会保障资金的良好记录（提供承诺函，承诺函必须包含相关文字内容，格式自拟</w:t>
      </w:r>
      <w:r>
        <w:rPr>
          <w:rFonts w:hint="eastAsia" w:eastAsia="宋体" w:cs="Times New Roman"/>
          <w:sz w:val="21"/>
          <w:szCs w:val="21"/>
          <w:lang w:eastAsia="zh-CN"/>
        </w:rPr>
        <w:t>，</w:t>
      </w:r>
      <w:r>
        <w:rPr>
          <w:rFonts w:hint="eastAsia" w:ascii="宋体" w:hAnsi="宋体" w:cs="宋体"/>
          <w:sz w:val="21"/>
          <w:szCs w:val="21"/>
          <w:lang w:val="zh-CN"/>
        </w:rPr>
        <w:t>并加盖供应商公章</w:t>
      </w:r>
      <w:r>
        <w:rPr>
          <w:rFonts w:hint="eastAsia" w:eastAsia="宋体" w:cs="Times New Roman"/>
          <w:sz w:val="21"/>
          <w:szCs w:val="21"/>
        </w:rPr>
        <w:t>）</w:t>
      </w:r>
    </w:p>
    <w:p>
      <w:pPr>
        <w:pStyle w:val="27"/>
        <w:keepNext w:val="0"/>
        <w:keepLines w:val="0"/>
        <w:pageBreakBefore w:val="0"/>
        <w:kinsoku/>
        <w:wordWrap/>
        <w:overflowPunct/>
        <w:topLinePunct w:val="0"/>
        <w:autoSpaceDE/>
        <w:autoSpaceDN/>
        <w:bidi w:val="0"/>
        <w:spacing w:line="360" w:lineRule="exact"/>
        <w:ind w:firstLine="480"/>
        <w:textAlignment w:val="auto"/>
        <w:rPr>
          <w:rFonts w:hint="eastAsia" w:ascii="宋体" w:hAnsi="宋体" w:cs="宋体"/>
          <w:sz w:val="21"/>
          <w:szCs w:val="21"/>
        </w:rPr>
      </w:pPr>
      <w:r>
        <w:rPr>
          <w:rFonts w:hint="eastAsia" w:eastAsia="宋体" w:cs="Times New Roman"/>
          <w:sz w:val="21"/>
          <w:szCs w:val="21"/>
          <w:lang w:val="en-US" w:eastAsia="zh-CN"/>
        </w:rPr>
        <w:t>6</w:t>
      </w:r>
      <w:r>
        <w:rPr>
          <w:rFonts w:hint="eastAsia" w:eastAsia="宋体" w:cs="Times New Roman"/>
          <w:sz w:val="21"/>
          <w:szCs w:val="21"/>
        </w:rPr>
        <w:t>. 本项目不接受联合体投标</w:t>
      </w:r>
      <w:r>
        <w:rPr>
          <w:rFonts w:hint="eastAsia" w:ascii="宋体" w:hAnsi="宋体" w:cs="宋体"/>
          <w:sz w:val="21"/>
          <w:szCs w:val="21"/>
        </w:rPr>
        <w:t>（提供承诺函，承诺函必须包含相关文字</w:t>
      </w:r>
      <w:r>
        <w:rPr>
          <w:rFonts w:hint="eastAsia" w:ascii="宋体" w:hAnsi="宋体" w:cs="宋体"/>
          <w:sz w:val="21"/>
          <w:szCs w:val="21"/>
          <w:lang w:eastAsia="zh-CN"/>
        </w:rPr>
        <w:t>涵义</w:t>
      </w:r>
      <w:r>
        <w:rPr>
          <w:rFonts w:hint="eastAsia" w:ascii="宋体" w:hAnsi="宋体" w:cs="宋体"/>
          <w:sz w:val="21"/>
          <w:szCs w:val="21"/>
        </w:rPr>
        <w:t>内容，并加盖供应商公司公章）</w:t>
      </w:r>
    </w:p>
    <w:p>
      <w:pPr>
        <w:pStyle w:val="27"/>
        <w:keepNext w:val="0"/>
        <w:keepLines w:val="0"/>
        <w:pageBreakBefore w:val="0"/>
        <w:kinsoku/>
        <w:wordWrap/>
        <w:overflowPunct/>
        <w:topLinePunct w:val="0"/>
        <w:autoSpaceDE/>
        <w:autoSpaceDN/>
        <w:bidi w:val="0"/>
        <w:spacing w:line="360" w:lineRule="exact"/>
        <w:ind w:firstLine="480"/>
        <w:jc w:val="left"/>
        <w:textAlignment w:val="auto"/>
        <w:rPr>
          <w:rFonts w:hint="eastAsia" w:eastAsia="宋体" w:cs="Times New Roman"/>
          <w:sz w:val="21"/>
          <w:szCs w:val="21"/>
        </w:rPr>
      </w:pPr>
      <w:r>
        <w:rPr>
          <w:rFonts w:hint="eastAsia" w:eastAsia="宋体" w:cs="Times New Roman"/>
          <w:sz w:val="21"/>
          <w:szCs w:val="21"/>
          <w:lang w:val="en-US" w:eastAsia="zh-CN"/>
        </w:rPr>
        <w:t>7</w:t>
      </w:r>
      <w:r>
        <w:rPr>
          <w:rFonts w:hint="eastAsia" w:eastAsia="宋体" w:cs="Times New Roman"/>
          <w:sz w:val="21"/>
          <w:szCs w:val="21"/>
        </w:rPr>
        <w:t>. 近三年内没有违规违纪</w:t>
      </w:r>
      <w:r>
        <w:rPr>
          <w:rFonts w:hint="eastAsia" w:eastAsia="宋体" w:cs="Times New Roman"/>
          <w:sz w:val="21"/>
          <w:szCs w:val="21"/>
          <w:highlight w:val="none"/>
        </w:rPr>
        <w:t>记录</w:t>
      </w:r>
      <w:r>
        <w:rPr>
          <w:rFonts w:hint="eastAsia" w:eastAsia="宋体" w:cs="Times New Roman"/>
          <w:sz w:val="21"/>
          <w:szCs w:val="21"/>
        </w:rPr>
        <w:t>（需</w:t>
      </w:r>
      <w:r>
        <w:rPr>
          <w:rFonts w:hint="eastAsia" w:eastAsia="宋体" w:cs="Times New Roman"/>
          <w:sz w:val="21"/>
          <w:szCs w:val="21"/>
          <w:lang w:eastAsia="zh-CN"/>
        </w:rPr>
        <w:t>提供</w:t>
      </w:r>
      <w:r>
        <w:rPr>
          <w:rFonts w:hint="eastAsia" w:eastAsia="宋体" w:cs="Times New Roman"/>
          <w:sz w:val="21"/>
          <w:szCs w:val="21"/>
        </w:rPr>
        <w:t>承诺函，格式自拟</w:t>
      </w:r>
      <w:r>
        <w:rPr>
          <w:rFonts w:hint="eastAsia" w:eastAsia="宋体" w:cs="Times New Roman"/>
          <w:sz w:val="21"/>
          <w:szCs w:val="21"/>
          <w:lang w:eastAsia="zh-CN"/>
        </w:rPr>
        <w:t>，</w:t>
      </w:r>
      <w:r>
        <w:rPr>
          <w:rFonts w:hint="eastAsia" w:ascii="宋体" w:hAnsi="宋体" w:cs="宋体"/>
          <w:sz w:val="21"/>
          <w:szCs w:val="21"/>
          <w:lang w:val="zh-CN"/>
        </w:rPr>
        <w:t>并加盖供应商公章</w:t>
      </w:r>
      <w:r>
        <w:rPr>
          <w:rFonts w:hint="eastAsia" w:eastAsia="宋体" w:cs="Times New Roman"/>
          <w:sz w:val="21"/>
          <w:szCs w:val="21"/>
        </w:rPr>
        <w:t>）。</w:t>
      </w:r>
    </w:p>
    <w:p>
      <w:pPr>
        <w:pStyle w:val="27"/>
        <w:keepNext w:val="0"/>
        <w:keepLines w:val="0"/>
        <w:pageBreakBefore w:val="0"/>
        <w:kinsoku/>
        <w:wordWrap/>
        <w:overflowPunct/>
        <w:topLinePunct w:val="0"/>
        <w:autoSpaceDE/>
        <w:autoSpaceDN/>
        <w:bidi w:val="0"/>
        <w:spacing w:line="360" w:lineRule="exact"/>
        <w:ind w:firstLine="480"/>
        <w:jc w:val="left"/>
        <w:textAlignment w:val="auto"/>
        <w:rPr>
          <w:rFonts w:hint="eastAsia" w:eastAsia="宋体" w:cs="Times New Roman"/>
          <w:sz w:val="21"/>
          <w:szCs w:val="21"/>
          <w:lang w:eastAsia="zh-CN"/>
        </w:rPr>
      </w:pPr>
      <w:r>
        <w:rPr>
          <w:rFonts w:hint="eastAsia" w:asciiTheme="minorEastAsia" w:hAnsiTheme="minorEastAsia"/>
          <w:sz w:val="21"/>
          <w:szCs w:val="21"/>
        </w:rPr>
        <w:t>8</w:t>
      </w:r>
      <w:r>
        <w:rPr>
          <w:rFonts w:hint="eastAsia" w:asciiTheme="minorEastAsia" w:hAnsiTheme="minorEastAsia"/>
          <w:sz w:val="21"/>
          <w:szCs w:val="21"/>
          <w:lang w:val="en-US" w:eastAsia="zh-CN"/>
        </w:rPr>
        <w:t>.</w:t>
      </w:r>
      <w:r>
        <w:rPr>
          <w:rFonts w:hint="eastAsia" w:asciiTheme="minorEastAsia" w:hAnsiTheme="minorEastAsia"/>
          <w:sz w:val="21"/>
          <w:szCs w:val="21"/>
        </w:rPr>
        <w:t>单位负责人为同一人或者存在控股、管理关系的不同单位，不得参加同一招标项目。</w:t>
      </w:r>
      <w:r>
        <w:rPr>
          <w:rFonts w:hint="eastAsia" w:eastAsia="宋体" w:cs="Times New Roman"/>
          <w:sz w:val="21"/>
          <w:szCs w:val="21"/>
        </w:rPr>
        <w:t>（需</w:t>
      </w:r>
      <w:r>
        <w:rPr>
          <w:rFonts w:hint="eastAsia" w:eastAsia="宋体" w:cs="Times New Roman"/>
          <w:sz w:val="21"/>
          <w:szCs w:val="21"/>
          <w:lang w:eastAsia="zh-CN"/>
        </w:rPr>
        <w:t>提供</w:t>
      </w:r>
      <w:r>
        <w:rPr>
          <w:rFonts w:hint="eastAsia" w:eastAsia="宋体" w:cs="Times New Roman"/>
          <w:sz w:val="21"/>
          <w:szCs w:val="21"/>
        </w:rPr>
        <w:t>承诺函，格式自拟</w:t>
      </w:r>
      <w:r>
        <w:rPr>
          <w:rFonts w:hint="eastAsia" w:eastAsia="宋体" w:cs="Times New Roman"/>
          <w:sz w:val="21"/>
          <w:szCs w:val="21"/>
          <w:lang w:eastAsia="zh-CN"/>
        </w:rPr>
        <w:t>，</w:t>
      </w:r>
      <w:r>
        <w:rPr>
          <w:rFonts w:hint="eastAsia" w:ascii="宋体" w:hAnsi="宋体" w:cs="宋体"/>
          <w:sz w:val="21"/>
          <w:szCs w:val="21"/>
          <w:lang w:val="zh-CN"/>
        </w:rPr>
        <w:t>并加盖供应商公章</w:t>
      </w:r>
      <w:r>
        <w:rPr>
          <w:rFonts w:hint="eastAsia"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kern w:val="0"/>
          <w:sz w:val="21"/>
          <w:szCs w:val="21"/>
        </w:rPr>
      </w:pPr>
      <w:r>
        <w:rPr>
          <w:rFonts w:hint="eastAsia" w:ascii="宋体" w:hAnsi="宋体" w:cs="宋体"/>
          <w:b/>
          <w:bCs/>
          <w:sz w:val="21"/>
          <w:szCs w:val="21"/>
          <w:lang w:val="zh-CN"/>
        </w:rPr>
        <w:t>注：供应商若不能同时满足以上条件则视为投标参与无效。（如发现提供虚假材料者，取消其参加评审资格和成交资格）</w:t>
      </w:r>
    </w:p>
    <w:p>
      <w:pPr>
        <w:keepNext w:val="0"/>
        <w:keepLines w:val="0"/>
        <w:pageBreakBefore w:val="0"/>
        <w:widowControl/>
        <w:kinsoku/>
        <w:wordWrap/>
        <w:overflowPunct/>
        <w:topLinePunct w:val="0"/>
        <w:autoSpaceDE/>
        <w:autoSpaceDN/>
        <w:bidi w:val="0"/>
        <w:spacing w:line="360" w:lineRule="exact"/>
        <w:ind w:firstLine="422" w:firstLineChars="200"/>
        <w:jc w:val="left"/>
        <w:textAlignment w:val="auto"/>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lang w:eastAsia="zh-CN"/>
        </w:rPr>
        <w:t>十</w:t>
      </w:r>
      <w:r>
        <w:rPr>
          <w:rFonts w:hint="eastAsia" w:cs="宋体" w:asciiTheme="minorEastAsia" w:hAnsiTheme="minorEastAsia" w:eastAsiaTheme="minorEastAsia"/>
          <w:b/>
          <w:kern w:val="0"/>
          <w:sz w:val="21"/>
          <w:szCs w:val="21"/>
        </w:rPr>
        <w:t>、联系方式</w:t>
      </w:r>
    </w:p>
    <w:p>
      <w:pPr>
        <w:keepNext w:val="0"/>
        <w:keepLines w:val="0"/>
        <w:pageBreakBefore w:val="0"/>
        <w:widowControl/>
        <w:kinsoku/>
        <w:wordWrap/>
        <w:overflowPunct/>
        <w:topLinePunct w:val="0"/>
        <w:autoSpaceDE/>
        <w:autoSpaceDN/>
        <w:bidi w:val="0"/>
        <w:spacing w:line="360" w:lineRule="exact"/>
        <w:ind w:firstLine="420" w:firstLineChars="200"/>
        <w:jc w:val="left"/>
        <w:textAlignment w:val="auto"/>
        <w:rPr>
          <w:rFonts w:ascii="宋体" w:hAnsi="宋体" w:cs="宋体"/>
          <w:color w:val="auto"/>
          <w:kern w:val="0"/>
          <w:sz w:val="21"/>
          <w:szCs w:val="21"/>
        </w:rPr>
      </w:pPr>
      <w:r>
        <w:rPr>
          <w:rFonts w:hint="eastAsia" w:ascii="宋体" w:hAnsi="宋体" w:cs="宋体"/>
          <w:color w:val="auto"/>
          <w:kern w:val="0"/>
          <w:sz w:val="21"/>
          <w:szCs w:val="21"/>
        </w:rPr>
        <w:t>冯老师：020-61780580（采购业务咨询）  邮箱：</w:t>
      </w:r>
      <w:r>
        <w:rPr>
          <w:rFonts w:ascii="宋体" w:hAnsi="宋体" w:cs="宋体"/>
          <w:color w:val="auto"/>
          <w:kern w:val="0"/>
          <w:sz w:val="21"/>
          <w:szCs w:val="21"/>
        </w:rPr>
        <w:t>nywycgb@126.com</w:t>
      </w:r>
    </w:p>
    <w:p>
      <w:pPr>
        <w:keepNext w:val="0"/>
        <w:keepLines w:val="0"/>
        <w:pageBreakBefore w:val="0"/>
        <w:widowControl/>
        <w:kinsoku/>
        <w:wordWrap/>
        <w:overflowPunct/>
        <w:topLinePunct w:val="0"/>
        <w:autoSpaceDE/>
        <w:autoSpaceDN/>
        <w:bidi w:val="0"/>
        <w:spacing w:line="360" w:lineRule="exact"/>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eastAsia="zh-CN"/>
        </w:rPr>
        <w:t>江</w:t>
      </w:r>
      <w:r>
        <w:rPr>
          <w:rFonts w:hint="eastAsia" w:ascii="宋体" w:hAnsi="宋体" w:cs="宋体"/>
          <w:color w:val="auto"/>
          <w:sz w:val="21"/>
          <w:szCs w:val="21"/>
          <w:highlight w:val="none"/>
        </w:rPr>
        <w:t>老师：020-61780</w:t>
      </w:r>
      <w:r>
        <w:rPr>
          <w:rFonts w:hint="eastAsia" w:ascii="宋体" w:hAnsi="宋体" w:cs="宋体"/>
          <w:color w:val="auto"/>
          <w:sz w:val="21"/>
          <w:szCs w:val="21"/>
          <w:highlight w:val="none"/>
          <w:lang w:val="en-US" w:eastAsia="zh-CN"/>
        </w:rPr>
        <w:t>093</w:t>
      </w:r>
      <w:r>
        <w:rPr>
          <w:rFonts w:hint="eastAsia" w:ascii="宋体" w:hAnsi="宋体" w:cs="宋体"/>
          <w:color w:val="auto"/>
          <w:sz w:val="21"/>
          <w:szCs w:val="21"/>
          <w:highlight w:val="none"/>
        </w:rPr>
        <w:t>（项目需求咨询）</w:t>
      </w:r>
    </w:p>
    <w:p>
      <w:pPr>
        <w:keepNext w:val="0"/>
        <w:keepLines w:val="0"/>
        <w:pageBreakBefore w:val="0"/>
        <w:widowControl/>
        <w:kinsoku/>
        <w:wordWrap/>
        <w:overflowPunct/>
        <w:topLinePunct w:val="0"/>
        <w:autoSpaceDE/>
        <w:autoSpaceDN/>
        <w:bidi w:val="0"/>
        <w:spacing w:line="360" w:lineRule="exact"/>
        <w:ind w:firstLine="420" w:firstLineChars="200"/>
        <w:jc w:val="left"/>
        <w:textAlignment w:val="auto"/>
        <w:rPr>
          <w:rFonts w:ascii="宋体" w:hAnsi="宋体" w:cs="宋体"/>
          <w:color w:val="auto"/>
          <w:kern w:val="0"/>
          <w:sz w:val="21"/>
          <w:szCs w:val="21"/>
        </w:rPr>
      </w:pPr>
      <w:r>
        <w:rPr>
          <w:rFonts w:hint="eastAsia" w:ascii="宋体" w:hAnsi="宋体" w:cs="宋体"/>
          <w:color w:val="auto"/>
          <w:kern w:val="0"/>
          <w:sz w:val="21"/>
          <w:szCs w:val="21"/>
        </w:rPr>
        <w:t>刘老师：020-61780096（投诉举报电话）</w:t>
      </w:r>
    </w:p>
    <w:p>
      <w:pPr>
        <w:keepNext w:val="0"/>
        <w:keepLines w:val="0"/>
        <w:pageBreakBefore w:val="0"/>
        <w:widowControl/>
        <w:kinsoku/>
        <w:wordWrap/>
        <w:overflowPunct/>
        <w:topLinePunct w:val="0"/>
        <w:autoSpaceDE/>
        <w:autoSpaceDN/>
        <w:bidi w:val="0"/>
        <w:spacing w:line="360" w:lineRule="exact"/>
        <w:ind w:firstLine="420" w:firstLineChars="200"/>
        <w:jc w:val="left"/>
        <w:textAlignment w:val="auto"/>
        <w:rPr>
          <w:rFonts w:ascii="宋体" w:hAnsi="宋体" w:cs="宋体"/>
          <w:kern w:val="0"/>
          <w:sz w:val="21"/>
          <w:szCs w:val="21"/>
        </w:rPr>
      </w:pPr>
      <w:r>
        <w:rPr>
          <w:rFonts w:hint="eastAsia" w:ascii="宋体" w:hAnsi="宋体" w:cs="宋体"/>
          <w:kern w:val="0"/>
          <w:sz w:val="21"/>
          <w:szCs w:val="21"/>
        </w:rPr>
        <w:t>联系时间（工作日</w:t>
      </w:r>
      <w:r>
        <w:rPr>
          <w:rFonts w:hint="eastAsia" w:ascii="宋体" w:hAnsi="宋体" w:cs="宋体"/>
          <w:b/>
          <w:bCs/>
          <w:kern w:val="0"/>
          <w:sz w:val="21"/>
          <w:szCs w:val="21"/>
        </w:rPr>
        <w:t>）</w:t>
      </w:r>
      <w:r>
        <w:rPr>
          <w:rFonts w:hint="eastAsia" w:ascii="宋体" w:hAnsi="宋体" w:cs="宋体"/>
          <w:kern w:val="0"/>
          <w:sz w:val="21"/>
          <w:szCs w:val="21"/>
        </w:rPr>
        <w:t>：上午 8:30-12:00，下午14:30-17:30</w:t>
      </w:r>
    </w:p>
    <w:p>
      <w:pPr>
        <w:keepNext w:val="0"/>
        <w:keepLines w:val="0"/>
        <w:pageBreakBefore w:val="0"/>
        <w:widowControl/>
        <w:kinsoku/>
        <w:wordWrap/>
        <w:overflowPunct/>
        <w:topLinePunct w:val="0"/>
        <w:autoSpaceDE/>
        <w:autoSpaceDN/>
        <w:bidi w:val="0"/>
        <w:spacing w:line="360" w:lineRule="exact"/>
        <w:jc w:val="left"/>
        <w:textAlignment w:val="auto"/>
        <w:rPr>
          <w:rFonts w:hint="eastAsia" w:cs="宋体" w:asciiTheme="minorEastAsia" w:hAnsiTheme="minorEastAsia" w:eastAsiaTheme="minorEastAsia"/>
          <w:kern w:val="0"/>
          <w:sz w:val="21"/>
          <w:szCs w:val="21"/>
        </w:rPr>
      </w:pPr>
    </w:p>
    <w:p>
      <w:pPr>
        <w:keepNext w:val="0"/>
        <w:keepLines w:val="0"/>
        <w:pageBreakBefore w:val="0"/>
        <w:widowControl/>
        <w:kinsoku/>
        <w:wordWrap/>
        <w:overflowPunct/>
        <w:topLinePunct w:val="0"/>
        <w:autoSpaceDE/>
        <w:autoSpaceDN/>
        <w:bidi w:val="0"/>
        <w:spacing w:line="360" w:lineRule="exact"/>
        <w:ind w:firstLine="4410" w:firstLineChars="2100"/>
        <w:jc w:val="right"/>
        <w:textAlignment w:val="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南方医科大学第五附属医院</w:t>
      </w:r>
    </w:p>
    <w:p>
      <w:pPr>
        <w:keepNext w:val="0"/>
        <w:keepLines w:val="0"/>
        <w:pageBreakBefore w:val="0"/>
        <w:widowControl/>
        <w:kinsoku/>
        <w:wordWrap/>
        <w:overflowPunct/>
        <w:topLinePunct w:val="0"/>
        <w:autoSpaceDE/>
        <w:autoSpaceDN/>
        <w:bidi w:val="0"/>
        <w:spacing w:line="360" w:lineRule="exact"/>
        <w:ind w:firstLine="210" w:firstLineChars="100"/>
        <w:jc w:val="right"/>
        <w:textAlignment w:val="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202</w:t>
      </w:r>
      <w:r>
        <w:rPr>
          <w:rFonts w:hint="eastAsia" w:cs="宋体" w:asciiTheme="minorEastAsia" w:hAnsiTheme="minorEastAsia" w:eastAsiaTheme="minorEastAsia"/>
          <w:kern w:val="0"/>
          <w:sz w:val="21"/>
          <w:szCs w:val="21"/>
          <w:lang w:val="en-US" w:eastAsia="zh-CN"/>
        </w:rPr>
        <w:t>3</w:t>
      </w:r>
      <w:r>
        <w:rPr>
          <w:rFonts w:hint="eastAsia" w:cs="宋体" w:asciiTheme="minorEastAsia" w:hAnsiTheme="minorEastAsia" w:eastAsiaTheme="minorEastAsia"/>
          <w:kern w:val="0"/>
          <w:sz w:val="21"/>
          <w:szCs w:val="21"/>
        </w:rPr>
        <w:t>年</w:t>
      </w:r>
      <w:r>
        <w:rPr>
          <w:rFonts w:hint="eastAsia" w:cs="宋体" w:asciiTheme="minorEastAsia" w:hAnsiTheme="minorEastAsia" w:eastAsiaTheme="minorEastAsia"/>
          <w:kern w:val="0"/>
          <w:sz w:val="21"/>
          <w:szCs w:val="21"/>
          <w:lang w:val="en-US" w:eastAsia="zh-CN"/>
        </w:rPr>
        <w:t>3</w:t>
      </w:r>
      <w:r>
        <w:rPr>
          <w:rFonts w:hint="eastAsia" w:cs="宋体" w:asciiTheme="minorEastAsia" w:hAnsiTheme="minorEastAsia" w:eastAsiaTheme="minorEastAsia"/>
          <w:kern w:val="0"/>
          <w:sz w:val="21"/>
          <w:szCs w:val="21"/>
        </w:rPr>
        <w:t>月</w:t>
      </w:r>
      <w:r>
        <w:rPr>
          <w:rFonts w:hint="eastAsia" w:cs="宋体" w:asciiTheme="minorEastAsia" w:hAnsiTheme="minorEastAsia" w:eastAsiaTheme="minorEastAsia"/>
          <w:kern w:val="0"/>
          <w:sz w:val="21"/>
          <w:szCs w:val="21"/>
          <w:lang w:val="en-US" w:eastAsia="zh-CN"/>
        </w:rPr>
        <w:t>10</w:t>
      </w:r>
      <w:r>
        <w:rPr>
          <w:rFonts w:hint="eastAsia" w:cs="宋体" w:asciiTheme="minorEastAsia" w:hAnsiTheme="minorEastAsia" w:eastAsiaTheme="minorEastAsia"/>
          <w:kern w:val="0"/>
          <w:sz w:val="21"/>
          <w:szCs w:val="21"/>
        </w:rPr>
        <w:t>日</w:t>
      </w:r>
    </w:p>
    <w:p>
      <w:pPr>
        <w:keepNext w:val="0"/>
        <w:keepLines w:val="0"/>
        <w:pageBreakBefore w:val="0"/>
        <w:kinsoku/>
        <w:wordWrap/>
        <w:overflowPunct/>
        <w:topLinePunct w:val="0"/>
        <w:autoSpaceDE/>
        <w:autoSpaceDN/>
        <w:bidi w:val="0"/>
        <w:spacing w:line="360" w:lineRule="exact"/>
        <w:jc w:val="center"/>
        <w:textAlignment w:val="auto"/>
        <w:outlineLvl w:val="0"/>
        <w:rPr>
          <w:rFonts w:hint="eastAsia" w:ascii="宋体" w:hAnsi="宋体"/>
          <w:b/>
          <w:bCs/>
          <w:sz w:val="21"/>
          <w:szCs w:val="21"/>
        </w:rPr>
      </w:pPr>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bookmarkStart w:id="284" w:name="_GoBack"/>
      <w:bookmarkEnd w:id="284"/>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spacing w:line="360" w:lineRule="auto"/>
        <w:jc w:val="center"/>
        <w:outlineLvl w:val="0"/>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pStyle w:val="18"/>
        <w:rPr>
          <w:rFonts w:hint="eastAsia" w:ascii="宋体" w:hAnsi="宋体"/>
          <w:b/>
          <w:bCs/>
          <w:sz w:val="30"/>
          <w:szCs w:val="30"/>
        </w:rPr>
      </w:pPr>
    </w:p>
    <w:p>
      <w:pPr>
        <w:numPr>
          <w:ilvl w:val="0"/>
          <w:numId w:val="2"/>
        </w:numPr>
        <w:spacing w:line="360" w:lineRule="auto"/>
        <w:jc w:val="center"/>
        <w:outlineLvl w:val="0"/>
        <w:rPr>
          <w:rFonts w:hint="eastAsia" w:ascii="宋体" w:hAnsi="宋体"/>
          <w:b/>
          <w:bCs/>
          <w:sz w:val="30"/>
          <w:szCs w:val="30"/>
        </w:rPr>
      </w:pPr>
      <w:r>
        <w:rPr>
          <w:rFonts w:hint="eastAsia" w:ascii="宋体" w:hAnsi="宋体"/>
          <w:b/>
          <w:bCs/>
          <w:sz w:val="30"/>
          <w:szCs w:val="30"/>
        </w:rPr>
        <w:t xml:space="preserve"> 用户需求书</w:t>
      </w:r>
      <w:bookmarkEnd w:id="2"/>
      <w:bookmarkEnd w:id="3"/>
      <w:bookmarkEnd w:id="4"/>
    </w:p>
    <w:p>
      <w:pPr>
        <w:pageBreakBefore w:val="0"/>
        <w:numPr>
          <w:ilvl w:val="0"/>
          <w:numId w:val="0"/>
        </w:numPr>
        <w:kinsoku/>
        <w:wordWrap/>
        <w:overflowPunct/>
        <w:topLinePunct w:val="0"/>
        <w:autoSpaceDE/>
        <w:autoSpaceDN/>
        <w:bidi w:val="0"/>
        <w:spacing w:line="360" w:lineRule="exact"/>
        <w:ind w:firstLine="422" w:firstLineChars="200"/>
        <w:jc w:val="both"/>
        <w:textAlignment w:val="auto"/>
        <w:outlineLvl w:val="0"/>
        <w:rPr>
          <w:rFonts w:hint="eastAsia" w:ascii="宋体" w:hAnsi="宋体" w:eastAsia="宋体" w:cs="宋体"/>
          <w:b/>
          <w:bCs/>
          <w:sz w:val="21"/>
          <w:szCs w:val="21"/>
        </w:rPr>
      </w:pPr>
      <w:r>
        <w:rPr>
          <w:rFonts w:hint="eastAsia" w:ascii="宋体" w:hAnsi="宋体" w:eastAsia="宋体" w:cs="宋体"/>
          <w:b/>
          <w:bCs/>
          <w:sz w:val="21"/>
          <w:szCs w:val="21"/>
        </w:rPr>
        <w:t>一、建设背景</w:t>
      </w:r>
    </w:p>
    <w:p>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随着</w:t>
      </w:r>
      <w:r>
        <w:rPr>
          <w:rFonts w:hint="eastAsia" w:ascii="宋体" w:hAnsi="宋体" w:eastAsia="宋体" w:cs="宋体"/>
          <w:sz w:val="21"/>
          <w:szCs w:val="21"/>
          <w:lang w:val="zh-CN"/>
        </w:rPr>
        <w:t>我院信息化项目</w:t>
      </w:r>
      <w:r>
        <w:rPr>
          <w:rFonts w:hint="eastAsia" w:ascii="宋体" w:hAnsi="宋体" w:eastAsia="宋体" w:cs="宋体"/>
          <w:sz w:val="21"/>
          <w:szCs w:val="21"/>
          <w:lang w:val="en-US" w:eastAsia="zh-CN"/>
        </w:rPr>
        <w:t>实施，各</w:t>
      </w:r>
      <w:r>
        <w:rPr>
          <w:rFonts w:hint="eastAsia" w:ascii="宋体" w:hAnsi="宋体" w:eastAsia="宋体" w:cs="宋体"/>
          <w:sz w:val="21"/>
          <w:szCs w:val="21"/>
          <w:lang w:val="zh-CN"/>
        </w:rPr>
        <w:t>软件厂家对</w:t>
      </w:r>
      <w:r>
        <w:rPr>
          <w:rFonts w:hint="eastAsia" w:ascii="宋体" w:hAnsi="宋体" w:eastAsia="宋体" w:cs="宋体"/>
          <w:sz w:val="21"/>
          <w:szCs w:val="21"/>
          <w:lang w:val="en-US" w:eastAsia="zh-CN"/>
        </w:rPr>
        <w:t>本地</w:t>
      </w:r>
      <w:r>
        <w:rPr>
          <w:rFonts w:hint="eastAsia" w:ascii="宋体" w:hAnsi="宋体" w:eastAsia="宋体" w:cs="宋体"/>
          <w:sz w:val="21"/>
          <w:szCs w:val="21"/>
          <w:lang w:val="zh-CN"/>
        </w:rPr>
        <w:t>服务器需求不断增加，由华为5885HV5</w:t>
      </w:r>
      <w:r>
        <w:rPr>
          <w:rFonts w:hint="eastAsia" w:ascii="宋体" w:hAnsi="宋体" w:eastAsia="宋体" w:cs="宋体"/>
          <w:sz w:val="21"/>
          <w:szCs w:val="21"/>
          <w:lang w:val="en-US" w:eastAsia="zh-CN"/>
        </w:rPr>
        <w:t>服务器</w:t>
      </w:r>
      <w:r>
        <w:rPr>
          <w:rFonts w:hint="eastAsia" w:ascii="宋体" w:hAnsi="宋体" w:eastAsia="宋体" w:cs="宋体"/>
          <w:sz w:val="21"/>
          <w:szCs w:val="21"/>
          <w:lang w:val="zh-CN"/>
        </w:rPr>
        <w:t>组成</w:t>
      </w:r>
      <w:r>
        <w:rPr>
          <w:rFonts w:hint="eastAsia" w:ascii="宋体" w:hAnsi="宋体" w:eastAsia="宋体" w:cs="宋体"/>
          <w:sz w:val="21"/>
          <w:szCs w:val="21"/>
          <w:lang w:val="en-US" w:eastAsia="zh-CN"/>
        </w:rPr>
        <w:t>服务器平台，其</w:t>
      </w:r>
      <w:r>
        <w:rPr>
          <w:rFonts w:hint="eastAsia" w:ascii="宋体" w:hAnsi="宋体" w:eastAsia="宋体" w:cs="宋体"/>
          <w:sz w:val="21"/>
          <w:szCs w:val="21"/>
          <w:lang w:val="zh-CN"/>
        </w:rPr>
        <w:t>内存使用率已达80%。为了提高</w:t>
      </w:r>
      <w:r>
        <w:rPr>
          <w:rFonts w:hint="eastAsia" w:ascii="宋体" w:hAnsi="宋体" w:eastAsia="宋体" w:cs="宋体"/>
          <w:sz w:val="21"/>
          <w:szCs w:val="21"/>
          <w:lang w:val="en-US" w:eastAsia="zh-CN"/>
        </w:rPr>
        <w:t>信息</w:t>
      </w:r>
      <w:r>
        <w:rPr>
          <w:rFonts w:hint="eastAsia" w:ascii="宋体" w:hAnsi="宋体" w:eastAsia="宋体" w:cs="宋体"/>
          <w:sz w:val="21"/>
          <w:szCs w:val="21"/>
          <w:lang w:val="zh-CN"/>
        </w:rPr>
        <w:t>系统的稳定性以及运行效率，</w:t>
      </w:r>
      <w:r>
        <w:rPr>
          <w:rFonts w:hint="eastAsia" w:ascii="宋体" w:hAnsi="宋体" w:eastAsia="宋体" w:cs="宋体"/>
          <w:sz w:val="21"/>
          <w:szCs w:val="21"/>
          <w:lang w:val="en-US" w:eastAsia="zh-CN"/>
        </w:rPr>
        <w:t>计划</w:t>
      </w:r>
      <w:r>
        <w:rPr>
          <w:rFonts w:hint="eastAsia" w:ascii="宋体" w:hAnsi="宋体" w:eastAsia="宋体" w:cs="宋体"/>
          <w:sz w:val="21"/>
          <w:szCs w:val="21"/>
          <w:lang w:val="zh-CN"/>
        </w:rPr>
        <w:t>对</w:t>
      </w:r>
      <w:r>
        <w:rPr>
          <w:rFonts w:hint="eastAsia" w:ascii="宋体" w:hAnsi="宋体" w:eastAsia="宋体" w:cs="宋体"/>
          <w:sz w:val="21"/>
          <w:szCs w:val="21"/>
          <w:lang w:val="en-US" w:eastAsia="zh-CN"/>
        </w:rPr>
        <w:t>院本部</w:t>
      </w:r>
      <w:r>
        <w:rPr>
          <w:rFonts w:hint="eastAsia" w:ascii="宋体" w:hAnsi="宋体" w:eastAsia="宋体" w:cs="宋体"/>
          <w:sz w:val="21"/>
          <w:szCs w:val="21"/>
          <w:lang w:val="zh-CN"/>
        </w:rPr>
        <w:t>华为5885HV5</w:t>
      </w:r>
      <w:r>
        <w:rPr>
          <w:rFonts w:hint="eastAsia" w:ascii="宋体" w:hAnsi="宋体" w:eastAsia="宋体" w:cs="宋体"/>
          <w:sz w:val="21"/>
          <w:szCs w:val="21"/>
          <w:lang w:val="en-US" w:eastAsia="zh-CN"/>
        </w:rPr>
        <w:t>服务器平台的</w:t>
      </w:r>
      <w:r>
        <w:rPr>
          <w:rFonts w:hint="eastAsia" w:ascii="宋体" w:hAnsi="宋体" w:eastAsia="宋体" w:cs="宋体"/>
          <w:sz w:val="21"/>
          <w:szCs w:val="21"/>
          <w:lang w:val="zh-CN"/>
        </w:rPr>
        <w:t>4台服务器各扩容512GB</w:t>
      </w:r>
      <w:r>
        <w:rPr>
          <w:rFonts w:hint="eastAsia" w:ascii="宋体" w:hAnsi="宋体" w:eastAsia="宋体" w:cs="宋体"/>
          <w:sz w:val="21"/>
          <w:szCs w:val="21"/>
          <w:lang w:val="en-US" w:eastAsia="zh-CN"/>
        </w:rPr>
        <w:t>内存</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合计</w:t>
      </w:r>
      <w:r>
        <w:rPr>
          <w:rFonts w:hint="eastAsia" w:ascii="宋体" w:hAnsi="宋体" w:eastAsia="宋体" w:cs="宋体"/>
          <w:sz w:val="21"/>
          <w:szCs w:val="21"/>
          <w:lang w:val="zh-CN"/>
        </w:rPr>
        <w:t>扩容2TB</w:t>
      </w:r>
      <w:r>
        <w:rPr>
          <w:rFonts w:hint="eastAsia" w:ascii="宋体" w:hAnsi="宋体" w:eastAsia="宋体" w:cs="宋体"/>
          <w:sz w:val="21"/>
          <w:szCs w:val="21"/>
          <w:lang w:val="en-US" w:eastAsia="zh-CN"/>
        </w:rPr>
        <w:t>内存</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使服务器内存负载降至70%以下的安全范围。</w:t>
      </w:r>
    </w:p>
    <w:p>
      <w:pPr>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二、建设目标</w:t>
      </w:r>
    </w:p>
    <w:p>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本地</w:t>
      </w:r>
      <w:r>
        <w:rPr>
          <w:rFonts w:hint="eastAsia" w:ascii="宋体" w:hAnsi="宋体" w:eastAsia="宋体" w:cs="宋体"/>
          <w:sz w:val="21"/>
          <w:szCs w:val="21"/>
          <w:lang w:val="zh-CN"/>
        </w:rPr>
        <w:t>服务器扩容后，能够提高虚拟化平台承载负荷能力，解决内存资源不足的问题，保障服务器高质量运行，提高医院系统的稳定性以及运行效率。</w:t>
      </w:r>
    </w:p>
    <w:p>
      <w:pPr>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lang w:val="zh-CN"/>
        </w:rPr>
        <w:t>三、</w:t>
      </w:r>
      <w:r>
        <w:rPr>
          <w:rFonts w:hint="eastAsia" w:ascii="宋体" w:hAnsi="宋体" w:eastAsia="宋体" w:cs="宋体"/>
          <w:b/>
          <w:bCs/>
          <w:color w:val="0000FF"/>
          <w:sz w:val="21"/>
          <w:szCs w:val="21"/>
        </w:rPr>
        <w:t>项目概况</w:t>
      </w:r>
    </w:p>
    <w:p>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0000FF"/>
          <w:sz w:val="21"/>
          <w:szCs w:val="21"/>
          <w:lang w:val="zh-CN"/>
        </w:rPr>
      </w:pPr>
      <w:r>
        <w:rPr>
          <w:rFonts w:hint="eastAsia" w:ascii="宋体" w:hAnsi="宋体" w:eastAsia="宋体" w:cs="宋体"/>
          <w:b/>
          <w:bCs/>
          <w:color w:val="0000FF"/>
          <w:kern w:val="0"/>
          <w:sz w:val="21"/>
          <w:szCs w:val="21"/>
        </w:rPr>
        <w:t>1.项目名称：</w:t>
      </w:r>
      <w:r>
        <w:rPr>
          <w:rFonts w:hint="eastAsia" w:ascii="宋体" w:hAnsi="宋体" w:eastAsia="宋体" w:cs="宋体"/>
          <w:color w:val="0000FF"/>
          <w:kern w:val="0"/>
          <w:sz w:val="21"/>
          <w:szCs w:val="21"/>
          <w:lang w:eastAsia="zh-CN"/>
        </w:rPr>
        <w:t>南方</w:t>
      </w:r>
      <w:r>
        <w:rPr>
          <w:rFonts w:hint="eastAsia" w:ascii="宋体" w:hAnsi="宋体" w:eastAsia="宋体" w:cs="宋体"/>
          <w:color w:val="0000FF"/>
          <w:sz w:val="21"/>
          <w:szCs w:val="21"/>
          <w:lang w:val="zh-CN" w:eastAsia="zh-CN"/>
        </w:rPr>
        <w:t>医科大学第五附属医院</w:t>
      </w:r>
      <w:r>
        <w:rPr>
          <w:rFonts w:hint="eastAsia" w:ascii="宋体" w:hAnsi="宋体" w:eastAsia="宋体" w:cs="宋体"/>
          <w:color w:val="0000FF"/>
          <w:sz w:val="21"/>
          <w:szCs w:val="21"/>
          <w:lang w:val="en-US" w:eastAsia="zh-CN"/>
        </w:rPr>
        <w:t>本地</w:t>
      </w:r>
      <w:r>
        <w:rPr>
          <w:rFonts w:hint="eastAsia" w:ascii="宋体" w:hAnsi="宋体" w:eastAsia="宋体" w:cs="宋体"/>
          <w:color w:val="0000FF"/>
          <w:sz w:val="21"/>
          <w:szCs w:val="21"/>
          <w:lang w:val="zh-CN"/>
        </w:rPr>
        <w:t>服务器扩容</w:t>
      </w:r>
      <w:r>
        <w:rPr>
          <w:rFonts w:hint="eastAsia" w:ascii="宋体" w:hAnsi="宋体" w:eastAsia="宋体" w:cs="宋体"/>
          <w:color w:val="0000FF"/>
          <w:sz w:val="21"/>
          <w:szCs w:val="21"/>
          <w:lang w:val="en-US" w:eastAsia="zh-CN"/>
        </w:rPr>
        <w:t>内存</w:t>
      </w:r>
      <w:r>
        <w:rPr>
          <w:rFonts w:hint="eastAsia" w:ascii="宋体" w:hAnsi="宋体" w:eastAsia="宋体" w:cs="宋体"/>
          <w:color w:val="0000FF"/>
          <w:sz w:val="21"/>
          <w:szCs w:val="21"/>
          <w:lang w:val="zh-CN"/>
        </w:rPr>
        <w:t>项目</w:t>
      </w:r>
    </w:p>
    <w:p>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default" w:cs="宋体" w:asciiTheme="minorEastAsia" w:hAnsiTheme="minorEastAsia" w:eastAsiaTheme="minorEastAsia"/>
          <w:color w:val="0000FF"/>
          <w:kern w:val="0"/>
          <w:sz w:val="21"/>
          <w:szCs w:val="21"/>
          <w:lang w:val="en-US" w:eastAsia="zh-CN"/>
        </w:rPr>
      </w:pPr>
      <w:r>
        <w:rPr>
          <w:rFonts w:hint="eastAsia" w:cs="宋体" w:asciiTheme="minorEastAsia" w:hAnsiTheme="minorEastAsia" w:eastAsiaTheme="minorEastAsia"/>
          <w:b/>
          <w:bCs/>
          <w:color w:val="0000FF"/>
          <w:kern w:val="0"/>
          <w:sz w:val="21"/>
          <w:szCs w:val="21"/>
        </w:rPr>
        <w:t>2.项目编号：</w:t>
      </w:r>
      <w:r>
        <w:rPr>
          <w:rFonts w:hint="eastAsia" w:cs="宋体" w:asciiTheme="minorEastAsia" w:hAnsiTheme="minorEastAsia" w:eastAsiaTheme="minorEastAsia"/>
          <w:color w:val="0000FF"/>
          <w:kern w:val="0"/>
          <w:sz w:val="21"/>
          <w:szCs w:val="21"/>
        </w:rPr>
        <w:t>NYWY</w:t>
      </w:r>
      <w:r>
        <w:rPr>
          <w:rFonts w:hint="eastAsia" w:cs="宋体" w:asciiTheme="minorEastAsia" w:hAnsiTheme="minorEastAsia" w:eastAsiaTheme="minorEastAsia"/>
          <w:color w:val="0000FF"/>
          <w:kern w:val="0"/>
          <w:sz w:val="21"/>
          <w:szCs w:val="21"/>
          <w:lang w:val="en-US" w:eastAsia="zh-CN"/>
        </w:rPr>
        <w:t>F20230003</w:t>
      </w:r>
    </w:p>
    <w:p>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0000FF"/>
          <w:sz w:val="21"/>
          <w:szCs w:val="21"/>
          <w:lang w:val="zh-CN" w:eastAsia="zh-CN"/>
        </w:rPr>
      </w:pPr>
      <w:r>
        <w:rPr>
          <w:rFonts w:hint="eastAsia" w:cs="宋体" w:asciiTheme="minorEastAsia" w:hAnsiTheme="minorEastAsia" w:eastAsiaTheme="minorEastAsia"/>
          <w:b/>
          <w:bCs/>
          <w:color w:val="0000FF"/>
          <w:kern w:val="0"/>
          <w:sz w:val="21"/>
          <w:szCs w:val="21"/>
        </w:rPr>
        <w:t>3.项目限价：</w:t>
      </w:r>
      <w:r>
        <w:rPr>
          <w:rFonts w:hint="eastAsia" w:ascii="宋体" w:hAnsi="宋体" w:eastAsia="宋体" w:cs="宋体"/>
          <w:sz w:val="21"/>
          <w:szCs w:val="21"/>
          <w:lang w:val="en-US" w:eastAsia="zh-CN"/>
        </w:rPr>
        <w:t>10</w:t>
      </w:r>
      <w:r>
        <w:rPr>
          <w:rFonts w:hint="eastAsia" w:ascii="宋体" w:hAnsi="宋体" w:eastAsia="宋体" w:cs="宋体"/>
          <w:sz w:val="21"/>
          <w:szCs w:val="21"/>
          <w:lang w:val="zh-CN" w:eastAsia="zh-CN"/>
        </w:rPr>
        <w:t>万元</w:t>
      </w:r>
      <w:r>
        <w:rPr>
          <w:rFonts w:hint="eastAsia" w:ascii="宋体" w:hAnsi="宋体" w:cs="宋体"/>
          <w:sz w:val="21"/>
          <w:szCs w:val="21"/>
          <w:lang w:val="zh-CN" w:eastAsia="zh-CN"/>
        </w:rPr>
        <w:t>，</w:t>
      </w:r>
      <w:r>
        <w:rPr>
          <w:rFonts w:hint="eastAsia" w:ascii="宋体" w:hAnsi="宋体" w:eastAsia="宋体" w:cs="宋体"/>
          <w:sz w:val="21"/>
          <w:szCs w:val="21"/>
          <w:lang w:val="zh-CN" w:eastAsia="zh-CN"/>
        </w:rPr>
        <w:t>报价包含但不限于购买</w:t>
      </w:r>
      <w:r>
        <w:rPr>
          <w:rFonts w:hint="eastAsia" w:ascii="宋体" w:hAnsi="宋体" w:eastAsia="宋体" w:cs="宋体"/>
          <w:sz w:val="21"/>
          <w:szCs w:val="21"/>
          <w:lang w:val="en-US" w:eastAsia="zh-CN"/>
        </w:rPr>
        <w:t>本地</w:t>
      </w:r>
      <w:r>
        <w:rPr>
          <w:rFonts w:hint="eastAsia" w:ascii="宋体" w:hAnsi="宋体" w:eastAsia="宋体" w:cs="宋体"/>
          <w:sz w:val="21"/>
          <w:szCs w:val="21"/>
          <w:lang w:val="zh-CN" w:eastAsia="zh-CN"/>
        </w:rPr>
        <w:t>服务器扩容</w:t>
      </w:r>
      <w:r>
        <w:rPr>
          <w:rFonts w:hint="eastAsia" w:ascii="宋体" w:hAnsi="宋体" w:eastAsia="宋体" w:cs="宋体"/>
          <w:sz w:val="21"/>
          <w:szCs w:val="21"/>
          <w:lang w:val="en-US" w:eastAsia="zh-CN"/>
        </w:rPr>
        <w:t>内存货物费用、</w:t>
      </w:r>
      <w:r>
        <w:rPr>
          <w:rFonts w:hint="eastAsia" w:ascii="宋体" w:hAnsi="宋体" w:eastAsia="宋体" w:cs="宋体"/>
          <w:sz w:val="21"/>
          <w:szCs w:val="21"/>
          <w:lang w:val="zh-CN" w:eastAsia="zh-CN"/>
        </w:rPr>
        <w:t>各种税费，安装、服务费等，</w:t>
      </w:r>
      <w:r>
        <w:rPr>
          <w:rFonts w:hint="eastAsia" w:ascii="宋体" w:hAnsi="宋体" w:eastAsia="宋体" w:cs="宋体"/>
          <w:color w:val="0000FF"/>
          <w:sz w:val="21"/>
          <w:szCs w:val="21"/>
          <w:lang w:val="zh-CN" w:eastAsia="zh-CN"/>
        </w:rPr>
        <w:t>以及履约过程中可预见和不可预见的所有费用。本合同履行期间合同总金额不变，合同履行过程中，采购人不再向供应商支付任何费用。</w:t>
      </w:r>
    </w:p>
    <w:p>
      <w:pPr>
        <w:pageBreakBefore w:val="0"/>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zh-CN"/>
        </w:rPr>
        <w:t>四、技术要求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zh-CN"/>
        </w:rPr>
        <w:t>（一）</w:t>
      </w:r>
      <w:r>
        <w:rPr>
          <w:rFonts w:hint="eastAsia" w:ascii="宋体" w:hAnsi="宋体" w:eastAsia="宋体" w:cs="宋体"/>
          <w:sz w:val="21"/>
          <w:szCs w:val="21"/>
        </w:rPr>
        <w:t>总体要求</w:t>
      </w:r>
    </w:p>
    <w:p>
      <w:pPr>
        <w:pageBreakBefore w:val="0"/>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服务器内存能够与目前虚拟化服务器内存兼容，扩容操作需要做好风险评估和保障方案，分批次对服务器进行扩容，扩容前需要对服务器的虚拟机迁移，确保扩容操作不影响现有业务，同时每台服务器扩容后都要进行压力测试，确保服务器系统高质量运行。</w:t>
      </w:r>
    </w:p>
    <w:p>
      <w:pPr>
        <w:pageBreakBefore w:val="0"/>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eastAsia="zh-CN"/>
        </w:rPr>
        <w:t>（二）</w:t>
      </w:r>
      <w:r>
        <w:rPr>
          <w:rFonts w:hint="eastAsia" w:ascii="宋体" w:hAnsi="宋体" w:eastAsia="宋体" w:cs="宋体"/>
          <w:sz w:val="21"/>
          <w:szCs w:val="21"/>
        </w:rPr>
        <w:t>技术参数</w:t>
      </w:r>
    </w:p>
    <w:tbl>
      <w:tblPr>
        <w:tblStyle w:val="1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6938"/>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kern w:val="0"/>
                <w:sz w:val="21"/>
                <w:szCs w:val="21"/>
              </w:rPr>
            </w:pPr>
            <w:bookmarkStart w:id="5" w:name="_Toc29762254"/>
            <w:r>
              <w:rPr>
                <w:rFonts w:hint="eastAsia" w:ascii="宋体" w:hAnsi="宋体" w:eastAsia="宋体" w:cs="宋体"/>
                <w:b/>
                <w:bCs/>
                <w:color w:val="000000"/>
                <w:kern w:val="0"/>
                <w:sz w:val="21"/>
                <w:szCs w:val="21"/>
              </w:rPr>
              <w:t>项目</w:t>
            </w:r>
          </w:p>
        </w:tc>
        <w:tc>
          <w:tcPr>
            <w:tcW w:w="6938" w:type="dxa"/>
            <w:vAlign w:val="center"/>
          </w:tcPr>
          <w:p>
            <w:pPr>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关键</w:t>
            </w:r>
            <w:r>
              <w:rPr>
                <w:rFonts w:hint="eastAsia" w:ascii="宋体" w:hAnsi="宋体" w:cs="宋体"/>
                <w:b/>
                <w:bCs/>
                <w:color w:val="000000"/>
                <w:kern w:val="0"/>
                <w:sz w:val="21"/>
                <w:szCs w:val="21"/>
                <w:lang w:eastAsia="zh-CN"/>
              </w:rPr>
              <w:t>技术</w:t>
            </w:r>
            <w:r>
              <w:rPr>
                <w:rFonts w:hint="eastAsia" w:ascii="宋体" w:hAnsi="宋体" w:eastAsia="宋体" w:cs="宋体"/>
                <w:b/>
                <w:bCs/>
                <w:color w:val="000000"/>
                <w:kern w:val="0"/>
                <w:sz w:val="21"/>
                <w:szCs w:val="21"/>
              </w:rPr>
              <w:t>参数、主要内容描述</w:t>
            </w:r>
          </w:p>
        </w:tc>
        <w:tc>
          <w:tcPr>
            <w:tcW w:w="708" w:type="dxa"/>
            <w:vAlign w:val="center"/>
          </w:tcPr>
          <w:p>
            <w:pPr>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876" w:type="dxa"/>
            <w:vAlign w:val="center"/>
          </w:tcPr>
          <w:p>
            <w:pPr>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32GB 内存</w:t>
            </w:r>
          </w:p>
        </w:tc>
        <w:tc>
          <w:tcPr>
            <w:tcW w:w="6938" w:type="dxa"/>
            <w:vAlign w:val="center"/>
          </w:tcPr>
          <w:p>
            <w:pPr>
              <w:pageBreakBefore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5885HV5服务器内存，与目前虚拟化服务器内存兼容</w:t>
            </w:r>
          </w:p>
          <w:p>
            <w:pPr>
              <w:pageBreakBefore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具备ECC校验功能(包含华为、HP、H3C等)</w:t>
            </w:r>
          </w:p>
          <w:p>
            <w:pPr>
              <w:pageBreakBefore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DDR4 RDIMM内存</w:t>
            </w:r>
          </w:p>
          <w:p>
            <w:pPr>
              <w:pageBreakBefore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32GB-2933MT/s-2Rank(2G*4bit)-1.2V-ECC </w:t>
            </w:r>
          </w:p>
        </w:tc>
        <w:tc>
          <w:tcPr>
            <w:tcW w:w="708" w:type="dxa"/>
            <w:vAlign w:val="center"/>
          </w:tcPr>
          <w:p>
            <w:pPr>
              <w:pageBreakBefore w:val="0"/>
              <w:kinsoku/>
              <w:wordWrap/>
              <w:overflowPunct/>
              <w:topLinePunct w:val="0"/>
              <w:autoSpaceDE/>
              <w:autoSpaceDN/>
              <w:bidi w:val="0"/>
              <w:spacing w:line="360" w:lineRule="exact"/>
              <w:ind w:firstLine="420"/>
              <w:jc w:val="center"/>
              <w:textAlignment w:val="auto"/>
              <w:rPr>
                <w:rFonts w:hint="eastAsia" w:ascii="宋体" w:hAnsi="宋体" w:eastAsia="宋体" w:cs="宋体"/>
                <w:sz w:val="21"/>
                <w:szCs w:val="21"/>
              </w:rPr>
            </w:pPr>
          </w:p>
          <w:p>
            <w:pPr>
              <w:pageBreakBefore w:val="0"/>
              <w:kinsoku/>
              <w:wordWrap/>
              <w:overflowPunct/>
              <w:topLinePunct w:val="0"/>
              <w:autoSpaceDE/>
              <w:autoSpaceDN/>
              <w:bidi w:val="0"/>
              <w:spacing w:line="360" w:lineRule="exact"/>
              <w:ind w:firstLine="420"/>
              <w:jc w:val="center"/>
              <w:textAlignment w:val="auto"/>
              <w:rPr>
                <w:rFonts w:hint="eastAsia" w:ascii="宋体" w:hAnsi="宋体" w:eastAsia="宋体" w:cs="宋体"/>
                <w:sz w:val="21"/>
                <w:szCs w:val="21"/>
              </w:rPr>
            </w:pPr>
          </w:p>
          <w:p>
            <w:pPr>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48</w:t>
            </w:r>
            <w:r>
              <w:rPr>
                <w:rFonts w:hint="eastAsia" w:ascii="宋体" w:hAnsi="宋体" w:cs="宋体"/>
                <w:sz w:val="21"/>
                <w:szCs w:val="21"/>
                <w:lang w:eastAsia="zh-CN"/>
              </w:rPr>
              <w:t>条</w:t>
            </w:r>
          </w:p>
          <w:p>
            <w:pPr>
              <w:pageBreakBefore w:val="0"/>
              <w:kinsoku/>
              <w:wordWrap/>
              <w:overflowPunct/>
              <w:topLinePunct w:val="0"/>
              <w:autoSpaceDE/>
              <w:autoSpaceDN/>
              <w:bidi w:val="0"/>
              <w:spacing w:line="360" w:lineRule="exact"/>
              <w:ind w:firstLine="420"/>
              <w:jc w:val="center"/>
              <w:textAlignment w:val="auto"/>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1" w:hRule="atLeast"/>
          <w:jc w:val="center"/>
        </w:trPr>
        <w:tc>
          <w:tcPr>
            <w:tcW w:w="876" w:type="dxa"/>
            <w:vAlign w:val="center"/>
          </w:tcPr>
          <w:p>
            <w:pPr>
              <w:pageBreakBefore w:val="0"/>
              <w:kinsoku/>
              <w:wordWrap/>
              <w:overflowPunct/>
              <w:topLinePunct w:val="0"/>
              <w:autoSpaceDE/>
              <w:autoSpaceDN/>
              <w:bidi w:val="0"/>
              <w:spacing w:line="240" w:lineRule="auto"/>
              <w:jc w:val="center"/>
              <w:textAlignment w:val="auto"/>
              <w:rPr>
                <w:rFonts w:hint="eastAsia" w:ascii="宋体" w:hAnsi="宋体" w:eastAsia="宋体" w:cs="宋体"/>
                <w:sz w:val="21"/>
                <w:szCs w:val="21"/>
                <w:highlight w:val="yellow"/>
              </w:rPr>
            </w:pPr>
            <w:r>
              <w:rPr>
                <w:rFonts w:hint="eastAsia" w:ascii="宋体" w:hAnsi="宋体" w:eastAsia="宋体" w:cs="宋体"/>
                <w:sz w:val="21"/>
                <w:szCs w:val="21"/>
              </w:rPr>
              <w:t>64GB 内存</w:t>
            </w:r>
          </w:p>
        </w:tc>
        <w:tc>
          <w:tcPr>
            <w:tcW w:w="6938" w:type="dxa"/>
            <w:tcBorders>
              <w:top w:val="single" w:color="auto" w:sz="4" w:space="0"/>
            </w:tcBorders>
            <w:vAlign w:val="center"/>
          </w:tcPr>
          <w:p>
            <w:pPr>
              <w:pageBreakBefore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5885HV5服务器内存，与目前虚拟化服务器内存兼容</w:t>
            </w:r>
          </w:p>
          <w:p>
            <w:pPr>
              <w:pageBreakBefore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具备ECC校验功能(包含华为、HP、H3C等)</w:t>
            </w:r>
          </w:p>
          <w:p>
            <w:pPr>
              <w:pageBreakBefore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DDR4 RDIMM内存</w:t>
            </w:r>
          </w:p>
          <w:p>
            <w:pPr>
              <w:pageBreakBefore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64GB-2933MT/s-2Rank(2G*4bit)-1.2V-ECC</w:t>
            </w:r>
          </w:p>
        </w:tc>
        <w:tc>
          <w:tcPr>
            <w:tcW w:w="708" w:type="dxa"/>
            <w:vAlign w:val="center"/>
          </w:tcPr>
          <w:p>
            <w:pPr>
              <w:pageBreakBefore w:val="0"/>
              <w:kinsoku/>
              <w:wordWrap/>
              <w:overflowPunct/>
              <w:topLinePunct w:val="0"/>
              <w:autoSpaceDE/>
              <w:autoSpaceDN/>
              <w:bidi w:val="0"/>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8</w:t>
            </w:r>
            <w:r>
              <w:rPr>
                <w:rFonts w:hint="eastAsia" w:ascii="宋体" w:hAnsi="宋体" w:cs="宋体"/>
                <w:sz w:val="21"/>
                <w:szCs w:val="21"/>
                <w:lang w:eastAsia="zh-CN"/>
              </w:rPr>
              <w:t>条</w:t>
            </w:r>
          </w:p>
          <w:p>
            <w:pPr>
              <w:pageBreakBefore w:val="0"/>
              <w:kinsoku/>
              <w:wordWrap/>
              <w:overflowPunct/>
              <w:topLinePunct w:val="0"/>
              <w:autoSpaceDE/>
              <w:autoSpaceDN/>
              <w:bidi w:val="0"/>
              <w:spacing w:line="360" w:lineRule="exact"/>
              <w:ind w:firstLine="420"/>
              <w:jc w:val="center"/>
              <w:textAlignment w:val="auto"/>
              <w:rPr>
                <w:rFonts w:hint="eastAsia" w:ascii="宋体" w:hAnsi="宋体" w:eastAsia="宋体" w:cs="宋体"/>
                <w:sz w:val="21"/>
                <w:szCs w:val="21"/>
              </w:rPr>
            </w:pPr>
          </w:p>
        </w:tc>
      </w:tr>
      <w:bookmarkEnd w:id="5"/>
    </w:tbl>
    <w:p>
      <w:pPr>
        <w:pageBreakBefore w:val="0"/>
        <w:numPr>
          <w:ilvl w:val="0"/>
          <w:numId w:val="3"/>
        </w:numPr>
        <w:kinsoku/>
        <w:wordWrap/>
        <w:overflowPunct/>
        <w:topLinePunct w:val="0"/>
        <w:autoSpaceDE/>
        <w:autoSpaceDN/>
        <w:bidi w:val="0"/>
        <w:spacing w:line="360" w:lineRule="exact"/>
        <w:ind w:firstLine="422" w:firstLineChars="200"/>
        <w:textAlignment w:val="auto"/>
        <w:rPr>
          <w:rFonts w:hint="eastAsia" w:ascii="宋体" w:hAnsi="宋体" w:eastAsia="宋体" w:cs="宋体"/>
          <w:b/>
          <w:bCs/>
          <w:sz w:val="21"/>
          <w:szCs w:val="21"/>
          <w:lang w:val="zh-CN" w:eastAsia="zh-CN"/>
        </w:rPr>
      </w:pPr>
      <w:r>
        <w:rPr>
          <w:rFonts w:hint="eastAsia" w:ascii="宋体" w:hAnsi="宋体" w:eastAsia="宋体" w:cs="宋体"/>
          <w:b/>
          <w:bCs/>
          <w:sz w:val="21"/>
          <w:szCs w:val="21"/>
          <w:lang w:val="zh-CN" w:eastAsia="zh-CN"/>
        </w:rPr>
        <w:t>商务要求</w:t>
      </w:r>
      <w:bookmarkStart w:id="6" w:name="_Toc108018884"/>
    </w:p>
    <w:p>
      <w:pPr>
        <w:pageBreakBefore w:val="0"/>
        <w:numPr>
          <w:ilvl w:val="0"/>
          <w:numId w:val="0"/>
        </w:numPr>
        <w:kinsoku/>
        <w:wordWrap/>
        <w:overflowPunct/>
        <w:topLinePunct w:val="0"/>
        <w:autoSpaceDE/>
        <w:autoSpaceDN/>
        <w:bidi w:val="0"/>
        <w:spacing w:line="360" w:lineRule="exact"/>
        <w:ind w:firstLine="210" w:firstLineChars="100"/>
        <w:textAlignment w:val="auto"/>
        <w:rPr>
          <w:rFonts w:hint="eastAsia" w:ascii="宋体" w:hAnsi="宋体" w:eastAsia="宋体" w:cs="宋体"/>
          <w:sz w:val="21"/>
          <w:szCs w:val="21"/>
        </w:rPr>
      </w:pPr>
      <w:r>
        <w:rPr>
          <w:rFonts w:hint="eastAsia" w:ascii="宋体" w:hAnsi="宋体" w:cs="宋体"/>
          <w:sz w:val="21"/>
          <w:szCs w:val="21"/>
          <w:lang w:eastAsia="zh-CN"/>
        </w:rPr>
        <w:t>（一）</w:t>
      </w:r>
      <w:r>
        <w:rPr>
          <w:rFonts w:hint="eastAsia" w:ascii="宋体" w:hAnsi="宋体" w:eastAsia="宋体" w:cs="宋体"/>
          <w:sz w:val="21"/>
          <w:szCs w:val="21"/>
        </w:rPr>
        <w:t>供货时间及安装调试</w:t>
      </w:r>
      <w:bookmarkEnd w:id="6"/>
    </w:p>
    <w:p>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合同签订生效日起15天内完成供货，30天内完成安装调试并投入使用。</w:t>
      </w:r>
      <w:bookmarkStart w:id="7" w:name="_Toc108018885"/>
    </w:p>
    <w:p>
      <w:pPr>
        <w:pageBreakBefore w:val="0"/>
        <w:kinsoku/>
        <w:wordWrap/>
        <w:overflowPunct/>
        <w:topLinePunct w:val="0"/>
        <w:autoSpaceDE/>
        <w:autoSpaceDN/>
        <w:bidi w:val="0"/>
        <w:spacing w:line="360" w:lineRule="exact"/>
        <w:ind w:firstLine="210" w:firstLineChars="100"/>
        <w:textAlignment w:val="auto"/>
        <w:rPr>
          <w:rFonts w:hint="eastAsia" w:ascii="宋体" w:hAnsi="宋体" w:eastAsia="宋体" w:cs="宋体"/>
          <w:sz w:val="21"/>
          <w:szCs w:val="21"/>
        </w:rPr>
      </w:pPr>
      <w:r>
        <w:rPr>
          <w:rFonts w:hint="eastAsia" w:ascii="宋体" w:hAnsi="宋体" w:cs="宋体"/>
          <w:color w:val="000000" w:themeColor="text1"/>
          <w:sz w:val="21"/>
          <w:szCs w:val="21"/>
          <w:lang w:eastAsia="zh-CN"/>
          <w14:textFill>
            <w14:solidFill>
              <w14:schemeClr w14:val="tx1"/>
            </w14:solidFill>
          </w14:textFill>
        </w:rPr>
        <w:t>（二）</w:t>
      </w:r>
      <w:r>
        <w:rPr>
          <w:rFonts w:hint="eastAsia" w:ascii="宋体" w:hAnsi="宋体" w:eastAsia="宋体" w:cs="宋体"/>
          <w:sz w:val="21"/>
          <w:szCs w:val="21"/>
        </w:rPr>
        <w:t>交货地点</w:t>
      </w:r>
      <w:bookmarkEnd w:id="7"/>
    </w:p>
    <w:p>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南方医科大学第五附属医院</w:t>
      </w:r>
      <w:r>
        <w:rPr>
          <w:rFonts w:hint="eastAsia" w:ascii="宋体" w:hAnsi="宋体" w:eastAsia="宋体" w:cs="宋体"/>
          <w:color w:val="000000" w:themeColor="text1"/>
          <w:sz w:val="21"/>
          <w:szCs w:val="21"/>
          <w:lang w:val="en-US" w:eastAsia="zh-CN"/>
          <w14:textFill>
            <w14:solidFill>
              <w14:schemeClr w14:val="tx1"/>
            </w14:solidFill>
          </w14:textFill>
        </w:rPr>
        <w:t>信息科机房</w:t>
      </w:r>
      <w:bookmarkStart w:id="8" w:name="_Toc108018886"/>
    </w:p>
    <w:p>
      <w:pPr>
        <w:pageBreakBefore w:val="0"/>
        <w:kinsoku/>
        <w:wordWrap/>
        <w:overflowPunct/>
        <w:topLinePunct w:val="0"/>
        <w:autoSpaceDE/>
        <w:autoSpaceDN/>
        <w:bidi w:val="0"/>
        <w:spacing w:line="360" w:lineRule="exact"/>
        <w:ind w:firstLine="210" w:firstLineChars="100"/>
        <w:textAlignment w:val="auto"/>
        <w:rPr>
          <w:rFonts w:hint="eastAsia" w:ascii="宋体" w:hAnsi="宋体" w:eastAsia="宋体" w:cs="宋体"/>
          <w:sz w:val="21"/>
          <w:szCs w:val="21"/>
        </w:rPr>
      </w:pPr>
      <w:r>
        <w:rPr>
          <w:rFonts w:hint="eastAsia" w:ascii="宋体" w:hAnsi="宋体" w:cs="宋体"/>
          <w:color w:val="000000" w:themeColor="text1"/>
          <w:sz w:val="21"/>
          <w:szCs w:val="21"/>
          <w:lang w:val="en-US" w:eastAsia="zh-CN"/>
          <w14:textFill>
            <w14:solidFill>
              <w14:schemeClr w14:val="tx1"/>
            </w14:solidFill>
          </w14:textFill>
        </w:rPr>
        <w:t>（三）</w:t>
      </w:r>
      <w:r>
        <w:rPr>
          <w:rFonts w:hint="eastAsia" w:ascii="宋体" w:hAnsi="宋体" w:eastAsia="宋体" w:cs="宋体"/>
          <w:sz w:val="21"/>
          <w:szCs w:val="21"/>
        </w:rPr>
        <w:t>售后服务要求</w:t>
      </w:r>
      <w:bookmarkEnd w:id="8"/>
    </w:p>
    <w:p>
      <w:pPr>
        <w:pStyle w:val="12"/>
        <w:pageBreakBefore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sz w:val="21"/>
          <w:szCs w:val="21"/>
        </w:rPr>
      </w:pPr>
      <w:r>
        <w:rPr>
          <w:rFonts w:hint="eastAsia" w:hAnsi="宋体" w:cs="宋体"/>
          <w:sz w:val="21"/>
          <w:szCs w:val="21"/>
          <w:lang w:val="en-US" w:eastAsia="zh-CN"/>
        </w:rPr>
        <w:t>1.</w:t>
      </w:r>
      <w:r>
        <w:rPr>
          <w:rFonts w:hint="eastAsia" w:hAnsi="宋体" w:cs="宋体"/>
          <w:sz w:val="21"/>
          <w:szCs w:val="21"/>
          <w:lang w:eastAsia="zh-CN"/>
        </w:rPr>
        <w:t>供应商</w:t>
      </w:r>
      <w:r>
        <w:rPr>
          <w:rFonts w:hint="eastAsia" w:ascii="宋体" w:hAnsi="宋体" w:eastAsia="宋体" w:cs="宋体"/>
          <w:sz w:val="21"/>
          <w:szCs w:val="21"/>
        </w:rPr>
        <w:t>应对所提供的货物提</w:t>
      </w:r>
      <w:r>
        <w:rPr>
          <w:rFonts w:hint="eastAsia" w:ascii="宋体" w:hAnsi="宋体" w:eastAsia="宋体" w:cs="宋体"/>
          <w:color w:val="000000" w:themeColor="text1"/>
          <w:sz w:val="21"/>
          <w:szCs w:val="21"/>
          <w14:textFill>
            <w14:solidFill>
              <w14:schemeClr w14:val="tx1"/>
            </w14:solidFill>
          </w14:textFill>
        </w:rPr>
        <w:t>供12</w:t>
      </w:r>
      <w:r>
        <w:rPr>
          <w:rFonts w:hint="eastAsia" w:ascii="宋体" w:hAnsi="宋体" w:eastAsia="宋体" w:cs="宋体"/>
          <w:sz w:val="21"/>
          <w:szCs w:val="21"/>
        </w:rPr>
        <w:t>个月的免费维修服务。</w:t>
      </w:r>
    </w:p>
    <w:p>
      <w:pPr>
        <w:pStyle w:val="12"/>
        <w:pageBreakBefore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sz w:val="21"/>
          <w:szCs w:val="21"/>
        </w:rPr>
      </w:pPr>
      <w:r>
        <w:rPr>
          <w:rFonts w:hint="eastAsia" w:hAnsi="宋体" w:cs="宋体"/>
          <w:sz w:val="21"/>
          <w:szCs w:val="21"/>
          <w:lang w:val="en-US" w:eastAsia="zh-CN"/>
        </w:rPr>
        <w:t>2.</w:t>
      </w:r>
      <w:r>
        <w:rPr>
          <w:rFonts w:hint="eastAsia" w:ascii="宋体" w:hAnsi="宋体" w:eastAsia="宋体" w:cs="宋体"/>
          <w:sz w:val="21"/>
          <w:szCs w:val="21"/>
        </w:rPr>
        <w:t>发生故障要求12小时内到达现场，48小时内解决。</w:t>
      </w:r>
    </w:p>
    <w:p>
      <w:pPr>
        <w:pStyle w:val="12"/>
        <w:pageBreakBefore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3.</w:t>
      </w:r>
      <w:r>
        <w:rPr>
          <w:rFonts w:hint="eastAsia" w:hAnsi="宋体" w:cs="宋体"/>
          <w:color w:val="000000" w:themeColor="text1"/>
          <w:sz w:val="21"/>
          <w:szCs w:val="21"/>
          <w:lang w:eastAsia="zh-CN"/>
          <w14:textFill>
            <w14:solidFill>
              <w14:schemeClr w14:val="tx1"/>
            </w14:solidFill>
          </w14:textFill>
        </w:rPr>
        <w:t>供应商应</w:t>
      </w:r>
      <w:r>
        <w:rPr>
          <w:rFonts w:hint="eastAsia" w:ascii="宋体" w:hAnsi="宋体" w:eastAsia="宋体" w:cs="宋体"/>
          <w:color w:val="000000" w:themeColor="text1"/>
          <w:sz w:val="21"/>
          <w:szCs w:val="21"/>
          <w14:textFill>
            <w14:solidFill>
              <w14:schemeClr w14:val="tx1"/>
            </w14:solidFill>
          </w14:textFill>
        </w:rPr>
        <w:t>有</w:t>
      </w:r>
      <w:r>
        <w:rPr>
          <w:rFonts w:hint="eastAsia" w:hAnsi="宋体" w:cs="宋体"/>
          <w:color w:val="000000" w:themeColor="text1"/>
          <w:sz w:val="21"/>
          <w:szCs w:val="21"/>
          <w:lang w:eastAsia="zh-CN"/>
          <w14:textFill>
            <w14:solidFill>
              <w14:schemeClr w14:val="tx1"/>
            </w14:solidFill>
          </w14:textFill>
        </w:rPr>
        <w:t>项目</w:t>
      </w:r>
      <w:r>
        <w:rPr>
          <w:rFonts w:hint="eastAsia" w:ascii="宋体" w:hAnsi="宋体" w:eastAsia="宋体" w:cs="宋体"/>
          <w:color w:val="000000" w:themeColor="text1"/>
          <w:sz w:val="21"/>
          <w:szCs w:val="21"/>
          <w14:textFill>
            <w14:solidFill>
              <w14:schemeClr w14:val="tx1"/>
            </w14:solidFill>
          </w14:textFill>
        </w:rPr>
        <w:t>售后服务机构和设施，并配备受过专业培训的售后服务人员</w:t>
      </w:r>
      <w:r>
        <w:rPr>
          <w:rFonts w:hint="eastAsia" w:hAnsi="宋体" w:cs="宋体"/>
          <w:color w:val="0000FF"/>
          <w:sz w:val="21"/>
          <w:szCs w:val="21"/>
          <w:lang w:eastAsia="zh-CN"/>
        </w:rPr>
        <w:t>为采购人提供售后服务</w:t>
      </w:r>
      <w:r>
        <w:rPr>
          <w:rFonts w:hint="eastAsia" w:ascii="宋体" w:hAnsi="宋体" w:eastAsia="宋体" w:cs="宋体"/>
          <w:color w:val="000000" w:themeColor="text1"/>
          <w:sz w:val="21"/>
          <w:szCs w:val="21"/>
          <w14:textFill>
            <w14:solidFill>
              <w14:schemeClr w14:val="tx1"/>
            </w14:solidFill>
          </w14:textFill>
        </w:rPr>
        <w:t>。</w:t>
      </w:r>
      <w:bookmarkStart w:id="9" w:name="_Toc108018887"/>
    </w:p>
    <w:p>
      <w:pPr>
        <w:pStyle w:val="12"/>
        <w:pageBreakBefore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sz w:val="21"/>
          <w:szCs w:val="21"/>
        </w:rPr>
      </w:pPr>
      <w:r>
        <w:rPr>
          <w:rFonts w:hint="eastAsia" w:hAnsi="宋体" w:cs="宋体"/>
          <w:color w:val="000000" w:themeColor="text1"/>
          <w:sz w:val="21"/>
          <w:szCs w:val="21"/>
          <w:lang w:eastAsia="zh-CN"/>
          <w14:textFill>
            <w14:solidFill>
              <w14:schemeClr w14:val="tx1"/>
            </w14:solidFill>
          </w14:textFill>
        </w:rPr>
        <w:t>（四）</w:t>
      </w:r>
      <w:r>
        <w:rPr>
          <w:rFonts w:hint="eastAsia" w:ascii="宋体" w:hAnsi="宋体" w:eastAsia="宋体" w:cs="宋体"/>
          <w:sz w:val="21"/>
          <w:szCs w:val="21"/>
        </w:rPr>
        <w:t>付款方式</w:t>
      </w:r>
      <w:bookmarkEnd w:id="9"/>
    </w:p>
    <w:p>
      <w:pPr>
        <w:pStyle w:val="27"/>
        <w:pageBreakBefore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本合同项下所有合同款项由</w:t>
      </w:r>
      <w:r>
        <w:rPr>
          <w:rFonts w:hint="eastAsia" w:ascii="宋体" w:hAnsi="宋体" w:cs="宋体"/>
          <w:sz w:val="21"/>
          <w:szCs w:val="21"/>
          <w:lang w:eastAsia="zh-CN"/>
        </w:rPr>
        <w:t>采购人</w:t>
      </w:r>
      <w:r>
        <w:rPr>
          <w:rFonts w:hint="eastAsia" w:ascii="宋体" w:hAnsi="宋体" w:eastAsia="宋体" w:cs="宋体"/>
          <w:sz w:val="21"/>
          <w:szCs w:val="21"/>
        </w:rPr>
        <w:t>向</w:t>
      </w:r>
      <w:r>
        <w:rPr>
          <w:rFonts w:hint="eastAsia" w:ascii="宋体" w:hAnsi="宋体" w:cs="宋体"/>
          <w:sz w:val="21"/>
          <w:szCs w:val="21"/>
          <w:lang w:eastAsia="zh-CN"/>
        </w:rPr>
        <w:t>成交供应商</w:t>
      </w:r>
      <w:r>
        <w:rPr>
          <w:rFonts w:hint="eastAsia" w:ascii="宋体" w:hAnsi="宋体" w:eastAsia="宋体" w:cs="宋体"/>
          <w:sz w:val="21"/>
          <w:szCs w:val="21"/>
        </w:rPr>
        <w:t>支付，</w:t>
      </w:r>
      <w:r>
        <w:rPr>
          <w:rFonts w:hint="eastAsia" w:ascii="宋体" w:hAnsi="宋体" w:cs="宋体"/>
          <w:sz w:val="21"/>
          <w:szCs w:val="21"/>
          <w:lang w:eastAsia="zh-CN"/>
        </w:rPr>
        <w:t>本项目所</w:t>
      </w:r>
      <w:r>
        <w:rPr>
          <w:rFonts w:hint="eastAsia" w:ascii="宋体" w:hAnsi="宋体" w:eastAsia="宋体" w:cs="宋体"/>
          <w:sz w:val="21"/>
          <w:szCs w:val="21"/>
        </w:rPr>
        <w:t>发生的一切费用以人民币转账结算。</w:t>
      </w:r>
    </w:p>
    <w:p>
      <w:pPr>
        <w:pStyle w:val="27"/>
        <w:pageBreakBefore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rPr>
        <w:t>合同价款的支付分两大阶段</w:t>
      </w:r>
      <w:r>
        <w:rPr>
          <w:rFonts w:hint="eastAsia" w:ascii="宋体" w:hAnsi="宋体" w:cs="宋体"/>
          <w:sz w:val="21"/>
          <w:szCs w:val="21"/>
          <w:lang w:eastAsia="zh-CN"/>
        </w:rPr>
        <w:t>：</w:t>
      </w:r>
    </w:p>
    <w:p>
      <w:pPr>
        <w:pStyle w:val="27"/>
        <w:pageBreakBefore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sz w:val="21"/>
          <w:szCs w:val="21"/>
          <w:lang w:val="en-US" w:eastAsia="zh-CN"/>
        </w:rPr>
        <w:t>2.1</w:t>
      </w:r>
      <w:r>
        <w:rPr>
          <w:rFonts w:hint="eastAsia" w:ascii="宋体" w:hAnsi="宋体" w:eastAsia="宋体" w:cs="宋体"/>
          <w:sz w:val="21"/>
          <w:szCs w:val="21"/>
        </w:rPr>
        <w:t>第一阶段为主体款项，占总价款的95%，</w:t>
      </w:r>
      <w:r>
        <w:rPr>
          <w:rFonts w:hint="eastAsia" w:ascii="宋体" w:hAnsi="宋体" w:eastAsia="宋体" w:cs="宋体"/>
          <w:color w:val="000000" w:themeColor="text1"/>
          <w:sz w:val="21"/>
          <w:szCs w:val="21"/>
          <w14:textFill>
            <w14:solidFill>
              <w14:schemeClr w14:val="tx1"/>
            </w14:solidFill>
          </w14:textFill>
        </w:rPr>
        <w:t>投入正常使用并验收合格后</w:t>
      </w:r>
      <w:r>
        <w:rPr>
          <w:rFonts w:hint="eastAsia" w:ascii="宋体" w:hAnsi="宋体" w:eastAsia="宋体" w:cs="宋体"/>
          <w:color w:val="000000" w:themeColor="text1"/>
          <w:sz w:val="21"/>
          <w:szCs w:val="21"/>
          <w:u w:val="single"/>
          <w14:textFill>
            <w14:solidFill>
              <w14:schemeClr w14:val="tx1"/>
            </w14:solidFill>
          </w14:textFill>
        </w:rPr>
        <w:t xml:space="preserve"> 1 </w:t>
      </w:r>
      <w:r>
        <w:rPr>
          <w:rFonts w:hint="eastAsia" w:ascii="宋体" w:hAnsi="宋体" w:eastAsia="宋体" w:cs="宋体"/>
          <w:color w:val="000000" w:themeColor="text1"/>
          <w:sz w:val="21"/>
          <w:szCs w:val="21"/>
          <w14:textFill>
            <w14:solidFill>
              <w14:schemeClr w14:val="tx1"/>
            </w14:solidFill>
          </w14:textFill>
        </w:rPr>
        <w:t>月支付。</w:t>
      </w:r>
    </w:p>
    <w:p>
      <w:pPr>
        <w:pStyle w:val="27"/>
        <w:pageBreakBefore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2.2</w:t>
      </w:r>
      <w:r>
        <w:rPr>
          <w:rFonts w:hint="eastAsia" w:ascii="宋体" w:hAnsi="宋体" w:eastAsia="宋体" w:cs="宋体"/>
          <w:color w:val="000000" w:themeColor="text1"/>
          <w:sz w:val="21"/>
          <w:szCs w:val="21"/>
          <w14:textFill>
            <w14:solidFill>
              <w14:schemeClr w14:val="tx1"/>
            </w14:solidFill>
          </w14:textFill>
        </w:rPr>
        <w:t>第二阶段为服务维保费（不计付利息），占总价款的5%，</w:t>
      </w:r>
      <w:r>
        <w:rPr>
          <w:rFonts w:hint="eastAsia" w:ascii="宋体" w:hAnsi="宋体" w:cs="宋体"/>
          <w:color w:val="000000" w:themeColor="text1"/>
          <w:sz w:val="21"/>
          <w:szCs w:val="21"/>
          <w:lang w:eastAsia="zh-CN"/>
          <w14:textFill>
            <w14:solidFill>
              <w14:schemeClr w14:val="tx1"/>
            </w14:solidFill>
          </w14:textFill>
        </w:rPr>
        <w:t>维保期</w:t>
      </w:r>
      <w:r>
        <w:rPr>
          <w:rFonts w:hint="eastAsia" w:ascii="宋体" w:hAnsi="宋体" w:eastAsia="宋体" w:cs="宋体"/>
          <w:color w:val="000000" w:themeColor="text1"/>
          <w:sz w:val="21"/>
          <w:szCs w:val="21"/>
          <w14:textFill>
            <w14:solidFill>
              <w14:schemeClr w14:val="tx1"/>
            </w14:solidFill>
          </w14:textFill>
        </w:rPr>
        <w:t>结束后</w:t>
      </w:r>
      <w:r>
        <w:rPr>
          <w:rFonts w:hint="eastAsia" w:ascii="宋体" w:hAnsi="宋体" w:eastAsia="宋体" w:cs="宋体"/>
          <w:color w:val="000000" w:themeColor="text1"/>
          <w:sz w:val="21"/>
          <w:szCs w:val="21"/>
          <w:u w:val="single"/>
          <w14:textFill>
            <w14:solidFill>
              <w14:schemeClr w14:val="tx1"/>
            </w14:solidFill>
          </w14:textFill>
        </w:rPr>
        <w:t xml:space="preserve"> 1 </w:t>
      </w:r>
      <w:r>
        <w:rPr>
          <w:rFonts w:hint="eastAsia" w:ascii="宋体" w:hAnsi="宋体" w:eastAsia="宋体" w:cs="宋体"/>
          <w:color w:val="000000" w:themeColor="text1"/>
          <w:sz w:val="21"/>
          <w:szCs w:val="21"/>
          <w14:textFill>
            <w14:solidFill>
              <w14:schemeClr w14:val="tx1"/>
            </w14:solidFill>
          </w14:textFill>
        </w:rPr>
        <w:t>月内支付。</w:t>
      </w:r>
    </w:p>
    <w:p>
      <w:pPr>
        <w:pStyle w:val="27"/>
        <w:pageBreakBefore w:val="0"/>
        <w:numPr>
          <w:ilvl w:val="0"/>
          <w:numId w:val="3"/>
        </w:numPr>
        <w:kinsoku/>
        <w:wordWrap/>
        <w:overflowPunct/>
        <w:topLinePunct w:val="0"/>
        <w:autoSpaceDE/>
        <w:autoSpaceDN/>
        <w:bidi w:val="0"/>
        <w:spacing w:line="360" w:lineRule="exact"/>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验收标准</w:t>
      </w:r>
    </w:p>
    <w:p>
      <w:pPr>
        <w:pStyle w:val="27"/>
        <w:pageBreakBefore w:val="0"/>
        <w:numPr>
          <w:ilvl w:val="0"/>
          <w:numId w:val="0"/>
        </w:numPr>
        <w:kinsoku/>
        <w:wordWrap/>
        <w:overflowPunct/>
        <w:topLinePunct w:val="0"/>
        <w:autoSpaceDE/>
        <w:autoSpaceDN/>
        <w:bidi w:val="0"/>
        <w:spacing w:line="360" w:lineRule="exact"/>
        <w:ind w:leftChars="200"/>
        <w:textAlignment w:val="auto"/>
        <w:rPr>
          <w:rFonts w:hint="eastAsia" w:ascii="宋体" w:hAnsi="宋体" w:eastAsia="宋体" w:cs="宋体"/>
          <w:sz w:val="21"/>
          <w:szCs w:val="21"/>
        </w:rPr>
      </w:pPr>
      <w:r>
        <w:rPr>
          <w:rFonts w:hint="eastAsia" w:ascii="宋体" w:hAnsi="宋体" w:cs="宋体"/>
          <w:sz w:val="21"/>
          <w:szCs w:val="21"/>
          <w:lang w:eastAsia="zh-CN"/>
        </w:rPr>
        <w:t>（一）</w:t>
      </w:r>
      <w:r>
        <w:rPr>
          <w:rFonts w:hint="eastAsia" w:ascii="宋体" w:hAnsi="宋体" w:eastAsia="宋体" w:cs="宋体"/>
          <w:sz w:val="21"/>
          <w:szCs w:val="21"/>
        </w:rPr>
        <w:t>设备到货验收要求</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符合中华人民共和国国家安全质量标准、环保标准或行业标准；</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1.2</w:t>
      </w:r>
      <w:r>
        <w:rPr>
          <w:rFonts w:hint="eastAsia" w:ascii="宋体" w:hAnsi="宋体" w:eastAsia="宋体" w:cs="宋体"/>
          <w:sz w:val="21"/>
          <w:szCs w:val="21"/>
        </w:rPr>
        <w:t>符合采购文件和成交供应商</w:t>
      </w:r>
      <w:r>
        <w:rPr>
          <w:rFonts w:hint="eastAsia" w:ascii="宋体" w:hAnsi="宋体" w:cs="宋体"/>
          <w:sz w:val="21"/>
          <w:szCs w:val="21"/>
          <w:lang w:eastAsia="zh-CN"/>
        </w:rPr>
        <w:t>响应</w:t>
      </w:r>
      <w:r>
        <w:rPr>
          <w:rFonts w:hint="eastAsia" w:ascii="宋体" w:hAnsi="宋体" w:eastAsia="宋体" w:cs="宋体"/>
          <w:sz w:val="21"/>
          <w:szCs w:val="21"/>
        </w:rPr>
        <w:t>文件的响应内容；</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1.3</w:t>
      </w:r>
      <w:r>
        <w:rPr>
          <w:rFonts w:hint="eastAsia" w:ascii="宋体" w:hAnsi="宋体" w:eastAsia="宋体" w:cs="宋体"/>
          <w:sz w:val="21"/>
          <w:szCs w:val="21"/>
        </w:rPr>
        <w:t>货物来源国官方标准；</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1.4</w:t>
      </w:r>
      <w:r>
        <w:rPr>
          <w:rFonts w:hint="eastAsia" w:ascii="宋体" w:hAnsi="宋体" w:eastAsia="宋体" w:cs="宋体"/>
          <w:sz w:val="21"/>
          <w:szCs w:val="21"/>
        </w:rPr>
        <w:t>货物运抵现场后，采购人将对产品质量、规格等进</w:t>
      </w:r>
      <w:r>
        <w:rPr>
          <w:rFonts w:hint="eastAsia" w:ascii="宋体" w:hAnsi="宋体" w:eastAsia="宋体" w:cs="宋体"/>
          <w:sz w:val="21"/>
          <w:szCs w:val="21"/>
          <w:highlight w:val="none"/>
        </w:rPr>
        <w:t>行检验。如发现产品与</w:t>
      </w:r>
      <w:r>
        <w:rPr>
          <w:rFonts w:hint="eastAsia" w:ascii="宋体" w:hAnsi="宋体" w:cs="宋体"/>
          <w:sz w:val="21"/>
          <w:szCs w:val="21"/>
          <w:highlight w:val="none"/>
          <w:lang w:eastAsia="zh-CN"/>
        </w:rPr>
        <w:t>采购</w:t>
      </w:r>
      <w:r>
        <w:rPr>
          <w:rFonts w:hint="eastAsia" w:ascii="宋体" w:hAnsi="宋体" w:eastAsia="宋体" w:cs="宋体"/>
          <w:sz w:val="21"/>
          <w:szCs w:val="21"/>
          <w:highlight w:val="none"/>
        </w:rPr>
        <w:t>文件、报价文件、合同不符，采购人有权根据检验结果要求成交供应商立即更换或</w:t>
      </w:r>
      <w:r>
        <w:rPr>
          <w:rFonts w:hint="eastAsia" w:ascii="宋体" w:hAnsi="宋体" w:eastAsia="宋体" w:cs="宋体"/>
          <w:sz w:val="21"/>
          <w:szCs w:val="21"/>
        </w:rPr>
        <w:t>提出索赔要求。</w:t>
      </w:r>
      <w:r>
        <w:rPr>
          <w:rFonts w:hint="eastAsia" w:ascii="宋体" w:hAnsi="宋体" w:cs="宋体"/>
          <w:sz w:val="21"/>
          <w:szCs w:val="21"/>
          <w:lang w:val="en-US" w:eastAsia="zh-CN"/>
        </w:rPr>
        <w:t xml:space="preserve"> </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（二）</w:t>
      </w:r>
      <w:r>
        <w:rPr>
          <w:rFonts w:hint="eastAsia" w:ascii="宋体" w:hAnsi="宋体" w:eastAsia="宋体" w:cs="宋体"/>
          <w:sz w:val="21"/>
          <w:szCs w:val="21"/>
        </w:rPr>
        <w:t>项目阶段性验收要求</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1.1</w:t>
      </w:r>
      <w:r>
        <w:rPr>
          <w:rFonts w:hint="eastAsia" w:ascii="宋体" w:hAnsi="宋体" w:eastAsia="宋体" w:cs="宋体"/>
          <w:sz w:val="21"/>
          <w:szCs w:val="21"/>
        </w:rPr>
        <w:t>项目完成后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设备运行稳定</w:t>
      </w:r>
      <w:r>
        <w:rPr>
          <w:rFonts w:hint="eastAsia" w:ascii="宋体" w:hAnsi="宋体" w:eastAsia="宋体" w:cs="宋体"/>
          <w:sz w:val="21"/>
          <w:szCs w:val="21"/>
        </w:rPr>
        <w:t>，由供应商提出验收申请，15天内由</w:t>
      </w:r>
      <w:r>
        <w:rPr>
          <w:rFonts w:hint="eastAsia" w:ascii="宋体" w:hAnsi="宋体" w:cs="宋体"/>
          <w:sz w:val="21"/>
          <w:szCs w:val="21"/>
          <w:lang w:val="en-US" w:eastAsia="zh-CN"/>
        </w:rPr>
        <w:t>采购人</w:t>
      </w:r>
      <w:r>
        <w:rPr>
          <w:rFonts w:hint="eastAsia" w:ascii="宋体" w:hAnsi="宋体" w:eastAsia="宋体" w:cs="宋体"/>
          <w:sz w:val="21"/>
          <w:szCs w:val="21"/>
        </w:rPr>
        <w:t>组织人员共同对项目进行验收。</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1.2</w:t>
      </w:r>
      <w:r>
        <w:rPr>
          <w:rFonts w:hint="eastAsia" w:ascii="宋体" w:hAnsi="宋体" w:eastAsia="宋体" w:cs="宋体"/>
          <w:sz w:val="21"/>
          <w:szCs w:val="21"/>
        </w:rPr>
        <w:t>考核评价见</w:t>
      </w:r>
      <w:r>
        <w:rPr>
          <w:rFonts w:hint="eastAsia" w:ascii="宋体" w:hAnsi="宋体" w:eastAsia="宋体" w:cs="宋体"/>
          <w:sz w:val="21"/>
          <w:szCs w:val="21"/>
          <w:lang w:val="en-US" w:eastAsia="zh-CN"/>
        </w:rPr>
        <w:t>附件</w:t>
      </w:r>
      <w:r>
        <w:rPr>
          <w:rFonts w:hint="eastAsia" w:ascii="宋体" w:hAnsi="宋体" w:eastAsia="宋体" w:cs="宋体"/>
          <w:sz w:val="21"/>
          <w:szCs w:val="21"/>
        </w:rPr>
        <w:t>《考核评价打分表（验收）》</w:t>
      </w:r>
    </w:p>
    <w:p>
      <w:pPr>
        <w:pageBreakBefore w:val="0"/>
        <w:kinsoku/>
        <w:wordWrap/>
        <w:overflowPunct/>
        <w:topLinePunct w:val="0"/>
        <w:autoSpaceDE/>
        <w:autoSpaceDN/>
        <w:bidi w:val="0"/>
        <w:spacing w:line="360" w:lineRule="exact"/>
        <w:textAlignment w:val="auto"/>
        <w:rPr>
          <w:rFonts w:hint="eastAsia" w:asciiTheme="minorEastAsia" w:hAnsiTheme="minorEastAsia"/>
          <w:sz w:val="24"/>
          <w:szCs w:val="24"/>
          <w:lang w:val="en-US" w:eastAsia="zh-CN"/>
        </w:rPr>
      </w:pPr>
      <w:r>
        <w:rPr>
          <w:rFonts w:hint="eastAsia" w:ascii="宋体" w:hAnsi="宋体" w:eastAsia="宋体" w:cs="宋体"/>
          <w:sz w:val="21"/>
          <w:szCs w:val="21"/>
        </w:rPr>
        <w:br w:type="page"/>
      </w:r>
      <w:bookmarkStart w:id="10" w:name="_Toc108018905"/>
      <w:r>
        <w:rPr>
          <w:rFonts w:hint="eastAsia" w:asciiTheme="minorEastAsia" w:hAnsiTheme="minorEastAsia"/>
          <w:sz w:val="24"/>
          <w:szCs w:val="24"/>
          <w:lang w:val="en-US" w:eastAsia="zh-CN"/>
        </w:rPr>
        <w:t>附件：</w:t>
      </w:r>
    </w:p>
    <w:p>
      <w:pPr>
        <w:pageBreakBefore w:val="0"/>
        <w:kinsoku/>
        <w:wordWrap/>
        <w:overflowPunct/>
        <w:topLinePunct w:val="0"/>
        <w:autoSpaceDE/>
        <w:autoSpaceDN/>
        <w:bidi w:val="0"/>
        <w:spacing w:line="360" w:lineRule="exact"/>
        <w:jc w:val="center"/>
        <w:textAlignment w:val="auto"/>
        <w:rPr>
          <w:rFonts w:asciiTheme="minorEastAsia" w:hAnsiTheme="minorEastAsia"/>
          <w:b/>
          <w:bCs/>
          <w:sz w:val="24"/>
          <w:szCs w:val="24"/>
        </w:rPr>
      </w:pPr>
      <w:r>
        <w:rPr>
          <w:rFonts w:hint="eastAsia" w:asciiTheme="minorEastAsia" w:hAnsiTheme="minorEastAsia"/>
          <w:b/>
          <w:bCs/>
          <w:sz w:val="24"/>
          <w:szCs w:val="24"/>
        </w:rPr>
        <w:t>考核评价打分表（验收）</w:t>
      </w:r>
      <w:bookmarkEnd w:id="10"/>
    </w:p>
    <w:tbl>
      <w:tblPr>
        <w:tblStyle w:val="19"/>
        <w:tblW w:w="8755" w:type="dxa"/>
        <w:tblInd w:w="-8" w:type="dxa"/>
        <w:tblLayout w:type="fixed"/>
        <w:tblCellMar>
          <w:top w:w="0" w:type="dxa"/>
          <w:left w:w="108" w:type="dxa"/>
          <w:bottom w:w="0" w:type="dxa"/>
          <w:right w:w="108" w:type="dxa"/>
        </w:tblCellMar>
      </w:tblPr>
      <w:tblGrid>
        <w:gridCol w:w="2882"/>
        <w:gridCol w:w="851"/>
        <w:gridCol w:w="770"/>
        <w:gridCol w:w="3584"/>
        <w:gridCol w:w="668"/>
      </w:tblGrid>
      <w:tr>
        <w:tblPrEx>
          <w:tblCellMar>
            <w:top w:w="0" w:type="dxa"/>
            <w:left w:w="108" w:type="dxa"/>
            <w:bottom w:w="0" w:type="dxa"/>
            <w:right w:w="108" w:type="dxa"/>
          </w:tblCellMar>
        </w:tblPrEx>
        <w:trPr>
          <w:cantSplit/>
          <w:trHeight w:val="159" w:hRule="atLeast"/>
        </w:trPr>
        <w:tc>
          <w:tcPr>
            <w:tcW w:w="4503" w:type="dxa"/>
            <w:gridSpan w:val="3"/>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合同名称：</w:t>
            </w:r>
            <w:r>
              <w:rPr>
                <w:rFonts w:ascii="宋体" w:hAnsi="宋体" w:cs="宋体"/>
              </w:rPr>
              <w:t xml:space="preserve"> </w:t>
            </w:r>
          </w:p>
        </w:tc>
        <w:tc>
          <w:tcPr>
            <w:tcW w:w="4252"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合同编号：</w:t>
            </w:r>
          </w:p>
        </w:tc>
      </w:tr>
      <w:tr>
        <w:tblPrEx>
          <w:tblCellMar>
            <w:top w:w="0" w:type="dxa"/>
            <w:left w:w="108" w:type="dxa"/>
            <w:bottom w:w="0" w:type="dxa"/>
            <w:right w:w="108" w:type="dxa"/>
          </w:tblCellMar>
        </w:tblPrEx>
        <w:trPr>
          <w:cantSplit/>
          <w:trHeight w:val="107" w:hRule="atLeast"/>
        </w:trPr>
        <w:tc>
          <w:tcPr>
            <w:tcW w:w="4503" w:type="dxa"/>
            <w:gridSpan w:val="3"/>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供应商：</w:t>
            </w:r>
            <w:r>
              <w:rPr>
                <w:rFonts w:ascii="宋体" w:hAnsi="宋体" w:cs="宋体"/>
              </w:rPr>
              <w:t xml:space="preserve"> </w:t>
            </w:r>
          </w:p>
        </w:tc>
        <w:tc>
          <w:tcPr>
            <w:tcW w:w="4252" w:type="dxa"/>
            <w:gridSpan w:val="2"/>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rPr>
            </w:pPr>
            <w:r>
              <w:rPr>
                <w:rFonts w:hint="eastAsia" w:ascii="宋体" w:hAnsi="宋体" w:cs="宋体"/>
                <w:kern w:val="0"/>
              </w:rPr>
              <w:t>服务联系电话：</w:t>
            </w:r>
          </w:p>
        </w:tc>
      </w:tr>
      <w:tr>
        <w:tblPrEx>
          <w:tblCellMar>
            <w:top w:w="0" w:type="dxa"/>
            <w:left w:w="108" w:type="dxa"/>
            <w:bottom w:w="0" w:type="dxa"/>
            <w:right w:w="108" w:type="dxa"/>
          </w:tblCellMar>
        </w:tblPrEx>
        <w:trPr>
          <w:cantSplit/>
          <w:trHeight w:val="68" w:hRule="atLeast"/>
        </w:trPr>
        <w:tc>
          <w:tcPr>
            <w:tcW w:w="4503" w:type="dxa"/>
            <w:gridSpan w:val="3"/>
            <w:tcBorders>
              <w:top w:val="single" w:color="auto" w:sz="4"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考核评价部门：</w:t>
            </w:r>
            <w:r>
              <w:rPr>
                <w:rFonts w:ascii="宋体" w:hAnsi="宋体" w:cs="宋体"/>
              </w:rPr>
              <w:t xml:space="preserve"> </w:t>
            </w:r>
          </w:p>
        </w:tc>
        <w:tc>
          <w:tcPr>
            <w:tcW w:w="4252" w:type="dxa"/>
            <w:gridSpan w:val="2"/>
            <w:tcBorders>
              <w:top w:val="single" w:color="auto" w:sz="4"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考核评价阶段或周期：</w:t>
            </w:r>
            <w:r>
              <w:rPr>
                <w:rFonts w:ascii="宋体" w:hAnsi="宋体" w:cs="宋体"/>
              </w:rPr>
              <w:t xml:space="preserve"> </w:t>
            </w:r>
          </w:p>
        </w:tc>
      </w:tr>
      <w:tr>
        <w:tblPrEx>
          <w:tblCellMar>
            <w:top w:w="0" w:type="dxa"/>
            <w:left w:w="108" w:type="dxa"/>
            <w:bottom w:w="0" w:type="dxa"/>
            <w:right w:w="108" w:type="dxa"/>
          </w:tblCellMar>
        </w:tblPrEx>
        <w:trPr>
          <w:trHeight w:val="454" w:hRule="atLeast"/>
        </w:trPr>
        <w:tc>
          <w:tcPr>
            <w:tcW w:w="2882" w:type="dxa"/>
            <w:tcBorders>
              <w:top w:val="single" w:color="auto" w:sz="6" w:space="0"/>
              <w:left w:val="single" w:color="auto" w:sz="6" w:space="0"/>
              <w:bottom w:val="single" w:color="auto" w:sz="6" w:space="0"/>
              <w:right w:val="single" w:color="auto" w:sz="6" w:space="0"/>
            </w:tcBorders>
            <w:vAlign w:val="center"/>
          </w:tcPr>
          <w:p>
            <w:pPr>
              <w:ind w:firstLine="480"/>
              <w:jc w:val="left"/>
              <w:rPr>
                <w:rFonts w:ascii="宋体" w:hAnsi="宋体" w:cs="宋体"/>
              </w:rPr>
            </w:pPr>
            <w:r>
              <w:rPr>
                <w:rFonts w:hint="eastAsia" w:ascii="宋体" w:hAnsi="宋体" w:cs="宋体"/>
              </w:rPr>
              <w:t>考核评价指标</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分值/权重</w:t>
            </w:r>
          </w:p>
        </w:tc>
        <w:tc>
          <w:tcPr>
            <w:tcW w:w="4354"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评分标准</w:t>
            </w:r>
          </w:p>
        </w:tc>
        <w:tc>
          <w:tcPr>
            <w:tcW w:w="66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得分</w:t>
            </w:r>
          </w:p>
        </w:tc>
      </w:tr>
      <w:tr>
        <w:tblPrEx>
          <w:tblCellMar>
            <w:top w:w="0" w:type="dxa"/>
            <w:left w:w="108" w:type="dxa"/>
            <w:bottom w:w="0" w:type="dxa"/>
            <w:right w:w="108" w:type="dxa"/>
          </w:tblCellMar>
        </w:tblPrEx>
        <w:trPr>
          <w:trHeight w:val="528" w:hRule="atLeast"/>
        </w:trPr>
        <w:tc>
          <w:tcPr>
            <w:tcW w:w="2882" w:type="dxa"/>
            <w:tcBorders>
              <w:top w:val="single" w:color="auto" w:sz="4"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技术方案考核</w:t>
            </w: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15分</w:t>
            </w:r>
          </w:p>
        </w:tc>
        <w:tc>
          <w:tcPr>
            <w:tcW w:w="4354" w:type="dxa"/>
            <w:gridSpan w:val="2"/>
            <w:tcBorders>
              <w:top w:val="single" w:color="auto" w:sz="4"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技术方案的前瞻性、成熟性、稳定性、扩展性、灵活性和安全性，服务过程中提出的建议及采取的技术创新、先进技术思想</w:t>
            </w:r>
          </w:p>
        </w:tc>
        <w:tc>
          <w:tcPr>
            <w:tcW w:w="668" w:type="dxa"/>
            <w:tcBorders>
              <w:top w:val="single" w:color="auto" w:sz="4" w:space="0"/>
              <w:left w:val="single" w:color="auto" w:sz="6" w:space="0"/>
              <w:bottom w:val="single" w:color="auto" w:sz="6"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180" w:hRule="atLeast"/>
        </w:trPr>
        <w:tc>
          <w:tcPr>
            <w:tcW w:w="2882" w:type="dxa"/>
            <w:tcBorders>
              <w:top w:val="single" w:color="auto" w:sz="4" w:space="0"/>
              <w:left w:val="single" w:color="auto" w:sz="6" w:space="0"/>
              <w:bottom w:val="single" w:color="auto" w:sz="4" w:space="0"/>
              <w:right w:val="single" w:color="auto" w:sz="6" w:space="0"/>
            </w:tcBorders>
            <w:vAlign w:val="center"/>
          </w:tcPr>
          <w:p>
            <w:pPr>
              <w:jc w:val="left"/>
              <w:rPr>
                <w:rFonts w:ascii="宋体" w:hAnsi="宋体" w:cs="宋体"/>
              </w:rPr>
            </w:pPr>
            <w:r>
              <w:rPr>
                <w:rFonts w:hint="eastAsia" w:ascii="宋体" w:hAnsi="宋体" w:cs="宋体"/>
              </w:rPr>
              <w:t>产品质量</w:t>
            </w:r>
          </w:p>
        </w:tc>
        <w:tc>
          <w:tcPr>
            <w:tcW w:w="851" w:type="dxa"/>
            <w:tcBorders>
              <w:top w:val="single" w:color="auto" w:sz="4" w:space="0"/>
              <w:left w:val="single" w:color="auto" w:sz="6" w:space="0"/>
              <w:bottom w:val="single" w:color="auto" w:sz="4" w:space="0"/>
              <w:right w:val="single" w:color="auto" w:sz="6" w:space="0"/>
            </w:tcBorders>
            <w:vAlign w:val="center"/>
          </w:tcPr>
          <w:p>
            <w:pPr>
              <w:jc w:val="center"/>
              <w:rPr>
                <w:rFonts w:ascii="宋体" w:hAnsi="宋体" w:cs="宋体"/>
              </w:rPr>
            </w:pPr>
            <w:r>
              <w:rPr>
                <w:rFonts w:hint="eastAsia" w:ascii="宋体" w:hAnsi="宋体" w:cs="宋体"/>
              </w:rPr>
              <w:t>15分</w:t>
            </w:r>
          </w:p>
        </w:tc>
        <w:tc>
          <w:tcPr>
            <w:tcW w:w="4354" w:type="dxa"/>
            <w:gridSpan w:val="2"/>
            <w:tcBorders>
              <w:top w:val="single" w:color="auto" w:sz="4" w:space="0"/>
              <w:left w:val="single" w:color="auto" w:sz="6" w:space="0"/>
              <w:bottom w:val="single" w:color="auto" w:sz="4" w:space="0"/>
              <w:right w:val="single" w:color="auto" w:sz="6" w:space="0"/>
            </w:tcBorders>
            <w:vAlign w:val="center"/>
          </w:tcPr>
          <w:p>
            <w:pPr>
              <w:jc w:val="left"/>
              <w:rPr>
                <w:rFonts w:ascii="宋体" w:hAnsi="宋体" w:cs="宋体"/>
              </w:rPr>
            </w:pPr>
            <w:r>
              <w:rPr>
                <w:rFonts w:hint="eastAsia" w:ascii="宋体" w:hAnsi="宋体" w:cs="宋体"/>
              </w:rPr>
              <w:t>评价产品质量、产品适用性、产品故障率</w:t>
            </w:r>
          </w:p>
        </w:tc>
        <w:tc>
          <w:tcPr>
            <w:tcW w:w="668" w:type="dxa"/>
            <w:tcBorders>
              <w:top w:val="single" w:color="auto" w:sz="4" w:space="0"/>
              <w:left w:val="single" w:color="auto" w:sz="6" w:space="0"/>
              <w:bottom w:val="single" w:color="auto" w:sz="4"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225" w:hRule="atLeast"/>
        </w:trPr>
        <w:tc>
          <w:tcPr>
            <w:tcW w:w="2882" w:type="dxa"/>
            <w:tcBorders>
              <w:top w:val="single" w:color="auto" w:sz="4" w:space="0"/>
              <w:left w:val="single" w:color="auto" w:sz="6" w:space="0"/>
              <w:bottom w:val="single" w:color="auto" w:sz="4" w:space="0"/>
              <w:right w:val="single" w:color="auto" w:sz="6" w:space="0"/>
            </w:tcBorders>
            <w:vAlign w:val="center"/>
          </w:tcPr>
          <w:p>
            <w:pPr>
              <w:jc w:val="left"/>
              <w:rPr>
                <w:rFonts w:ascii="宋体" w:hAnsi="宋体" w:cs="宋体"/>
              </w:rPr>
            </w:pPr>
            <w:r>
              <w:rPr>
                <w:rFonts w:hint="eastAsia" w:ascii="宋体" w:hAnsi="宋体" w:cs="宋体"/>
              </w:rPr>
              <w:t>需求实现性和阶段性目标</w:t>
            </w:r>
          </w:p>
        </w:tc>
        <w:tc>
          <w:tcPr>
            <w:tcW w:w="851" w:type="dxa"/>
            <w:tcBorders>
              <w:top w:val="single" w:color="auto" w:sz="4" w:space="0"/>
              <w:left w:val="single" w:color="auto" w:sz="6" w:space="0"/>
              <w:bottom w:val="single" w:color="auto" w:sz="4" w:space="0"/>
              <w:right w:val="single" w:color="auto" w:sz="6" w:space="0"/>
            </w:tcBorders>
            <w:vAlign w:val="center"/>
          </w:tcPr>
          <w:p>
            <w:pPr>
              <w:jc w:val="center"/>
              <w:rPr>
                <w:rFonts w:ascii="宋体" w:hAnsi="宋体" w:cs="宋体"/>
              </w:rPr>
            </w:pPr>
            <w:r>
              <w:rPr>
                <w:rFonts w:hint="eastAsia" w:ascii="宋体" w:hAnsi="宋体" w:cs="宋体"/>
              </w:rPr>
              <w:t>15分</w:t>
            </w:r>
          </w:p>
        </w:tc>
        <w:tc>
          <w:tcPr>
            <w:tcW w:w="4354" w:type="dxa"/>
            <w:gridSpan w:val="2"/>
            <w:tcBorders>
              <w:top w:val="single" w:color="auto" w:sz="4" w:space="0"/>
              <w:left w:val="single" w:color="auto" w:sz="6" w:space="0"/>
              <w:bottom w:val="single" w:color="auto" w:sz="4" w:space="0"/>
              <w:right w:val="single" w:color="auto" w:sz="6" w:space="0"/>
            </w:tcBorders>
            <w:vAlign w:val="center"/>
          </w:tcPr>
          <w:p>
            <w:pPr>
              <w:jc w:val="left"/>
              <w:rPr>
                <w:rFonts w:ascii="宋体" w:hAnsi="宋体" w:cs="宋体"/>
              </w:rPr>
            </w:pPr>
            <w:r>
              <w:rPr>
                <w:rFonts w:hint="eastAsia" w:ascii="宋体" w:hAnsi="宋体" w:cs="宋体"/>
              </w:rPr>
              <w:t>是否按计划实现各项需求</w:t>
            </w:r>
          </w:p>
        </w:tc>
        <w:tc>
          <w:tcPr>
            <w:tcW w:w="668" w:type="dxa"/>
            <w:tcBorders>
              <w:top w:val="single" w:color="auto" w:sz="4" w:space="0"/>
              <w:left w:val="single" w:color="auto" w:sz="6" w:space="0"/>
              <w:bottom w:val="single" w:color="auto" w:sz="4"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325" w:hRule="atLeast"/>
        </w:trPr>
        <w:tc>
          <w:tcPr>
            <w:tcW w:w="2882" w:type="dxa"/>
            <w:tcBorders>
              <w:top w:val="single" w:color="auto" w:sz="4"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服务成果交付考核</w:t>
            </w: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15分</w:t>
            </w:r>
          </w:p>
        </w:tc>
        <w:tc>
          <w:tcPr>
            <w:tcW w:w="4354" w:type="dxa"/>
            <w:gridSpan w:val="2"/>
            <w:tcBorders>
              <w:top w:val="single" w:color="auto" w:sz="4"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评审验收项目研发各阶段的交付件的完备性和质量，技术资料、文档完整性、正确性、可操作性；</w:t>
            </w:r>
          </w:p>
        </w:tc>
        <w:tc>
          <w:tcPr>
            <w:tcW w:w="668" w:type="dxa"/>
            <w:tcBorders>
              <w:top w:val="single" w:color="auto" w:sz="4" w:space="0"/>
              <w:left w:val="single" w:color="auto" w:sz="6" w:space="0"/>
              <w:bottom w:val="single" w:color="auto" w:sz="6"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352" w:hRule="atLeast"/>
        </w:trPr>
        <w:tc>
          <w:tcPr>
            <w:tcW w:w="2882" w:type="dxa"/>
            <w:tcBorders>
              <w:top w:val="single" w:color="auto" w:sz="6" w:space="0"/>
              <w:left w:val="single" w:color="auto" w:sz="6" w:space="0"/>
              <w:bottom w:val="single" w:color="auto" w:sz="6" w:space="0"/>
              <w:right w:val="single" w:color="auto" w:sz="6" w:space="0"/>
            </w:tcBorders>
          </w:tcPr>
          <w:p>
            <w:pPr>
              <w:rPr>
                <w:rFonts w:ascii="宋体" w:hAnsi="宋体" w:cs="宋体"/>
              </w:rPr>
            </w:pPr>
            <w:r>
              <w:rPr>
                <w:rFonts w:hint="eastAsia" w:ascii="宋体" w:hAnsi="宋体" w:cs="宋体"/>
              </w:rPr>
              <w:t>服务人员业务技术能力</w:t>
            </w:r>
          </w:p>
        </w:tc>
        <w:tc>
          <w:tcPr>
            <w:tcW w:w="851" w:type="dxa"/>
            <w:tcBorders>
              <w:top w:val="single" w:color="auto" w:sz="6" w:space="0"/>
              <w:left w:val="single" w:color="auto" w:sz="6" w:space="0"/>
              <w:bottom w:val="single" w:color="auto" w:sz="6" w:space="0"/>
              <w:right w:val="single" w:color="auto" w:sz="6" w:space="0"/>
            </w:tcBorders>
          </w:tcPr>
          <w:p>
            <w:pPr>
              <w:jc w:val="center"/>
              <w:rPr>
                <w:rFonts w:ascii="宋体" w:hAnsi="宋体" w:cs="宋体"/>
              </w:rPr>
            </w:pPr>
            <w:r>
              <w:rPr>
                <w:rFonts w:hint="eastAsia" w:ascii="宋体" w:hAnsi="宋体" w:cs="宋体"/>
              </w:rPr>
              <w:t>15分</w:t>
            </w:r>
          </w:p>
        </w:tc>
        <w:tc>
          <w:tcPr>
            <w:tcW w:w="4354" w:type="dxa"/>
            <w:gridSpan w:val="2"/>
            <w:tcBorders>
              <w:top w:val="single" w:color="auto" w:sz="6" w:space="0"/>
              <w:left w:val="single" w:color="auto" w:sz="6" w:space="0"/>
              <w:bottom w:val="single" w:color="auto" w:sz="6" w:space="0"/>
              <w:right w:val="single" w:color="auto" w:sz="6" w:space="0"/>
            </w:tcBorders>
          </w:tcPr>
          <w:p>
            <w:pPr>
              <w:jc w:val="left"/>
              <w:rPr>
                <w:rFonts w:ascii="宋体" w:hAnsi="宋体" w:cs="宋体"/>
              </w:rPr>
            </w:pPr>
            <w:r>
              <w:rPr>
                <w:rFonts w:hint="eastAsia" w:ascii="宋体" w:hAnsi="宋体" w:cs="宋体"/>
              </w:rPr>
              <w:t>技术服务人员对甲方应用系统的了解熟悉程度，快速进入角色的能力，与甲方团队协同工作效果</w:t>
            </w:r>
          </w:p>
        </w:tc>
        <w:tc>
          <w:tcPr>
            <w:tcW w:w="668"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705" w:hRule="atLeast"/>
        </w:trPr>
        <w:tc>
          <w:tcPr>
            <w:tcW w:w="288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服务团队管理</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10分</w:t>
            </w:r>
          </w:p>
        </w:tc>
        <w:tc>
          <w:tcPr>
            <w:tcW w:w="4354"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质量管理和配置管理活动的配合程度</w:t>
            </w:r>
          </w:p>
        </w:tc>
        <w:tc>
          <w:tcPr>
            <w:tcW w:w="668"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123" w:hRule="atLeast"/>
        </w:trPr>
        <w:tc>
          <w:tcPr>
            <w:tcW w:w="288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服务质量</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15分</w:t>
            </w:r>
          </w:p>
        </w:tc>
        <w:tc>
          <w:tcPr>
            <w:tcW w:w="4354" w:type="dxa"/>
            <w:gridSpan w:val="2"/>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故障响应和排障效率</w:t>
            </w:r>
          </w:p>
        </w:tc>
        <w:tc>
          <w:tcPr>
            <w:tcW w:w="668"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rPr>
            </w:pPr>
          </w:p>
        </w:tc>
      </w:tr>
      <w:tr>
        <w:tblPrEx>
          <w:tblCellMar>
            <w:top w:w="0" w:type="dxa"/>
            <w:left w:w="108" w:type="dxa"/>
            <w:bottom w:w="0" w:type="dxa"/>
            <w:right w:w="108" w:type="dxa"/>
          </w:tblCellMar>
        </w:tblPrEx>
        <w:trPr>
          <w:trHeight w:val="230" w:hRule="atLeast"/>
        </w:trPr>
        <w:tc>
          <w:tcPr>
            <w:tcW w:w="288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rPr>
            </w:pPr>
            <w:r>
              <w:rPr>
                <w:rFonts w:hint="eastAsia" w:ascii="宋体" w:hAnsi="宋体" w:cs="宋体"/>
              </w:rPr>
              <w:t>评价得分</w:t>
            </w:r>
          </w:p>
        </w:tc>
        <w:tc>
          <w:tcPr>
            <w:tcW w:w="85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100分</w:t>
            </w:r>
          </w:p>
        </w:tc>
        <w:tc>
          <w:tcPr>
            <w:tcW w:w="435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firstLine="420"/>
              <w:jc w:val="left"/>
              <w:rPr>
                <w:rFonts w:ascii="宋体" w:hAnsi="宋体" w:cs="宋体"/>
              </w:rPr>
            </w:pPr>
          </w:p>
        </w:tc>
        <w:tc>
          <w:tcPr>
            <w:tcW w:w="668" w:type="dxa"/>
            <w:tcBorders>
              <w:top w:val="single" w:color="auto" w:sz="6" w:space="0"/>
              <w:left w:val="single" w:color="auto" w:sz="6" w:space="0"/>
              <w:bottom w:val="single" w:color="auto" w:sz="6" w:space="0"/>
              <w:right w:val="single" w:color="auto" w:sz="6" w:space="0"/>
            </w:tcBorders>
          </w:tcPr>
          <w:p>
            <w:pPr>
              <w:autoSpaceDE w:val="0"/>
              <w:autoSpaceDN w:val="0"/>
              <w:adjustRightInd w:val="0"/>
              <w:ind w:firstLine="420"/>
              <w:jc w:val="left"/>
              <w:rPr>
                <w:rFonts w:ascii="宋体" w:hAnsi="宋体" w:cs="宋体"/>
              </w:rPr>
            </w:pPr>
          </w:p>
        </w:tc>
      </w:tr>
      <w:tr>
        <w:tblPrEx>
          <w:tblCellMar>
            <w:top w:w="0" w:type="dxa"/>
            <w:left w:w="108" w:type="dxa"/>
            <w:bottom w:w="0" w:type="dxa"/>
            <w:right w:w="108" w:type="dxa"/>
          </w:tblCellMar>
        </w:tblPrEx>
        <w:trPr>
          <w:trHeight w:val="384" w:hRule="atLeast"/>
        </w:trPr>
        <w:tc>
          <w:tcPr>
            <w:tcW w:w="288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tLeast"/>
              <w:ind w:right="108"/>
              <w:rPr>
                <w:rFonts w:ascii="宋体" w:hAnsi="宋体" w:cs="宋体"/>
                <w:kern w:val="0"/>
              </w:rPr>
            </w:pPr>
            <w:r>
              <w:rPr>
                <w:rFonts w:hint="eastAsia" w:ascii="宋体" w:hAnsi="宋体" w:cs="宋体"/>
                <w:kern w:val="0"/>
              </w:rPr>
              <w:t>评价等级：</w:t>
            </w:r>
          </w:p>
        </w:tc>
        <w:tc>
          <w:tcPr>
            <w:tcW w:w="5873"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tLeast"/>
              <w:ind w:right="108"/>
              <w:jc w:val="center"/>
              <w:rPr>
                <w:rFonts w:ascii="宋体" w:hAnsi="宋体" w:cs="宋体"/>
                <w:kern w:val="0"/>
              </w:rPr>
            </w:pPr>
            <w:r>
              <w:rPr>
                <w:rFonts w:hint="eastAsia" w:ascii="宋体" w:hAnsi="宋体" w:cs="宋体"/>
              </w:rPr>
              <w:t>□ A 级      □ B级       □ C级</w:t>
            </w:r>
          </w:p>
        </w:tc>
      </w:tr>
      <w:tr>
        <w:tblPrEx>
          <w:tblCellMar>
            <w:top w:w="0" w:type="dxa"/>
            <w:left w:w="108" w:type="dxa"/>
            <w:bottom w:w="0" w:type="dxa"/>
            <w:right w:w="108" w:type="dxa"/>
          </w:tblCellMar>
        </w:tblPrEx>
        <w:trPr>
          <w:trHeight w:val="900" w:hRule="atLeast"/>
        </w:trPr>
        <w:tc>
          <w:tcPr>
            <w:tcW w:w="8755" w:type="dxa"/>
            <w:gridSpan w:val="5"/>
            <w:tcBorders>
              <w:top w:val="single" w:color="auto" w:sz="4" w:space="0"/>
              <w:left w:val="single" w:color="auto" w:sz="4" w:space="0"/>
              <w:bottom w:val="single" w:color="auto" w:sz="4" w:space="0"/>
              <w:right w:val="single" w:color="auto" w:sz="4" w:space="0"/>
            </w:tcBorders>
          </w:tcPr>
          <w:p>
            <w:r>
              <w:rPr>
                <w:rFonts w:hint="eastAsia" w:ascii="宋体" w:hAnsi="宋体" w:cs="宋体"/>
                <w:kern w:val="0"/>
              </w:rPr>
              <w:t>评价意见：</w:t>
            </w:r>
          </w:p>
        </w:tc>
      </w:tr>
      <w:tr>
        <w:tblPrEx>
          <w:tblCellMar>
            <w:top w:w="0" w:type="dxa"/>
            <w:left w:w="108" w:type="dxa"/>
            <w:bottom w:w="0" w:type="dxa"/>
            <w:right w:w="108" w:type="dxa"/>
          </w:tblCellMar>
        </w:tblPrEx>
        <w:trPr>
          <w:trHeight w:val="1096" w:hRule="atLeast"/>
        </w:trPr>
        <w:tc>
          <w:tcPr>
            <w:tcW w:w="8755" w:type="dxa"/>
            <w:gridSpan w:val="5"/>
            <w:tcBorders>
              <w:top w:val="single" w:color="auto" w:sz="4" w:space="0"/>
              <w:left w:val="single" w:color="auto" w:sz="4" w:space="0"/>
              <w:bottom w:val="single" w:color="auto" w:sz="4" w:space="0"/>
              <w:right w:val="single" w:color="auto" w:sz="4" w:space="0"/>
            </w:tcBorders>
          </w:tcPr>
          <w:p>
            <w:pPr>
              <w:spacing w:line="360" w:lineRule="auto"/>
              <w:ind w:right="560"/>
              <w:rPr>
                <w:rFonts w:ascii="宋体" w:hAnsi="宋体"/>
                <w:u w:val="single"/>
              </w:rPr>
            </w:pPr>
            <w:r>
              <w:rPr>
                <w:rFonts w:hint="eastAsia" w:ascii="宋体" w:hAnsi="宋体"/>
              </w:rPr>
              <w:t>使用单位项目负责人（签字）：</w:t>
            </w:r>
          </w:p>
          <w:p>
            <w:pPr>
              <w:spacing w:line="360" w:lineRule="auto"/>
              <w:ind w:right="560"/>
              <w:rPr>
                <w:rFonts w:ascii="宋体" w:hAnsi="宋体" w:cs="宋体"/>
                <w:kern w:val="0"/>
              </w:rPr>
            </w:pPr>
            <w:r>
              <w:rPr>
                <w:rFonts w:hint="eastAsia" w:ascii="宋体" w:hAnsi="宋体"/>
              </w:rPr>
              <w:t>使用单位（公章）：</w:t>
            </w:r>
          </w:p>
        </w:tc>
      </w:tr>
      <w:tr>
        <w:tblPrEx>
          <w:tblCellMar>
            <w:top w:w="0" w:type="dxa"/>
            <w:left w:w="108" w:type="dxa"/>
            <w:bottom w:w="0" w:type="dxa"/>
            <w:right w:w="108" w:type="dxa"/>
          </w:tblCellMar>
        </w:tblPrEx>
        <w:trPr>
          <w:trHeight w:val="1276" w:hRule="atLeast"/>
        </w:trPr>
        <w:tc>
          <w:tcPr>
            <w:tcW w:w="8755"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tLeast"/>
              <w:ind w:right="108"/>
              <w:rPr>
                <w:rFonts w:ascii="宋体" w:hAnsi="宋体" w:cs="宋体"/>
                <w:kern w:val="0"/>
              </w:rPr>
            </w:pPr>
            <w:r>
              <w:rPr>
                <w:rFonts w:hint="eastAsia" w:ascii="宋体" w:hAnsi="宋体" w:cs="宋体"/>
                <w:kern w:val="0"/>
              </w:rPr>
              <w:t xml:space="preserve">考核评价小组成员签字：                   </w:t>
            </w:r>
          </w:p>
          <w:p>
            <w:pPr>
              <w:autoSpaceDE w:val="0"/>
              <w:autoSpaceDN w:val="0"/>
              <w:adjustRightInd w:val="0"/>
              <w:spacing w:line="360" w:lineRule="atLeast"/>
              <w:ind w:right="108"/>
              <w:rPr>
                <w:rFonts w:ascii="宋体" w:hAnsi="宋体" w:cs="宋体"/>
                <w:kern w:val="0"/>
              </w:rPr>
            </w:pPr>
            <w:r>
              <w:rPr>
                <w:rFonts w:hint="eastAsia" w:ascii="宋体" w:hAnsi="宋体" w:cs="宋体"/>
                <w:kern w:val="0"/>
              </w:rPr>
              <w:t>考核评价小组组长签字：</w:t>
            </w:r>
          </w:p>
          <w:p>
            <w:pPr>
              <w:autoSpaceDE w:val="0"/>
              <w:autoSpaceDN w:val="0"/>
              <w:adjustRightInd w:val="0"/>
              <w:spacing w:line="360" w:lineRule="atLeast"/>
              <w:ind w:right="108"/>
              <w:rPr>
                <w:rFonts w:ascii="宋体" w:hAnsi="宋体" w:cs="宋体"/>
                <w:kern w:val="0"/>
              </w:rPr>
            </w:pPr>
            <w:r>
              <w:rPr>
                <w:rFonts w:hint="eastAsia" w:ascii="宋体" w:hAnsi="宋体" w:cs="宋体"/>
                <w:kern w:val="0"/>
              </w:rPr>
              <w:t xml:space="preserve">甲方考核评价部门负责人签字：                </w:t>
            </w:r>
          </w:p>
        </w:tc>
      </w:tr>
      <w:tr>
        <w:tblPrEx>
          <w:tblCellMar>
            <w:top w:w="0" w:type="dxa"/>
            <w:left w:w="108" w:type="dxa"/>
            <w:bottom w:w="0" w:type="dxa"/>
            <w:right w:w="108" w:type="dxa"/>
          </w:tblCellMar>
        </w:tblPrEx>
        <w:trPr>
          <w:trHeight w:val="285" w:hRule="atLeast"/>
        </w:trPr>
        <w:tc>
          <w:tcPr>
            <w:tcW w:w="8755" w:type="dxa"/>
            <w:gridSpan w:val="5"/>
            <w:tcBorders>
              <w:top w:val="single" w:color="auto" w:sz="4" w:space="0"/>
              <w:left w:val="nil"/>
              <w:bottom w:val="nil"/>
              <w:right w:val="nil"/>
            </w:tcBorders>
            <w:vAlign w:val="center"/>
          </w:tcPr>
          <w:p>
            <w:pPr>
              <w:widowControl/>
              <w:jc w:val="left"/>
              <w:rPr>
                <w:rFonts w:ascii="宋体" w:hAnsi="宋体" w:cs="宋体"/>
              </w:rPr>
            </w:pPr>
            <w:r>
              <w:br w:type="page"/>
            </w:r>
            <w:r>
              <w:rPr>
                <w:rFonts w:hint="eastAsia" w:ascii="宋体" w:hAnsi="宋体" w:cs="宋体"/>
              </w:rPr>
              <w:t>注：</w:t>
            </w:r>
          </w:p>
          <w:p>
            <w:pPr>
              <w:widowControl/>
              <w:jc w:val="left"/>
              <w:rPr>
                <w:rFonts w:ascii="宋体" w:hAnsi="宋体" w:cs="宋体"/>
              </w:rPr>
            </w:pPr>
            <w:r>
              <w:rPr>
                <w:rFonts w:hint="eastAsia" w:ascii="宋体" w:hAnsi="宋体" w:cs="宋体"/>
              </w:rPr>
              <w:t>1.本报告一式三份，一份由甲方考核评价部门留存；一份由甲方考核评价部门报送采购部门留存；一份由甲方考核评价部门申请付款时报财务部门留存。</w:t>
            </w:r>
          </w:p>
          <w:p>
            <w:pPr>
              <w:widowControl/>
              <w:jc w:val="left"/>
              <w:rPr>
                <w:rFonts w:ascii="宋体" w:hAnsi="宋体" w:cs="宋体"/>
              </w:rPr>
            </w:pPr>
            <w:r>
              <w:rPr>
                <w:rFonts w:hint="eastAsia" w:ascii="宋体" w:hAnsi="宋体" w:cs="宋体"/>
              </w:rPr>
              <w:t>2.A级指考核得分在90分（含）以上;B级指考核得分在60分（含）至89分;C级指考核得分在60分以下。</w:t>
            </w:r>
          </w:p>
        </w:tc>
      </w:tr>
    </w:tbl>
    <w:p>
      <w:pPr>
        <w:widowControl/>
        <w:jc w:val="left"/>
        <w:rPr>
          <w:rFonts w:ascii="宋体" w:hAnsi="宋体" w:eastAsia="宋体" w:cs="仿宋_GB2312"/>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361" w:firstLineChars="150"/>
        <w:jc w:val="left"/>
        <w:textAlignment w:val="auto"/>
        <w:rPr>
          <w:rFonts w:hint="eastAsia" w:cs="宋体" w:asciiTheme="minorEastAsia" w:hAnsiTheme="minorEastAsia" w:eastAsiaTheme="minorEastAsia"/>
          <w:b/>
          <w:color w:val="auto"/>
          <w:kern w:val="0"/>
          <w:sz w:val="24"/>
        </w:rPr>
      </w:pPr>
    </w:p>
    <w:p>
      <w:pPr>
        <w:keepNext w:val="0"/>
        <w:keepLines w:val="0"/>
        <w:pageBreakBefore w:val="0"/>
        <w:widowControl/>
        <w:kinsoku/>
        <w:wordWrap/>
        <w:overflowPunct/>
        <w:topLinePunct w:val="0"/>
        <w:autoSpaceDE/>
        <w:autoSpaceDN/>
        <w:bidi w:val="0"/>
        <w:adjustRightInd/>
        <w:snapToGrid/>
        <w:spacing w:line="400" w:lineRule="exact"/>
        <w:ind w:firstLine="361" w:firstLineChars="150"/>
        <w:jc w:val="left"/>
        <w:textAlignment w:val="auto"/>
        <w:rPr>
          <w:rFonts w:hint="eastAsia" w:cs="宋体" w:asciiTheme="minorEastAsia" w:hAnsiTheme="minorEastAsia" w:eastAsiaTheme="minorEastAsia"/>
          <w:b/>
          <w:color w:val="auto"/>
          <w:kern w:val="0"/>
          <w:sz w:val="24"/>
        </w:rPr>
      </w:pPr>
    </w:p>
    <w:p>
      <w:pPr>
        <w:keepNext w:val="0"/>
        <w:keepLines w:val="0"/>
        <w:pageBreakBefore w:val="0"/>
        <w:widowControl/>
        <w:kinsoku/>
        <w:wordWrap/>
        <w:overflowPunct/>
        <w:topLinePunct w:val="0"/>
        <w:autoSpaceDE/>
        <w:autoSpaceDN/>
        <w:bidi w:val="0"/>
        <w:adjustRightInd/>
        <w:snapToGrid/>
        <w:spacing w:line="400" w:lineRule="exact"/>
        <w:ind w:firstLine="361" w:firstLineChars="150"/>
        <w:jc w:val="left"/>
        <w:textAlignment w:val="auto"/>
        <w:rPr>
          <w:rFonts w:hint="eastAsia" w:cs="宋体" w:asciiTheme="minorEastAsia" w:hAnsiTheme="minorEastAsia" w:eastAsiaTheme="minorEastAsia"/>
          <w:b/>
          <w:color w:val="auto"/>
          <w:kern w:val="0"/>
          <w:sz w:val="24"/>
        </w:rPr>
      </w:pPr>
    </w:p>
    <w:p>
      <w:pPr>
        <w:keepNext w:val="0"/>
        <w:keepLines w:val="0"/>
        <w:pageBreakBefore w:val="0"/>
        <w:widowControl/>
        <w:kinsoku/>
        <w:wordWrap/>
        <w:overflowPunct/>
        <w:topLinePunct w:val="0"/>
        <w:autoSpaceDE/>
        <w:autoSpaceDN/>
        <w:bidi w:val="0"/>
        <w:adjustRightInd/>
        <w:snapToGrid/>
        <w:spacing w:line="400" w:lineRule="exact"/>
        <w:ind w:firstLine="361" w:firstLineChars="150"/>
        <w:jc w:val="left"/>
        <w:textAlignment w:val="auto"/>
        <w:rPr>
          <w:rFonts w:hint="eastAsia" w:cs="宋体" w:asciiTheme="minorEastAsia" w:hAnsiTheme="minorEastAsia" w:eastAsiaTheme="minorEastAsia"/>
          <w:b/>
          <w:color w:val="auto"/>
          <w:kern w:val="0"/>
          <w:sz w:val="24"/>
        </w:rPr>
      </w:pPr>
    </w:p>
    <w:p>
      <w:pPr>
        <w:keepNext w:val="0"/>
        <w:keepLines w:val="0"/>
        <w:pageBreakBefore w:val="0"/>
        <w:widowControl/>
        <w:kinsoku/>
        <w:wordWrap/>
        <w:overflowPunct/>
        <w:topLinePunct w:val="0"/>
        <w:autoSpaceDE/>
        <w:autoSpaceDN/>
        <w:bidi w:val="0"/>
        <w:adjustRightInd/>
        <w:snapToGrid/>
        <w:spacing w:line="400" w:lineRule="exact"/>
        <w:ind w:firstLine="361" w:firstLineChars="150"/>
        <w:jc w:val="left"/>
        <w:textAlignment w:val="auto"/>
        <w:rPr>
          <w:rFonts w:hint="eastAsia" w:cs="宋体" w:asciiTheme="minorEastAsia" w:hAnsiTheme="minorEastAsia" w:eastAsiaTheme="minorEastAsia"/>
          <w:b/>
          <w:color w:val="auto"/>
          <w:kern w:val="0"/>
          <w:sz w:val="24"/>
        </w:rPr>
      </w:pP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bookmarkStart w:id="11" w:name="_Toc26796"/>
      <w:bookmarkStart w:id="12" w:name="_Toc20606"/>
      <w:bookmarkStart w:id="13" w:name="_Toc6416"/>
      <w:bookmarkStart w:id="14" w:name="_Toc20762"/>
      <w:bookmarkStart w:id="15" w:name="_Toc28850"/>
      <w:bookmarkStart w:id="16" w:name="_Toc27614"/>
      <w:bookmarkStart w:id="17" w:name="_Toc8122"/>
      <w:r>
        <w:rPr>
          <w:rFonts w:hint="eastAsia" w:ascii="宋体" w:hAnsi="宋体" w:eastAsia="宋体" w:cs="宋体"/>
          <w:sz w:val="21"/>
          <w:szCs w:val="21"/>
          <w:highlight w:val="none"/>
        </w:rPr>
        <w:t>备注：</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1.标有“★”的条款均为必须完全满足指标，</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须进行实质性响应，</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若有一项带“★”的条款未响应或不满足，将按无效投标处理。</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2.标有“▲”的条款均为评审的重要评分指标，</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若有部分“▲”条款未响应或不满足，将导致其响应性评审严重扣分。</w:t>
      </w:r>
      <w:bookmarkEnd w:id="11"/>
      <w:bookmarkEnd w:id="12"/>
      <w:bookmarkEnd w:id="13"/>
      <w:bookmarkEnd w:id="14"/>
      <w:bookmarkEnd w:id="15"/>
      <w:bookmarkEnd w:id="16"/>
      <w:bookmarkEnd w:id="17"/>
      <w:bookmarkStart w:id="18" w:name="_Toc3222"/>
      <w:bookmarkStart w:id="19" w:name="_Toc11917"/>
      <w:bookmarkStart w:id="20" w:name="_Toc4075"/>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3.供应商有下列情形之一的，将列入我院黑名单管理，在此后的三年内不得参与我院任何采买活动：</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（1）提供虚假材料谋取中标、成交的；</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（2）采取不正当手段诋毁、排挤其它供应商的；</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（3）与其他供应商或者采购机构恶意串通围标的；</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（4）随意申请撤换或放弃中标/成交结果的；</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（5）中标、成交后无正当理由拒绝或迟迟不签订采购合同的；</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（6）无正当理由拒绝履行合同和有关承诺，或擅自变更、中止（终止）采购合同的；</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（7）一年内有一次以上投诉查无实据、捏造事实或者提供虚假投诉材料的；</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（8）实际提供的有关产品性能指标和技术服务能力明显低于采购响应文件或磋商、询价时的承诺的或提供假冒伪劣产品的；</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（9）中标/成交后，擅自将采购合同转包或分包给其他供应商的；</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（10）向采购人、采购机构行贿或者提供其它不正当利益的；</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（11）连续两次供应商履约诚信量化评价得分不合格的供应商；</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（12）拒绝有关部门监督检查或者提供虚假情况的。</w:t>
      </w:r>
    </w:p>
    <w:p>
      <w:pPr>
        <w:pStyle w:val="27"/>
        <w:pageBreakBefore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sz w:val="21"/>
          <w:szCs w:val="21"/>
          <w:highlight w:val="none"/>
        </w:rPr>
      </w:pPr>
    </w:p>
    <w:p>
      <w:pPr>
        <w:pStyle w:val="8"/>
        <w:spacing w:line="380" w:lineRule="exact"/>
        <w:rPr>
          <w:rFonts w:ascii="宋体" w:hAnsi="宋体" w:cs="宋体"/>
          <w:sz w:val="24"/>
        </w:rPr>
      </w:pPr>
    </w:p>
    <w:p>
      <w:pPr>
        <w:jc w:val="center"/>
        <w:outlineLvl w:val="0"/>
        <w:rPr>
          <w:b/>
          <w:bCs/>
          <w:kern w:val="0"/>
          <w:sz w:val="32"/>
          <w:szCs w:val="36"/>
        </w:rPr>
      </w:pPr>
      <w:bookmarkStart w:id="21" w:name="_Toc2432"/>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pStyle w:val="2"/>
        <w:rPr>
          <w:b/>
          <w:bCs/>
          <w:kern w:val="0"/>
          <w:sz w:val="32"/>
          <w:szCs w:val="36"/>
        </w:rPr>
      </w:pPr>
    </w:p>
    <w:p>
      <w:pPr>
        <w:pStyle w:val="2"/>
        <w:rPr>
          <w:b/>
          <w:bCs/>
          <w:kern w:val="0"/>
          <w:sz w:val="32"/>
          <w:szCs w:val="36"/>
        </w:rPr>
      </w:pPr>
    </w:p>
    <w:p>
      <w:pPr>
        <w:pStyle w:val="2"/>
        <w:rPr>
          <w:b/>
          <w:bCs/>
          <w:kern w:val="0"/>
          <w:sz w:val="32"/>
          <w:szCs w:val="36"/>
        </w:rPr>
      </w:pPr>
    </w:p>
    <w:p>
      <w:pPr>
        <w:jc w:val="center"/>
        <w:outlineLvl w:val="0"/>
        <w:rPr>
          <w:b/>
          <w:bCs/>
          <w:kern w:val="0"/>
          <w:sz w:val="32"/>
          <w:szCs w:val="36"/>
        </w:rPr>
      </w:pPr>
    </w:p>
    <w:p>
      <w:pPr>
        <w:jc w:val="center"/>
        <w:outlineLvl w:val="0"/>
        <w:rPr>
          <w:b/>
          <w:bCs/>
          <w:kern w:val="0"/>
          <w:sz w:val="32"/>
          <w:szCs w:val="36"/>
        </w:rPr>
      </w:pPr>
    </w:p>
    <w:p>
      <w:pPr>
        <w:pStyle w:val="2"/>
        <w:rPr>
          <w:b/>
          <w:bCs/>
          <w:kern w:val="0"/>
          <w:sz w:val="32"/>
          <w:szCs w:val="36"/>
        </w:rPr>
      </w:pPr>
    </w:p>
    <w:p>
      <w:pPr>
        <w:jc w:val="center"/>
        <w:outlineLvl w:val="0"/>
        <w:rPr>
          <w:rFonts w:ascii="宋体" w:hAnsi="宋体"/>
          <w:sz w:val="24"/>
        </w:rPr>
      </w:pPr>
      <w:r>
        <w:rPr>
          <w:rFonts w:hint="eastAsia"/>
          <w:b/>
          <w:bCs/>
          <w:kern w:val="0"/>
          <w:sz w:val="32"/>
          <w:szCs w:val="36"/>
        </w:rPr>
        <w:t xml:space="preserve">第三部分  </w:t>
      </w:r>
      <w:bookmarkStart w:id="22" w:name="_Toc270"/>
      <w:r>
        <w:rPr>
          <w:rFonts w:hint="eastAsia"/>
          <w:b/>
          <w:bCs/>
          <w:kern w:val="0"/>
          <w:sz w:val="32"/>
          <w:szCs w:val="36"/>
        </w:rPr>
        <w:t>资料整理注意事项</w:t>
      </w:r>
      <w:bookmarkEnd w:id="18"/>
      <w:bookmarkEnd w:id="19"/>
      <w:bookmarkEnd w:id="20"/>
      <w:bookmarkEnd w:id="21"/>
      <w:bookmarkEnd w:id="22"/>
    </w:p>
    <w:p>
      <w:pPr>
        <w:spacing w:line="380" w:lineRule="exact"/>
        <w:ind w:firstLine="360" w:firstLineChars="150"/>
        <w:rPr>
          <w:rFonts w:ascii="宋体" w:hAnsi="宋体"/>
          <w:sz w:val="24"/>
        </w:rPr>
      </w:pPr>
    </w:p>
    <w:p>
      <w:pPr>
        <w:spacing w:line="400" w:lineRule="exact"/>
        <w:ind w:firstLine="315" w:firstLineChars="150"/>
        <w:rPr>
          <w:rFonts w:ascii="宋体" w:hAnsi="宋体"/>
          <w:sz w:val="21"/>
          <w:szCs w:val="21"/>
        </w:rPr>
      </w:pPr>
      <w:r>
        <w:rPr>
          <w:rFonts w:hint="eastAsia" w:ascii="宋体" w:hAnsi="宋体"/>
          <w:sz w:val="21"/>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315" w:firstLineChars="150"/>
        <w:rPr>
          <w:rFonts w:ascii="宋体" w:hAnsi="宋体"/>
          <w:sz w:val="21"/>
          <w:szCs w:val="21"/>
        </w:rPr>
      </w:pPr>
      <w:r>
        <w:rPr>
          <w:rFonts w:hint="eastAsia" w:ascii="宋体" w:hAnsi="宋体"/>
          <w:sz w:val="21"/>
          <w:szCs w:val="21"/>
        </w:rPr>
        <w:t>2.响应文件除封面外，其他材料须双面打印，打印出来后一定要清晰，看不清或者模糊当不提供该项资料处理。</w:t>
      </w:r>
    </w:p>
    <w:p>
      <w:pPr>
        <w:spacing w:line="400" w:lineRule="exact"/>
        <w:ind w:firstLine="315" w:firstLineChars="150"/>
        <w:rPr>
          <w:rFonts w:ascii="宋体" w:hAnsi="宋体"/>
          <w:sz w:val="21"/>
          <w:szCs w:val="21"/>
        </w:rPr>
      </w:pPr>
      <w:r>
        <w:rPr>
          <w:rFonts w:hint="eastAsia" w:ascii="宋体" w:hAnsi="宋体"/>
          <w:sz w:val="21"/>
          <w:szCs w:val="21"/>
        </w:rPr>
        <w:t>3.响应文件需要一正五副共6份，封面应注明“正本”、“副本”字样并加盖公章、装订成册，副本可用正本复印并在封面上加盖公章。</w:t>
      </w:r>
    </w:p>
    <w:p>
      <w:pPr>
        <w:spacing w:line="400" w:lineRule="exact"/>
        <w:ind w:firstLine="315" w:firstLineChars="150"/>
        <w:rPr>
          <w:rFonts w:ascii="宋体" w:hAnsi="宋体"/>
          <w:sz w:val="21"/>
          <w:szCs w:val="21"/>
        </w:rPr>
      </w:pPr>
      <w:r>
        <w:rPr>
          <w:rFonts w:hint="eastAsia" w:ascii="宋体" w:hAnsi="宋体"/>
          <w:sz w:val="21"/>
          <w:szCs w:val="21"/>
        </w:rPr>
        <w:t>4.所有响应文件须密封在一个不透明的外层封装中；并在封口位置处加盖公章，如因响应文件未密封导致不能进入商谈环节者，一切后果由供应商自负。</w:t>
      </w:r>
    </w:p>
    <w:p>
      <w:pPr>
        <w:spacing w:line="400" w:lineRule="exact"/>
        <w:ind w:firstLine="315" w:firstLineChars="150"/>
        <w:rPr>
          <w:rFonts w:ascii="宋体" w:hAnsi="宋体"/>
          <w:sz w:val="21"/>
          <w:szCs w:val="21"/>
        </w:rPr>
      </w:pPr>
      <w:r>
        <w:rPr>
          <w:rFonts w:hint="eastAsia" w:ascii="宋体" w:hAnsi="宋体"/>
          <w:sz w:val="21"/>
          <w:szCs w:val="21"/>
        </w:rPr>
        <w:t>5.供应商携带密封的响应文件参加院内采购评审会议。</w:t>
      </w:r>
    </w:p>
    <w:p>
      <w:pPr>
        <w:spacing w:line="400" w:lineRule="exact"/>
        <w:ind w:firstLine="315" w:firstLineChars="150"/>
        <w:rPr>
          <w:rFonts w:ascii="宋体" w:hAnsi="宋体"/>
          <w:sz w:val="21"/>
          <w:szCs w:val="21"/>
        </w:rPr>
      </w:pPr>
      <w:r>
        <w:rPr>
          <w:rFonts w:hint="eastAsia" w:ascii="宋体" w:hAnsi="宋体"/>
          <w:sz w:val="21"/>
          <w:szCs w:val="21"/>
        </w:rPr>
        <w:t>6.报名时提供的资料与响应文件不一致时以响应文件为准。</w:t>
      </w:r>
    </w:p>
    <w:p>
      <w:pPr>
        <w:spacing w:line="400" w:lineRule="exact"/>
        <w:ind w:firstLine="315" w:firstLineChars="150"/>
        <w:rPr>
          <w:rFonts w:ascii="宋体" w:hAnsi="宋体"/>
          <w:sz w:val="21"/>
          <w:szCs w:val="21"/>
        </w:rPr>
      </w:pPr>
      <w:r>
        <w:rPr>
          <w:rFonts w:hint="eastAsia" w:ascii="宋体" w:hAnsi="宋体"/>
          <w:sz w:val="21"/>
          <w:szCs w:val="21"/>
        </w:rPr>
        <w:t>7.法定代表人或授权委托人（如有授权）需本人到场参加采购评审会议并出示身份证原件审核入场签到。</w:t>
      </w:r>
    </w:p>
    <w:p>
      <w:pPr>
        <w:spacing w:line="400" w:lineRule="exact"/>
        <w:ind w:firstLine="315" w:firstLineChars="150"/>
        <w:rPr>
          <w:rFonts w:ascii="宋体" w:hAnsi="宋体"/>
          <w:sz w:val="24"/>
        </w:rPr>
      </w:pPr>
      <w:r>
        <w:rPr>
          <w:rFonts w:hint="eastAsia" w:ascii="宋体" w:hAnsi="宋体"/>
          <w:sz w:val="21"/>
          <w:szCs w:val="21"/>
        </w:rPr>
        <w:t>8.各供应商需认真阅读以上注意事项，不按要求提供响应文件者后果自负。</w:t>
      </w: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pStyle w:val="4"/>
        <w:jc w:val="both"/>
        <w:rPr>
          <w:rFonts w:ascii="宋体" w:hAnsi="宋体" w:eastAsia="宋体"/>
          <w:sz w:val="40"/>
        </w:rPr>
      </w:pPr>
      <w:bookmarkStart w:id="23" w:name="_Toc13814"/>
      <w:bookmarkStart w:id="24" w:name="_Toc32164"/>
      <w:bookmarkStart w:id="25" w:name="_Toc30326"/>
      <w:bookmarkStart w:id="26" w:name="_Toc40776108"/>
      <w:bookmarkStart w:id="27" w:name="_Toc40346213"/>
      <w:bookmarkStart w:id="28" w:name="_Toc2347"/>
      <w:bookmarkStart w:id="29" w:name="_Toc5829"/>
      <w:bookmarkStart w:id="30" w:name="_Toc2647"/>
      <w:bookmarkStart w:id="31" w:name="_Toc32228"/>
      <w:bookmarkStart w:id="32" w:name="_Toc9461"/>
      <w:bookmarkStart w:id="33" w:name="_Toc7581"/>
      <w:bookmarkStart w:id="34" w:name="_Toc19354"/>
      <w:bookmarkStart w:id="35" w:name="_Toc30230"/>
    </w:p>
    <w:p>
      <w:pPr>
        <w:pStyle w:val="4"/>
        <w:jc w:val="center"/>
        <w:rPr>
          <w:rFonts w:ascii="宋体" w:hAnsi="宋体" w:eastAsia="宋体" w:cs="Courier New"/>
          <w:sz w:val="40"/>
        </w:rPr>
      </w:pPr>
      <w:bookmarkStart w:id="36" w:name="_Toc1634"/>
      <w:r>
        <w:rPr>
          <w:rFonts w:hint="eastAsia" w:ascii="宋体" w:hAnsi="宋体" w:eastAsia="宋体"/>
          <w:sz w:val="40"/>
        </w:rPr>
        <w:t>第四部分  相关格式文件</w:t>
      </w:r>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25"/>
      </w:pPr>
      <w:bookmarkStart w:id="37" w:name="_Toc40776109"/>
      <w:bookmarkStart w:id="38" w:name="_Toc23126"/>
      <w:bookmarkStart w:id="39" w:name="_Toc30201"/>
      <w:bookmarkStart w:id="40" w:name="_Toc40346214"/>
      <w:bookmarkStart w:id="41" w:name="_Toc10842"/>
      <w:bookmarkStart w:id="42" w:name="_Toc17987"/>
      <w:bookmarkStart w:id="43" w:name="_Toc13972"/>
      <w:bookmarkStart w:id="44" w:name="_Toc40346373"/>
      <w:bookmarkStart w:id="45" w:name="_Toc10941"/>
      <w:bookmarkStart w:id="46" w:name="_Toc26336"/>
      <w:bookmarkStart w:id="47" w:name="_Toc11236"/>
    </w:p>
    <w:p>
      <w:pPr>
        <w:pStyle w:val="25"/>
      </w:pPr>
    </w:p>
    <w:p>
      <w:pPr>
        <w:pStyle w:val="25"/>
      </w:pPr>
    </w:p>
    <w:p>
      <w:pPr>
        <w:pStyle w:val="25"/>
      </w:pPr>
    </w:p>
    <w:p>
      <w:pPr>
        <w:pStyle w:val="25"/>
      </w:pPr>
    </w:p>
    <w:p>
      <w:pPr>
        <w:pStyle w:val="25"/>
      </w:pPr>
    </w:p>
    <w:p>
      <w:pPr>
        <w:pStyle w:val="25"/>
      </w:pPr>
    </w:p>
    <w:p>
      <w:pPr>
        <w:pStyle w:val="25"/>
      </w:pPr>
    </w:p>
    <w:p>
      <w:pPr>
        <w:widowControl/>
        <w:spacing w:line="360" w:lineRule="auto"/>
        <w:jc w:val="left"/>
        <w:rPr>
          <w:rFonts w:ascii="仿宋" w:hAnsi="仿宋" w:eastAsia="仿宋" w:cs="宋体"/>
          <w:b/>
          <w:kern w:val="0"/>
          <w:sz w:val="24"/>
          <w:szCs w:val="32"/>
        </w:rPr>
      </w:pPr>
      <w:bookmarkStart w:id="48" w:name="_Toc13293"/>
      <w:bookmarkStart w:id="49" w:name="_Toc12695"/>
      <w:bookmarkStart w:id="50" w:name="_Toc303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51"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jc w:val="center"/>
        <w:rPr>
          <w:rFonts w:ascii="宋体" w:hAnsi="宋体" w:cs="宋体"/>
          <w:b/>
          <w:kern w:val="0"/>
          <w:sz w:val="52"/>
          <w:szCs w:val="52"/>
        </w:rPr>
      </w:pPr>
      <w:bookmarkStart w:id="52" w:name="_Toc3784"/>
      <w:bookmarkStart w:id="53" w:name="_Toc9134"/>
      <w:bookmarkStart w:id="54" w:name="_Toc25470"/>
      <w:bookmarkStart w:id="55" w:name="_Toc12431"/>
      <w:bookmarkStart w:id="56" w:name="_Toc40776117"/>
      <w:bookmarkStart w:id="57" w:name="_Toc28217"/>
      <w:bookmarkStart w:id="58" w:name="_Toc40346381"/>
      <w:bookmarkStart w:id="59" w:name="_Toc10213"/>
      <w:bookmarkStart w:id="60" w:name="_Toc4407"/>
      <w:bookmarkStart w:id="61" w:name="_Toc40346222"/>
      <w:bookmarkStart w:id="62" w:name="_Toc22145"/>
      <w:bookmarkStart w:id="63" w:name="_Toc22864"/>
      <w:bookmarkStart w:id="64" w:name="_Toc18837"/>
      <w:bookmarkStart w:id="65" w:name="_Toc23156"/>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6" w:name="_Toc40346216"/>
      <w:bookmarkStart w:id="67" w:name="_Toc12520"/>
      <w:bookmarkStart w:id="68" w:name="_Toc15870"/>
      <w:bookmarkStart w:id="69" w:name="_Toc3471"/>
      <w:bookmarkStart w:id="70" w:name="_Toc7291"/>
      <w:bookmarkStart w:id="71" w:name="_Toc21249"/>
      <w:bookmarkStart w:id="72" w:name="_Toc26267"/>
      <w:bookmarkStart w:id="73" w:name="_Toc29113"/>
      <w:bookmarkStart w:id="74" w:name="_Toc6547"/>
      <w:bookmarkStart w:id="75" w:name="_Toc40776111"/>
      <w:bookmarkStart w:id="76" w:name="_Toc40346375"/>
      <w:bookmarkStart w:id="77" w:name="_Toc435"/>
      <w:bookmarkStart w:id="78" w:name="_Toc28703"/>
      <w:bookmarkStart w:id="79" w:name="_Toc1994"/>
      <w:bookmarkStart w:id="80" w:name="_Toc11305"/>
      <w:bookmarkStart w:id="81" w:name="_Toc11075"/>
      <w:bookmarkStart w:id="82" w:name="_Toc8364"/>
    </w:p>
    <w:p>
      <w:pPr>
        <w:widowControl/>
        <w:spacing w:line="360" w:lineRule="auto"/>
        <w:ind w:firstLine="600"/>
        <w:outlineLvl w:val="0"/>
      </w:pPr>
      <w:bookmarkStart w:id="83" w:name="_Toc4769"/>
      <w:r>
        <w:rPr>
          <w:rFonts w:ascii="宋体" w:hAnsi="宋体" w:cs="宋体"/>
          <w:kern w:val="0"/>
          <w:sz w:val="30"/>
          <w:szCs w:val="30"/>
        </w:rPr>
        <w:t>项目编号：</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Toc40346217"/>
      <w:bookmarkStart w:id="85" w:name="_Toc40346376"/>
      <w:bookmarkStart w:id="86" w:name="_Toc20884"/>
      <w:bookmarkStart w:id="87" w:name="_Toc40776112"/>
      <w:bookmarkStart w:id="88" w:name="_Toc17709"/>
      <w:bookmarkStart w:id="89" w:name="_Toc27997"/>
      <w:bookmarkStart w:id="90" w:name="_Toc2916"/>
      <w:bookmarkStart w:id="91" w:name="_Toc1743"/>
    </w:p>
    <w:p>
      <w:pPr>
        <w:widowControl/>
        <w:spacing w:line="360" w:lineRule="auto"/>
        <w:ind w:firstLine="600"/>
        <w:outlineLvl w:val="0"/>
        <w:rPr>
          <w:rFonts w:cs="宋体"/>
          <w:kern w:val="0"/>
          <w:sz w:val="30"/>
          <w:szCs w:val="30"/>
        </w:rPr>
      </w:pPr>
      <w:bookmarkStart w:id="92" w:name="_Toc11485"/>
      <w:bookmarkStart w:id="93" w:name="_Toc2012"/>
      <w:bookmarkStart w:id="94" w:name="_Toc19699"/>
      <w:bookmarkStart w:id="95" w:name="_Toc5238"/>
      <w:bookmarkStart w:id="96" w:name="_Toc23992"/>
      <w:bookmarkStart w:id="97" w:name="_Toc29102"/>
      <w:bookmarkStart w:id="98" w:name="_Toc23097"/>
      <w:bookmarkStart w:id="99" w:name="_Toc31538"/>
      <w:bookmarkStart w:id="100" w:name="_Toc30979"/>
      <w:bookmarkStart w:id="101" w:name="_Toc2029"/>
      <w:r>
        <w:rPr>
          <w:rFonts w:ascii="宋体" w:hAnsi="宋体" w:cs="宋体"/>
          <w:kern w:val="0"/>
          <w:sz w:val="30"/>
          <w:szCs w:val="30"/>
        </w:rPr>
        <w:t>公司名称：</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widowControl/>
        <w:spacing w:line="360" w:lineRule="auto"/>
        <w:ind w:firstLine="600"/>
        <w:outlineLvl w:val="0"/>
        <w:rPr>
          <w:rFonts w:cs="宋体"/>
          <w:kern w:val="0"/>
          <w:sz w:val="30"/>
          <w:szCs w:val="30"/>
        </w:rPr>
      </w:pPr>
      <w:bookmarkStart w:id="102" w:name="_Toc27867"/>
      <w:bookmarkStart w:id="103" w:name="_Toc24763"/>
      <w:bookmarkStart w:id="104" w:name="_Toc40776113"/>
      <w:bookmarkStart w:id="105" w:name="_Toc40346218"/>
      <w:bookmarkStart w:id="106" w:name="_Toc4013"/>
      <w:bookmarkStart w:id="107" w:name="_Toc12113"/>
      <w:bookmarkStart w:id="108" w:name="_Toc17930"/>
      <w:bookmarkStart w:id="109" w:name="_Toc16794"/>
      <w:bookmarkStart w:id="110" w:name="_Toc7052"/>
      <w:bookmarkStart w:id="111" w:name="_Toc12645"/>
      <w:bookmarkStart w:id="112" w:name="_Toc31993"/>
      <w:bookmarkStart w:id="113" w:name="_Toc11141"/>
      <w:bookmarkStart w:id="114" w:name="_Toc28064"/>
      <w:bookmarkStart w:id="115" w:name="_Toc11558"/>
      <w:bookmarkStart w:id="116" w:name="_Toc14824"/>
      <w:bookmarkStart w:id="117" w:name="_Toc40346377"/>
      <w:bookmarkStart w:id="118" w:name="_Toc29767"/>
      <w:bookmarkStart w:id="119" w:name="_Toc21483"/>
      <w:r>
        <w:rPr>
          <w:rFonts w:ascii="宋体" w:hAnsi="宋体" w:cs="宋体"/>
          <w:kern w:val="0"/>
          <w:sz w:val="30"/>
          <w:szCs w:val="30"/>
        </w:rPr>
        <w:t>业务代表：</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widowControl/>
        <w:spacing w:line="360" w:lineRule="auto"/>
        <w:ind w:firstLine="600"/>
        <w:outlineLvl w:val="0"/>
        <w:rPr>
          <w:rFonts w:cs="宋体"/>
          <w:kern w:val="0"/>
          <w:sz w:val="30"/>
          <w:szCs w:val="30"/>
        </w:rPr>
      </w:pPr>
      <w:bookmarkStart w:id="120" w:name="_Toc14287"/>
      <w:bookmarkStart w:id="121" w:name="_Toc17537"/>
      <w:bookmarkStart w:id="122" w:name="_Toc40346219"/>
      <w:bookmarkStart w:id="123" w:name="_Toc32709"/>
      <w:bookmarkStart w:id="124" w:name="_Toc24651"/>
      <w:bookmarkStart w:id="125" w:name="_Toc19831"/>
      <w:bookmarkStart w:id="126" w:name="_Toc4563"/>
      <w:bookmarkStart w:id="127" w:name="_Toc31197"/>
      <w:bookmarkStart w:id="128" w:name="_Toc6438"/>
      <w:bookmarkStart w:id="129" w:name="_Toc16813"/>
      <w:bookmarkStart w:id="130" w:name="_Toc9883"/>
      <w:bookmarkStart w:id="131" w:name="_Toc25370"/>
      <w:bookmarkStart w:id="132" w:name="_Toc27771"/>
      <w:bookmarkStart w:id="133" w:name="_Toc11334"/>
      <w:bookmarkStart w:id="134" w:name="_Toc40346378"/>
      <w:bookmarkStart w:id="135" w:name="_Toc40776114"/>
      <w:bookmarkStart w:id="136" w:name="_Toc1324"/>
      <w:bookmarkStart w:id="137" w:name="_Toc26029"/>
      <w:r>
        <w:rPr>
          <w:rFonts w:ascii="宋体" w:hAnsi="宋体" w:cs="宋体"/>
          <w:kern w:val="0"/>
          <w:sz w:val="30"/>
          <w:szCs w:val="30"/>
        </w:rPr>
        <w:t>联系电话：</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widowControl/>
        <w:spacing w:line="360" w:lineRule="auto"/>
        <w:ind w:firstLine="600"/>
        <w:outlineLvl w:val="0"/>
        <w:rPr>
          <w:rFonts w:cs="宋体"/>
          <w:kern w:val="0"/>
          <w:sz w:val="30"/>
          <w:szCs w:val="30"/>
        </w:rPr>
      </w:pPr>
      <w:bookmarkStart w:id="138" w:name="_Toc3895"/>
      <w:bookmarkStart w:id="139" w:name="_Toc40346379"/>
      <w:bookmarkStart w:id="140" w:name="_Toc5189"/>
      <w:bookmarkStart w:id="141" w:name="_Toc20994"/>
      <w:bookmarkStart w:id="142" w:name="_Toc18353"/>
      <w:bookmarkStart w:id="143" w:name="_Toc27206"/>
      <w:bookmarkStart w:id="144" w:name="_Toc27868"/>
      <w:bookmarkStart w:id="145" w:name="_Toc14586"/>
      <w:bookmarkStart w:id="146" w:name="_Toc13222"/>
      <w:bookmarkStart w:id="147" w:name="_Toc40346220"/>
      <w:bookmarkStart w:id="148" w:name="_Toc12650"/>
      <w:bookmarkStart w:id="149" w:name="_Toc21686"/>
      <w:bookmarkStart w:id="150" w:name="_Toc17483"/>
      <w:bookmarkStart w:id="151" w:name="_Toc19057"/>
      <w:bookmarkStart w:id="152" w:name="_Toc30336"/>
      <w:bookmarkStart w:id="153" w:name="_Toc5634"/>
      <w:bookmarkStart w:id="154" w:name="_Toc40776115"/>
      <w:bookmarkStart w:id="155" w:name="_Toc21940"/>
      <w:r>
        <w:rPr>
          <w:rFonts w:ascii="宋体" w:hAnsi="宋体" w:cs="宋体"/>
          <w:kern w:val="0"/>
          <w:sz w:val="30"/>
          <w:szCs w:val="30"/>
        </w:rPr>
        <w:t>联系邮箱：</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widowControl/>
        <w:spacing w:line="360" w:lineRule="auto"/>
        <w:ind w:firstLine="600"/>
        <w:outlineLvl w:val="0"/>
        <w:rPr>
          <w:rFonts w:cs="宋体"/>
          <w:kern w:val="0"/>
          <w:sz w:val="30"/>
          <w:szCs w:val="30"/>
        </w:rPr>
      </w:pPr>
      <w:bookmarkStart w:id="156" w:name="_Toc9282"/>
      <w:bookmarkStart w:id="157" w:name="_Toc27646"/>
      <w:bookmarkStart w:id="158" w:name="_Toc8526"/>
      <w:bookmarkStart w:id="159" w:name="_Toc30856"/>
      <w:bookmarkStart w:id="160" w:name="_Toc40776116"/>
      <w:bookmarkStart w:id="161" w:name="_Toc21449"/>
      <w:bookmarkStart w:id="162" w:name="_Toc11547"/>
      <w:bookmarkStart w:id="163" w:name="_Toc27009"/>
      <w:bookmarkStart w:id="164" w:name="_Toc40346380"/>
      <w:bookmarkStart w:id="165" w:name="_Toc40346221"/>
      <w:bookmarkStart w:id="166" w:name="_Toc32371"/>
      <w:bookmarkStart w:id="167" w:name="_Toc14462"/>
      <w:bookmarkStart w:id="168" w:name="_Toc30904"/>
      <w:bookmarkStart w:id="169" w:name="_Toc10454"/>
      <w:bookmarkStart w:id="170" w:name="_Toc22276"/>
      <w:bookmarkStart w:id="171" w:name="_Toc12127"/>
      <w:bookmarkStart w:id="172" w:name="_Toc5220"/>
      <w:bookmarkStart w:id="173" w:name="_Toc3498"/>
      <w:r>
        <w:rPr>
          <w:rFonts w:ascii="宋体" w:hAnsi="宋体" w:cs="宋体"/>
          <w:kern w:val="0"/>
          <w:sz w:val="30"/>
          <w:szCs w:val="30"/>
        </w:rPr>
        <w:t>日    期：</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74" w:name="_Toc18806"/>
      <w:r>
        <w:rPr>
          <w:rFonts w:hint="eastAsia" w:ascii="仿宋" w:hAnsi="仿宋" w:eastAsia="仿宋" w:cs="宋体"/>
          <w:b/>
          <w:kern w:val="0"/>
          <w:sz w:val="24"/>
          <w:szCs w:val="32"/>
        </w:rPr>
        <w:t>目录模板</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174"/>
    </w:p>
    <w:p>
      <w:pPr>
        <w:pStyle w:val="2"/>
        <w:jc w:val="center"/>
        <w:rPr>
          <w:b/>
          <w:bCs/>
          <w:sz w:val="36"/>
          <w:szCs w:val="36"/>
        </w:rPr>
      </w:pPr>
      <w:bookmarkStart w:id="175" w:name="_Toc24584"/>
      <w:bookmarkStart w:id="176" w:name="_Toc27920"/>
      <w:bookmarkStart w:id="177" w:name="_Toc31006"/>
      <w:bookmarkStart w:id="178" w:name="_Toc6985"/>
      <w:r>
        <w:rPr>
          <w:rFonts w:hint="eastAsia"/>
          <w:b/>
          <w:bCs/>
          <w:sz w:val="36"/>
          <w:szCs w:val="36"/>
        </w:rPr>
        <w:t>目  录</w:t>
      </w:r>
      <w:bookmarkEnd w:id="175"/>
      <w:bookmarkEnd w:id="176"/>
      <w:bookmarkEnd w:id="177"/>
      <w:bookmarkEnd w:id="178"/>
    </w:p>
    <w:tbl>
      <w:tblPr>
        <w:tblStyle w:val="19"/>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lang w:val="en-US" w:eastAsia="zh-CN"/>
              </w:rPr>
              <w:t>1</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lang w:val="en-US" w:eastAsia="zh-CN"/>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lang w:val="en-US" w:eastAsia="zh-CN"/>
              </w:rPr>
              <w:t>2</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lang w:val="en-US" w:eastAsia="zh-CN"/>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4</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营业执照</w:t>
            </w:r>
            <w:r>
              <w:rPr>
                <w:rFonts w:hint="eastAsia" w:ascii="宋体" w:hAnsi="宋体" w:eastAsia="宋体" w:cs="宋体"/>
                <w:color w:val="auto"/>
                <w:sz w:val="21"/>
                <w:szCs w:val="21"/>
                <w:lang w:eastAsia="zh-CN"/>
              </w:rPr>
              <w:t>（提供</w:t>
            </w:r>
            <w:r>
              <w:rPr>
                <w:rFonts w:hint="eastAsia" w:ascii="宋体" w:hAnsi="宋体" w:eastAsia="宋体" w:cs="宋体"/>
                <w:color w:val="auto"/>
                <w:sz w:val="21"/>
                <w:szCs w:val="21"/>
              </w:rPr>
              <w:t>复印件并加盖供应商</w:t>
            </w:r>
            <w:r>
              <w:rPr>
                <w:rFonts w:hint="eastAsia" w:ascii="宋体" w:hAnsi="宋体" w:eastAsia="宋体" w:cs="宋体"/>
                <w:color w:val="auto"/>
                <w:sz w:val="21"/>
                <w:szCs w:val="21"/>
                <w:lang w:eastAsia="zh-CN"/>
              </w:rPr>
              <w:t>公司</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5</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6</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7</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具有独立承担民事责任的能力（提供承诺函，承诺函必须包含相关文字内容，格式自拟）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具有良好的商业信誉和健全的财务会计制度（提供承诺函，承诺函必须包含相关文字内容，格式自拟）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具有履行合同所必需的设备和专业技术能力(填报设备及专业技术能力情况或者提供承诺函，承诺函必须包含相关文字内容，格式自拟)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具有依法缴纳税收和社会保障资金的良好记录（提供承诺函，承诺函必须包含相关文字内容，格式自拟）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7"/>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本项目不接受联合体投标（提供承诺函，承诺函必须包含相关文字</w:t>
            </w:r>
            <w:r>
              <w:rPr>
                <w:rFonts w:hint="eastAsia" w:ascii="宋体" w:hAnsi="宋体" w:eastAsia="宋体" w:cs="宋体"/>
                <w:sz w:val="21"/>
                <w:szCs w:val="21"/>
                <w:lang w:eastAsia="zh-CN"/>
              </w:rPr>
              <w:t>涵义</w:t>
            </w:r>
            <w:r>
              <w:rPr>
                <w:rFonts w:hint="eastAsia" w:ascii="宋体" w:hAnsi="宋体" w:eastAsia="宋体" w:cs="宋体"/>
                <w:sz w:val="21"/>
                <w:szCs w:val="21"/>
              </w:rPr>
              <w:t>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7"/>
              <w:keepNext w:val="0"/>
              <w:keepLines w:val="0"/>
              <w:pageBreakBefore w:val="0"/>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sz w:val="21"/>
                <w:szCs w:val="21"/>
              </w:rPr>
              <w:t>近三年内没有违规违纪</w:t>
            </w:r>
            <w:r>
              <w:rPr>
                <w:rFonts w:hint="eastAsia" w:ascii="宋体" w:hAnsi="宋体" w:eastAsia="宋体" w:cs="宋体"/>
                <w:sz w:val="21"/>
                <w:szCs w:val="21"/>
                <w:highlight w:val="none"/>
              </w:rPr>
              <w:t>记录</w:t>
            </w:r>
            <w:r>
              <w:rPr>
                <w:rFonts w:hint="eastAsia" w:ascii="宋体" w:hAnsi="宋体" w:eastAsia="宋体" w:cs="宋体"/>
                <w:sz w:val="21"/>
                <w:szCs w:val="21"/>
              </w:rPr>
              <w:t>（需</w:t>
            </w:r>
            <w:r>
              <w:rPr>
                <w:rFonts w:hint="eastAsia" w:ascii="宋体" w:hAnsi="宋体" w:eastAsia="宋体" w:cs="宋体"/>
                <w:sz w:val="21"/>
                <w:szCs w:val="21"/>
                <w:lang w:eastAsia="zh-CN"/>
              </w:rPr>
              <w:t>提供</w:t>
            </w:r>
            <w:r>
              <w:rPr>
                <w:rFonts w:hint="eastAsia" w:ascii="宋体" w:hAnsi="宋体" w:eastAsia="宋体" w:cs="宋体"/>
                <w:sz w:val="21"/>
                <w:szCs w:val="21"/>
              </w:rPr>
              <w:t>承诺函，格式自拟</w:t>
            </w:r>
            <w:r>
              <w:rPr>
                <w:rFonts w:hint="eastAsia" w:ascii="宋体" w:hAnsi="宋体" w:eastAsia="宋体" w:cs="宋体"/>
                <w:sz w:val="21"/>
                <w:szCs w:val="21"/>
                <w:lang w:eastAsia="zh-CN"/>
              </w:rPr>
              <w:t>，</w:t>
            </w:r>
            <w:r>
              <w:rPr>
                <w:rFonts w:hint="eastAsia" w:ascii="宋体" w:hAnsi="宋体" w:eastAsia="宋体" w:cs="宋体"/>
                <w:sz w:val="21"/>
                <w:szCs w:val="21"/>
                <w:lang w:val="zh-CN"/>
              </w:rPr>
              <w:t>并加盖供应商公章</w:t>
            </w:r>
            <w:r>
              <w:rPr>
                <w:rFonts w:hint="eastAsia" w:ascii="宋体" w:hAnsi="宋体" w:eastAsia="宋体" w:cs="宋体"/>
                <w:sz w:val="21"/>
                <w:szCs w:val="21"/>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7"/>
              <w:keepNext w:val="0"/>
              <w:keepLines w:val="0"/>
              <w:pageBreakBefore w:val="0"/>
              <w:kinsoku/>
              <w:wordWrap/>
              <w:overflowPunct/>
              <w:topLinePunct w:val="0"/>
              <w:autoSpaceDE/>
              <w:autoSpaceDN/>
              <w:bidi w:val="0"/>
              <w:spacing w:line="36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单位负责人为同一人或者存在控股、管理关系的不同单位，不得参加同一招标项目。（需</w:t>
            </w:r>
            <w:r>
              <w:rPr>
                <w:rFonts w:hint="eastAsia" w:ascii="宋体" w:hAnsi="宋体" w:eastAsia="宋体" w:cs="宋体"/>
                <w:sz w:val="21"/>
                <w:szCs w:val="21"/>
                <w:lang w:eastAsia="zh-CN"/>
              </w:rPr>
              <w:t>提供</w:t>
            </w:r>
            <w:r>
              <w:rPr>
                <w:rFonts w:hint="eastAsia" w:ascii="宋体" w:hAnsi="宋体" w:eastAsia="宋体" w:cs="宋体"/>
                <w:sz w:val="21"/>
                <w:szCs w:val="21"/>
              </w:rPr>
              <w:t>承诺函，格式自拟</w:t>
            </w:r>
            <w:r>
              <w:rPr>
                <w:rFonts w:hint="eastAsia" w:ascii="宋体" w:hAnsi="宋体" w:eastAsia="宋体" w:cs="宋体"/>
                <w:sz w:val="21"/>
                <w:szCs w:val="21"/>
                <w:lang w:eastAsia="zh-CN"/>
              </w:rPr>
              <w:t>，</w:t>
            </w:r>
            <w:r>
              <w:rPr>
                <w:rFonts w:hint="eastAsia" w:ascii="宋体" w:hAnsi="宋体" w:eastAsia="宋体" w:cs="宋体"/>
                <w:sz w:val="21"/>
                <w:szCs w:val="21"/>
                <w:lang w:val="zh-CN"/>
              </w:rPr>
              <w:t>并加盖供应商公章</w:t>
            </w:r>
            <w:r>
              <w:rPr>
                <w:rFonts w:hint="eastAsia" w:ascii="宋体" w:hAnsi="宋体" w:eastAsia="宋体" w:cs="宋体"/>
                <w:sz w:val="21"/>
                <w:szCs w:val="21"/>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7"/>
              <w:spacing w:line="240" w:lineRule="auto"/>
              <w:ind w:left="0" w:leftChars="0" w:firstLine="0" w:firstLineChars="0"/>
              <w:jc w:val="left"/>
              <w:rPr>
                <w:rFonts w:hint="eastAsia" w:ascii="宋体" w:hAnsi="宋体" w:eastAsia="宋体" w:cs="宋体"/>
                <w:strike/>
                <w:dstrike w:val="0"/>
                <w:color w:val="0000FF"/>
                <w:kern w:val="2"/>
                <w:sz w:val="21"/>
                <w:szCs w:val="21"/>
                <w:lang w:val="en-US" w:eastAsia="zh-CN" w:bidi="ar-SA"/>
              </w:rPr>
            </w:pPr>
            <w:r>
              <w:rPr>
                <w:rFonts w:hint="eastAsia" w:ascii="宋体" w:hAnsi="宋体" w:eastAsia="宋体" w:cs="宋体"/>
                <w:color w:val="auto"/>
                <w:sz w:val="21"/>
                <w:szCs w:val="21"/>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lang w:val="en-US" w:eastAsia="zh-CN"/>
              </w:rPr>
              <w:t>服务方案（格式自拟）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17</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售后服务（格式自拟）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auto" w:sz="4" w:space="0"/>
              <w:right w:val="single" w:color="000000" w:sz="4" w:space="0"/>
            </w:tcBorders>
            <w:vAlign w:val="center"/>
          </w:tcPr>
          <w:p>
            <w:pPr>
              <w:pStyle w:val="27"/>
              <w:ind w:firstLine="0" w:firstLineChars="0"/>
              <w:jc w:val="center"/>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18</w:t>
            </w:r>
          </w:p>
        </w:tc>
        <w:tc>
          <w:tcPr>
            <w:tcW w:w="8272" w:type="dxa"/>
            <w:tcBorders>
              <w:top w:val="single" w:color="000000" w:sz="4" w:space="0"/>
              <w:left w:val="nil"/>
              <w:bottom w:val="single" w:color="auto" w:sz="4" w:space="0"/>
              <w:right w:val="single" w:color="000000" w:sz="4" w:space="0"/>
            </w:tcBorders>
            <w:vAlign w:val="center"/>
          </w:tcPr>
          <w:p>
            <w:pPr>
              <w:pStyle w:val="27"/>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2020年至今同类项目的业绩用户名单（需提供合同关键页复印件或中标通知书复印件，并加盖供应商公司公章）</w:t>
            </w:r>
          </w:p>
        </w:tc>
        <w:tc>
          <w:tcPr>
            <w:tcW w:w="1824" w:type="dxa"/>
            <w:tcBorders>
              <w:top w:val="single" w:color="000000" w:sz="4" w:space="0"/>
              <w:left w:val="nil"/>
              <w:bottom w:val="single" w:color="auto" w:sz="4" w:space="0"/>
              <w:right w:val="single" w:color="000000" w:sz="4" w:space="0"/>
            </w:tcBorders>
            <w:vAlign w:val="center"/>
          </w:tcPr>
          <w:p>
            <w:pPr>
              <w:widowControl/>
              <w:ind w:left="21" w:left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第(       )页</w:t>
            </w:r>
          </w:p>
        </w:tc>
      </w:tr>
      <w:tr>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jc w:val="center"/>
              <w:rPr>
                <w:rFonts w:hint="default" w:ascii="宋体" w:hAnsi="宋体" w:eastAsia="宋体" w:cs="宋体"/>
                <w:bCs/>
                <w:color w:val="auto"/>
                <w:kern w:val="2"/>
                <w:sz w:val="21"/>
                <w:szCs w:val="21"/>
                <w:lang w:val="en-US" w:eastAsia="zh-CN" w:bidi="ar-SA"/>
              </w:rPr>
            </w:pPr>
            <w:bookmarkStart w:id="179" w:name="_Toc21936"/>
            <w:bookmarkStart w:id="180" w:name="_Toc11232"/>
            <w:bookmarkStart w:id="181" w:name="_Toc562"/>
            <w:bookmarkStart w:id="182" w:name="_Toc24508"/>
            <w:r>
              <w:rPr>
                <w:rFonts w:hint="eastAsia" w:ascii="宋体" w:hAnsi="宋体" w:eastAsia="宋体" w:cs="宋体"/>
                <w:bCs/>
                <w:color w:val="auto"/>
                <w:sz w:val="21"/>
                <w:szCs w:val="21"/>
                <w:lang w:val="en-US" w:eastAsia="zh-CN"/>
              </w:rPr>
              <w:t>19</w:t>
            </w:r>
          </w:p>
        </w:tc>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公平竞争承诺书（详见相关格式文件）</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left="21" w:left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第(       )页</w:t>
            </w:r>
          </w:p>
        </w:tc>
      </w:tr>
      <w:tr>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jc w:val="center"/>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20</w:t>
            </w:r>
          </w:p>
        </w:tc>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关于资格和响应文件的声明函（详见相关格式文件）</w:t>
            </w:r>
          </w:p>
        </w:tc>
        <w:tc>
          <w:tcPr>
            <w:tcW w:w="0" w:type="auto"/>
            <w:tcBorders>
              <w:top w:val="single" w:color="auto" w:sz="4" w:space="0"/>
              <w:left w:val="single" w:color="auto" w:sz="4" w:space="0"/>
              <w:bottom w:val="single" w:color="auto" w:sz="4" w:space="0"/>
              <w:right w:val="single" w:color="auto" w:sz="4" w:space="0"/>
            </w:tcBorders>
            <w:vAlign w:val="center"/>
          </w:tcPr>
          <w:p>
            <w:pPr>
              <w:widowControl/>
              <w:ind w:left="21" w:left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第(       )页</w:t>
            </w:r>
          </w:p>
        </w:tc>
      </w:tr>
      <w:tr>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jc w:val="center"/>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21</w:t>
            </w:r>
          </w:p>
        </w:tc>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公司认为需补充的相关资格文件或证明（格式自拟）</w:t>
            </w:r>
          </w:p>
        </w:tc>
        <w:tc>
          <w:tcPr>
            <w:tcW w:w="0" w:type="auto"/>
            <w:tcBorders>
              <w:top w:val="single" w:color="auto" w:sz="4" w:space="0"/>
              <w:left w:val="single" w:color="auto" w:sz="4" w:space="0"/>
              <w:bottom w:val="single" w:color="auto" w:sz="4" w:space="0"/>
              <w:right w:val="single" w:color="auto" w:sz="4" w:space="0"/>
            </w:tcBorders>
            <w:vAlign w:val="center"/>
          </w:tcPr>
          <w:p>
            <w:pPr>
              <w:pStyle w:val="27"/>
              <w:ind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第(       )页</w:t>
            </w:r>
          </w:p>
        </w:tc>
      </w:tr>
    </w:tbl>
    <w:p>
      <w:pPr>
        <w:widowControl/>
        <w:spacing w:line="360" w:lineRule="auto"/>
        <w:jc w:val="left"/>
        <w:rPr>
          <w:rFonts w:ascii="仿宋" w:hAnsi="仿宋" w:eastAsia="仿宋" w:cs="宋体"/>
          <w:b/>
          <w:kern w:val="0"/>
          <w:sz w:val="24"/>
          <w:szCs w:val="32"/>
        </w:rPr>
      </w:pPr>
    </w:p>
    <w:p>
      <w:pPr>
        <w:pStyle w:val="8"/>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83" w:name="_Toc18896"/>
      <w:r>
        <w:rPr>
          <w:rFonts w:hint="eastAsia" w:ascii="仿宋" w:hAnsi="仿宋" w:eastAsia="仿宋" w:cs="宋体"/>
          <w:b/>
          <w:kern w:val="0"/>
          <w:sz w:val="24"/>
          <w:szCs w:val="32"/>
        </w:rPr>
        <w:t>用户需求偏离表模板</w:t>
      </w:r>
      <w:bookmarkEnd w:id="179"/>
      <w:bookmarkEnd w:id="180"/>
      <w:bookmarkEnd w:id="181"/>
      <w:bookmarkEnd w:id="182"/>
      <w:bookmarkEnd w:id="183"/>
    </w:p>
    <w:p>
      <w:pPr>
        <w:pStyle w:val="28"/>
        <w:tabs>
          <w:tab w:val="left" w:pos="1050"/>
          <w:tab w:val="center" w:pos="4535"/>
        </w:tabs>
        <w:jc w:val="center"/>
        <w:outlineLvl w:val="0"/>
        <w:rPr>
          <w:b/>
          <w:bCs/>
          <w:szCs w:val="21"/>
        </w:rPr>
      </w:pPr>
      <w:bookmarkStart w:id="184" w:name="_Toc20169"/>
      <w:bookmarkStart w:id="185" w:name="_Toc31804"/>
      <w:bookmarkStart w:id="186" w:name="_Toc24565"/>
      <w:bookmarkStart w:id="187" w:name="_Toc11212"/>
      <w:bookmarkStart w:id="188" w:name="_Toc8481"/>
      <w:bookmarkStart w:id="189" w:name="_Toc28877"/>
      <w:bookmarkStart w:id="190" w:name="_Toc9683"/>
      <w:bookmarkStart w:id="191" w:name="_Toc26391"/>
      <w:bookmarkStart w:id="192" w:name="_Toc10771"/>
      <w:bookmarkStart w:id="193" w:name="_Toc31025"/>
      <w:bookmarkStart w:id="194" w:name="_Toc20065"/>
      <w:bookmarkStart w:id="195" w:name="_Toc25102"/>
      <w:bookmarkStart w:id="196" w:name="_Toc10605"/>
      <w:bookmarkStart w:id="197" w:name="_Toc29101"/>
      <w:r>
        <w:rPr>
          <w:rFonts w:hint="eastAsia"/>
          <w:b/>
          <w:bCs/>
        </w:rPr>
        <w:t>用户需求偏离表</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Start w:id="198" w:name="_Toc6232"/>
      <w:bookmarkStart w:id="199" w:name="_Toc24550"/>
      <w:bookmarkStart w:id="200" w:name="_Toc7019"/>
      <w:bookmarkStart w:id="201" w:name="_Toc10398"/>
      <w:bookmarkStart w:id="202" w:name="_Toc24286"/>
      <w:bookmarkStart w:id="203" w:name="_Toc15079"/>
      <w:bookmarkStart w:id="204" w:name="_Toc32295"/>
    </w:p>
    <w:p>
      <w:pPr>
        <w:spacing w:line="360" w:lineRule="auto"/>
        <w:ind w:left="420" w:firstLine="241" w:firstLineChars="100"/>
        <w:rPr>
          <w:rFonts w:hint="eastAsia" w:ascii="宋体" w:hAnsi="宋体" w:eastAsia="宋体" w:cs="宋体"/>
          <w:b/>
          <w:bCs/>
          <w:sz w:val="24"/>
          <w:lang w:eastAsia="zh-CN"/>
        </w:rPr>
      </w:pPr>
      <w:bookmarkStart w:id="205" w:name="_Toc31638"/>
      <w:bookmarkStart w:id="206" w:name="_Toc17416"/>
      <w:bookmarkStart w:id="207" w:name="_Toc14009"/>
      <w:bookmarkStart w:id="208" w:name="_Toc13551"/>
      <w:bookmarkStart w:id="209" w:name="_Toc21905"/>
      <w:bookmarkStart w:id="210" w:name="_Toc1548"/>
      <w:r>
        <w:rPr>
          <w:rFonts w:hint="eastAsia" w:ascii="宋体" w:hAnsi="宋体" w:cs="宋体"/>
          <w:b/>
          <w:bCs/>
          <w:sz w:val="24"/>
        </w:rPr>
        <w:t>一、</w:t>
      </w:r>
      <w:bookmarkEnd w:id="205"/>
      <w:bookmarkEnd w:id="206"/>
      <w:bookmarkEnd w:id="207"/>
      <w:bookmarkEnd w:id="208"/>
      <w:bookmarkEnd w:id="209"/>
      <w:bookmarkEnd w:id="210"/>
      <w:r>
        <w:rPr>
          <w:rFonts w:hint="eastAsia" w:ascii="宋体" w:hAnsi="宋体" w:cs="宋体"/>
          <w:b/>
          <w:bCs/>
          <w:sz w:val="24"/>
          <w:lang w:eastAsia="zh-CN"/>
        </w:rPr>
        <w:t>商务</w:t>
      </w:r>
      <w:r>
        <w:rPr>
          <w:rFonts w:hint="eastAsia"/>
          <w:b/>
          <w:bCs/>
          <w:sz w:val="24"/>
          <w:lang w:eastAsia="zh-CN"/>
        </w:rPr>
        <w:t>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ind w:firstLine="482" w:firstLineChars="200"/>
        <w:rPr>
          <w:rFonts w:ascii="宋体" w:hAnsi="宋体" w:cs="宋体"/>
          <w:b/>
          <w:bCs/>
          <w:color w:val="0000FF"/>
          <w:sz w:val="24"/>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cs="宋体"/>
          <w:b/>
          <w:bCs/>
          <w:sz w:val="24"/>
        </w:rPr>
      </w:pPr>
      <w:r>
        <w:rPr>
          <w:rFonts w:hint="eastAsia"/>
          <w:b/>
          <w:bCs/>
          <w:sz w:val="24"/>
          <w:lang w:eastAsia="zh-CN"/>
        </w:rPr>
        <w:t>二、技术</w:t>
      </w:r>
      <w:r>
        <w:rPr>
          <w:rFonts w:hint="eastAsia" w:asciiTheme="minorEastAsia" w:hAnsiTheme="minorEastAsia"/>
          <w:b/>
          <w:bCs/>
          <w:sz w:val="24"/>
          <w:szCs w:val="24"/>
        </w:rPr>
        <w:t>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rPr>
          <w:rFonts w:ascii="宋体" w:hAnsi="宋体" w:cs="宋体"/>
          <w:b/>
          <w:bCs/>
          <w:color w:val="0000FF"/>
          <w:sz w:val="24"/>
        </w:rPr>
      </w:pPr>
    </w:p>
    <w:p>
      <w:pPr>
        <w:spacing w:line="360" w:lineRule="auto"/>
        <w:ind w:left="420" w:firstLine="241" w:firstLineChars="100"/>
        <w:rPr>
          <w:rFonts w:hint="eastAsia" w:eastAsia="宋体" w:asciiTheme="majorEastAsia" w:hAnsiTheme="majorEastAsia"/>
          <w:b/>
          <w:sz w:val="22"/>
          <w:lang w:eastAsia="zh-CN"/>
        </w:rPr>
      </w:pPr>
      <w:r>
        <w:rPr>
          <w:rFonts w:hint="eastAsia" w:ascii="宋体" w:hAnsi="宋体" w:cs="宋体"/>
          <w:b/>
          <w:bCs/>
          <w:sz w:val="24"/>
        </w:rPr>
        <w:t>三、</w:t>
      </w:r>
      <w:r>
        <w:rPr>
          <w:rFonts w:hint="eastAsia" w:ascii="宋体" w:hAnsi="宋体" w:cs="宋体"/>
          <w:b/>
          <w:bCs/>
          <w:sz w:val="24"/>
          <w:lang w:eastAsia="zh-CN"/>
        </w:rPr>
        <w:t>验收标准</w:t>
      </w:r>
    </w:p>
    <w:bookmarkEnd w:id="198"/>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11" w:name="_Toc14718"/>
      <w:bookmarkStart w:id="212" w:name="_Toc16131"/>
      <w:bookmarkStart w:id="213" w:name="_Toc19330"/>
      <w:bookmarkStart w:id="214" w:name="_Toc31897"/>
      <w:bookmarkStart w:id="215" w:name="_Toc28342"/>
      <w:bookmarkStart w:id="216" w:name="_Toc26114"/>
      <w:bookmarkStart w:id="217" w:name="_Toc15903"/>
    </w:p>
    <w:p>
      <w:pPr>
        <w:adjustRightInd w:val="0"/>
        <w:snapToGrid w:val="0"/>
        <w:spacing w:line="400" w:lineRule="exact"/>
        <w:ind w:firstLine="723" w:firstLineChars="300"/>
        <w:rPr>
          <w:rFonts w:hint="eastAsia" w:ascii="宋体" w:hAnsi="宋体" w:eastAsia="宋体" w:cs="宋体"/>
          <w:b/>
          <w:bCs/>
          <w:sz w:val="24"/>
          <w:lang w:eastAsia="zh-CN"/>
        </w:rPr>
      </w:pPr>
      <w:r>
        <w:rPr>
          <w:rFonts w:hint="eastAsia" w:ascii="宋体" w:hAnsi="宋体" w:cs="宋体"/>
          <w:b/>
          <w:bCs/>
          <w:sz w:val="24"/>
        </w:rPr>
        <w:t>四、</w:t>
      </w:r>
      <w:bookmarkEnd w:id="199"/>
      <w:bookmarkEnd w:id="200"/>
      <w:bookmarkEnd w:id="201"/>
      <w:bookmarkEnd w:id="202"/>
      <w:bookmarkEnd w:id="203"/>
      <w:bookmarkEnd w:id="204"/>
      <w:bookmarkEnd w:id="211"/>
      <w:bookmarkEnd w:id="212"/>
      <w:bookmarkEnd w:id="213"/>
      <w:bookmarkEnd w:id="214"/>
      <w:bookmarkEnd w:id="215"/>
      <w:bookmarkEnd w:id="216"/>
      <w:bookmarkEnd w:id="217"/>
      <w:r>
        <w:rPr>
          <w:rFonts w:hint="eastAsia" w:ascii="宋体" w:hAnsi="宋体" w:cs="宋体"/>
          <w:b/>
          <w:bCs/>
          <w:color w:val="000000"/>
          <w:sz w:val="24"/>
          <w:lang w:eastAsia="zh-CN"/>
        </w:rPr>
        <w:t>付款方式</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bCs/>
          <w:sz w:val="22"/>
        </w:rPr>
      </w:pPr>
    </w:p>
    <w:p>
      <w:pPr>
        <w:spacing w:line="300" w:lineRule="auto"/>
        <w:ind w:firstLine="723" w:firstLineChars="300"/>
        <w:outlineLvl w:val="1"/>
        <w:rPr>
          <w:rFonts w:ascii="宋体" w:hAnsi="宋体" w:cs="宋体"/>
          <w:b/>
          <w:bCs/>
          <w:sz w:val="24"/>
        </w:rPr>
      </w:pPr>
      <w:r>
        <w:rPr>
          <w:rFonts w:hint="eastAsia" w:ascii="宋体" w:hAnsi="宋体" w:cs="宋体"/>
          <w:b/>
          <w:bCs/>
          <w:sz w:val="24"/>
          <w:lang w:eastAsia="zh-CN"/>
        </w:rPr>
        <w:t>五</w:t>
      </w:r>
      <w:r>
        <w:rPr>
          <w:rFonts w:hint="eastAsia" w:ascii="宋体" w:hAnsi="宋体" w:cs="宋体"/>
          <w:b/>
          <w:bCs/>
          <w:sz w:val="24"/>
        </w:rPr>
        <w:t>、其他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sectPr>
          <w:pgSz w:w="11906" w:h="16838"/>
          <w:pgMar w:top="850" w:right="454" w:bottom="850" w:left="454" w:header="851" w:footer="992" w:gutter="0"/>
          <w:cols w:space="720" w:num="1"/>
          <w:docGrid w:linePitch="312" w:charSpace="0"/>
        </w:sectPr>
      </w:pPr>
    </w:p>
    <w:p>
      <w:pPr>
        <w:pStyle w:val="2"/>
        <w:spacing w:line="360" w:lineRule="auto"/>
        <w:ind w:firstLine="602" w:firstLineChars="200"/>
        <w:jc w:val="center"/>
        <w:outlineLvl w:val="0"/>
        <w:rPr>
          <w:rFonts w:ascii="仿宋" w:hAnsi="仿宋" w:eastAsia="仿宋" w:cs="宋体"/>
          <w:b/>
          <w:kern w:val="0"/>
          <w:sz w:val="30"/>
          <w:szCs w:val="30"/>
        </w:rPr>
      </w:pPr>
      <w:bookmarkStart w:id="218" w:name="_Toc6214"/>
      <w:bookmarkStart w:id="219" w:name="_Toc21213"/>
      <w:bookmarkStart w:id="220" w:name="_Toc31077"/>
      <w:bookmarkStart w:id="221" w:name="_Toc28851"/>
      <w:bookmarkStart w:id="222" w:name="_Toc31674"/>
      <w:bookmarkStart w:id="223" w:name="_Toc21561"/>
      <w:r>
        <w:rPr>
          <w:rFonts w:hint="eastAsia" w:ascii="仿宋" w:hAnsi="仿宋" w:eastAsia="仿宋" w:cs="宋体"/>
          <w:b/>
          <w:kern w:val="0"/>
          <w:sz w:val="30"/>
          <w:szCs w:val="30"/>
        </w:rPr>
        <w:t>初始报价单</w:t>
      </w:r>
    </w:p>
    <w:tbl>
      <w:tblPr>
        <w:tblStyle w:val="19"/>
        <w:tblW w:w="5171" w:type="pct"/>
        <w:tblInd w:w="-26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156"/>
        <w:gridCol w:w="5985"/>
        <w:gridCol w:w="185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trPr>
        <w:tc>
          <w:tcPr>
            <w:tcW w:w="1078" w:type="pct"/>
            <w:tcBorders>
              <w:bottom w:val="single" w:color="000000" w:sz="4" w:space="0"/>
              <w:right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b/>
                <w:bCs/>
                <w:sz w:val="24"/>
                <w:lang w:val="zh-CN"/>
              </w:rPr>
              <w:t>内容</w:t>
            </w:r>
          </w:p>
        </w:tc>
        <w:tc>
          <w:tcPr>
            <w:tcW w:w="2992" w:type="pct"/>
            <w:tcBorders>
              <w:left w:val="single" w:color="000000" w:sz="4" w:space="0"/>
              <w:bottom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cs="宋体"/>
                <w:b/>
                <w:bCs/>
                <w:kern w:val="0"/>
                <w:sz w:val="24"/>
              </w:rPr>
              <w:t>含税报价（人民币：元）</w:t>
            </w:r>
          </w:p>
        </w:tc>
        <w:tc>
          <w:tcPr>
            <w:tcW w:w="929" w:type="pct"/>
            <w:tcBorders>
              <w:left w:val="single" w:color="000000" w:sz="4" w:space="0"/>
              <w:bottom w:val="single" w:color="000000" w:sz="4" w:space="0"/>
            </w:tcBorders>
            <w:vAlign w:val="center"/>
          </w:tcPr>
          <w:p>
            <w:pPr>
              <w:spacing w:line="365" w:lineRule="auto"/>
              <w:ind w:right="221"/>
              <w:jc w:val="center"/>
              <w:rPr>
                <w:rFonts w:ascii="宋体" w:hAnsi="宋体" w:cs="宋体"/>
                <w:b/>
                <w:bCs/>
                <w:kern w:val="0"/>
                <w:sz w:val="24"/>
              </w:rPr>
            </w:pPr>
            <w:r>
              <w:rPr>
                <w:rFonts w:hint="eastAsia" w:ascii="宋体" w:hAnsi="宋体" w:cs="宋体"/>
                <w:b/>
                <w:bCs/>
                <w:kern w:val="0"/>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078" w:type="pct"/>
            <w:tcBorders>
              <w:top w:val="single" w:color="000000" w:sz="4" w:space="0"/>
              <w:right w:val="single" w:color="000000" w:sz="4" w:space="0"/>
            </w:tcBorders>
            <w:vAlign w:val="center"/>
          </w:tcPr>
          <w:p>
            <w:pPr>
              <w:spacing w:line="360" w:lineRule="exact"/>
              <w:ind w:right="221"/>
              <w:rPr>
                <w:rFonts w:ascii="宋体" w:hAnsi="宋体"/>
                <w:sz w:val="24"/>
                <w:lang w:val="zh-CN"/>
              </w:rPr>
            </w:pPr>
            <w:r>
              <w:rPr>
                <w:rFonts w:hint="eastAsia"/>
                <w:color w:val="auto"/>
                <w:kern w:val="0"/>
                <w:sz w:val="24"/>
                <w:szCs w:val="20"/>
                <w:lang w:val="en-US" w:eastAsia="zh-CN"/>
              </w:rPr>
              <w:t>南方医科大学第五附属医院本地</w:t>
            </w:r>
            <w:r>
              <w:rPr>
                <w:rFonts w:hint="eastAsia"/>
                <w:color w:val="auto"/>
                <w:kern w:val="0"/>
                <w:sz w:val="24"/>
                <w:szCs w:val="20"/>
              </w:rPr>
              <w:t>服务器扩容内存项目</w:t>
            </w:r>
          </w:p>
        </w:tc>
        <w:tc>
          <w:tcPr>
            <w:tcW w:w="2992" w:type="pct"/>
            <w:tcBorders>
              <w:top w:val="single" w:color="000000" w:sz="4" w:space="0"/>
              <w:left w:val="single" w:color="000000" w:sz="4" w:space="0"/>
            </w:tcBorders>
            <w:vAlign w:val="center"/>
          </w:tcPr>
          <w:p>
            <w:pPr>
              <w:spacing w:line="365" w:lineRule="auto"/>
              <w:ind w:right="221"/>
              <w:jc w:val="left"/>
              <w:rPr>
                <w:rFonts w:ascii="宋体" w:hAnsi="宋体" w:cs="宋体"/>
                <w:b/>
                <w:bCs/>
                <w:kern w:val="0"/>
                <w:sz w:val="24"/>
              </w:rPr>
            </w:pPr>
            <w:r>
              <w:rPr>
                <w:rFonts w:hint="eastAsia" w:ascii="宋体" w:hAnsi="宋体" w:cs="宋体"/>
                <w:b/>
                <w:bCs/>
                <w:kern w:val="0"/>
                <w:sz w:val="24"/>
              </w:rPr>
              <w:t xml:space="preserve">合计报价人民币大写：                   </w:t>
            </w:r>
          </w:p>
          <w:p>
            <w:pPr>
              <w:spacing w:line="365" w:lineRule="auto"/>
              <w:ind w:right="221"/>
              <w:jc w:val="left"/>
              <w:rPr>
                <w:rFonts w:ascii="宋体" w:hAnsi="宋体"/>
                <w:sz w:val="24"/>
                <w:lang w:val="zh-CN"/>
              </w:rPr>
            </w:pPr>
            <w:r>
              <w:rPr>
                <w:rFonts w:hint="eastAsia" w:ascii="宋体" w:hAnsi="宋体" w:cs="宋体"/>
                <w:b/>
                <w:bCs/>
                <w:sz w:val="24"/>
              </w:rPr>
              <w:t>小写：</w:t>
            </w:r>
            <w:r>
              <w:rPr>
                <w:rFonts w:hint="eastAsia" w:ascii="宋体" w:hAnsi="宋体" w:cs="宋体"/>
                <w:sz w:val="24"/>
              </w:rPr>
              <w:t xml:space="preserve">￥     </w:t>
            </w:r>
          </w:p>
        </w:tc>
        <w:tc>
          <w:tcPr>
            <w:tcW w:w="929" w:type="pct"/>
            <w:tcBorders>
              <w:top w:val="single" w:color="000000" w:sz="4" w:space="0"/>
              <w:left w:val="single" w:color="000000" w:sz="4" w:space="0"/>
            </w:tcBorders>
            <w:vAlign w:val="center"/>
          </w:tcPr>
          <w:p>
            <w:pPr>
              <w:spacing w:line="365" w:lineRule="auto"/>
              <w:ind w:right="221"/>
              <w:jc w:val="center"/>
              <w:rPr>
                <w:rFonts w:hint="eastAsia" w:ascii="宋体" w:hAnsi="宋体" w:eastAsia="宋体" w:cs="宋体"/>
                <w:b/>
                <w:bCs/>
                <w:kern w:val="0"/>
                <w:sz w:val="24"/>
                <w:lang w:eastAsia="zh-CN"/>
              </w:rPr>
            </w:pPr>
          </w:p>
        </w:tc>
      </w:tr>
    </w:tbl>
    <w:p>
      <w:pPr>
        <w:pStyle w:val="2"/>
        <w:spacing w:line="360" w:lineRule="auto"/>
        <w:ind w:firstLine="602" w:firstLineChars="200"/>
        <w:jc w:val="center"/>
        <w:outlineLvl w:val="0"/>
        <w:rPr>
          <w:rFonts w:ascii="仿宋" w:hAnsi="仿宋" w:eastAsia="仿宋" w:cs="宋体"/>
          <w:b/>
          <w:kern w:val="0"/>
          <w:sz w:val="30"/>
          <w:szCs w:val="30"/>
        </w:rPr>
      </w:pPr>
    </w:p>
    <w:p>
      <w:pPr>
        <w:pStyle w:val="2"/>
        <w:spacing w:line="360" w:lineRule="exact"/>
        <w:rPr>
          <w:rFonts w:ascii="宋体" w:hAnsi="宋体"/>
          <w:b/>
          <w:bCs/>
          <w:sz w:val="24"/>
        </w:rPr>
      </w:pPr>
      <w:r>
        <w:rPr>
          <w:rFonts w:hint="eastAsia" w:ascii="宋体" w:hAnsi="宋体"/>
          <w:b/>
          <w:bCs/>
          <w:sz w:val="24"/>
          <w:lang w:val="zh-CN"/>
        </w:rPr>
        <w:t>备注：</w:t>
      </w:r>
    </w:p>
    <w:p>
      <w:pPr>
        <w:pStyle w:val="2"/>
        <w:spacing w:line="360" w:lineRule="exact"/>
        <w:rPr>
          <w:rFonts w:ascii="宋体" w:hAnsi="宋体"/>
          <w:sz w:val="24"/>
        </w:rPr>
      </w:pPr>
      <w:r>
        <w:rPr>
          <w:rFonts w:hint="eastAsia" w:ascii="宋体" w:hAnsi="宋体"/>
          <w:b/>
          <w:bCs/>
          <w:sz w:val="24"/>
        </w:rPr>
        <w:t>1.温馨提示（金额大写）：</w:t>
      </w:r>
      <w:r>
        <w:rPr>
          <w:rFonts w:hint="eastAsia" w:ascii="宋体" w:hAnsi="宋体"/>
          <w:sz w:val="24"/>
        </w:rPr>
        <w:t>壹、贰、叁、肆、伍、陆、柒、捌、玖、拾 、佰、仟、万</w:t>
      </w:r>
    </w:p>
    <w:p>
      <w:pPr>
        <w:pStyle w:val="2"/>
        <w:spacing w:line="360" w:lineRule="exact"/>
        <w:rPr>
          <w:rFonts w:hint="eastAsia" w:ascii="宋体" w:hAnsi="宋体"/>
          <w:sz w:val="24"/>
        </w:rPr>
      </w:pPr>
      <w:bookmarkStart w:id="224" w:name="_Toc22248"/>
      <w:r>
        <w:rPr>
          <w:rFonts w:hint="eastAsia" w:ascii="宋体" w:hAnsi="宋体"/>
          <w:sz w:val="24"/>
          <w:lang w:val="en-US" w:eastAsia="zh-CN"/>
        </w:rPr>
        <w:t>2.</w:t>
      </w:r>
      <w:r>
        <w:rPr>
          <w:rFonts w:hint="eastAsia" w:ascii="宋体" w:hAnsi="宋体"/>
          <w:sz w:val="24"/>
        </w:rPr>
        <w:t>发生故障要求</w:t>
      </w:r>
      <w:r>
        <w:rPr>
          <w:rFonts w:hint="eastAsia" w:ascii="宋体" w:hAnsi="宋体"/>
          <w:sz w:val="24"/>
          <w:u w:val="single"/>
          <w:lang w:val="en-US" w:eastAsia="zh-CN"/>
        </w:rPr>
        <w:t xml:space="preserve">    </w:t>
      </w:r>
      <w:r>
        <w:rPr>
          <w:rFonts w:hint="eastAsia" w:ascii="宋体" w:hAnsi="宋体"/>
          <w:sz w:val="24"/>
        </w:rPr>
        <w:t>小时内到达现场，</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小时内解决。</w:t>
      </w:r>
    </w:p>
    <w:p>
      <w:pPr>
        <w:pStyle w:val="2"/>
        <w:spacing w:line="360" w:lineRule="exact"/>
        <w:rPr>
          <w:rFonts w:hint="default" w:ascii="宋体" w:hAnsi="宋体" w:eastAsia="宋体"/>
          <w:sz w:val="24"/>
          <w:lang w:val="en-US" w:eastAsia="zh-CN"/>
        </w:rPr>
      </w:pPr>
      <w:r>
        <w:rPr>
          <w:rFonts w:hint="eastAsia" w:ascii="宋体" w:hAnsi="宋体"/>
          <w:sz w:val="24"/>
          <w:lang w:val="en-US" w:eastAsia="zh-CN"/>
        </w:rPr>
        <w:t>3.维保期：</w:t>
      </w:r>
      <w:r>
        <w:rPr>
          <w:rFonts w:hint="eastAsia" w:ascii="宋体" w:hAnsi="宋体"/>
          <w:sz w:val="24"/>
          <w:u w:val="single"/>
          <w:lang w:val="en-US" w:eastAsia="zh-CN"/>
        </w:rPr>
        <w:t xml:space="preserve">    </w:t>
      </w:r>
      <w:r>
        <w:rPr>
          <w:rFonts w:hint="eastAsia" w:ascii="宋体" w:hAnsi="宋体"/>
          <w:sz w:val="24"/>
          <w:lang w:val="en-US" w:eastAsia="zh-CN"/>
        </w:rPr>
        <w:t xml:space="preserve"> 年</w:t>
      </w:r>
    </w:p>
    <w:p>
      <w:pPr>
        <w:pStyle w:val="2"/>
        <w:spacing w:line="360" w:lineRule="exact"/>
        <w:outlineLvl w:val="0"/>
        <w:rPr>
          <w:rFonts w:ascii="宋体" w:hAnsi="宋体"/>
          <w:b/>
          <w:bCs/>
          <w:sz w:val="24"/>
        </w:rPr>
      </w:pPr>
      <w:r>
        <w:rPr>
          <w:rFonts w:hint="eastAsia" w:ascii="宋体" w:hAnsi="宋体"/>
          <w:b/>
          <w:bCs/>
          <w:sz w:val="24"/>
          <w:lang w:val="en-US" w:eastAsia="zh-CN"/>
        </w:rPr>
        <w:t>4.</w:t>
      </w:r>
      <w:r>
        <w:rPr>
          <w:rFonts w:hint="eastAsia" w:ascii="宋体" w:hAnsi="宋体"/>
          <w:b/>
          <w:bCs/>
          <w:sz w:val="24"/>
        </w:rPr>
        <w:t>其他承诺：</w:t>
      </w:r>
      <w:bookmarkEnd w:id="224"/>
    </w:p>
    <w:p>
      <w:pPr>
        <w:widowControl/>
        <w:spacing w:line="360" w:lineRule="auto"/>
        <w:ind w:firstLine="6720" w:firstLineChars="2800"/>
        <w:jc w:val="left"/>
        <w:rPr>
          <w:rFonts w:ascii="宋体" w:hAnsi="宋体"/>
          <w:sz w:val="24"/>
        </w:rPr>
      </w:pPr>
    </w:p>
    <w:p>
      <w:pPr>
        <w:pStyle w:val="8"/>
        <w:rPr>
          <w:rFonts w:ascii="宋体" w:hAnsi="宋体"/>
          <w:sz w:val="24"/>
        </w:rPr>
      </w:pPr>
    </w:p>
    <w:p>
      <w:pPr>
        <w:pStyle w:val="2"/>
        <w:rPr>
          <w:rFonts w:ascii="宋体" w:hAnsi="宋体"/>
          <w:sz w:val="24"/>
        </w:rPr>
      </w:pPr>
    </w:p>
    <w:p>
      <w:pPr>
        <w:pStyle w:val="2"/>
        <w:rPr>
          <w:rFonts w:ascii="宋体" w:hAnsi="宋体"/>
          <w:sz w:val="24"/>
        </w:rPr>
      </w:pPr>
    </w:p>
    <w:p>
      <w:pPr>
        <w:widowControl/>
        <w:spacing w:line="360" w:lineRule="auto"/>
        <w:ind w:firstLine="3840" w:firstLineChars="1600"/>
        <w:jc w:val="left"/>
        <w:outlineLvl w:val="0"/>
        <w:rPr>
          <w:rFonts w:ascii="宋体" w:hAnsi="宋体"/>
          <w:sz w:val="24"/>
        </w:rPr>
      </w:pPr>
      <w:bookmarkStart w:id="225" w:name="_Toc16161"/>
      <w:r>
        <w:rPr>
          <w:rFonts w:hint="eastAsia" w:ascii="宋体" w:hAnsi="宋体"/>
          <w:sz w:val="24"/>
        </w:rPr>
        <w:t>公司名称（加盖公章）：</w:t>
      </w:r>
      <w:bookmarkEnd w:id="225"/>
    </w:p>
    <w:p>
      <w:pPr>
        <w:widowControl/>
        <w:spacing w:line="360" w:lineRule="auto"/>
        <w:ind w:firstLine="6000" w:firstLineChars="2500"/>
        <w:jc w:val="left"/>
        <w:outlineLvl w:val="0"/>
        <w:rPr>
          <w:rFonts w:ascii="宋体" w:hAnsi="宋体"/>
          <w:sz w:val="24"/>
        </w:rPr>
      </w:pPr>
      <w:bookmarkStart w:id="226" w:name="_Toc16792"/>
    </w:p>
    <w:p>
      <w:pPr>
        <w:widowControl/>
        <w:spacing w:line="360" w:lineRule="auto"/>
        <w:ind w:firstLine="2640" w:firstLineChars="1100"/>
        <w:jc w:val="left"/>
        <w:outlineLvl w:val="0"/>
        <w:rPr>
          <w:rFonts w:ascii="宋体" w:hAnsi="宋体"/>
          <w:sz w:val="24"/>
        </w:rPr>
      </w:pPr>
      <w:r>
        <w:rPr>
          <w:rFonts w:hint="eastAsia" w:ascii="宋体" w:hAnsi="宋体"/>
          <w:sz w:val="24"/>
        </w:rPr>
        <w:t>供应商法定代表人或授权代表签名：</w:t>
      </w:r>
      <w:bookmarkEnd w:id="226"/>
      <w:r>
        <w:rPr>
          <w:rFonts w:hint="eastAsia" w:ascii="宋体" w:hAnsi="宋体"/>
          <w:sz w:val="24"/>
        </w:rPr>
        <w:t xml:space="preserve">           </w:t>
      </w:r>
    </w:p>
    <w:p>
      <w:pPr>
        <w:widowControl/>
        <w:spacing w:line="360" w:lineRule="auto"/>
        <w:ind w:firstLine="6720" w:firstLineChars="2800"/>
        <w:jc w:val="left"/>
        <w:outlineLvl w:val="0"/>
        <w:rPr>
          <w:rFonts w:ascii="宋体" w:hAnsi="宋体"/>
          <w:sz w:val="24"/>
        </w:rPr>
      </w:pPr>
      <w:bookmarkStart w:id="227" w:name="_Toc17664"/>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bookmarkEnd w:id="227"/>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28"/>
        <w:tabs>
          <w:tab w:val="left" w:pos="1050"/>
          <w:tab w:val="center" w:pos="4535"/>
        </w:tabs>
        <w:spacing w:line="360" w:lineRule="auto"/>
        <w:jc w:val="center"/>
        <w:outlineLvl w:val="0"/>
        <w:rPr>
          <w:b/>
          <w:bCs/>
          <w:sz w:val="32"/>
          <w:szCs w:val="32"/>
        </w:rPr>
      </w:pPr>
      <w:bookmarkStart w:id="228" w:name="_Toc11748"/>
      <w:r>
        <w:rPr>
          <w:rFonts w:hint="eastAsia"/>
          <w:b/>
          <w:bCs/>
          <w:sz w:val="32"/>
          <w:szCs w:val="32"/>
        </w:rPr>
        <w:t>法定代表人资格证明书</w:t>
      </w:r>
      <w:bookmarkEnd w:id="218"/>
      <w:bookmarkEnd w:id="219"/>
      <w:bookmarkEnd w:id="220"/>
      <w:bookmarkEnd w:id="221"/>
      <w:bookmarkEnd w:id="228"/>
    </w:p>
    <w:p>
      <w:pPr>
        <w:pStyle w:val="28"/>
        <w:spacing w:line="360" w:lineRule="auto"/>
        <w:jc w:val="center"/>
        <w:rPr>
          <w:b/>
          <w:bCs/>
          <w:sz w:val="30"/>
          <w:szCs w:val="30"/>
        </w:rPr>
      </w:pPr>
    </w:p>
    <w:p>
      <w:pPr>
        <w:pStyle w:val="28"/>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8"/>
        <w:spacing w:line="360" w:lineRule="auto"/>
        <w:ind w:firstLine="560"/>
        <w:rPr>
          <w:sz w:val="28"/>
          <w:szCs w:val="28"/>
        </w:rPr>
      </w:pPr>
    </w:p>
    <w:p>
      <w:pPr>
        <w:pStyle w:val="28"/>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8"/>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8"/>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8"/>
        <w:spacing w:line="360" w:lineRule="auto"/>
        <w:rPr>
          <w:b/>
          <w:bCs/>
          <w:sz w:val="28"/>
          <w:szCs w:val="28"/>
        </w:rPr>
      </w:pPr>
    </w:p>
    <w:p>
      <w:pPr>
        <w:pStyle w:val="28"/>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8"/>
        <w:spacing w:line="360" w:lineRule="auto"/>
        <w:jc w:val="center"/>
        <w:rPr>
          <w:b/>
          <w:bCs/>
          <w:sz w:val="32"/>
          <w:szCs w:val="32"/>
        </w:rPr>
      </w:pPr>
      <w:bookmarkStart w:id="229" w:name="_Toc3241"/>
      <w:bookmarkStart w:id="230" w:name="_Toc22175"/>
      <w:bookmarkStart w:id="231" w:name="_Toc14020"/>
      <w:bookmarkStart w:id="232" w:name="_Toc15050"/>
      <w:bookmarkStart w:id="233" w:name="_Toc14591"/>
      <w:bookmarkStart w:id="234" w:name="_Toc3758"/>
      <w:bookmarkStart w:id="235" w:name="_Toc18443"/>
      <w:bookmarkStart w:id="236" w:name="_Toc28957"/>
      <w:bookmarkStart w:id="237" w:name="_Toc14853"/>
      <w:bookmarkStart w:id="238" w:name="_Toc23685"/>
      <w:bookmarkStart w:id="239" w:name="_Toc7276"/>
    </w:p>
    <w:p>
      <w:pPr>
        <w:pStyle w:val="28"/>
        <w:spacing w:line="360" w:lineRule="auto"/>
        <w:jc w:val="center"/>
        <w:outlineLvl w:val="0"/>
        <w:rPr>
          <w:b/>
          <w:bCs/>
          <w:sz w:val="32"/>
          <w:szCs w:val="32"/>
        </w:rPr>
      </w:pPr>
      <w:bookmarkStart w:id="240" w:name="_Toc11289"/>
      <w:r>
        <w:rPr>
          <w:rFonts w:hint="eastAsia"/>
          <w:b/>
          <w:bCs/>
          <w:sz w:val="32"/>
          <w:szCs w:val="32"/>
        </w:rPr>
        <w:t>法定代表人授权委托书</w:t>
      </w:r>
      <w:bookmarkEnd w:id="229"/>
      <w:bookmarkEnd w:id="230"/>
      <w:bookmarkEnd w:id="231"/>
      <w:bookmarkEnd w:id="232"/>
      <w:bookmarkEnd w:id="233"/>
      <w:bookmarkEnd w:id="234"/>
      <w:bookmarkEnd w:id="235"/>
      <w:bookmarkEnd w:id="236"/>
      <w:bookmarkEnd w:id="237"/>
      <w:bookmarkEnd w:id="238"/>
      <w:bookmarkEnd w:id="239"/>
      <w:bookmarkEnd w:id="240"/>
    </w:p>
    <w:p>
      <w:pPr>
        <w:pStyle w:val="29"/>
        <w:spacing w:line="360" w:lineRule="auto"/>
        <w:jc w:val="left"/>
        <w:rPr>
          <w:b/>
          <w:bCs/>
          <w:sz w:val="28"/>
          <w:szCs w:val="28"/>
        </w:rPr>
      </w:pPr>
      <w:r>
        <w:rPr>
          <w:rFonts w:hint="eastAsia"/>
          <w:b/>
          <w:bCs/>
          <w:sz w:val="28"/>
          <w:szCs w:val="28"/>
        </w:rPr>
        <w:t>本授权书声明：</w:t>
      </w:r>
    </w:p>
    <w:p>
      <w:pPr>
        <w:pStyle w:val="28"/>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w:t>
      </w:r>
      <w:r>
        <w:rPr>
          <w:rFonts w:hint="eastAsia"/>
          <w:color w:val="FF0000"/>
          <w:sz w:val="28"/>
          <w:szCs w:val="28"/>
        </w:rPr>
        <w:t>单一来源</w:t>
      </w:r>
      <w:r>
        <w:rPr>
          <w:rFonts w:hint="eastAsia"/>
          <w:sz w:val="28"/>
          <w:szCs w:val="28"/>
        </w:rPr>
        <w:t>采购活动中参加</w:t>
      </w:r>
      <w:r>
        <w:rPr>
          <w:rFonts w:hint="eastAsia"/>
          <w:color w:val="0000FF"/>
          <w:sz w:val="28"/>
          <w:szCs w:val="28"/>
          <w:lang w:eastAsia="zh-CN"/>
        </w:rPr>
        <w:t>商谈</w:t>
      </w:r>
      <w:r>
        <w:rPr>
          <w:rFonts w:hint="eastAsia"/>
          <w:color w:val="0000FF"/>
          <w:sz w:val="28"/>
          <w:szCs w:val="28"/>
        </w:rPr>
        <w:t>、</w:t>
      </w:r>
      <w:r>
        <w:rPr>
          <w:rFonts w:hint="eastAsia"/>
          <w:sz w:val="28"/>
          <w:szCs w:val="28"/>
        </w:rPr>
        <w:t>报价、签订合同等相关事宜。</w:t>
      </w:r>
    </w:p>
    <w:p>
      <w:pPr>
        <w:pStyle w:val="28"/>
        <w:spacing w:line="360" w:lineRule="auto"/>
        <w:ind w:firstLine="560"/>
        <w:rPr>
          <w:rFonts w:hint="eastAsia" w:eastAsia="宋体"/>
          <w:sz w:val="28"/>
          <w:szCs w:val="28"/>
          <w:lang w:val="en-US" w:eastAsia="zh-CN"/>
        </w:rPr>
      </w:pPr>
      <w:r>
        <w:rPr>
          <w:rFonts w:hint="eastAsia"/>
          <w:sz w:val="28"/>
          <w:szCs w:val="28"/>
          <w:lang w:val="en-US" w:eastAsia="zh-CN"/>
        </w:rPr>
        <w:t xml:space="preserve">   授权日期：</w:t>
      </w:r>
      <w:r>
        <w:rPr>
          <w:rFonts w:hint="eastAsia"/>
          <w:sz w:val="28"/>
          <w:szCs w:val="28"/>
          <w:u w:val="single"/>
        </w:rPr>
        <w:t xml:space="preserve">            </w:t>
      </w:r>
      <w:r>
        <w:rPr>
          <w:rFonts w:hint="eastAsia"/>
          <w:sz w:val="28"/>
          <w:szCs w:val="28"/>
          <w:u w:val="single"/>
          <w:lang w:eastAsia="zh-CN"/>
        </w:rPr>
        <w:t>至</w:t>
      </w:r>
      <w:r>
        <w:rPr>
          <w:rFonts w:hint="eastAsia"/>
          <w:sz w:val="28"/>
          <w:szCs w:val="28"/>
          <w:u w:val="single"/>
        </w:rPr>
        <w:t xml:space="preserve">            </w:t>
      </w:r>
    </w:p>
    <w:p>
      <w:pPr>
        <w:pStyle w:val="28"/>
        <w:spacing w:line="360" w:lineRule="auto"/>
        <w:ind w:firstLine="560"/>
        <w:rPr>
          <w:sz w:val="28"/>
          <w:szCs w:val="28"/>
        </w:rPr>
      </w:pPr>
      <w:r>
        <w:rPr>
          <w:rFonts w:hint="eastAsia"/>
          <w:sz w:val="28"/>
          <w:szCs w:val="28"/>
        </w:rPr>
        <w:t>本授权书在签字盖章后生效，特此声明。</w:t>
      </w:r>
    </w:p>
    <w:p>
      <w:pPr>
        <w:pStyle w:val="28"/>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8"/>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8"/>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8"/>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8"/>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sz w:val="36"/>
          <w:szCs w:val="36"/>
        </w:rPr>
      </w:pPr>
    </w:p>
    <w:p>
      <w:pPr>
        <w:pStyle w:val="28"/>
        <w:tabs>
          <w:tab w:val="left" w:pos="1050"/>
          <w:tab w:val="center" w:pos="4535"/>
        </w:tabs>
        <w:spacing w:line="360" w:lineRule="auto"/>
        <w:rPr>
          <w:b/>
          <w:bCs/>
          <w:sz w:val="32"/>
          <w:szCs w:val="32"/>
        </w:rPr>
      </w:pPr>
    </w:p>
    <w:p>
      <w:pPr>
        <w:pStyle w:val="28"/>
        <w:tabs>
          <w:tab w:val="left" w:pos="1050"/>
          <w:tab w:val="center" w:pos="4535"/>
        </w:tabs>
        <w:spacing w:line="360" w:lineRule="auto"/>
        <w:jc w:val="center"/>
        <w:outlineLvl w:val="0"/>
        <w:rPr>
          <w:b/>
          <w:bCs/>
          <w:sz w:val="32"/>
          <w:szCs w:val="32"/>
        </w:rPr>
      </w:pPr>
      <w:bookmarkStart w:id="241" w:name="_Toc31757"/>
      <w:bookmarkStart w:id="242" w:name="_Toc10212"/>
      <w:bookmarkStart w:id="243" w:name="_Toc32281"/>
      <w:r>
        <w:rPr>
          <w:rFonts w:hint="eastAsia"/>
          <w:b/>
          <w:bCs/>
          <w:sz w:val="32"/>
          <w:szCs w:val="32"/>
        </w:rPr>
        <w:t>20</w:t>
      </w:r>
      <w:r>
        <w:rPr>
          <w:rFonts w:hint="eastAsia"/>
          <w:b/>
          <w:bCs/>
          <w:sz w:val="32"/>
          <w:szCs w:val="32"/>
          <w:lang w:val="en-US" w:eastAsia="zh-CN"/>
        </w:rPr>
        <w:t>20</w:t>
      </w:r>
      <w:r>
        <w:rPr>
          <w:rFonts w:hint="eastAsia"/>
          <w:b/>
          <w:bCs/>
          <w:sz w:val="32"/>
          <w:szCs w:val="32"/>
        </w:rPr>
        <w:t>年1月1日以来同类项目经验情况一览表</w:t>
      </w:r>
      <w:bookmarkEnd w:id="222"/>
      <w:bookmarkEnd w:id="223"/>
      <w:bookmarkEnd w:id="241"/>
      <w:bookmarkEnd w:id="242"/>
      <w:bookmarkEnd w:id="243"/>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
        <w:rPr>
          <w:rFonts w:ascii="宋体" w:hAnsi="宋体"/>
          <w:sz w:val="24"/>
        </w:rPr>
      </w:pPr>
    </w:p>
    <w:p>
      <w:pPr>
        <w:pStyle w:val="2"/>
        <w:spacing w:line="360" w:lineRule="auto"/>
        <w:ind w:firstLine="480" w:firstLineChars="200"/>
        <w:outlineLvl w:val="0"/>
        <w:rPr>
          <w:b/>
          <w:bCs/>
          <w:sz w:val="36"/>
          <w:szCs w:val="36"/>
        </w:rPr>
      </w:pPr>
      <w:bookmarkStart w:id="244" w:name="_Toc16613"/>
      <w:bookmarkStart w:id="245" w:name="_Toc3109"/>
      <w:bookmarkStart w:id="246" w:name="_Toc6536"/>
      <w:r>
        <w:rPr>
          <w:rFonts w:hint="eastAsia" w:ascii="宋体" w:hAnsi="宋体"/>
          <w:sz w:val="24"/>
        </w:rPr>
        <w:t>注：20</w:t>
      </w:r>
      <w:r>
        <w:rPr>
          <w:rFonts w:hint="eastAsia" w:ascii="宋体" w:hAnsi="宋体"/>
          <w:sz w:val="24"/>
          <w:lang w:val="en-US" w:eastAsia="zh-CN"/>
        </w:rPr>
        <w:t>20</w:t>
      </w:r>
      <w:r>
        <w:rPr>
          <w:rFonts w:hint="eastAsia" w:ascii="宋体" w:hAnsi="宋体"/>
          <w:sz w:val="24"/>
        </w:rPr>
        <w:t>年至今同类项目的业绩用户名单及证明材料（（需提供整份合同复印件或中标通知书复印件，并加盖供应商公章）</w:t>
      </w:r>
      <w:bookmarkEnd w:id="244"/>
      <w:bookmarkEnd w:id="245"/>
      <w:bookmarkEnd w:id="246"/>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47" w:name="_Toc24877"/>
      <w:bookmarkStart w:id="248" w:name="_Toc40346226"/>
      <w:bookmarkStart w:id="249" w:name="_Toc30558"/>
      <w:bookmarkStart w:id="250" w:name="_Toc21435"/>
      <w:bookmarkStart w:id="251" w:name="_Toc27180"/>
      <w:bookmarkStart w:id="252" w:name="_Toc9749"/>
      <w:bookmarkStart w:id="253" w:name="_Toc20164"/>
      <w:bookmarkStart w:id="254" w:name="_Toc40776119"/>
      <w:bookmarkStart w:id="255" w:name="_Toc23732"/>
      <w:bookmarkStart w:id="256" w:name="_Toc16505"/>
      <w:bookmarkStart w:id="257" w:name="_Toc40346385"/>
      <w:bookmarkStart w:id="258" w:name="_Toc17929"/>
    </w:p>
    <w:bookmarkEnd w:id="247"/>
    <w:bookmarkEnd w:id="248"/>
    <w:bookmarkEnd w:id="249"/>
    <w:bookmarkEnd w:id="250"/>
    <w:bookmarkEnd w:id="251"/>
    <w:bookmarkEnd w:id="252"/>
    <w:bookmarkEnd w:id="253"/>
    <w:bookmarkEnd w:id="254"/>
    <w:bookmarkEnd w:id="255"/>
    <w:bookmarkEnd w:id="256"/>
    <w:bookmarkEnd w:id="257"/>
    <w:bookmarkEnd w:id="258"/>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28"/>
        <w:spacing w:line="360" w:lineRule="auto"/>
        <w:jc w:val="center"/>
        <w:outlineLvl w:val="0"/>
        <w:rPr>
          <w:b/>
          <w:bCs/>
          <w:sz w:val="32"/>
          <w:szCs w:val="32"/>
        </w:rPr>
      </w:pPr>
      <w:bookmarkStart w:id="259" w:name="_Toc14093"/>
      <w:bookmarkStart w:id="260" w:name="_Toc27834"/>
      <w:bookmarkStart w:id="261" w:name="_Toc25012"/>
      <w:bookmarkStart w:id="262" w:name="_Toc14321"/>
      <w:bookmarkStart w:id="263" w:name="_Toc16816"/>
      <w:bookmarkStart w:id="264" w:name="_Toc17932"/>
      <w:bookmarkStart w:id="265" w:name="_Toc31988"/>
      <w:bookmarkStart w:id="266" w:name="_Toc1521"/>
      <w:bookmarkStart w:id="267" w:name="_Toc2196"/>
      <w:bookmarkStart w:id="268" w:name="_Toc19803"/>
      <w:bookmarkStart w:id="269" w:name="_Toc24705"/>
      <w:bookmarkStart w:id="270" w:name="_Toc5396"/>
      <w:r>
        <w:rPr>
          <w:rFonts w:hint="eastAsia"/>
          <w:b/>
          <w:bCs/>
          <w:sz w:val="32"/>
          <w:szCs w:val="32"/>
        </w:rPr>
        <w:t>公平竞争承诺书</w:t>
      </w:r>
      <w:bookmarkEnd w:id="259"/>
      <w:bookmarkEnd w:id="260"/>
      <w:bookmarkEnd w:id="261"/>
      <w:bookmarkEnd w:id="262"/>
      <w:bookmarkEnd w:id="263"/>
      <w:bookmarkEnd w:id="264"/>
      <w:bookmarkEnd w:id="265"/>
      <w:bookmarkEnd w:id="266"/>
      <w:bookmarkEnd w:id="267"/>
      <w:bookmarkEnd w:id="268"/>
      <w:bookmarkEnd w:id="269"/>
      <w:bookmarkEnd w:id="270"/>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8"/>
        <w:spacing w:line="360" w:lineRule="auto"/>
        <w:jc w:val="center"/>
        <w:outlineLvl w:val="0"/>
        <w:rPr>
          <w:b/>
          <w:bCs/>
          <w:color w:val="auto"/>
          <w:sz w:val="32"/>
          <w:szCs w:val="32"/>
          <w:highlight w:val="none"/>
        </w:rPr>
      </w:pPr>
      <w:bookmarkStart w:id="271" w:name="_Toc9308"/>
      <w:bookmarkStart w:id="272" w:name="_Toc6773"/>
      <w:bookmarkStart w:id="273" w:name="_Toc5237"/>
      <w:bookmarkStart w:id="274" w:name="_Toc12567"/>
      <w:bookmarkStart w:id="275" w:name="_Toc29986"/>
      <w:bookmarkStart w:id="276" w:name="_Toc4538"/>
      <w:bookmarkStart w:id="277" w:name="_Toc20949"/>
      <w:bookmarkStart w:id="278" w:name="_Toc12986"/>
      <w:bookmarkStart w:id="279" w:name="_Toc9813"/>
      <w:bookmarkStart w:id="280" w:name="_Toc9085"/>
      <w:bookmarkStart w:id="281" w:name="_Toc22349"/>
      <w:r>
        <w:rPr>
          <w:rFonts w:hint="eastAsia"/>
          <w:b/>
          <w:bCs/>
          <w:color w:val="auto"/>
          <w:sz w:val="32"/>
          <w:szCs w:val="32"/>
          <w:highlight w:val="none"/>
        </w:rPr>
        <w:t>关于资格和响应文件的声明函</w:t>
      </w:r>
      <w:bookmarkEnd w:id="271"/>
      <w:bookmarkEnd w:id="272"/>
      <w:bookmarkEnd w:id="273"/>
      <w:bookmarkEnd w:id="274"/>
      <w:bookmarkEnd w:id="275"/>
      <w:bookmarkEnd w:id="276"/>
      <w:bookmarkEnd w:id="277"/>
      <w:bookmarkEnd w:id="278"/>
      <w:bookmarkEnd w:id="279"/>
      <w:bookmarkEnd w:id="280"/>
      <w:bookmarkEnd w:id="281"/>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.我方为本次磋商所提交的所有证明其合格和资格的文件是真实的和正确的，并愿为其真实性和正确性承担法律责任。</w:t>
      </w:r>
    </w:p>
    <w:p>
      <w:pPr>
        <w:pStyle w:val="9"/>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供应商名称（盖章）：</w:t>
      </w:r>
    </w:p>
    <w:p>
      <w:pPr>
        <w:pStyle w:val="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供应商法定代表人（或法定代表人授权代表）（签字或盖章）：</w:t>
      </w:r>
    </w:p>
    <w:p>
      <w:pPr>
        <w:pStyle w:val="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
      <w:pPr>
        <w:pStyle w:val="3"/>
      </w:pPr>
    </w:p>
    <w:p/>
    <w:p>
      <w:pPr>
        <w:pStyle w:val="3"/>
      </w:pPr>
    </w:p>
    <w:p/>
    <w:p>
      <w:pPr>
        <w:pStyle w:val="3"/>
      </w:pPr>
    </w:p>
    <w:p/>
    <w:p>
      <w:pPr>
        <w:pStyle w:val="2"/>
      </w:pPr>
    </w:p>
    <w:p>
      <w:pPr>
        <w:pStyle w:val="4"/>
        <w:numPr>
          <w:ilvl w:val="0"/>
          <w:numId w:val="4"/>
        </w:numPr>
        <w:jc w:val="center"/>
        <w:rPr>
          <w:rFonts w:ascii="宋体" w:hAnsi="宋体" w:eastAsia="宋体"/>
          <w:sz w:val="40"/>
        </w:rPr>
      </w:pPr>
      <w:r>
        <w:rPr>
          <w:rFonts w:hint="eastAsia" w:ascii="宋体" w:hAnsi="宋体" w:eastAsia="宋体"/>
          <w:sz w:val="40"/>
        </w:rPr>
        <w:t xml:space="preserve"> </w:t>
      </w:r>
      <w:bookmarkStart w:id="282" w:name="_Toc17933"/>
      <w:bookmarkStart w:id="283" w:name="_Toc26773"/>
      <w:r>
        <w:rPr>
          <w:rFonts w:hint="eastAsia" w:ascii="宋体" w:hAnsi="宋体" w:eastAsia="宋体"/>
          <w:sz w:val="40"/>
        </w:rPr>
        <w:t>合同模板</w:t>
      </w:r>
      <w:bookmarkEnd w:id="282"/>
      <w:r>
        <w:rPr>
          <w:rFonts w:hint="eastAsia" w:ascii="宋体" w:hAnsi="宋体" w:eastAsia="宋体"/>
          <w:sz w:val="40"/>
        </w:rPr>
        <w:t>（报名成功后获得）</w:t>
      </w:r>
      <w:bookmarkEnd w:id="283"/>
    </w:p>
    <w:p/>
    <w:p>
      <w:pPr>
        <w:pStyle w:val="2"/>
      </w:pPr>
    </w:p>
    <w:p>
      <w:pPr>
        <w:pStyle w:val="2"/>
      </w:pPr>
    </w:p>
    <w:p>
      <w:pPr>
        <w:pStyle w:val="2"/>
      </w:pPr>
    </w:p>
    <w:p>
      <w:pPr>
        <w:pStyle w:val="2"/>
      </w:pPr>
    </w:p>
    <w:p>
      <w:pPr>
        <w:pStyle w:val="2"/>
      </w:pPr>
    </w:p>
    <w:p>
      <w:pPr>
        <w:pStyle w:val="25"/>
        <w:spacing w:line="288" w:lineRule="auto"/>
        <w:rPr>
          <w:rFonts w:ascii="宋体" w:hAnsi="宋体" w:cs="宋体"/>
          <w:szCs w:val="21"/>
        </w:rPr>
      </w:pPr>
    </w:p>
    <w:p>
      <w:pPr>
        <w:rPr>
          <w:rFonts w:hAnsi="宋体" w:cs="宋体"/>
        </w:rPr>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jc w:val="left"/>
        <w:rPr>
          <w:rFonts w:hAnsi="宋体"/>
          <w:b/>
          <w:bCs/>
        </w:rPr>
      </w:pPr>
    </w:p>
    <w:p>
      <w:pPr>
        <w:jc w:val="left"/>
        <w:rPr>
          <w:rFonts w:hAnsi="宋体"/>
          <w:b/>
          <w:bCs/>
        </w:rPr>
      </w:pPr>
    </w:p>
    <w:p>
      <w:pPr>
        <w:jc w:val="left"/>
        <w:rPr>
          <w:rFonts w:hAnsi="宋体"/>
          <w:b/>
          <w:bCs/>
        </w:rPr>
      </w:pPr>
    </w:p>
    <w:p>
      <w:pPr>
        <w:jc w:val="left"/>
        <w:rPr>
          <w:rFonts w:hAnsi="宋体"/>
          <w:b/>
          <w:bCs/>
        </w:rPr>
      </w:pPr>
    </w:p>
    <w:p>
      <w:pPr>
        <w:pStyle w:val="2"/>
      </w:pPr>
    </w:p>
    <w:sectPr>
      <w:headerReference r:id="rId11" w:type="default"/>
      <w:foot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rPr>
                            <w:t>19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rPr>
                      <w:t>19</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rPr>
                            <w:t>1</w:t>
                          </w:r>
                          <w:r>
                            <w:rPr>
                              <w:rFonts w:hint="eastAsia"/>
                              <w:lang w:val="en-US" w:eastAsia="zh-CN"/>
                            </w:rPr>
                            <w:t>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rPr>
                      <w:t>1</w:t>
                    </w:r>
                    <w:r>
                      <w:rPr>
                        <w:rFonts w:hint="eastAsia"/>
                        <w:lang w:val="en-US" w:eastAsia="zh-CN"/>
                      </w:rPr>
                      <w:t>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6C00B"/>
    <w:multiLevelType w:val="singleLevel"/>
    <w:tmpl w:val="9D36C00B"/>
    <w:lvl w:ilvl="0" w:tentative="0">
      <w:start w:val="5"/>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4D561F03"/>
    <w:multiLevelType w:val="singleLevel"/>
    <w:tmpl w:val="4D561F03"/>
    <w:lvl w:ilvl="0" w:tentative="0">
      <w:start w:val="2"/>
      <w:numFmt w:val="chineseCounting"/>
      <w:suff w:val="space"/>
      <w:lvlText w:val="第%1部分"/>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17287"/>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E5883"/>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83EC2"/>
    <w:rsid w:val="00996FA2"/>
    <w:rsid w:val="009A06D0"/>
    <w:rsid w:val="009A4B55"/>
    <w:rsid w:val="009A723E"/>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141572E"/>
    <w:rsid w:val="01AE423C"/>
    <w:rsid w:val="02607008"/>
    <w:rsid w:val="031C04E2"/>
    <w:rsid w:val="034404CF"/>
    <w:rsid w:val="035A45AA"/>
    <w:rsid w:val="039B179B"/>
    <w:rsid w:val="04151569"/>
    <w:rsid w:val="04E57AC0"/>
    <w:rsid w:val="04EE7118"/>
    <w:rsid w:val="053803CD"/>
    <w:rsid w:val="054E169D"/>
    <w:rsid w:val="05907E7A"/>
    <w:rsid w:val="05C673E7"/>
    <w:rsid w:val="062C2FAB"/>
    <w:rsid w:val="066F5ED2"/>
    <w:rsid w:val="07862043"/>
    <w:rsid w:val="079C2FAC"/>
    <w:rsid w:val="07ED2710"/>
    <w:rsid w:val="07ED5D2D"/>
    <w:rsid w:val="08A76D63"/>
    <w:rsid w:val="09991DB1"/>
    <w:rsid w:val="0A9C5E28"/>
    <w:rsid w:val="0AA34A4C"/>
    <w:rsid w:val="0AA45825"/>
    <w:rsid w:val="0B3E4FB5"/>
    <w:rsid w:val="0B876DA6"/>
    <w:rsid w:val="0B991F07"/>
    <w:rsid w:val="0BCD2048"/>
    <w:rsid w:val="0C1C35A2"/>
    <w:rsid w:val="0C4A143D"/>
    <w:rsid w:val="0C705246"/>
    <w:rsid w:val="0CAD27D4"/>
    <w:rsid w:val="0D1F6A7A"/>
    <w:rsid w:val="0D8C4DA7"/>
    <w:rsid w:val="0E826940"/>
    <w:rsid w:val="0E970697"/>
    <w:rsid w:val="0ED05230"/>
    <w:rsid w:val="0EE9378D"/>
    <w:rsid w:val="0F2B5904"/>
    <w:rsid w:val="11B73ED3"/>
    <w:rsid w:val="12795449"/>
    <w:rsid w:val="12EB2AD0"/>
    <w:rsid w:val="130C0799"/>
    <w:rsid w:val="136354E7"/>
    <w:rsid w:val="14331D3D"/>
    <w:rsid w:val="14DF7EC1"/>
    <w:rsid w:val="15325191"/>
    <w:rsid w:val="158C2B6D"/>
    <w:rsid w:val="15D22F3B"/>
    <w:rsid w:val="16133E5E"/>
    <w:rsid w:val="164C7363"/>
    <w:rsid w:val="17087F4C"/>
    <w:rsid w:val="17562ADF"/>
    <w:rsid w:val="18714DB4"/>
    <w:rsid w:val="18DE6649"/>
    <w:rsid w:val="19A1106F"/>
    <w:rsid w:val="1A812401"/>
    <w:rsid w:val="1A9405BB"/>
    <w:rsid w:val="1AF93CE3"/>
    <w:rsid w:val="1B977D90"/>
    <w:rsid w:val="1BAF27D5"/>
    <w:rsid w:val="1C346633"/>
    <w:rsid w:val="1CAC7FE6"/>
    <w:rsid w:val="1DE30DB3"/>
    <w:rsid w:val="1E4F22B0"/>
    <w:rsid w:val="1F187406"/>
    <w:rsid w:val="1F835E87"/>
    <w:rsid w:val="20995391"/>
    <w:rsid w:val="20B81B4B"/>
    <w:rsid w:val="21282075"/>
    <w:rsid w:val="21B11E81"/>
    <w:rsid w:val="21CF3215"/>
    <w:rsid w:val="21D627A8"/>
    <w:rsid w:val="22765FFC"/>
    <w:rsid w:val="22A53EBB"/>
    <w:rsid w:val="22F85FBE"/>
    <w:rsid w:val="22FB2B87"/>
    <w:rsid w:val="25394189"/>
    <w:rsid w:val="254863CC"/>
    <w:rsid w:val="255D353C"/>
    <w:rsid w:val="25673FA5"/>
    <w:rsid w:val="262F2952"/>
    <w:rsid w:val="26C20E41"/>
    <w:rsid w:val="26F058DC"/>
    <w:rsid w:val="272975C1"/>
    <w:rsid w:val="274618E3"/>
    <w:rsid w:val="27715F5E"/>
    <w:rsid w:val="27E21FC8"/>
    <w:rsid w:val="28046DFD"/>
    <w:rsid w:val="28084236"/>
    <w:rsid w:val="282633A8"/>
    <w:rsid w:val="28664D21"/>
    <w:rsid w:val="28716EFA"/>
    <w:rsid w:val="2886681A"/>
    <w:rsid w:val="28EF5E90"/>
    <w:rsid w:val="298D7034"/>
    <w:rsid w:val="29A16A58"/>
    <w:rsid w:val="2A241B69"/>
    <w:rsid w:val="2A8A0209"/>
    <w:rsid w:val="2B694EC9"/>
    <w:rsid w:val="2BD8709E"/>
    <w:rsid w:val="2BE11C14"/>
    <w:rsid w:val="2C1134D3"/>
    <w:rsid w:val="2C695F59"/>
    <w:rsid w:val="2D07550B"/>
    <w:rsid w:val="2DA7679B"/>
    <w:rsid w:val="2E6862C2"/>
    <w:rsid w:val="2F60056B"/>
    <w:rsid w:val="2FB56247"/>
    <w:rsid w:val="2FD823C2"/>
    <w:rsid w:val="2FD82C2E"/>
    <w:rsid w:val="30395C43"/>
    <w:rsid w:val="311010E0"/>
    <w:rsid w:val="31120C66"/>
    <w:rsid w:val="31C361E7"/>
    <w:rsid w:val="31EA386E"/>
    <w:rsid w:val="33AB7453"/>
    <w:rsid w:val="340F44BF"/>
    <w:rsid w:val="36A677E9"/>
    <w:rsid w:val="370B587C"/>
    <w:rsid w:val="377A2F71"/>
    <w:rsid w:val="37A66C3A"/>
    <w:rsid w:val="380B2F5F"/>
    <w:rsid w:val="39761AE9"/>
    <w:rsid w:val="39D13924"/>
    <w:rsid w:val="3AEB698E"/>
    <w:rsid w:val="3BDF5305"/>
    <w:rsid w:val="3C683C2C"/>
    <w:rsid w:val="3C943841"/>
    <w:rsid w:val="3CC720E3"/>
    <w:rsid w:val="3CF94A44"/>
    <w:rsid w:val="3D6A0B18"/>
    <w:rsid w:val="3DBE51F4"/>
    <w:rsid w:val="3EBA1C45"/>
    <w:rsid w:val="3F8955E2"/>
    <w:rsid w:val="3FF52FF7"/>
    <w:rsid w:val="40065B1F"/>
    <w:rsid w:val="40264B87"/>
    <w:rsid w:val="4136207C"/>
    <w:rsid w:val="416135FA"/>
    <w:rsid w:val="41B60C35"/>
    <w:rsid w:val="41CD076A"/>
    <w:rsid w:val="423061C3"/>
    <w:rsid w:val="42A321BA"/>
    <w:rsid w:val="42AF6223"/>
    <w:rsid w:val="435B5C8B"/>
    <w:rsid w:val="44062D00"/>
    <w:rsid w:val="44546201"/>
    <w:rsid w:val="44581F51"/>
    <w:rsid w:val="449832F3"/>
    <w:rsid w:val="451E6F60"/>
    <w:rsid w:val="45244DEA"/>
    <w:rsid w:val="46D069DB"/>
    <w:rsid w:val="47425BCF"/>
    <w:rsid w:val="484E4553"/>
    <w:rsid w:val="485129D4"/>
    <w:rsid w:val="48F44CB0"/>
    <w:rsid w:val="49040430"/>
    <w:rsid w:val="49054F84"/>
    <w:rsid w:val="49386EF2"/>
    <w:rsid w:val="4A3A2FC0"/>
    <w:rsid w:val="4A3B6FBA"/>
    <w:rsid w:val="4A950DCF"/>
    <w:rsid w:val="4C6043FF"/>
    <w:rsid w:val="4C981BA5"/>
    <w:rsid w:val="4CAF6F6C"/>
    <w:rsid w:val="4CC4300C"/>
    <w:rsid w:val="4CED0E45"/>
    <w:rsid w:val="4D72553A"/>
    <w:rsid w:val="4DDF729F"/>
    <w:rsid w:val="4E011820"/>
    <w:rsid w:val="4E2D698F"/>
    <w:rsid w:val="4E4C452A"/>
    <w:rsid w:val="4E5E5E11"/>
    <w:rsid w:val="4E98699E"/>
    <w:rsid w:val="4EB22A4D"/>
    <w:rsid w:val="4ED23FAB"/>
    <w:rsid w:val="4F6F2610"/>
    <w:rsid w:val="50C82D96"/>
    <w:rsid w:val="50FC2A30"/>
    <w:rsid w:val="51403B6E"/>
    <w:rsid w:val="514C42EA"/>
    <w:rsid w:val="51A73BDA"/>
    <w:rsid w:val="525330A4"/>
    <w:rsid w:val="52726854"/>
    <w:rsid w:val="538E410D"/>
    <w:rsid w:val="53A776AF"/>
    <w:rsid w:val="53C0399E"/>
    <w:rsid w:val="54543638"/>
    <w:rsid w:val="554140D3"/>
    <w:rsid w:val="55D55D03"/>
    <w:rsid w:val="56187F25"/>
    <w:rsid w:val="5623033B"/>
    <w:rsid w:val="56553C8D"/>
    <w:rsid w:val="5658445F"/>
    <w:rsid w:val="568F6108"/>
    <w:rsid w:val="579161E1"/>
    <w:rsid w:val="584A1AA0"/>
    <w:rsid w:val="5851284C"/>
    <w:rsid w:val="58D76A1B"/>
    <w:rsid w:val="58F3500B"/>
    <w:rsid w:val="5A4B59E1"/>
    <w:rsid w:val="5A6E3589"/>
    <w:rsid w:val="5A9814EF"/>
    <w:rsid w:val="5B245060"/>
    <w:rsid w:val="5BD64AC1"/>
    <w:rsid w:val="5C8E6CC1"/>
    <w:rsid w:val="5CD4150B"/>
    <w:rsid w:val="5D453D32"/>
    <w:rsid w:val="5D6F1865"/>
    <w:rsid w:val="5D8E3A90"/>
    <w:rsid w:val="5E1A4807"/>
    <w:rsid w:val="5ED21E8E"/>
    <w:rsid w:val="5ED7519A"/>
    <w:rsid w:val="5F0B7BE8"/>
    <w:rsid w:val="5F7243E2"/>
    <w:rsid w:val="60423FDD"/>
    <w:rsid w:val="60636240"/>
    <w:rsid w:val="61306A6A"/>
    <w:rsid w:val="614B10EF"/>
    <w:rsid w:val="61A14189"/>
    <w:rsid w:val="629F0EFE"/>
    <w:rsid w:val="62D018E0"/>
    <w:rsid w:val="62FC7815"/>
    <w:rsid w:val="63234C06"/>
    <w:rsid w:val="635941B3"/>
    <w:rsid w:val="63D27641"/>
    <w:rsid w:val="64C02086"/>
    <w:rsid w:val="65877B96"/>
    <w:rsid w:val="658925AF"/>
    <w:rsid w:val="66845C96"/>
    <w:rsid w:val="673451CA"/>
    <w:rsid w:val="6772399F"/>
    <w:rsid w:val="6780006F"/>
    <w:rsid w:val="6783093A"/>
    <w:rsid w:val="684D2239"/>
    <w:rsid w:val="689C77C3"/>
    <w:rsid w:val="68B72DD1"/>
    <w:rsid w:val="695A5C90"/>
    <w:rsid w:val="6A274C05"/>
    <w:rsid w:val="6B1B462D"/>
    <w:rsid w:val="6D971A88"/>
    <w:rsid w:val="6DA25BA6"/>
    <w:rsid w:val="6EE41F08"/>
    <w:rsid w:val="6EEF65B2"/>
    <w:rsid w:val="6F32730A"/>
    <w:rsid w:val="705C256B"/>
    <w:rsid w:val="7139323E"/>
    <w:rsid w:val="72944127"/>
    <w:rsid w:val="73093017"/>
    <w:rsid w:val="737B68A8"/>
    <w:rsid w:val="741D0B3E"/>
    <w:rsid w:val="74367650"/>
    <w:rsid w:val="743D52CE"/>
    <w:rsid w:val="74E04D56"/>
    <w:rsid w:val="752A0A70"/>
    <w:rsid w:val="752E6281"/>
    <w:rsid w:val="754135B9"/>
    <w:rsid w:val="75656114"/>
    <w:rsid w:val="756B3B40"/>
    <w:rsid w:val="75B80778"/>
    <w:rsid w:val="771B2AA9"/>
    <w:rsid w:val="776963DA"/>
    <w:rsid w:val="783919C4"/>
    <w:rsid w:val="78703A36"/>
    <w:rsid w:val="78D00495"/>
    <w:rsid w:val="78EA426B"/>
    <w:rsid w:val="78FA1F51"/>
    <w:rsid w:val="795067BF"/>
    <w:rsid w:val="79A57AB6"/>
    <w:rsid w:val="79CB3169"/>
    <w:rsid w:val="79FA6E97"/>
    <w:rsid w:val="7A597865"/>
    <w:rsid w:val="7A6F193F"/>
    <w:rsid w:val="7B1665E7"/>
    <w:rsid w:val="7BCD3C95"/>
    <w:rsid w:val="7C4A0BE1"/>
    <w:rsid w:val="7C66738C"/>
    <w:rsid w:val="7C6737CC"/>
    <w:rsid w:val="7CC01DE0"/>
    <w:rsid w:val="7D056BA5"/>
    <w:rsid w:val="7E5425CE"/>
    <w:rsid w:val="7E7B76A5"/>
    <w:rsid w:val="7EB4618D"/>
    <w:rsid w:val="7F4D74FA"/>
    <w:rsid w:val="7F5319DC"/>
    <w:rsid w:val="7FC931CF"/>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3"/>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Normal Indent"/>
    <w:basedOn w:val="1"/>
    <w:qFormat/>
    <w:uiPriority w:val="99"/>
    <w:pPr>
      <w:ind w:firstLine="420"/>
    </w:pPr>
  </w:style>
  <w:style w:type="paragraph" w:styleId="9">
    <w:name w:val="Body Text"/>
    <w:basedOn w:val="1"/>
    <w:link w:val="40"/>
    <w:qFormat/>
    <w:uiPriority w:val="0"/>
    <w:pPr>
      <w:spacing w:after="120"/>
    </w:pPr>
  </w:style>
  <w:style w:type="paragraph" w:styleId="10">
    <w:name w:val="Body Text Indent"/>
    <w:basedOn w:val="1"/>
    <w:qFormat/>
    <w:uiPriority w:val="0"/>
    <w:pPr>
      <w:ind w:firstLine="830" w:firstLineChars="352"/>
    </w:pPr>
    <w:rPr>
      <w:rFonts w:ascii="仿宋_GB2312" w:eastAsia="仿宋_GB2312"/>
      <w:sz w:val="32"/>
    </w:r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cs="Courier New"/>
      <w:szCs w:val="21"/>
    </w:rPr>
  </w:style>
  <w:style w:type="paragraph" w:styleId="13">
    <w:name w:val="Balloon Text"/>
    <w:basedOn w:val="1"/>
    <w:link w:val="32"/>
    <w:qFormat/>
    <w:uiPriority w:val="0"/>
    <w:rPr>
      <w:sz w:val="18"/>
      <w:szCs w:val="18"/>
    </w:rPr>
  </w:style>
  <w:style w:type="paragraph" w:styleId="14">
    <w:name w:val="footer"/>
    <w:basedOn w:val="1"/>
    <w:link w:val="38"/>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8">
    <w:name w:val="Body Text First Indent 2"/>
    <w:basedOn w:val="10"/>
    <w:semiHidden/>
    <w:unhideWhenUsed/>
    <w:qFormat/>
    <w:uiPriority w:val="99"/>
    <w:pPr>
      <w:ind w:firstLine="420" w:firstLineChars="200"/>
    </w:pPr>
  </w:style>
  <w:style w:type="table" w:styleId="20">
    <w:name w:val="Table Grid"/>
    <w:basedOn w:val="1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ahoma" w:hAnsi="Tahoma" w:eastAsia="宋体"/>
      <w:b/>
      <w:bCs/>
      <w:spacing w:val="10"/>
      <w:kern w:val="2"/>
      <w:sz w:val="24"/>
      <w:szCs w:val="24"/>
      <w:lang w:val="en-US" w:eastAsia="zh-CN" w:bidi="ar-SA"/>
    </w:rPr>
  </w:style>
  <w:style w:type="character" w:styleId="23">
    <w:name w:val="page number"/>
    <w:qFormat/>
    <w:uiPriority w:val="0"/>
    <w:rPr>
      <w:lang w:val="en-US" w:eastAsia="zh-CN" w:bidi="ar-SA"/>
    </w:rPr>
  </w:style>
  <w:style w:type="character" w:styleId="24">
    <w:name w:val="Hyperlink"/>
    <w:qFormat/>
    <w:uiPriority w:val="99"/>
    <w:rPr>
      <w:rFonts w:eastAsia="宋体"/>
      <w:color w:val="0000FF"/>
      <w:kern w:val="2"/>
      <w:sz w:val="24"/>
      <w:szCs w:val="24"/>
      <w:u w:val="single"/>
      <w:lang w:val="en-US" w:eastAsia="zh-CN" w:bidi="ar-SA"/>
    </w:rPr>
  </w:style>
  <w:style w:type="paragraph" w:customStyle="1" w:styleId="25">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styleId="27">
    <w:name w:val="List Paragraph"/>
    <w:basedOn w:val="1"/>
    <w:qFormat/>
    <w:uiPriority w:val="0"/>
    <w:pPr>
      <w:ind w:firstLine="420" w:firstLineChars="200"/>
    </w:pPr>
    <w:rPr>
      <w:rFonts w:ascii="Calibri" w:hAnsi="Calibri"/>
      <w:szCs w:val="22"/>
    </w:r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qFormat/>
    <w:uiPriority w:val="0"/>
    <w:pPr>
      <w:widowControl/>
    </w:pPr>
    <w:rPr>
      <w:rFonts w:ascii="宋体" w:hAnsi="宋体" w:cs="宋体"/>
      <w:kern w:val="0"/>
      <w:szCs w:val="21"/>
    </w:rPr>
  </w:style>
  <w:style w:type="paragraph" w:customStyle="1" w:styleId="3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qFormat/>
    <w:uiPriority w:val="0"/>
  </w:style>
  <w:style w:type="character" w:customStyle="1" w:styleId="32">
    <w:name w:val="批注框文本 Char"/>
    <w:basedOn w:val="21"/>
    <w:link w:val="13"/>
    <w:qFormat/>
    <w:uiPriority w:val="0"/>
    <w:rPr>
      <w:rFonts w:ascii="Times New Roman" w:hAnsi="Times New Roman" w:eastAsia="宋体" w:cs="Times New Roman"/>
      <w:kern w:val="2"/>
      <w:sz w:val="18"/>
      <w:szCs w:val="18"/>
    </w:rPr>
  </w:style>
  <w:style w:type="character" w:customStyle="1" w:styleId="33">
    <w:name w:val="标题 3 Char"/>
    <w:basedOn w:val="21"/>
    <w:link w:val="5"/>
    <w:semiHidden/>
    <w:qFormat/>
    <w:uiPriority w:val="0"/>
    <w:rPr>
      <w:rFonts w:ascii="Times New Roman" w:hAnsi="Times New Roman" w:eastAsia="宋体" w:cs="Times New Roman"/>
      <w:b/>
      <w:bCs/>
      <w:kern w:val="2"/>
      <w:sz w:val="32"/>
      <w:szCs w:val="32"/>
    </w:rPr>
  </w:style>
  <w:style w:type="paragraph" w:customStyle="1" w:styleId="34">
    <w:name w:val="--规划正文"/>
    <w:basedOn w:val="1"/>
    <w:qFormat/>
    <w:uiPriority w:val="0"/>
    <w:pPr>
      <w:spacing w:line="360" w:lineRule="auto"/>
      <w:ind w:firstLine="200" w:firstLineChars="200"/>
    </w:pPr>
    <w:rPr>
      <w:rFonts w:ascii="宋体"/>
      <w:kern w:val="0"/>
      <w:sz w:val="24"/>
      <w:szCs w:val="20"/>
    </w:rPr>
  </w:style>
  <w:style w:type="paragraph" w:customStyle="1" w:styleId="35">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8">
    <w:name w:val="页脚 Char"/>
    <w:basedOn w:val="21"/>
    <w:link w:val="14"/>
    <w:qFormat/>
    <w:uiPriority w:val="99"/>
    <w:rPr>
      <w:rFonts w:ascii="Times New Roman" w:hAnsi="Times New Roman" w:eastAsia="宋体" w:cs="Times New Roman"/>
      <w:kern w:val="2"/>
      <w:sz w:val="18"/>
      <w:szCs w:val="18"/>
    </w:rPr>
  </w:style>
  <w:style w:type="paragraph" w:customStyle="1" w:styleId="39">
    <w:name w:val="Table Paragraph"/>
    <w:basedOn w:val="1"/>
    <w:qFormat/>
    <w:uiPriority w:val="1"/>
    <w:pPr>
      <w:spacing w:before="58"/>
    </w:pPr>
    <w:rPr>
      <w:rFonts w:ascii="华文仿宋" w:hAnsi="华文仿宋" w:eastAsia="华文仿宋" w:cs="华文仿宋"/>
      <w:lang w:val="zh-CN" w:bidi="zh-CN"/>
    </w:rPr>
  </w:style>
  <w:style w:type="character" w:customStyle="1" w:styleId="40">
    <w:name w:val="正文文本 Char"/>
    <w:basedOn w:val="21"/>
    <w:link w:val="9"/>
    <w:qFormat/>
    <w:uiPriority w:val="0"/>
    <w:rPr>
      <w:rFonts w:ascii="Times New Roman" w:hAnsi="Times New Roman" w:eastAsia="宋体" w:cs="Times New Roman"/>
      <w:kern w:val="2"/>
      <w:sz w:val="21"/>
      <w:szCs w:val="24"/>
    </w:rPr>
  </w:style>
  <w:style w:type="paragraph" w:customStyle="1" w:styleId="41">
    <w:name w:val="正文文本_0"/>
    <w:basedOn w:val="1"/>
    <w:qFormat/>
    <w:uiPriority w:val="0"/>
    <w:pPr>
      <w:spacing w:after="120" w:line="276" w:lineRule="auto"/>
    </w:pPr>
    <w:rPr>
      <w:rFonts w:ascii="Tahoma" w:hAnsi="Tahoma"/>
      <w:kern w:val="0"/>
      <w:sz w:val="20"/>
      <w:szCs w:val="20"/>
    </w:rPr>
  </w:style>
  <w:style w:type="paragraph" w:customStyle="1" w:styleId="42">
    <w:name w:val="普通(网站)1"/>
    <w:basedOn w:val="1"/>
    <w:qFormat/>
    <w:uiPriority w:val="0"/>
    <w:pPr>
      <w:widowControl/>
    </w:pPr>
    <w:rPr>
      <w:rFonts w:hAnsi="宋体"/>
      <w:sz w:val="15"/>
      <w:szCs w:val="15"/>
    </w:rPr>
  </w:style>
  <w:style w:type="paragraph" w:customStyle="1" w:styleId="4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定格"/>
    <w:basedOn w:val="1"/>
    <w:qFormat/>
    <w:uiPriority w:val="0"/>
    <w:pPr>
      <w:spacing w:line="360" w:lineRule="auto"/>
      <w:ind w:left="200" w:hanging="200" w:hangingChars="20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20</Pages>
  <Words>6191</Words>
  <Characters>6628</Characters>
  <Lines>60</Lines>
  <Paragraphs>17</Paragraphs>
  <TotalTime>5</TotalTime>
  <ScaleCrop>false</ScaleCrop>
  <LinksUpToDate>false</LinksUpToDate>
  <CharactersWithSpaces>7651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2023-03-10T02:29:00Z</cp:lastPrinted>
  <dcterms:modified xsi:type="dcterms:W3CDTF">2023-03-10T09:07:51Z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47429C040DC449BB8D491E4A4BA5268A</vt:lpwstr>
  </property>
</Properties>
</file>