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p>
    <w:p>
      <w:pPr>
        <w:spacing w:line="240" w:lineRule="auto"/>
        <w:jc w:val="center"/>
        <w:rPr>
          <w:rFonts w:hint="eastAsia" w:ascii="宋体" w:hAnsi="宋体"/>
          <w:b/>
          <w:bCs w:val="0"/>
          <w:color w:val="auto"/>
          <w:kern w:val="0"/>
          <w:sz w:val="18"/>
          <w:szCs w:val="18"/>
          <w:lang w:val="en-US" w:eastAsia="zh-CN"/>
        </w:rPr>
      </w:pPr>
    </w:p>
    <w:p>
      <w:pPr>
        <w:spacing w:line="240" w:lineRule="auto"/>
        <w:jc w:val="center"/>
        <w:rPr>
          <w:rFonts w:hint="eastAsia" w:ascii="宋体" w:hAnsi="宋体"/>
          <w:b/>
          <w:bCs w:val="0"/>
          <w:color w:val="auto"/>
          <w:kern w:val="0"/>
          <w:sz w:val="48"/>
          <w:szCs w:val="48"/>
          <w:lang w:val="en-US" w:eastAsia="zh-CN"/>
        </w:rPr>
      </w:pPr>
      <w:r>
        <w:rPr>
          <w:rFonts w:hint="eastAsia" w:ascii="宋体" w:hAnsi="宋体"/>
          <w:b/>
          <w:bCs w:val="0"/>
          <w:color w:val="auto"/>
          <w:kern w:val="0"/>
          <w:sz w:val="48"/>
          <w:szCs w:val="48"/>
          <w:lang w:val="en-US" w:eastAsia="zh-CN"/>
        </w:rPr>
        <w:t>公务车定点加油项目采购项目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2530" w:firstLineChars="700"/>
        <w:jc w:val="both"/>
        <w:rPr>
          <w:rFonts w:hint="default"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H</w:t>
      </w:r>
      <w:r>
        <w:rPr>
          <w:rFonts w:hint="eastAsia" w:ascii="宋体" w:hAnsi="宋体" w:eastAsia="宋体" w:cs="Times New Roman"/>
          <w:b/>
          <w:bCs/>
          <w:kern w:val="2"/>
          <w:sz w:val="36"/>
          <w:szCs w:val="36"/>
          <w:lang w:val="en-US" w:eastAsia="zh-CN" w:bidi="ar-SA"/>
        </w:rPr>
        <w:t>20230002</w:t>
      </w: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widowControl/>
        <w:ind w:right="-26"/>
        <w:jc w:val="center"/>
        <w:textAlignment w:val="bottom"/>
        <w:rPr>
          <w:rFonts w:hint="eastAsia" w:ascii="方正小标宋简体" w:hAnsi="宋体" w:eastAsia="方正小标宋简体"/>
          <w:sz w:val="32"/>
          <w:lang w:eastAsia="zh-CN"/>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2</w:t>
      </w:r>
      <w:r>
        <w:rPr>
          <w:rFonts w:hint="eastAsia" w:ascii="宋体" w:hAnsi="宋体"/>
          <w:b/>
          <w:bCs/>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color w:val="auto"/>
          <w:kern w:val="2"/>
          <w:sz w:val="21"/>
          <w:szCs w:val="24"/>
          <w:lang w:val="en-US" w:eastAsia="zh-CN" w:bidi="ar-SA"/>
        </w:rPr>
        <w:id w:val="147468325"/>
        <w15:color w:val="DBDBDB"/>
        <w:docPartObj>
          <w:docPartGallery w:val="Table of Contents"/>
          <w:docPartUnique/>
        </w:docPartObj>
      </w:sdtPr>
      <w:sdtEndPr>
        <w:rPr>
          <w:rFonts w:ascii="Times New Roman" w:hAnsi="Times New Roman" w:eastAsia="宋体" w:cs="Times New Roman"/>
          <w:bCs/>
          <w:color w:val="auto"/>
          <w:kern w:val="0"/>
          <w:sz w:val="21"/>
          <w:szCs w:val="36"/>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rPr>
          </w:pPr>
          <w:bookmarkStart w:id="0" w:name="_Toc12670"/>
          <w:bookmarkStart w:id="1" w:name="_Toc40346211"/>
          <w:bookmarkStart w:id="2" w:name="_Toc40776106"/>
          <w:r>
            <w:rPr>
              <w:rFonts w:ascii="宋体" w:hAnsi="宋体" w:eastAsia="宋体"/>
              <w:b/>
              <w:bCs/>
              <w:color w:val="auto"/>
              <w:sz w:val="44"/>
              <w:szCs w:val="44"/>
            </w:rPr>
            <w:t>目</w:t>
          </w:r>
          <w:r>
            <w:rPr>
              <w:rFonts w:hint="eastAsia" w:ascii="宋体" w:hAnsi="宋体" w:eastAsia="宋体"/>
              <w:b/>
              <w:bCs/>
              <w:color w:val="auto"/>
              <w:sz w:val="44"/>
              <w:szCs w:val="44"/>
              <w:lang w:val="en-US" w:eastAsia="zh-CN"/>
            </w:rPr>
            <w:t xml:space="preserve">  </w:t>
          </w:r>
          <w:r>
            <w:rPr>
              <w:rFonts w:ascii="宋体" w:hAnsi="宋体" w:eastAsia="宋体"/>
              <w:b/>
              <w:bCs/>
              <w:color w:val="auto"/>
              <w:sz w:val="44"/>
              <w:szCs w:val="44"/>
            </w:rPr>
            <w:t>录</w:t>
          </w:r>
        </w:p>
        <w:p>
          <w:pPr>
            <w:pStyle w:val="23"/>
            <w:tabs>
              <w:tab w:val="right" w:leader="dot" w:pos="9638"/>
            </w:tabs>
            <w:spacing w:line="360" w:lineRule="auto"/>
            <w:rPr>
              <w:b/>
              <w:bCs/>
              <w:color w:val="auto"/>
              <w:kern w:val="0"/>
              <w:sz w:val="28"/>
              <w:szCs w:val="28"/>
            </w:rPr>
          </w:pPr>
        </w:p>
        <w:p>
          <w:pPr>
            <w:pStyle w:val="23"/>
            <w:tabs>
              <w:tab w:val="right" w:leader="dot" w:pos="9638"/>
            </w:tabs>
            <w:spacing w:line="360" w:lineRule="auto"/>
            <w:rPr>
              <w:b/>
              <w:bCs w:val="0"/>
              <w:color w:val="auto"/>
              <w:sz w:val="28"/>
              <w:szCs w:val="28"/>
              <w:highlight w:val="none"/>
            </w:rPr>
          </w:pPr>
          <w:r>
            <w:rPr>
              <w:b/>
              <w:bCs/>
              <w:color w:val="auto"/>
              <w:kern w:val="0"/>
              <w:sz w:val="28"/>
              <w:szCs w:val="28"/>
            </w:rPr>
            <w:fldChar w:fldCharType="begin"/>
          </w:r>
          <w:r>
            <w:rPr>
              <w:b/>
              <w:bCs/>
              <w:color w:val="auto"/>
              <w:kern w:val="0"/>
              <w:sz w:val="28"/>
              <w:szCs w:val="28"/>
            </w:rPr>
            <w:instrText xml:space="preserve">TOC \o "1-1" \h \u </w:instrText>
          </w:r>
          <w:r>
            <w:rPr>
              <w:b/>
              <w:bCs/>
              <w:color w:val="auto"/>
              <w:kern w:val="0"/>
              <w:sz w:val="28"/>
              <w:szCs w:val="28"/>
            </w:rPr>
            <w:fldChar w:fldCharType="separate"/>
          </w: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4</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5</w:t>
          </w:r>
        </w:p>
        <w:p>
          <w:pPr>
            <w:pStyle w:val="23"/>
            <w:tabs>
              <w:tab w:val="right" w:leader="dot" w:pos="9638"/>
            </w:tabs>
            <w:rPr>
              <w:color w:val="auto"/>
              <w:sz w:val="28"/>
              <w:szCs w:val="28"/>
              <w:highlight w:val="none"/>
            </w:rPr>
          </w:pPr>
        </w:p>
        <w:p>
          <w:pPr>
            <w:jc w:val="center"/>
            <w:rPr>
              <w:b/>
              <w:bCs/>
              <w:color w:val="auto"/>
              <w:kern w:val="0"/>
              <w:sz w:val="28"/>
              <w:szCs w:val="36"/>
            </w:rPr>
          </w:pPr>
          <w:r>
            <w:rPr>
              <w:bCs/>
              <w:color w:val="auto"/>
              <w:kern w:val="0"/>
              <w:sz w:val="28"/>
              <w:szCs w:val="28"/>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bookmarkEnd w:id="0"/>
    <w:p>
      <w:pPr>
        <w:spacing w:line="360" w:lineRule="auto"/>
        <w:jc w:val="center"/>
        <w:outlineLvl w:val="0"/>
        <w:rPr>
          <w:rFonts w:ascii="仿宋" w:hAnsi="仿宋" w:eastAsia="仿宋" w:cs="Helvetica"/>
          <w:sz w:val="33"/>
          <w:szCs w:val="33"/>
        </w:rPr>
      </w:pPr>
      <w:bookmarkStart w:id="3" w:name="_Toc19427"/>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3"/>
    </w:p>
    <w:p>
      <w:pPr>
        <w:keepNext w:val="0"/>
        <w:keepLines w:val="0"/>
        <w:pageBreakBefore w:val="0"/>
        <w:widowControl/>
        <w:kinsoku/>
        <w:overflowPunct/>
        <w:topLinePunct w:val="0"/>
        <w:bidi w:val="0"/>
        <w:adjustRightInd/>
        <w:snapToGrid/>
        <w:spacing w:line="360" w:lineRule="exact"/>
        <w:jc w:val="left"/>
        <w:rPr>
          <w:rFonts w:cs="宋体" w:asciiTheme="minorEastAsia" w:hAnsiTheme="minorEastAsia" w:eastAsiaTheme="minorEastAsia"/>
          <w:kern w:val="0"/>
          <w:sz w:val="24"/>
          <w:szCs w:val="28"/>
        </w:rPr>
      </w:pPr>
      <w:r>
        <w:rPr>
          <w:rFonts w:hint="eastAsia" w:ascii="宋体" w:hAnsi="宋体" w:cs="宋体"/>
          <w:kern w:val="0"/>
          <w:sz w:val="24"/>
          <w:szCs w:val="27"/>
        </w:rPr>
        <w:t>  </w:t>
      </w:r>
      <w:r>
        <w:rPr>
          <w:rFonts w:hint="eastAsia" w:ascii="宋体" w:hAnsi="宋体" w:eastAsia="宋体" w:cs="宋体"/>
          <w:i w:val="0"/>
          <w:iCs w:val="0"/>
          <w:caps w:val="0"/>
          <w:color w:val="000000"/>
          <w:spacing w:val="0"/>
          <w:sz w:val="24"/>
          <w:szCs w:val="24"/>
          <w:shd w:val="clear" w:fill="FFFFFF"/>
        </w:rPr>
        <w:t>根据我院业务需要，</w:t>
      </w:r>
      <w:r>
        <w:rPr>
          <w:rFonts w:hint="eastAsia" w:cs="宋体" w:asciiTheme="minorEastAsia" w:hAnsiTheme="minorEastAsia" w:eastAsiaTheme="minorEastAsia"/>
          <w:color w:val="auto"/>
          <w:kern w:val="0"/>
          <w:sz w:val="24"/>
          <w:szCs w:val="28"/>
        </w:rPr>
        <w:t>近期拟遴选一家</w:t>
      </w:r>
      <w:r>
        <w:rPr>
          <w:rFonts w:hint="eastAsia" w:cs="宋体" w:asciiTheme="minorEastAsia" w:hAnsiTheme="minorEastAsia" w:eastAsiaTheme="minorEastAsia"/>
          <w:color w:val="auto"/>
          <w:kern w:val="0"/>
          <w:sz w:val="24"/>
          <w:szCs w:val="28"/>
          <w:lang w:eastAsia="zh-CN"/>
        </w:rPr>
        <w:t>公务车定点加油</w:t>
      </w:r>
      <w:r>
        <w:rPr>
          <w:rFonts w:hint="eastAsia" w:cs="宋体" w:asciiTheme="minorEastAsia" w:hAnsiTheme="minorEastAsia" w:eastAsiaTheme="minorEastAsia"/>
          <w:color w:val="auto"/>
          <w:kern w:val="0"/>
          <w:sz w:val="24"/>
          <w:szCs w:val="28"/>
        </w:rPr>
        <w:t>公司为合作供应商</w:t>
      </w:r>
      <w:r>
        <w:rPr>
          <w:rFonts w:hint="eastAsia" w:cs="宋体" w:asciiTheme="minorEastAsia" w:hAnsiTheme="minorEastAsia" w:eastAsiaTheme="minorEastAsia"/>
          <w:color w:val="auto"/>
          <w:kern w:val="0"/>
          <w:sz w:val="24"/>
          <w:szCs w:val="28"/>
          <w:lang w:val="en-US" w:eastAsia="zh-CN"/>
        </w:rPr>
        <w:t>,</w:t>
      </w:r>
      <w:r>
        <w:rPr>
          <w:rFonts w:hint="eastAsia" w:cs="宋体" w:asciiTheme="minorEastAsia" w:hAnsiTheme="minorEastAsia" w:eastAsiaTheme="minorEastAsia"/>
          <w:color w:val="auto"/>
          <w:kern w:val="0"/>
          <w:sz w:val="24"/>
          <w:szCs w:val="28"/>
        </w:rPr>
        <w:t>现根据相</w:t>
      </w:r>
      <w:r>
        <w:rPr>
          <w:rFonts w:hint="eastAsia" w:cs="宋体" w:asciiTheme="minorEastAsia" w:hAnsiTheme="minorEastAsia" w:eastAsiaTheme="minorEastAsia"/>
          <w:kern w:val="0"/>
          <w:sz w:val="24"/>
          <w:szCs w:val="28"/>
        </w:rPr>
        <w:t>关规定特此公告，欢迎符合条件的供应商提供相关资料报名。</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b/>
          <w:kern w:val="0"/>
          <w:sz w:val="24"/>
          <w:lang w:eastAsia="zh-CN"/>
        </w:rPr>
        <w:t>一、</w:t>
      </w:r>
      <w:r>
        <w:rPr>
          <w:rFonts w:hint="eastAsia" w:cs="宋体" w:asciiTheme="minorEastAsia" w:hAnsiTheme="minorEastAsia"/>
          <w:b/>
          <w:kern w:val="0"/>
          <w:sz w:val="24"/>
        </w:rPr>
        <w:t>采购需求</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1.项目编号：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H</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2.</w:t>
      </w:r>
      <w:r>
        <w:rPr>
          <w:rFonts w:ascii="Times New Roman" w:hAnsi="宋体"/>
          <w:b/>
          <w:bCs/>
          <w:color w:val="000000"/>
          <w:sz w:val="24"/>
        </w:rPr>
        <w:t>项目名称</w:t>
      </w:r>
      <w:r>
        <w:rPr>
          <w:rFonts w:hint="eastAsia" w:ascii="Times New Roman" w:hAnsi="宋体"/>
          <w:b/>
          <w:bCs/>
          <w:color w:val="000000"/>
          <w:sz w:val="24"/>
          <w:lang w:eastAsia="zh-CN"/>
        </w:rPr>
        <w:t>：</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3.</w:t>
      </w:r>
      <w:r>
        <w:rPr>
          <w:rFonts w:ascii="宋体" w:hAnsi="宋体"/>
          <w:b/>
          <w:bCs/>
          <w:sz w:val="24"/>
        </w:rPr>
        <w:t>项目概况：</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lang w:val="en-US" w:eastAsia="zh-CN"/>
        </w:rPr>
      </w:pPr>
      <w:r>
        <w:rPr>
          <w:rFonts w:hint="eastAsia" w:cs="宋体" w:asciiTheme="minorEastAsia" w:hAnsiTheme="minorEastAsia" w:eastAsiaTheme="minorEastAsia"/>
          <w:b/>
          <w:bCs/>
          <w:color w:val="auto"/>
          <w:kern w:val="0"/>
          <w:sz w:val="24"/>
          <w:szCs w:val="28"/>
          <w:lang w:val="en-US" w:eastAsia="zh-CN"/>
        </w:rPr>
        <w:t>4.报价要求：</w:t>
      </w:r>
      <w:r>
        <w:rPr>
          <w:rFonts w:hint="eastAsia" w:cs="宋体" w:asciiTheme="minorEastAsia" w:hAnsiTheme="minorEastAsia" w:eastAsiaTheme="minorEastAsia"/>
          <w:color w:val="auto"/>
          <w:kern w:val="0"/>
          <w:sz w:val="24"/>
          <w:szCs w:val="28"/>
          <w:lang w:val="en-US" w:eastAsia="zh-CN"/>
        </w:rPr>
        <w:t>28万元/年</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cs="宋体" w:asciiTheme="minorEastAsia" w:hAnsiTheme="minorEastAsia" w:eastAsiaTheme="minorEastAsia"/>
          <w:color w:val="auto"/>
          <w:kern w:val="0"/>
          <w:sz w:val="24"/>
          <w:szCs w:val="28"/>
          <w:lang w:val="en-US" w:eastAsia="zh-CN"/>
        </w:rPr>
        <w:t>报价包括但不限于燃油费、税费、服务费等一切费用。</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lang w:val="en-US" w:eastAsia="zh-CN"/>
        </w:rPr>
        <w:t>5.</w:t>
      </w:r>
      <w:r>
        <w:rPr>
          <w:rFonts w:ascii="Times New Roman" w:hAnsi="宋体"/>
          <w:b/>
          <w:bCs/>
          <w:color w:val="000000"/>
          <w:sz w:val="24"/>
        </w:rPr>
        <w:t>服务期限：</w:t>
      </w:r>
      <w:r>
        <w:rPr>
          <w:rFonts w:hint="eastAsia" w:ascii="Times New Roman" w:hAnsi="宋体"/>
          <w:color w:val="000000"/>
          <w:sz w:val="24"/>
          <w:lang w:val="en-US" w:eastAsia="zh-CN"/>
        </w:rPr>
        <w:t>自合同签订之</w:t>
      </w:r>
      <w:r>
        <w:rPr>
          <w:rFonts w:hint="eastAsia" w:cs="宋体" w:asciiTheme="minorEastAsia" w:hAnsiTheme="minorEastAsia" w:eastAsiaTheme="minorEastAsia"/>
          <w:color w:val="auto"/>
          <w:kern w:val="0"/>
          <w:sz w:val="24"/>
          <w:szCs w:val="28"/>
          <w:highlight w:val="none"/>
          <w:lang w:val="en-US" w:eastAsia="zh-CN"/>
        </w:rPr>
        <w:t>日起1年。</w:t>
      </w:r>
    </w:p>
    <w:p>
      <w:pPr>
        <w:keepNext w:val="0"/>
        <w:keepLines w:val="0"/>
        <w:pageBreakBefore w:val="0"/>
        <w:widowControl/>
        <w:kinsoku/>
        <w:overflowPunct/>
        <w:topLinePunct w:val="0"/>
        <w:bidi w:val="0"/>
        <w:adjustRightInd/>
        <w:snapToGrid/>
        <w:spacing w:line="360" w:lineRule="exact"/>
        <w:ind w:firstLine="482" w:firstLineChars="200"/>
        <w:jc w:val="left"/>
        <w:rPr>
          <w:rFonts w:hint="default"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b/>
          <w:bCs/>
          <w:color w:val="auto"/>
          <w:kern w:val="0"/>
          <w:sz w:val="24"/>
          <w:szCs w:val="28"/>
          <w:highlight w:val="none"/>
          <w:lang w:val="en-US" w:eastAsia="zh-CN"/>
        </w:rPr>
        <w:t>6.采购内容及要求：</w:t>
      </w:r>
      <w:r>
        <w:rPr>
          <w:rFonts w:hint="eastAsia" w:cs="宋体" w:asciiTheme="minorEastAsia" w:hAnsiTheme="minorEastAsia" w:eastAsiaTheme="minorEastAsia"/>
          <w:color w:val="auto"/>
          <w:kern w:val="0"/>
          <w:sz w:val="24"/>
          <w:szCs w:val="28"/>
          <w:highlight w:val="none"/>
          <w:lang w:val="en-US" w:eastAsia="zh-CN"/>
        </w:rPr>
        <w:t>详见附件1采购文件第二部分用户需求书。</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b/>
          <w:bCs/>
          <w:color w:val="auto"/>
          <w:kern w:val="0"/>
          <w:sz w:val="24"/>
          <w:szCs w:val="28"/>
        </w:rPr>
      </w:pPr>
      <w:r>
        <w:rPr>
          <w:rFonts w:hint="eastAsia" w:cs="宋体" w:asciiTheme="minorEastAsia" w:hAnsiTheme="minorEastAsia" w:eastAsiaTheme="minorEastAsia"/>
          <w:b/>
          <w:bCs/>
          <w:color w:val="auto"/>
          <w:kern w:val="0"/>
          <w:sz w:val="24"/>
          <w:szCs w:val="28"/>
        </w:rPr>
        <w:t>二、提供资料相关事项</w:t>
      </w:r>
    </w:p>
    <w:p>
      <w:pPr>
        <w:keepNext w:val="0"/>
        <w:keepLines w:val="0"/>
        <w:pageBreakBefore w:val="0"/>
        <w:widowControl/>
        <w:kinsoku/>
        <w:overflowPunct/>
        <w:topLinePunct w:val="0"/>
        <w:bidi w:val="0"/>
        <w:adjustRightInd/>
        <w:snapToGrid/>
        <w:spacing w:line="360" w:lineRule="exact"/>
        <w:ind w:firstLine="482" w:firstLineChars="200"/>
        <w:jc w:val="left"/>
        <w:rPr>
          <w:rFonts w:hint="eastAsia" w:cs="宋体" w:asciiTheme="minorEastAsia" w:hAnsiTheme="minorEastAsia" w:eastAsiaTheme="minorEastAsia"/>
          <w:color w:val="auto"/>
          <w:kern w:val="0"/>
          <w:sz w:val="24"/>
          <w:szCs w:val="28"/>
        </w:rPr>
      </w:pPr>
      <w:r>
        <w:rPr>
          <w:rFonts w:hint="eastAsia" w:cs="宋体" w:asciiTheme="minorEastAsia" w:hAnsiTheme="minorEastAsia" w:eastAsiaTheme="minorEastAsia"/>
          <w:b/>
          <w:bCs/>
          <w:color w:val="auto"/>
          <w:kern w:val="0"/>
          <w:sz w:val="24"/>
          <w:szCs w:val="28"/>
        </w:rPr>
        <w:t>1．报名截止时间：</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年</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月</w:t>
      </w:r>
      <w:r>
        <w:rPr>
          <w:rFonts w:hint="eastAsia" w:cs="宋体" w:asciiTheme="minorEastAsia" w:hAnsiTheme="minorEastAsia" w:eastAsiaTheme="minorEastAsia"/>
          <w:color w:val="auto"/>
          <w:kern w:val="0"/>
          <w:sz w:val="24"/>
          <w:szCs w:val="28"/>
          <w:lang w:val="en-US" w:eastAsia="zh-CN"/>
        </w:rPr>
        <w:t>3</w:t>
      </w:r>
      <w:r>
        <w:rPr>
          <w:rFonts w:hint="eastAsia" w:cs="宋体" w:asciiTheme="minorEastAsia" w:hAnsiTheme="minorEastAsia" w:eastAsiaTheme="minorEastAsia"/>
          <w:color w:val="auto"/>
          <w:kern w:val="0"/>
          <w:sz w:val="24"/>
          <w:szCs w:val="28"/>
        </w:rPr>
        <w:t xml:space="preserve">日  下午5:30 </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asciiTheme="minorEastAsia" w:hAnsiTheme="minorEastAsia" w:eastAsiaTheme="minorEastAsia"/>
          <w:shd w:val="clear" w:color="auto" w:fill="FFFFFF"/>
        </w:rPr>
      </w:pPr>
      <w:r>
        <w:rPr>
          <w:rFonts w:hint="eastAsia" w:asciiTheme="minorEastAsia" w:hAnsiTheme="minorEastAsia" w:eastAsiaTheme="minorEastAsia"/>
          <w:b/>
          <w:bCs/>
          <w:shd w:val="clear" w:color="auto" w:fill="FFFFFF"/>
        </w:rPr>
        <w:t>2. 报名方式：</w:t>
      </w:r>
      <w:r>
        <w:rPr>
          <w:rFonts w:hint="eastAsia" w:asciiTheme="minorEastAsia" w:hAnsiTheme="minorEastAsia" w:eastAsiaTheme="minorEastAsia"/>
          <w:shd w:val="clear" w:color="auto" w:fill="FFFFFF"/>
        </w:rPr>
        <w:t>电子邮件报名。</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2" w:firstLineChars="200"/>
        <w:textAlignment w:val="center"/>
        <w:rPr>
          <w:rFonts w:hint="eastAsia" w:cs="Times New Roman" w:asciiTheme="minorEastAsia" w:hAnsiTheme="minorEastAsia" w:eastAsiaTheme="minorEastAsia"/>
          <w:shd w:val="clear" w:color="auto" w:fill="FFFFFF"/>
        </w:rPr>
      </w:pPr>
      <w:r>
        <w:rPr>
          <w:rFonts w:hint="eastAsia" w:ascii="宋体" w:hAnsi="宋体" w:cs="宋体"/>
          <w:b/>
          <w:color w:val="FF0000"/>
          <w:szCs w:val="21"/>
        </w:rPr>
        <w:t>3.报名所需提供资料及要求</w:t>
      </w:r>
      <w:r>
        <w:rPr>
          <w:rFonts w:hint="eastAsia" w:ascii="宋体" w:hAnsi="宋体" w:cs="宋体"/>
          <w:color w:val="FF0000"/>
          <w:szCs w:val="21"/>
        </w:rPr>
        <w:t>：详见</w:t>
      </w:r>
      <w:r>
        <w:rPr>
          <w:rFonts w:hint="eastAsia" w:ascii="宋体" w:hAnsi="宋体" w:cs="宋体"/>
          <w:color w:val="FF0000"/>
          <w:szCs w:val="21"/>
          <w:lang w:eastAsia="zh-CN"/>
        </w:rPr>
        <w:t>公告</w:t>
      </w:r>
      <w:r>
        <w:rPr>
          <w:rFonts w:hint="eastAsia" w:ascii="宋体" w:hAnsi="宋体" w:cs="宋体"/>
          <w:color w:val="FF0000"/>
          <w:szCs w:val="21"/>
        </w:rPr>
        <w:t>附件</w:t>
      </w:r>
      <w:r>
        <w:rPr>
          <w:rFonts w:hint="eastAsia" w:cs="宋体"/>
          <w:color w:val="FF0000"/>
          <w:szCs w:val="21"/>
          <w:lang w:val="en-US" w:eastAsia="zh-CN"/>
        </w:rPr>
        <w:t>3</w:t>
      </w:r>
      <w:r>
        <w:rPr>
          <w:rFonts w:hint="eastAsia" w:cs="Times New Roman" w:asciiTheme="minorEastAsia" w:hAnsiTheme="minorEastAsia" w:eastAsiaTheme="minorEastAsia"/>
          <w:shd w:val="clear" w:color="auto" w:fill="FFFFFF"/>
        </w:rPr>
        <w:t>报名资料。</w:t>
      </w:r>
    </w:p>
    <w:p>
      <w:pPr>
        <w:pStyle w:val="15"/>
        <w:keepNext w:val="0"/>
        <w:keepLines w:val="0"/>
        <w:pageBreakBefore w:val="0"/>
        <w:kinsoku/>
        <w:wordWrap w:val="0"/>
        <w:overflowPunct/>
        <w:topLinePunct w:val="0"/>
        <w:bidi w:val="0"/>
        <w:adjustRightInd/>
        <w:snapToGrid/>
        <w:spacing w:before="0" w:beforeAutospacing="0" w:after="0" w:afterAutospacing="0" w:line="360" w:lineRule="exact"/>
        <w:ind w:firstLine="480" w:firstLineChars="200"/>
        <w:textAlignment w:val="center"/>
        <w:rPr>
          <w:rFonts w:hint="eastAsia" w:cs="Times New Roman" w:asciiTheme="minorEastAsia" w:hAnsiTheme="minorEastAsia" w:eastAsiaTheme="minorEastAsia"/>
          <w:color w:val="0000FF"/>
          <w:shd w:val="clear" w:color="auto" w:fill="FFFFFF"/>
        </w:rPr>
      </w:pPr>
      <w:r>
        <w:rPr>
          <w:rFonts w:hint="eastAsia" w:cs="Times New Roman" w:asciiTheme="minorEastAsia" w:hAnsiTheme="minorEastAsia" w:eastAsiaTheme="minorEastAsia"/>
          <w:color w:val="0000FF"/>
          <w:shd w:val="clear" w:color="auto" w:fill="FFFFFF"/>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widowControl/>
        <w:kinsoku/>
        <w:overflowPunct/>
        <w:topLinePunct w:val="0"/>
        <w:bidi w:val="0"/>
        <w:adjustRightInd/>
        <w:snapToGrid/>
        <w:spacing w:line="360" w:lineRule="exact"/>
        <w:ind w:firstLine="482"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b/>
          <w:bCs/>
          <w:color w:val="auto"/>
          <w:kern w:val="0"/>
          <w:sz w:val="24"/>
          <w:szCs w:val="28"/>
          <w:lang w:val="en-US" w:eastAsia="zh-CN"/>
        </w:rPr>
        <w:t>4.报价要求：</w:t>
      </w:r>
      <w:r>
        <w:rPr>
          <w:rFonts w:hint="eastAsia" w:ascii="Times New Roman" w:hAnsi="宋体"/>
          <w:color w:val="auto"/>
          <w:sz w:val="24"/>
          <w:lang w:val="en-US" w:eastAsia="zh-CN"/>
        </w:rPr>
        <w:t>单价按</w:t>
      </w:r>
      <w:r>
        <w:rPr>
          <w:rFonts w:ascii="Times New Roman" w:hAnsi="宋体"/>
          <w:color w:val="auto"/>
          <w:sz w:val="24"/>
        </w:rPr>
        <w:t>广东省每日油品挂牌零售价</w:t>
      </w:r>
      <w:r>
        <w:rPr>
          <w:rFonts w:hint="eastAsia" w:ascii="Times New Roman" w:hAnsi="宋体"/>
          <w:color w:val="auto"/>
          <w:sz w:val="24"/>
          <w:lang w:eastAsia="zh-CN"/>
        </w:rPr>
        <w:t>为最高限价</w:t>
      </w:r>
      <w:r>
        <w:rPr>
          <w:rFonts w:hint="eastAsia" w:cs="宋体" w:asciiTheme="minorEastAsia" w:hAnsiTheme="minorEastAsia" w:eastAsiaTheme="minorEastAsia"/>
          <w:color w:val="auto"/>
          <w:kern w:val="0"/>
          <w:sz w:val="24"/>
          <w:szCs w:val="28"/>
          <w:highlight w:val="none"/>
          <w:lang w:val="en-US" w:eastAsia="zh-CN"/>
        </w:rPr>
        <w:t>，按实际加油量进行结算。</w:t>
      </w:r>
      <w:r>
        <w:rPr>
          <w:rFonts w:hint="eastAsia" w:cs="宋体" w:asciiTheme="minorEastAsia" w:hAnsiTheme="minorEastAsia" w:eastAsiaTheme="minorEastAsia"/>
          <w:color w:val="auto"/>
          <w:kern w:val="0"/>
          <w:sz w:val="24"/>
          <w:szCs w:val="28"/>
          <w:lang w:val="en-US" w:eastAsia="zh-CN"/>
        </w:rPr>
        <w:t>价格包括但不限于燃油费、税费、服务费等一切费用。</w:t>
      </w:r>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eastAsiaTheme="minorEastAsia"/>
          <w:kern w:val="0"/>
          <w:sz w:val="24"/>
        </w:rPr>
      </w:pPr>
      <w:r>
        <w:rPr>
          <w:rFonts w:hint="eastAsia" w:cs="宋体" w:asciiTheme="minorEastAsia" w:hAnsiTheme="minorEastAsia"/>
          <w:b/>
          <w:kern w:val="0"/>
          <w:sz w:val="24"/>
        </w:rPr>
        <w:t>三、报名供应商资格要求</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color w:val="000000"/>
          <w:sz w:val="24"/>
        </w:rPr>
      </w:pPr>
      <w:r>
        <w:rPr>
          <w:rFonts w:hint="eastAsia" w:ascii="Times New Roman" w:hAnsi="宋体"/>
          <w:color w:val="000000"/>
          <w:sz w:val="24"/>
          <w:lang w:val="en-US" w:eastAsia="zh-CN"/>
        </w:rPr>
        <w:t>1.</w:t>
      </w:r>
      <w:r>
        <w:rPr>
          <w:rFonts w:hint="default" w:ascii="Times New Roman" w:hAnsi="宋体"/>
          <w:color w:val="000000"/>
          <w:sz w:val="24"/>
        </w:rPr>
        <w:t>具备独立承担民事责任能力，为中华人民共和国境内合法注册的独立法人企业或个体工商户</w:t>
      </w:r>
      <w:r>
        <w:rPr>
          <w:rFonts w:hint="eastAsia" w:ascii="Times New Roman" w:hAnsi="宋体"/>
          <w:color w:val="000000"/>
          <w:sz w:val="24"/>
          <w:lang w:eastAsia="zh-CN"/>
        </w:rPr>
        <w:t>（需</w:t>
      </w:r>
      <w:r>
        <w:rPr>
          <w:rFonts w:hint="default" w:ascii="Times New Roman" w:hAnsi="宋体"/>
          <w:color w:val="000000"/>
          <w:sz w:val="24"/>
        </w:rPr>
        <w:t>提供有效的营业执照副本复印件</w:t>
      </w:r>
      <w:r>
        <w:rPr>
          <w:rFonts w:hint="eastAsia" w:ascii="Times New Roman" w:hAnsi="宋体"/>
          <w:color w:val="000000"/>
          <w:sz w:val="24"/>
          <w:lang w:eastAsia="zh-CN"/>
        </w:rPr>
        <w:t>，并加盖供应商公司</w:t>
      </w:r>
      <w:r>
        <w:rPr>
          <w:rFonts w:hint="default" w:ascii="Times New Roman" w:hAnsi="宋体"/>
          <w:color w:val="000000"/>
          <w:sz w:val="24"/>
        </w:rPr>
        <w:t>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color w:val="000000"/>
          <w:sz w:val="24"/>
          <w:lang w:val="en-US" w:eastAsia="zh-CN"/>
        </w:rPr>
        <w:t>2.</w:t>
      </w:r>
      <w:r>
        <w:rPr>
          <w:rFonts w:hint="default" w:ascii="Times New Roman" w:hAnsi="宋体"/>
          <w:color w:val="000000"/>
          <w:sz w:val="24"/>
        </w:rPr>
        <w:t>提供</w:t>
      </w:r>
      <w:r>
        <w:rPr>
          <w:rFonts w:hint="eastAsia" w:ascii="Times New Roman" w:hAnsi="宋体"/>
          <w:color w:val="000000"/>
          <w:sz w:val="24"/>
          <w:lang w:eastAsia="zh-CN"/>
        </w:rPr>
        <w:t>有效期内</w:t>
      </w:r>
      <w:r>
        <w:rPr>
          <w:rFonts w:hint="default" w:ascii="Times New Roman" w:hAnsi="宋体" w:eastAsia="宋体" w:cs="Times New Roman"/>
          <w:color w:val="000000"/>
          <w:sz w:val="24"/>
        </w:rPr>
        <w:t>成品油零售经营批准证书</w:t>
      </w:r>
      <w:r>
        <w:rPr>
          <w:rFonts w:hint="eastAsia" w:ascii="Times New Roman" w:hAnsi="宋体" w:eastAsia="宋体" w:cs="Times New Roman"/>
          <w:color w:val="000000"/>
          <w:sz w:val="24"/>
          <w:lang w:eastAsia="zh-CN"/>
        </w:rPr>
        <w:t>（需提供证书复印件并加盖供应商公司公章）；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default" w:ascii="Times New Roman" w:hAnsi="宋体" w:eastAsia="宋体" w:cs="Times New Roman"/>
          <w:color w:val="000000"/>
          <w:sz w:val="24"/>
        </w:rPr>
      </w:pPr>
      <w:r>
        <w:rPr>
          <w:rFonts w:hint="eastAsia" w:ascii="Times New Roman" w:hAnsi="宋体" w:eastAsia="宋体" w:cs="Times New Roman"/>
          <w:color w:val="000000"/>
          <w:sz w:val="24"/>
          <w:lang w:val="en-US" w:eastAsia="zh-CN"/>
        </w:rPr>
        <w:t>3.提供有效期</w:t>
      </w:r>
      <w:r>
        <w:rPr>
          <w:rFonts w:hint="default" w:ascii="Times New Roman" w:hAnsi="宋体" w:eastAsia="宋体" w:cs="Times New Roman"/>
          <w:color w:val="000000"/>
          <w:sz w:val="24"/>
        </w:rPr>
        <w:t>危险化学品经营许可证</w:t>
      </w:r>
      <w:r>
        <w:rPr>
          <w:rFonts w:hint="eastAsia" w:ascii="Times New Roman" w:hAnsi="宋体" w:eastAsia="宋体" w:cs="Times New Roman"/>
          <w:color w:val="000000"/>
          <w:sz w:val="24"/>
          <w:lang w:eastAsia="zh-CN"/>
        </w:rPr>
        <w:t>（需提供证件复印件并加盖供应商公司公章）；</w:t>
      </w:r>
    </w:p>
    <w:p>
      <w:pPr>
        <w:keepNext w:val="0"/>
        <w:keepLines w:val="0"/>
        <w:pageBreakBefore w:val="0"/>
        <w:kinsoku/>
        <w:overflowPunct/>
        <w:topLinePunct w:val="0"/>
        <w:bidi w:val="0"/>
        <w:adjustRightInd/>
        <w:snapToGrid/>
        <w:spacing w:line="360" w:lineRule="exact"/>
        <w:ind w:firstLine="480" w:firstLineChars="200"/>
        <w:rPr>
          <w:rFonts w:hint="eastAsia" w:ascii="Times New Roman" w:hAnsi="宋体" w:eastAsia="宋体" w:cs="Times New Roman"/>
          <w:color w:val="000000"/>
          <w:sz w:val="24"/>
          <w:lang w:eastAsia="zh-CN"/>
        </w:rPr>
      </w:pPr>
      <w:r>
        <w:rPr>
          <w:rFonts w:hint="eastAsia" w:ascii="Times New Roman" w:hAnsi="宋体" w:eastAsia="宋体" w:cs="Times New Roman"/>
          <w:color w:val="000000"/>
          <w:sz w:val="24"/>
          <w:lang w:val="en-US" w:eastAsia="zh-CN"/>
        </w:rPr>
        <w:t>4.</w:t>
      </w: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00"/>
          <w:sz w:val="24"/>
          <w:lang w:eastAsia="zh-CN"/>
        </w:rPr>
        <w:t>（需提供</w:t>
      </w:r>
      <w:r>
        <w:rPr>
          <w:rFonts w:hint="eastAsia" w:ascii="Times New Roman" w:hAnsi="宋体" w:eastAsia="宋体" w:cs="Times New Roman"/>
          <w:color w:val="000000"/>
          <w:sz w:val="24"/>
        </w:rPr>
        <w:t>承诺函，承诺函必须包含相关文字</w:t>
      </w:r>
      <w:r>
        <w:rPr>
          <w:rFonts w:hint="eastAsia" w:ascii="Times New Roman" w:hAnsi="宋体" w:eastAsia="宋体" w:cs="Times New Roman"/>
          <w:color w:val="000000"/>
          <w:sz w:val="24"/>
          <w:lang w:eastAsia="zh-CN"/>
        </w:rPr>
        <w:t>涵义</w:t>
      </w:r>
      <w:r>
        <w:rPr>
          <w:rFonts w:hint="eastAsia" w:ascii="Times New Roman" w:hAnsi="宋体" w:eastAsia="宋体" w:cs="Times New Roman"/>
          <w:color w:val="000000"/>
          <w:sz w:val="24"/>
        </w:rPr>
        <w:t>内容，并加盖供应商公司公章）</w:t>
      </w:r>
    </w:p>
    <w:p>
      <w:pPr>
        <w:keepNext w:val="0"/>
        <w:keepLines w:val="0"/>
        <w:pageBreakBefore w:val="0"/>
        <w:kinsoku/>
        <w:overflowPunct/>
        <w:topLinePunct w:val="0"/>
        <w:autoSpaceDE w:val="0"/>
        <w:autoSpaceDN w:val="0"/>
        <w:bidi w:val="0"/>
        <w:adjustRightInd/>
        <w:snapToGrid/>
        <w:spacing w:line="360" w:lineRule="exact"/>
        <w:ind w:firstLine="482" w:firstLineChars="200"/>
        <w:rPr>
          <w:rFonts w:ascii="宋体" w:hAnsi="宋体"/>
          <w:sz w:val="24"/>
          <w:szCs w:val="24"/>
        </w:rPr>
      </w:pPr>
      <w:r>
        <w:rPr>
          <w:rFonts w:hint="eastAsia" w:ascii="宋体" w:hAnsi="宋体" w:cs="宋体"/>
          <w:b/>
          <w:bCs/>
          <w:sz w:val="24"/>
          <w:szCs w:val="24"/>
          <w:shd w:val="clear" w:color="auto" w:fill="FFFFFF"/>
        </w:rPr>
        <w:t>注：供应商若不能同时满足以上条件则视为投标参与无效。</w:t>
      </w:r>
      <w:r>
        <w:rPr>
          <w:rFonts w:hint="eastAsia" w:ascii="宋体" w:hAnsi="宋体"/>
          <w:sz w:val="24"/>
          <w:szCs w:val="24"/>
        </w:rPr>
        <w:t>（如发现提供虚假材料者，取消其参加评审资格和成交资格）</w:t>
      </w:r>
      <w:bookmarkStart w:id="266" w:name="_GoBack"/>
      <w:bookmarkEnd w:id="266"/>
    </w:p>
    <w:p>
      <w:pPr>
        <w:keepNext w:val="0"/>
        <w:keepLines w:val="0"/>
        <w:pageBreakBefore w:val="0"/>
        <w:widowControl/>
        <w:kinsoku/>
        <w:overflowPunct/>
        <w:topLinePunct w:val="0"/>
        <w:bidi w:val="0"/>
        <w:adjustRightInd/>
        <w:snapToGrid/>
        <w:spacing w:line="360" w:lineRule="exact"/>
        <w:ind w:firstLine="361" w:firstLineChars="150"/>
        <w:jc w:val="left"/>
        <w:rPr>
          <w:rFonts w:cs="宋体" w:asciiTheme="minorEastAsia" w:hAnsiTheme="minorEastAsia"/>
          <w:b/>
          <w:kern w:val="0"/>
          <w:sz w:val="24"/>
          <w:szCs w:val="24"/>
        </w:rPr>
      </w:pPr>
      <w:r>
        <w:rPr>
          <w:rFonts w:hint="eastAsia" w:cs="宋体" w:asciiTheme="minorEastAsia" w:hAnsiTheme="minorEastAsia"/>
          <w:b/>
          <w:kern w:val="0"/>
          <w:sz w:val="24"/>
          <w:szCs w:val="24"/>
        </w:rPr>
        <w:t>四、联系方式。</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冯老师：020-61780580（采购业务咨询）  邮箱：</w:t>
      </w:r>
      <w:r>
        <w:rPr>
          <w:rFonts w:ascii="宋体" w:hAnsi="宋体" w:cs="宋体"/>
          <w:kern w:val="0"/>
          <w:sz w:val="24"/>
          <w:szCs w:val="24"/>
        </w:rPr>
        <w:t>nywycgb@126.com</w:t>
      </w:r>
    </w:p>
    <w:p>
      <w:pPr>
        <w:keepNext w:val="0"/>
        <w:keepLines w:val="0"/>
        <w:pageBreakBefore w:val="0"/>
        <w:widowControl/>
        <w:kinsoku/>
        <w:overflowPunct/>
        <w:topLinePunct w:val="0"/>
        <w:bidi w:val="0"/>
        <w:adjustRightInd/>
        <w:snapToGrid/>
        <w:spacing w:line="360" w:lineRule="exact"/>
        <w:ind w:firstLine="360" w:firstLineChars="150"/>
        <w:jc w:val="left"/>
        <w:rPr>
          <w:rFonts w:hint="eastAsia" w:ascii="宋体" w:hAnsi="宋体" w:cs="宋体"/>
          <w:kern w:val="0"/>
          <w:sz w:val="24"/>
          <w:szCs w:val="24"/>
        </w:rPr>
      </w:pPr>
      <w:r>
        <w:rPr>
          <w:rFonts w:hint="eastAsia" w:ascii="宋体" w:hAnsi="宋体" w:cs="宋体"/>
          <w:sz w:val="24"/>
          <w:szCs w:val="24"/>
          <w:lang w:eastAsia="zh-CN"/>
        </w:rPr>
        <w:t>徐</w:t>
      </w:r>
      <w:r>
        <w:rPr>
          <w:rFonts w:hint="eastAsia" w:ascii="宋体" w:hAnsi="宋体" w:cs="宋体"/>
          <w:sz w:val="24"/>
          <w:szCs w:val="24"/>
        </w:rPr>
        <w:t>老师：020-61780</w:t>
      </w:r>
      <w:r>
        <w:rPr>
          <w:rFonts w:hint="eastAsia" w:ascii="宋体" w:hAnsi="宋体" w:cs="宋体"/>
          <w:sz w:val="24"/>
          <w:szCs w:val="24"/>
          <w:lang w:val="en-US" w:eastAsia="zh-CN"/>
        </w:rPr>
        <w:t>303</w:t>
      </w:r>
      <w:r>
        <w:rPr>
          <w:rFonts w:hint="eastAsia" w:ascii="宋体" w:hAnsi="宋体" w:cs="宋体"/>
          <w:sz w:val="24"/>
          <w:szCs w:val="24"/>
        </w:rPr>
        <w:t>（项目需求咨询）</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刘老师：020-61780096（投诉举报电话）</w:t>
      </w:r>
    </w:p>
    <w:p>
      <w:pPr>
        <w:keepNext w:val="0"/>
        <w:keepLines w:val="0"/>
        <w:pageBreakBefore w:val="0"/>
        <w:widowControl/>
        <w:kinsoku/>
        <w:overflowPunct/>
        <w:topLinePunct w:val="0"/>
        <w:bidi w:val="0"/>
        <w:adjustRightInd/>
        <w:snapToGrid/>
        <w:spacing w:line="360" w:lineRule="exact"/>
        <w:ind w:firstLine="360" w:firstLineChars="150"/>
        <w:jc w:val="left"/>
        <w:rPr>
          <w:rFonts w:ascii="宋体" w:hAnsi="宋体" w:cs="宋体"/>
          <w:kern w:val="0"/>
          <w:sz w:val="24"/>
          <w:szCs w:val="24"/>
        </w:rPr>
      </w:pPr>
      <w:r>
        <w:rPr>
          <w:rFonts w:hint="eastAsia" w:ascii="宋体" w:hAnsi="宋体" w:cs="宋体"/>
          <w:kern w:val="0"/>
          <w:sz w:val="24"/>
          <w:szCs w:val="24"/>
        </w:rPr>
        <w:t>联系时间（工作日）：上午 8:30-12:00，下午14:30-17:30</w:t>
      </w: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p>
    <w:p>
      <w:pPr>
        <w:keepNext w:val="0"/>
        <w:keepLines w:val="0"/>
        <w:pageBreakBefore w:val="0"/>
        <w:widowControl/>
        <w:kinsoku/>
        <w:overflowPunct/>
        <w:topLinePunct w:val="0"/>
        <w:bidi w:val="0"/>
        <w:adjustRightInd/>
        <w:snapToGrid/>
        <w:spacing w:line="360" w:lineRule="exact"/>
        <w:jc w:val="right"/>
        <w:rPr>
          <w:rFonts w:cs="宋体" w:asciiTheme="minorEastAsia" w:hAnsiTheme="minorEastAsia"/>
          <w:kern w:val="0"/>
          <w:sz w:val="24"/>
          <w:szCs w:val="24"/>
        </w:rPr>
      </w:pPr>
      <w:r>
        <w:rPr>
          <w:rFonts w:hint="eastAsia" w:cs="宋体" w:asciiTheme="minorEastAsia" w:hAnsiTheme="minorEastAsia"/>
          <w:kern w:val="0"/>
          <w:sz w:val="24"/>
          <w:szCs w:val="24"/>
        </w:rPr>
        <w:t>南方医科大学第五附属医院</w:t>
      </w:r>
    </w:p>
    <w:p>
      <w:pPr>
        <w:keepNext w:val="0"/>
        <w:keepLines w:val="0"/>
        <w:pageBreakBefore w:val="0"/>
        <w:widowControl/>
        <w:kinsoku/>
        <w:overflowPunct/>
        <w:topLinePunct w:val="0"/>
        <w:bidi w:val="0"/>
        <w:adjustRightInd/>
        <w:snapToGrid/>
        <w:spacing w:line="360" w:lineRule="exact"/>
        <w:jc w:val="right"/>
        <w:rPr>
          <w:rFonts w:hint="eastAsia"/>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w:t>
      </w:r>
      <w:r>
        <w:rPr>
          <w:rFonts w:hint="eastAsia" w:cs="宋体" w:asciiTheme="minorEastAsia" w:hAnsiTheme="minorEastAsia" w:eastAsiaTheme="minorEastAsia"/>
          <w:sz w:val="24"/>
          <w:szCs w:val="24"/>
          <w:shd w:val="clear" w:color="auto" w:fill="FFFFFF"/>
          <w:lang w:val="en-US" w:eastAsia="zh-CN"/>
        </w:rPr>
        <w:t>2</w:t>
      </w:r>
      <w:r>
        <w:rPr>
          <w:rFonts w:hint="eastAsia" w:cs="宋体" w:asciiTheme="minorEastAsia" w:hAnsiTheme="minorEastAsia"/>
          <w:kern w:val="0"/>
          <w:sz w:val="24"/>
          <w:szCs w:val="24"/>
        </w:rPr>
        <w:t>月</w:t>
      </w:r>
      <w:r>
        <w:rPr>
          <w:rFonts w:hint="eastAsia" w:cs="宋体" w:asciiTheme="minorEastAsia" w:hAnsiTheme="minorEastAsia"/>
          <w:kern w:val="0"/>
          <w:sz w:val="24"/>
          <w:szCs w:val="24"/>
          <w:lang w:val="en-US" w:eastAsia="zh-CN"/>
        </w:rPr>
        <w:t>28</w:t>
      </w:r>
      <w:r>
        <w:rPr>
          <w:rFonts w:hint="eastAsia" w:cs="宋体" w:asciiTheme="minorEastAsia" w:hAnsiTheme="minorEastAsia"/>
          <w:kern w:val="0"/>
          <w:sz w:val="24"/>
          <w:szCs w:val="24"/>
        </w:rPr>
        <w:t>日</w:t>
      </w:r>
    </w:p>
    <w:p>
      <w:pPr>
        <w:numPr>
          <w:ilvl w:val="0"/>
          <w:numId w:val="2"/>
        </w:numPr>
        <w:spacing w:line="360" w:lineRule="auto"/>
        <w:ind w:firstLine="422" w:firstLineChars="150"/>
        <w:jc w:val="center"/>
        <w:outlineLvl w:val="0"/>
        <w:rPr>
          <w:rFonts w:hint="eastAsia" w:ascii="宋体" w:hAnsi="宋体"/>
          <w:b/>
          <w:bCs/>
          <w:color w:val="auto"/>
          <w:sz w:val="28"/>
          <w:szCs w:val="28"/>
        </w:rPr>
      </w:pPr>
      <w:bookmarkStart w:id="4" w:name="_Toc25861"/>
      <w:bookmarkStart w:id="5" w:name="_Toc27350"/>
      <w:r>
        <w:rPr>
          <w:rFonts w:hint="eastAsia" w:ascii="宋体" w:hAnsi="宋体"/>
          <w:b/>
          <w:bCs/>
          <w:color w:val="auto"/>
          <w:sz w:val="28"/>
          <w:szCs w:val="28"/>
        </w:rPr>
        <w:t>用户需求书</w:t>
      </w:r>
      <w:bookmarkEnd w:id="4"/>
      <w:bookmarkEnd w:id="5"/>
    </w:p>
    <w:p>
      <w:pPr>
        <w:keepNext w:val="0"/>
        <w:keepLines w:val="0"/>
        <w:pageBreakBefore w:val="0"/>
        <w:kinsoku/>
        <w:wordWrap/>
        <w:overflowPunct/>
        <w:topLinePunct w:val="0"/>
        <w:autoSpaceDE/>
        <w:autoSpaceDN/>
        <w:bidi w:val="0"/>
        <w:adjustRightInd/>
        <w:snapToGrid/>
        <w:spacing w:line="360" w:lineRule="exact"/>
        <w:ind w:firstLine="482" w:firstLineChars="200"/>
        <w:rPr>
          <w:b/>
          <w:color w:val="000000"/>
          <w:sz w:val="24"/>
        </w:rPr>
      </w:pPr>
      <w:bookmarkStart w:id="6" w:name="_Toc163481896"/>
      <w:bookmarkStart w:id="7" w:name="_Toc297666003"/>
      <w:r>
        <w:rPr>
          <w:rFonts w:ascii="宋体" w:hAnsi="宋体"/>
          <w:b/>
          <w:color w:val="000000"/>
          <w:sz w:val="24"/>
        </w:rPr>
        <w:t>一、</w:t>
      </w:r>
      <w:bookmarkEnd w:id="6"/>
      <w:r>
        <w:rPr>
          <w:rFonts w:ascii="宋体" w:hAnsi="宋体"/>
          <w:b/>
          <w:color w:val="000000"/>
          <w:sz w:val="24"/>
        </w:rPr>
        <w:t>项目概述</w:t>
      </w:r>
      <w:bookmarkEnd w:id="7"/>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auto"/>
          <w:sz w:val="24"/>
        </w:rPr>
      </w:pPr>
      <w:r>
        <w:rPr>
          <w:rFonts w:hint="default" w:ascii="Times New Roman" w:hAnsi="宋体"/>
          <w:b/>
          <w:bCs/>
          <w:color w:val="000000"/>
          <w:sz w:val="24"/>
        </w:rPr>
        <w:t>1.</w:t>
      </w:r>
      <w:r>
        <w:rPr>
          <w:rFonts w:ascii="Times New Roman" w:hAnsi="宋体"/>
          <w:b/>
          <w:bCs/>
          <w:color w:val="000000"/>
          <w:sz w:val="24"/>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eastAsia="Times New Roman"/>
          <w:color w:val="000000"/>
          <w:sz w:val="24"/>
        </w:rPr>
      </w:pPr>
      <w:r>
        <w:rPr>
          <w:rFonts w:ascii="宋体" w:hAnsi="宋体"/>
          <w:b/>
          <w:bCs/>
          <w:sz w:val="24"/>
        </w:rPr>
        <w:t>2.项目概况：</w:t>
      </w:r>
      <w:r>
        <w:rPr>
          <w:rFonts w:hint="eastAsia" w:ascii="宋体" w:hAnsi="宋体"/>
          <w:sz w:val="24"/>
          <w:lang w:eastAsia="zh-CN"/>
        </w:rPr>
        <w:t>采购人</w:t>
      </w:r>
      <w:r>
        <w:rPr>
          <w:rFonts w:ascii="宋体" w:hAnsi="宋体"/>
          <w:sz w:val="24"/>
        </w:rPr>
        <w:t>现有14台公务车（6台救护车</w:t>
      </w:r>
      <w:r>
        <w:rPr>
          <w:rFonts w:hint="eastAsia" w:ascii="宋体" w:hAnsi="宋体"/>
          <w:sz w:val="24"/>
          <w:lang w:eastAsia="zh-CN"/>
        </w:rPr>
        <w:t>和</w:t>
      </w:r>
      <w:r>
        <w:rPr>
          <w:rFonts w:ascii="宋体" w:hAnsi="宋体"/>
          <w:sz w:val="24"/>
        </w:rPr>
        <w:t>8台行政车），找一家公司进行定点加油</w:t>
      </w:r>
      <w:r>
        <w:rPr>
          <w:rFonts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exact"/>
        <w:ind w:firstLine="482" w:firstLineChars="200"/>
        <w:rPr>
          <w:rFonts w:ascii="Times New Roman" w:hAnsi="宋体"/>
          <w:b/>
          <w:bCs/>
          <w:color w:val="000000"/>
          <w:sz w:val="24"/>
        </w:rPr>
      </w:pPr>
      <w:r>
        <w:rPr>
          <w:rFonts w:hint="eastAsia" w:hAnsi="宋体"/>
          <w:b/>
          <w:bCs/>
          <w:color w:val="000000"/>
          <w:sz w:val="24"/>
          <w:lang w:val="en-US" w:eastAsia="zh-CN"/>
        </w:rPr>
        <w:t>3</w:t>
      </w:r>
      <w:r>
        <w:rPr>
          <w:rFonts w:hint="default" w:ascii="Times New Roman" w:hAnsi="宋体"/>
          <w:b/>
          <w:bCs/>
          <w:color w:val="000000"/>
          <w:sz w:val="24"/>
        </w:rPr>
        <w:t>.</w:t>
      </w:r>
      <w:r>
        <w:rPr>
          <w:rFonts w:hint="eastAsia" w:hAnsi="宋体"/>
          <w:b/>
          <w:bCs/>
          <w:color w:val="000000"/>
          <w:sz w:val="24"/>
          <w:lang w:eastAsia="zh-CN"/>
        </w:rPr>
        <w:t>报价要求</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3.1总价限价：</w:t>
      </w:r>
      <w:r>
        <w:rPr>
          <w:rFonts w:hint="eastAsia" w:ascii="Times New Roman" w:hAnsi="宋体"/>
          <w:color w:val="000000"/>
          <w:sz w:val="24"/>
          <w:lang w:val="en-US" w:eastAsia="zh-CN"/>
        </w:rPr>
        <w:t>28</w:t>
      </w:r>
      <w:r>
        <w:rPr>
          <w:rFonts w:ascii="Times New Roman" w:hAnsi="宋体"/>
          <w:color w:val="000000"/>
          <w:sz w:val="24"/>
        </w:rPr>
        <w:t>万元</w:t>
      </w:r>
      <w:r>
        <w:rPr>
          <w:rFonts w:hint="eastAsia" w:cs="宋体" w:asciiTheme="minorEastAsia" w:hAnsiTheme="minorEastAsia" w:eastAsiaTheme="minorEastAsia"/>
          <w:color w:val="auto"/>
          <w:kern w:val="0"/>
          <w:sz w:val="24"/>
          <w:szCs w:val="28"/>
          <w:highlight w:val="none"/>
          <w:lang w:val="en-US" w:eastAsia="zh-CN"/>
        </w:rPr>
        <w:t>（按实际加油量进行结算）</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宋体" w:hAnsi="宋体" w:cs="Times New Roman"/>
          <w:sz w:val="24"/>
          <w:highlight w:val="none"/>
        </w:rPr>
      </w:pPr>
      <w:r>
        <w:rPr>
          <w:rFonts w:hint="eastAsia" w:hAnsi="宋体"/>
          <w:b/>
          <w:bCs/>
          <w:color w:val="000000"/>
          <w:sz w:val="24"/>
          <w:lang w:val="en-US" w:eastAsia="zh-CN"/>
        </w:rPr>
        <w:t>3.2</w:t>
      </w:r>
      <w:r>
        <w:rPr>
          <w:rFonts w:ascii="Times New Roman" w:hAnsi="宋体"/>
          <w:b/>
          <w:bCs/>
          <w:color w:val="000000"/>
          <w:sz w:val="24"/>
        </w:rPr>
        <w:t>单价限价</w:t>
      </w:r>
      <w:r>
        <w:rPr>
          <w:rFonts w:ascii="Times New Roman" w:hAnsi="宋体"/>
          <w:b/>
          <w:bCs/>
          <w:color w:val="000000"/>
          <w:sz w:val="24"/>
          <w:highlight w:val="none"/>
        </w:rPr>
        <w:t>：</w:t>
      </w:r>
      <w:r>
        <w:rPr>
          <w:rFonts w:ascii="宋体" w:hAnsi="宋体" w:cs="Times New Roman"/>
          <w:sz w:val="24"/>
          <w:highlight w:val="none"/>
        </w:rPr>
        <w:t>广东省每日油品挂牌零售价</w:t>
      </w:r>
      <w:r>
        <w:rPr>
          <w:rFonts w:hint="eastAsia" w:ascii="宋体" w:hAnsi="宋体" w:cs="Times New Roman"/>
          <w:sz w:val="24"/>
          <w:highlight w:val="none"/>
          <w:lang w:eastAsia="zh-CN"/>
        </w:rPr>
        <w:t>为最高限价</w:t>
      </w:r>
      <w:r>
        <w:rPr>
          <w:rFonts w:ascii="宋体" w:hAnsi="宋体" w:cs="Times New Roman"/>
          <w:sz w:val="24"/>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项目</w:t>
            </w:r>
          </w:p>
        </w:tc>
        <w:tc>
          <w:tcPr>
            <w:tcW w:w="285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名称</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b/>
                <w:szCs w:val="21"/>
              </w:rPr>
            </w:pPr>
            <w:r>
              <w:rPr>
                <w:rFonts w:ascii="宋体" w:hAnsi="宋体"/>
                <w:b/>
                <w:szCs w:val="21"/>
              </w:rPr>
              <w:t>单位</w:t>
            </w:r>
          </w:p>
        </w:tc>
        <w:tc>
          <w:tcPr>
            <w:tcW w:w="120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szCs w:val="21"/>
              </w:rPr>
            </w:pPr>
            <w:r>
              <w:rPr>
                <w:rFonts w:ascii="宋体" w:hAnsi="宋体"/>
                <w:b/>
                <w:szCs w:val="21"/>
              </w:rPr>
              <w:t>年预算采购数量（约）</w:t>
            </w:r>
          </w:p>
        </w:tc>
        <w:tc>
          <w:tcPr>
            <w:tcW w:w="184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szCs w:val="21"/>
              </w:rPr>
            </w:pPr>
            <w:r>
              <w:rPr>
                <w:rFonts w:ascii="宋体" w:hAnsi="宋体"/>
                <w:b/>
                <w:szCs w:val="21"/>
              </w:rPr>
              <w:t>单价限价（元）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公务车燃料</w:t>
            </w:r>
          </w:p>
        </w:tc>
        <w:tc>
          <w:tcPr>
            <w:tcW w:w="285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szCs w:val="21"/>
              </w:rPr>
            </w:pPr>
            <w:r>
              <w:rPr>
                <w:rFonts w:ascii="宋体" w:hAnsi="宋体"/>
                <w:szCs w:val="21"/>
              </w:rPr>
              <w:t>0#柴油、92#汽油、95#汽油，98#汽油等</w:t>
            </w:r>
          </w:p>
        </w:tc>
        <w:tc>
          <w:tcPr>
            <w:tcW w:w="930"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rPr>
                <w:rFonts w:ascii="宋体" w:hAnsi="宋体"/>
                <w:szCs w:val="21"/>
              </w:rPr>
            </w:pPr>
            <w:r>
              <w:rPr>
                <w:rFonts w:ascii="宋体" w:hAnsi="宋体"/>
                <w:szCs w:val="21"/>
              </w:rPr>
              <w:t>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szCs w:val="21"/>
              </w:rPr>
            </w:pPr>
            <w:r>
              <w:rPr>
                <w:rFonts w:ascii="宋体" w:hAnsi="宋体" w:cs="宋体"/>
                <w:color w:val="000000"/>
                <w:kern w:val="0"/>
                <w:sz w:val="22"/>
                <w:szCs w:val="22"/>
                <w:lang w:bidi="ar"/>
              </w:rPr>
              <w:t>4万升</w:t>
            </w:r>
          </w:p>
        </w:tc>
        <w:tc>
          <w:tcPr>
            <w:tcW w:w="184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szCs w:val="21"/>
                <w:lang w:eastAsia="zh-CN"/>
              </w:rPr>
            </w:pPr>
            <w:r>
              <w:rPr>
                <w:rFonts w:ascii="宋体" w:hAnsi="宋体"/>
                <w:szCs w:val="21"/>
                <w:highlight w:val="none"/>
              </w:rPr>
              <w:t>广东省每日油品挂牌零售价</w:t>
            </w:r>
            <w:r>
              <w:rPr>
                <w:rFonts w:hint="eastAsia" w:ascii="宋体" w:hAnsi="宋体"/>
                <w:szCs w:val="21"/>
                <w:highlight w:val="none"/>
                <w:lang w:eastAsia="zh-CN"/>
              </w:rPr>
              <w:t>为最高限价</w:t>
            </w:r>
          </w:p>
        </w:tc>
      </w:tr>
    </w:tbl>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Times New Roman" w:hAnsi="宋体"/>
          <w:color w:val="000000"/>
          <w:sz w:val="24"/>
          <w:lang w:val="en-US" w:eastAsia="zh-CN"/>
        </w:rPr>
      </w:pPr>
      <w:r>
        <w:rPr>
          <w:rFonts w:hint="eastAsia" w:hAnsi="宋体"/>
          <w:color w:val="000000"/>
          <w:sz w:val="24"/>
          <w:lang w:val="en-US" w:eastAsia="zh-CN"/>
        </w:rPr>
        <w:t>3.3</w:t>
      </w:r>
      <w:r>
        <w:rPr>
          <w:rFonts w:hint="eastAsia" w:ascii="Times New Roman" w:hAnsi="宋体"/>
          <w:color w:val="000000"/>
          <w:sz w:val="24"/>
          <w:lang w:val="en-US" w:eastAsia="zh-CN"/>
        </w:rPr>
        <w:t>报价包括但不限于燃油费、税费、服务费等一切费用。</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4</w:t>
      </w:r>
      <w:r>
        <w:rPr>
          <w:rFonts w:hint="default" w:ascii="Times New Roman" w:hAnsi="宋体"/>
          <w:b/>
          <w:bCs/>
          <w:color w:val="000000"/>
          <w:sz w:val="24"/>
        </w:rPr>
        <w:t>.</w:t>
      </w:r>
      <w:r>
        <w:rPr>
          <w:rFonts w:ascii="Times New Roman" w:hAnsi="宋体"/>
          <w:b/>
          <w:bCs/>
          <w:color w:val="000000"/>
          <w:sz w:val="24"/>
        </w:rPr>
        <w:t>服务期限</w:t>
      </w:r>
      <w:r>
        <w:rPr>
          <w:rFonts w:ascii="Times New Roman" w:hAnsi="宋体"/>
          <w:color w:val="000000"/>
          <w:sz w:val="24"/>
        </w:rPr>
        <w:t>：</w:t>
      </w:r>
      <w:r>
        <w:rPr>
          <w:rFonts w:hint="eastAsia" w:ascii="Times New Roman" w:hAnsi="宋体"/>
          <w:color w:val="000000"/>
          <w:sz w:val="24"/>
          <w:lang w:val="en-US" w:eastAsia="zh-CN"/>
        </w:rPr>
        <w:t>自合同签订之日起1年。</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cs="宋体" w:asciiTheme="minorEastAsia" w:hAnsiTheme="minorEastAsia" w:eastAsiaTheme="minorEastAsia"/>
          <w:color w:val="auto"/>
          <w:kern w:val="0"/>
          <w:sz w:val="24"/>
          <w:szCs w:val="28"/>
          <w:highlight w:val="none"/>
          <w:lang w:val="en-US" w:eastAsia="zh-CN"/>
        </w:rPr>
      </w:pPr>
      <w:r>
        <w:rPr>
          <w:rFonts w:hint="eastAsia" w:hAnsi="宋体"/>
          <w:b/>
          <w:bCs/>
          <w:color w:val="000000"/>
          <w:sz w:val="24"/>
          <w:lang w:val="en-US" w:eastAsia="zh-CN"/>
        </w:rPr>
        <w:t>5</w:t>
      </w:r>
      <w:r>
        <w:rPr>
          <w:rFonts w:hint="eastAsia" w:ascii="Times New Roman" w:hAnsi="宋体"/>
          <w:b/>
          <w:bCs/>
          <w:color w:val="000000"/>
          <w:sz w:val="24"/>
          <w:lang w:val="en-US" w:eastAsia="zh-CN"/>
        </w:rPr>
        <w:t>.</w:t>
      </w:r>
      <w:r>
        <w:rPr>
          <w:rFonts w:ascii="Times New Roman" w:hAnsi="宋体"/>
          <w:b/>
          <w:bCs/>
          <w:color w:val="000000"/>
          <w:sz w:val="24"/>
        </w:rPr>
        <w:t>车辆加油及油品要求</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5.1公司应将采购人所有公务车辆信息登记在册。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5.2采购人由专人司机到成交公司加油站加油，加油完毕由采购人司机签名确认。</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cs="宋体" w:asciiTheme="minorEastAsia" w:hAnsiTheme="minorEastAsia" w:eastAsiaTheme="minorEastAsia"/>
          <w:color w:val="auto"/>
          <w:kern w:val="0"/>
          <w:sz w:val="24"/>
          <w:szCs w:val="28"/>
          <w:highlight w:val="none"/>
          <w:lang w:val="en-US" w:eastAsia="zh-CN"/>
        </w:rPr>
      </w:pPr>
      <w:r>
        <w:rPr>
          <w:rFonts w:hint="eastAsia" w:cs="宋体" w:asciiTheme="minorEastAsia" w:hAnsiTheme="minorEastAsia" w:eastAsiaTheme="minorEastAsia"/>
          <w:color w:val="auto"/>
          <w:kern w:val="0"/>
          <w:sz w:val="24"/>
          <w:szCs w:val="28"/>
          <w:highlight w:val="none"/>
          <w:lang w:val="en-US" w:eastAsia="zh-CN"/>
        </w:rPr>
        <w:t>5.3采购人职工车辆（约600台）中的自愿者享受同等优惠，油费由采购人院内职工自行实时支付，不得记入采购人公务车加油清单。</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5.4</w:t>
      </w:r>
      <w:r>
        <w:rPr>
          <w:rFonts w:ascii="宋体" w:hAnsi="宋体"/>
          <w:sz w:val="24"/>
        </w:rPr>
        <w:t>公司</w:t>
      </w:r>
      <w:r>
        <w:rPr>
          <w:rFonts w:hint="default" w:ascii="宋体" w:hAnsi="宋体"/>
          <w:sz w:val="24"/>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sz w:val="24"/>
          <w:lang w:eastAsia="zh-CN"/>
        </w:rPr>
        <w:t>采购人</w:t>
      </w:r>
      <w:r>
        <w:rPr>
          <w:rFonts w:hint="default" w:ascii="宋体" w:hAnsi="宋体"/>
          <w:sz w:val="24"/>
        </w:rPr>
        <w:t>车辆部件损坏，</w:t>
      </w:r>
      <w:r>
        <w:rPr>
          <w:rFonts w:ascii="宋体" w:hAnsi="宋体"/>
          <w:sz w:val="24"/>
        </w:rPr>
        <w:t>公司</w:t>
      </w:r>
      <w:r>
        <w:rPr>
          <w:rFonts w:hint="default" w:ascii="宋体" w:hAnsi="宋体"/>
          <w:sz w:val="24"/>
        </w:rPr>
        <w:t>应无条件赔偿</w:t>
      </w:r>
      <w:r>
        <w:rPr>
          <w:rFonts w:hint="eastAsia" w:ascii="宋体" w:hAnsi="宋体"/>
          <w:sz w:val="24"/>
          <w:lang w:eastAsia="zh-CN"/>
        </w:rPr>
        <w:t>采购人</w:t>
      </w:r>
      <w:r>
        <w:rPr>
          <w:rFonts w:hint="default" w:ascii="宋体" w:hAnsi="宋体"/>
          <w:sz w:val="24"/>
        </w:rPr>
        <w:t>所受到的</w:t>
      </w:r>
      <w:r>
        <w:rPr>
          <w:rFonts w:hint="eastAsia" w:ascii="宋体" w:hAnsi="宋体"/>
          <w:sz w:val="24"/>
          <w:lang w:eastAsia="zh-CN"/>
        </w:rPr>
        <w:t>全部</w:t>
      </w:r>
      <w:r>
        <w:rPr>
          <w:rFonts w:hint="default" w:ascii="宋体" w:hAnsi="宋体"/>
          <w:sz w:val="24"/>
        </w:rPr>
        <w:t>损失，同时</w:t>
      </w:r>
      <w:r>
        <w:rPr>
          <w:rFonts w:hint="eastAsia" w:ascii="宋体" w:hAnsi="宋体"/>
          <w:sz w:val="24"/>
          <w:lang w:eastAsia="zh-CN"/>
        </w:rPr>
        <w:t>采购人</w:t>
      </w:r>
      <w:r>
        <w:rPr>
          <w:rFonts w:hint="default" w:ascii="宋体" w:hAnsi="宋体"/>
          <w:sz w:val="24"/>
        </w:rPr>
        <w:t>有权单方终止采购合同。</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5.5</w:t>
      </w:r>
      <w:r>
        <w:rPr>
          <w:rFonts w:hint="default" w:ascii="宋体" w:hAnsi="宋体"/>
          <w:sz w:val="24"/>
        </w:rPr>
        <w:t xml:space="preserve"> </w:t>
      </w:r>
      <w:r>
        <w:rPr>
          <w:rFonts w:ascii="宋体" w:hAnsi="宋体"/>
          <w:sz w:val="24"/>
        </w:rPr>
        <w:t>公司</w:t>
      </w:r>
      <w:r>
        <w:rPr>
          <w:rFonts w:hint="default" w:ascii="宋体" w:hAnsi="宋体"/>
          <w:sz w:val="24"/>
        </w:rPr>
        <w:t>加油设备必须通过质量技术监督局计量部门监测，保证加油机油量符合国家计量标准。若出现短斤少两或数据造假的，</w:t>
      </w:r>
      <w:r>
        <w:rPr>
          <w:rFonts w:ascii="宋体" w:hAnsi="宋体"/>
          <w:sz w:val="24"/>
        </w:rPr>
        <w:t>公司</w:t>
      </w:r>
      <w:r>
        <w:rPr>
          <w:rFonts w:hint="default" w:ascii="宋体" w:hAnsi="宋体"/>
          <w:sz w:val="24"/>
        </w:rPr>
        <w:t>应支付当月所供应油量总价款的200%作为违约金赔偿，同时</w:t>
      </w:r>
      <w:r>
        <w:rPr>
          <w:rFonts w:hint="eastAsia" w:ascii="宋体" w:hAnsi="宋体"/>
          <w:sz w:val="24"/>
          <w:lang w:eastAsia="zh-CN"/>
        </w:rPr>
        <w:t>采购人</w:t>
      </w:r>
      <w:r>
        <w:rPr>
          <w:rFonts w:hint="default" w:ascii="宋体" w:hAnsi="宋体"/>
          <w:sz w:val="24"/>
        </w:rPr>
        <w:t xml:space="preserve">有权单方终止采购合同。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sz w:val="24"/>
          <w:lang w:eastAsia="zh-CN"/>
        </w:rPr>
      </w:pPr>
      <w:r>
        <w:rPr>
          <w:rFonts w:hint="eastAsia" w:ascii="宋体" w:hAnsi="宋体"/>
          <w:sz w:val="24"/>
          <w:lang w:val="en-US" w:eastAsia="zh-CN"/>
        </w:rPr>
        <w:t>5.6</w:t>
      </w:r>
      <w:r>
        <w:rPr>
          <w:rFonts w:ascii="宋体" w:hAnsi="宋体"/>
          <w:sz w:val="24"/>
        </w:rPr>
        <w:t>公司</w:t>
      </w:r>
      <w:r>
        <w:rPr>
          <w:rFonts w:hint="default" w:ascii="宋体" w:hAnsi="宋体"/>
          <w:sz w:val="24"/>
        </w:rPr>
        <w:t>须列明可供油品种类、标号，并按照当日挂牌零售价的下浮价报价</w:t>
      </w:r>
      <w:r>
        <w:rPr>
          <w:rFonts w:hint="eastAsia" w:ascii="宋体" w:hAnsi="宋体"/>
          <w:sz w:val="24"/>
          <w:lang w:eastAsia="zh-CN"/>
        </w:rPr>
        <w:t>。</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.7公司</w:t>
      </w:r>
      <w:r>
        <w:rPr>
          <w:rFonts w:hint="default" w:ascii="宋体" w:hAnsi="宋体"/>
          <w:sz w:val="24"/>
        </w:rPr>
        <w:t>每次加油完毕后向</w:t>
      </w:r>
      <w:r>
        <w:rPr>
          <w:rFonts w:hint="eastAsia" w:ascii="宋体" w:hAnsi="宋体"/>
          <w:sz w:val="24"/>
          <w:lang w:eastAsia="zh-CN"/>
        </w:rPr>
        <w:t>采购人</w:t>
      </w:r>
      <w:r>
        <w:rPr>
          <w:rFonts w:hint="default" w:ascii="宋体" w:hAnsi="宋体"/>
          <w:sz w:val="24"/>
        </w:rPr>
        <w:t xml:space="preserve">司机确认车辆加油情况数据，统计填报的数据资料准确、完整、无隐瞒。建立加油车辆档案，认真做好各项记录，保管好原始记录，做好跟踪服务。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5.8</w:t>
      </w:r>
      <w:r>
        <w:rPr>
          <w:rFonts w:ascii="宋体" w:hAnsi="宋体"/>
          <w:sz w:val="24"/>
        </w:rPr>
        <w:t>公司</w:t>
      </w:r>
      <w:r>
        <w:rPr>
          <w:rFonts w:hint="default" w:ascii="宋体" w:hAnsi="宋体"/>
          <w:sz w:val="24"/>
        </w:rPr>
        <w:t>必须严格执行投标时的优惠条件，保证供油质量，准确计量，提供优质、方便、快捷的服务。当油品供应紧张时，必须优先满足</w:t>
      </w:r>
      <w:r>
        <w:rPr>
          <w:rFonts w:hint="eastAsia" w:ascii="宋体" w:hAnsi="宋体"/>
          <w:sz w:val="24"/>
          <w:lang w:eastAsia="zh-CN"/>
        </w:rPr>
        <w:t>采购人</w:t>
      </w:r>
      <w:r>
        <w:rPr>
          <w:rFonts w:hint="default" w:ascii="宋体" w:hAnsi="宋体"/>
          <w:sz w:val="24"/>
        </w:rPr>
        <w:t xml:space="preserve">车辆单位公务用车加油需求。 </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5.9</w:t>
      </w:r>
      <w:r>
        <w:rPr>
          <w:rFonts w:hint="default" w:ascii="宋体" w:hAnsi="宋体"/>
          <w:sz w:val="24"/>
        </w:rPr>
        <w:t xml:space="preserve"> </w:t>
      </w:r>
      <w:r>
        <w:rPr>
          <w:rFonts w:ascii="宋体" w:hAnsi="宋体"/>
          <w:sz w:val="24"/>
        </w:rPr>
        <w:t>公司</w:t>
      </w:r>
      <w:r>
        <w:rPr>
          <w:rFonts w:hint="default" w:ascii="宋体" w:hAnsi="宋体"/>
          <w:sz w:val="24"/>
        </w:rPr>
        <w:t>应认真落实防火安全责任制，确保</w:t>
      </w:r>
      <w:r>
        <w:rPr>
          <w:rFonts w:hint="eastAsia" w:ascii="宋体" w:hAnsi="宋体"/>
          <w:sz w:val="24"/>
          <w:lang w:eastAsia="zh-CN"/>
        </w:rPr>
        <w:t>采购人</w:t>
      </w:r>
      <w:r>
        <w:rPr>
          <w:rFonts w:hint="default" w:ascii="宋体" w:hAnsi="宋体"/>
          <w:sz w:val="24"/>
        </w:rPr>
        <w:t>加油车辆的安全，如加油时，因安全生产措施不力，造成生产安全事故的均由</w:t>
      </w:r>
      <w:r>
        <w:rPr>
          <w:rFonts w:ascii="宋体" w:hAnsi="宋体"/>
          <w:sz w:val="24"/>
        </w:rPr>
        <w:t>公司</w:t>
      </w:r>
      <w:r>
        <w:rPr>
          <w:rFonts w:hint="default" w:ascii="宋体" w:hAnsi="宋体"/>
          <w:sz w:val="24"/>
        </w:rPr>
        <w:t>负全责。</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.10公司</w:t>
      </w:r>
      <w:r>
        <w:rPr>
          <w:rFonts w:hint="default" w:ascii="宋体" w:hAnsi="宋体"/>
          <w:sz w:val="24"/>
        </w:rPr>
        <w:t>在受理</w:t>
      </w:r>
      <w:r>
        <w:rPr>
          <w:rFonts w:hint="eastAsia" w:ascii="宋体" w:hAnsi="宋体"/>
          <w:sz w:val="24"/>
          <w:lang w:eastAsia="zh-CN"/>
        </w:rPr>
        <w:t>采购人</w:t>
      </w:r>
      <w:r>
        <w:rPr>
          <w:rFonts w:hint="default" w:ascii="宋体" w:hAnsi="宋体"/>
          <w:sz w:val="24"/>
        </w:rPr>
        <w:t>加油服务时，要核对加油车辆车牌号是否与</w:t>
      </w:r>
      <w:r>
        <w:rPr>
          <w:rFonts w:hint="eastAsia" w:ascii="宋体" w:hAnsi="宋体"/>
          <w:sz w:val="24"/>
          <w:lang w:eastAsia="zh-CN"/>
        </w:rPr>
        <w:t>采购人</w:t>
      </w:r>
      <w:r>
        <w:rPr>
          <w:rFonts w:hint="default" w:ascii="宋体" w:hAnsi="宋体"/>
          <w:sz w:val="24"/>
        </w:rPr>
        <w:t>提供车牌号码清单一致，对不一致的有权拒绝加油。</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sz w:val="24"/>
        </w:rPr>
      </w:pPr>
      <w:r>
        <w:rPr>
          <w:rFonts w:hint="eastAsia" w:ascii="宋体" w:hAnsi="宋体"/>
          <w:sz w:val="24"/>
          <w:lang w:val="en-US" w:eastAsia="zh-CN"/>
        </w:rPr>
        <w:t>5</w:t>
      </w:r>
      <w:r>
        <w:rPr>
          <w:rFonts w:ascii="宋体" w:hAnsi="宋体"/>
          <w:sz w:val="24"/>
        </w:rPr>
        <w:t>.11</w:t>
      </w:r>
      <w:r>
        <w:rPr>
          <w:rFonts w:hint="default" w:ascii="宋体" w:hAnsi="宋体"/>
          <w:sz w:val="24"/>
        </w:rPr>
        <w:t xml:space="preserve"> 服务期间，如</w:t>
      </w:r>
      <w:r>
        <w:rPr>
          <w:rFonts w:ascii="宋体" w:hAnsi="宋体"/>
          <w:sz w:val="24"/>
        </w:rPr>
        <w:t>公司</w:t>
      </w:r>
      <w:r>
        <w:rPr>
          <w:rFonts w:hint="default" w:ascii="宋体" w:hAnsi="宋体"/>
          <w:sz w:val="24"/>
        </w:rPr>
        <w:t>暂不能为</w:t>
      </w:r>
      <w:r>
        <w:rPr>
          <w:rFonts w:hint="eastAsia" w:ascii="宋体" w:hAnsi="宋体"/>
          <w:sz w:val="24"/>
          <w:lang w:eastAsia="zh-CN"/>
        </w:rPr>
        <w:t>采购人</w:t>
      </w:r>
      <w:r>
        <w:rPr>
          <w:rFonts w:hint="default" w:ascii="宋体" w:hAnsi="宋体"/>
          <w:sz w:val="24"/>
        </w:rPr>
        <w:t>提供加油服务，必须优先安排</w:t>
      </w:r>
      <w:r>
        <w:rPr>
          <w:rFonts w:hint="eastAsia" w:ascii="宋体" w:hAnsi="宋体"/>
          <w:sz w:val="24"/>
          <w:lang w:eastAsia="zh-CN"/>
        </w:rPr>
        <w:t>采购人</w:t>
      </w:r>
      <w:r>
        <w:rPr>
          <w:rFonts w:hint="default" w:ascii="宋体" w:hAnsi="宋体"/>
          <w:sz w:val="24"/>
        </w:rPr>
        <w:t>车队所有公务车到</w:t>
      </w:r>
      <w:r>
        <w:rPr>
          <w:rFonts w:hint="eastAsia" w:ascii="宋体" w:hAnsi="宋体"/>
          <w:sz w:val="24"/>
          <w:lang w:eastAsia="zh-CN"/>
        </w:rPr>
        <w:t>南方医科大学第五附属</w:t>
      </w:r>
      <w:r>
        <w:rPr>
          <w:rFonts w:hint="default" w:ascii="宋体" w:hAnsi="宋体"/>
          <w:sz w:val="24"/>
        </w:rPr>
        <w:t>医院路程8公里以内的周边最近的加油站加油，并保证油品质量和持续供应，并按照合同约定的价格结算。</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Times New Roman" w:hAnsi="宋体"/>
          <w:b/>
          <w:bCs/>
          <w:color w:val="000000"/>
          <w:sz w:val="24"/>
          <w:lang w:val="en-US" w:eastAsia="zh-CN"/>
        </w:rPr>
      </w:pPr>
      <w:r>
        <w:rPr>
          <w:rFonts w:hint="eastAsia" w:ascii="宋体" w:hAnsi="宋体"/>
          <w:sz w:val="24"/>
          <w:lang w:val="en-US" w:eastAsia="zh-CN"/>
        </w:rPr>
        <w:t>5.12</w:t>
      </w:r>
      <w:r>
        <w:rPr>
          <w:rFonts w:ascii="宋体" w:hAnsi="宋体"/>
          <w:sz w:val="24"/>
        </w:rPr>
        <w:t>公司</w:t>
      </w:r>
      <w:r>
        <w:rPr>
          <w:rFonts w:hint="default" w:ascii="宋体" w:hAnsi="宋体"/>
          <w:sz w:val="24"/>
        </w:rPr>
        <w:t>加油站提供每天24h服务，</w:t>
      </w:r>
      <w:r>
        <w:rPr>
          <w:rFonts w:hint="eastAsia" w:ascii="宋体" w:hAnsi="宋体"/>
          <w:sz w:val="24"/>
          <w:lang w:eastAsia="zh-CN"/>
        </w:rPr>
        <w:t>采购人</w:t>
      </w:r>
      <w:r>
        <w:rPr>
          <w:rFonts w:hint="default" w:ascii="宋体" w:hAnsi="宋体"/>
          <w:sz w:val="24"/>
        </w:rPr>
        <w:t>有紧急需求时，</w:t>
      </w:r>
      <w:r>
        <w:rPr>
          <w:rFonts w:ascii="宋体" w:hAnsi="宋体"/>
          <w:sz w:val="24"/>
        </w:rPr>
        <w:t>公司</w:t>
      </w:r>
      <w:r>
        <w:rPr>
          <w:rFonts w:hint="default" w:ascii="宋体" w:hAnsi="宋体"/>
          <w:sz w:val="24"/>
        </w:rPr>
        <w:t>应为</w:t>
      </w:r>
      <w:r>
        <w:rPr>
          <w:rFonts w:hint="eastAsia" w:ascii="宋体" w:hAnsi="宋体"/>
          <w:sz w:val="24"/>
          <w:lang w:eastAsia="zh-CN"/>
        </w:rPr>
        <w:t>采购人</w:t>
      </w:r>
      <w:r>
        <w:rPr>
          <w:rFonts w:hint="default" w:ascii="宋体" w:hAnsi="宋体"/>
          <w:sz w:val="24"/>
        </w:rPr>
        <w:t>车辆优先提供加油服务。</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Times New Roman" w:hAnsi="宋体"/>
          <w:b/>
          <w:bCs/>
          <w:color w:val="000000"/>
          <w:sz w:val="24"/>
          <w:lang w:val="en-US" w:eastAsia="zh-CN"/>
        </w:rPr>
      </w:pPr>
      <w:r>
        <w:rPr>
          <w:rFonts w:hint="eastAsia" w:hAnsi="宋体"/>
          <w:b/>
          <w:bCs/>
          <w:color w:val="000000"/>
          <w:sz w:val="24"/>
          <w:lang w:val="en-US" w:eastAsia="zh-CN"/>
        </w:rPr>
        <w:t>6</w:t>
      </w:r>
      <w:r>
        <w:rPr>
          <w:rFonts w:hint="eastAsia" w:ascii="Times New Roman" w:hAnsi="宋体"/>
          <w:b/>
          <w:bCs/>
          <w:color w:val="000000"/>
          <w:sz w:val="24"/>
          <w:lang w:val="en-US" w:eastAsia="zh-CN"/>
        </w:rPr>
        <w:t>.付款说明</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lang w:val="en-US" w:eastAsia="zh-CN"/>
        </w:rPr>
      </w:pPr>
      <w:r>
        <w:rPr>
          <w:rFonts w:hint="eastAsia" w:ascii="宋体" w:hAnsi="宋体" w:cs="Times New Roman"/>
          <w:sz w:val="24"/>
          <w:lang w:val="en-US" w:eastAsia="zh-CN"/>
        </w:rPr>
        <w:t>采用先加油后付款方式，成交供应商统计每月加油总数、油品及金额，并出</w:t>
      </w:r>
      <w:r>
        <w:rPr>
          <w:rFonts w:hint="eastAsia" w:hAnsi="宋体"/>
          <w:color w:val="auto"/>
          <w:sz w:val="24"/>
          <w:lang w:val="en-US" w:eastAsia="zh-CN"/>
        </w:rPr>
        <w:t>具采购人</w:t>
      </w:r>
      <w:r>
        <w:rPr>
          <w:rFonts w:hint="eastAsia" w:ascii="Times New Roman" w:hAnsi="宋体"/>
          <w:color w:val="auto"/>
          <w:sz w:val="24"/>
          <w:lang w:val="en-US" w:eastAsia="zh-CN"/>
        </w:rPr>
        <w:t>司机签名确认的单据，</w:t>
      </w:r>
      <w:r>
        <w:rPr>
          <w:rFonts w:hint="eastAsia" w:hAnsi="宋体"/>
          <w:color w:val="auto"/>
          <w:sz w:val="24"/>
          <w:lang w:val="en-US" w:eastAsia="zh-CN"/>
        </w:rPr>
        <w:t>普通</w:t>
      </w:r>
      <w:r>
        <w:rPr>
          <w:rFonts w:hint="eastAsia" w:ascii="Times New Roman" w:hAnsi="宋体"/>
          <w:color w:val="auto"/>
          <w:sz w:val="24"/>
          <w:lang w:val="en-US" w:eastAsia="zh-CN"/>
        </w:rPr>
        <w:t>发票交给</w:t>
      </w:r>
      <w:r>
        <w:rPr>
          <w:rFonts w:hint="eastAsia" w:hAnsi="宋体"/>
          <w:color w:val="auto"/>
          <w:sz w:val="24"/>
          <w:lang w:val="en-US" w:eastAsia="zh-CN"/>
        </w:rPr>
        <w:t>采购人</w:t>
      </w:r>
      <w:r>
        <w:rPr>
          <w:rFonts w:hint="eastAsia" w:ascii="Times New Roman" w:hAnsi="宋体"/>
          <w:color w:val="auto"/>
          <w:sz w:val="24"/>
          <w:lang w:val="en-US" w:eastAsia="zh-CN"/>
        </w:rPr>
        <w:t>，</w:t>
      </w:r>
      <w:r>
        <w:rPr>
          <w:rFonts w:hint="eastAsia" w:hAnsi="宋体"/>
          <w:color w:val="auto"/>
          <w:sz w:val="24"/>
          <w:lang w:val="en-US" w:eastAsia="zh-CN"/>
        </w:rPr>
        <w:t>采购人</w:t>
      </w:r>
      <w:r>
        <w:rPr>
          <w:rFonts w:hint="eastAsia" w:ascii="Times New Roman" w:hAnsi="宋体"/>
          <w:color w:val="auto"/>
          <w:sz w:val="24"/>
          <w:lang w:val="en-US" w:eastAsia="zh-CN"/>
        </w:rPr>
        <w:t>在收到发票</w:t>
      </w:r>
      <w:r>
        <w:rPr>
          <w:rFonts w:hint="eastAsia" w:hAnsi="宋体"/>
          <w:color w:val="auto"/>
          <w:sz w:val="24"/>
          <w:lang w:val="en-US" w:eastAsia="zh-CN"/>
        </w:rPr>
        <w:t>，经核实无误后，</w:t>
      </w:r>
      <w:r>
        <w:rPr>
          <w:rFonts w:hint="eastAsia" w:ascii="Times New Roman" w:hAnsi="宋体"/>
          <w:color w:val="auto"/>
          <w:sz w:val="24"/>
          <w:lang w:val="en-US" w:eastAsia="zh-CN"/>
        </w:rPr>
        <w:t>30个工作</w:t>
      </w:r>
      <w:r>
        <w:rPr>
          <w:rFonts w:hint="eastAsia" w:ascii="Times New Roman" w:hAnsi="宋体"/>
          <w:color w:val="000000"/>
          <w:sz w:val="24"/>
          <w:lang w:val="en-US" w:eastAsia="zh-CN"/>
        </w:rPr>
        <w:t>日内完成付款。</w:t>
      </w:r>
    </w:p>
    <w:p>
      <w:pPr>
        <w:keepNext w:val="0"/>
        <w:keepLines w:val="0"/>
        <w:pageBreakBefore w:val="0"/>
        <w:kinsoku/>
        <w:wordWrap/>
        <w:overflowPunct/>
        <w:topLinePunct w:val="0"/>
        <w:autoSpaceDE/>
        <w:autoSpaceDN/>
        <w:bidi w:val="0"/>
        <w:adjustRightInd/>
        <w:snapToGrid/>
        <w:spacing w:line="360" w:lineRule="exact"/>
        <w:ind w:firstLine="482" w:firstLineChars="200"/>
        <w:rPr>
          <w:rFonts w:hint="default" w:ascii="Times New Roman" w:hAnsi="宋体"/>
          <w:b/>
          <w:bCs/>
          <w:color w:val="000000"/>
          <w:sz w:val="24"/>
          <w:lang w:val="en-US" w:eastAsia="zh-CN"/>
        </w:rPr>
      </w:pPr>
      <w:r>
        <w:rPr>
          <w:rFonts w:hint="eastAsia" w:hAnsi="宋体"/>
          <w:b/>
          <w:bCs/>
          <w:color w:val="000000"/>
          <w:sz w:val="24"/>
          <w:lang w:val="en-US" w:eastAsia="zh-CN"/>
        </w:rPr>
        <w:t>7</w:t>
      </w:r>
      <w:r>
        <w:rPr>
          <w:rFonts w:hint="eastAsia" w:ascii="Times New Roman" w:hAnsi="宋体"/>
          <w:b/>
          <w:bCs/>
          <w:color w:val="000000"/>
          <w:sz w:val="24"/>
          <w:lang w:val="en-US" w:eastAsia="zh-CN"/>
        </w:rPr>
        <w:t>.履约保证金</w:t>
      </w:r>
    </w:p>
    <w:p>
      <w:pPr>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b w:val="0"/>
          <w:bCs w:val="0"/>
          <w:color w:val="auto"/>
          <w:sz w:val="24"/>
          <w:highlight w:val="none"/>
          <w:lang w:val="en-US" w:eastAsia="zh-CN"/>
        </w:rPr>
      </w:pPr>
      <w:r>
        <w:rPr>
          <w:rFonts w:hint="eastAsia" w:ascii="Times New Roman" w:hAnsi="宋体"/>
          <w:color w:val="000000"/>
          <w:sz w:val="24"/>
          <w:lang w:val="en-US" w:eastAsia="zh-CN"/>
        </w:rPr>
        <w:t>合同签订前，</w:t>
      </w:r>
      <w:r>
        <w:rPr>
          <w:rFonts w:hint="eastAsia" w:hAnsi="宋体"/>
          <w:color w:val="000000"/>
          <w:sz w:val="24"/>
          <w:lang w:val="en-US" w:eastAsia="zh-CN"/>
        </w:rPr>
        <w:t>成交供应商</w:t>
      </w:r>
      <w:r>
        <w:rPr>
          <w:rFonts w:hint="eastAsia" w:ascii="Times New Roman" w:hAnsi="宋体"/>
          <w:color w:val="000000"/>
          <w:sz w:val="24"/>
          <w:lang w:val="en-US" w:eastAsia="zh-CN"/>
        </w:rPr>
        <w:t>应缴纳伍仟元履约保证金</w:t>
      </w:r>
      <w:r>
        <w:rPr>
          <w:rFonts w:hint="eastAsia" w:hAnsi="宋体"/>
          <w:color w:val="000000"/>
          <w:sz w:val="24"/>
          <w:lang w:val="en-US" w:eastAsia="zh-CN"/>
        </w:rPr>
        <w:t>给采购人</w:t>
      </w:r>
      <w:r>
        <w:rPr>
          <w:rFonts w:hint="eastAsia" w:ascii="Times New Roman" w:hAnsi="宋体"/>
          <w:color w:val="000000"/>
          <w:sz w:val="24"/>
          <w:lang w:val="en-US" w:eastAsia="zh-CN"/>
        </w:rPr>
        <w:t>，供货期满后，若双方无争议及违约责任，</w:t>
      </w:r>
      <w:r>
        <w:rPr>
          <w:rFonts w:hint="eastAsia" w:hAnsi="宋体"/>
          <w:color w:val="000000"/>
          <w:sz w:val="24"/>
          <w:lang w:val="en-US" w:eastAsia="zh-CN"/>
        </w:rPr>
        <w:t>成交供应商</w:t>
      </w:r>
      <w:r>
        <w:rPr>
          <w:rFonts w:hint="eastAsia" w:ascii="Times New Roman" w:hAnsi="宋体"/>
          <w:color w:val="000000"/>
          <w:sz w:val="24"/>
          <w:lang w:val="en-US" w:eastAsia="zh-CN"/>
        </w:rPr>
        <w:t>向</w:t>
      </w:r>
      <w:r>
        <w:rPr>
          <w:rFonts w:hint="eastAsia" w:hAnsi="宋体"/>
          <w:color w:val="000000"/>
          <w:sz w:val="24"/>
          <w:lang w:val="en-US" w:eastAsia="zh-CN"/>
        </w:rPr>
        <w:t>采购人</w:t>
      </w:r>
      <w:r>
        <w:rPr>
          <w:rFonts w:hint="eastAsia" w:ascii="Times New Roman" w:hAnsi="宋体"/>
          <w:color w:val="000000"/>
          <w:sz w:val="24"/>
          <w:lang w:val="en-US" w:eastAsia="zh-CN"/>
        </w:rPr>
        <w:t>提出申请，提供履约保证金</w:t>
      </w:r>
      <w:r>
        <w:rPr>
          <w:rFonts w:hint="eastAsia" w:hAnsi="宋体"/>
          <w:color w:val="000000"/>
          <w:sz w:val="24"/>
          <w:lang w:val="en-US" w:eastAsia="zh-CN"/>
        </w:rPr>
        <w:t>项目</w:t>
      </w:r>
      <w:r>
        <w:rPr>
          <w:rFonts w:hint="eastAsia" w:ascii="Times New Roman" w:hAnsi="宋体"/>
          <w:color w:val="000000"/>
          <w:sz w:val="24"/>
          <w:lang w:val="en-US" w:eastAsia="zh-CN"/>
        </w:rPr>
        <w:t>转账单给</w:t>
      </w:r>
      <w:r>
        <w:rPr>
          <w:rFonts w:hint="eastAsia" w:hAnsi="宋体"/>
          <w:color w:val="000000"/>
          <w:sz w:val="24"/>
          <w:lang w:val="en-US" w:eastAsia="zh-CN"/>
        </w:rPr>
        <w:t>采购人</w:t>
      </w:r>
      <w:r>
        <w:rPr>
          <w:rFonts w:hint="eastAsia" w:ascii="Times New Roman" w:hAnsi="宋体"/>
          <w:color w:val="000000"/>
          <w:sz w:val="24"/>
          <w:lang w:val="en-US" w:eastAsia="zh-CN"/>
        </w:rPr>
        <w:t>，</w:t>
      </w:r>
      <w:r>
        <w:rPr>
          <w:rFonts w:hint="eastAsia" w:hAnsi="宋体"/>
          <w:color w:val="000000"/>
          <w:sz w:val="24"/>
          <w:lang w:val="en-US" w:eastAsia="zh-CN"/>
        </w:rPr>
        <w:t>采购人</w:t>
      </w:r>
      <w:r>
        <w:rPr>
          <w:rFonts w:hint="eastAsia" w:ascii="Times New Roman" w:hAnsi="宋体"/>
          <w:color w:val="000000"/>
          <w:sz w:val="24"/>
          <w:lang w:val="en-US" w:eastAsia="zh-CN"/>
        </w:rPr>
        <w:t>在收到</w:t>
      </w:r>
      <w:r>
        <w:rPr>
          <w:rFonts w:hint="eastAsia" w:hAnsi="宋体"/>
          <w:color w:val="000000"/>
          <w:sz w:val="24"/>
          <w:lang w:val="en-US" w:eastAsia="zh-CN"/>
        </w:rPr>
        <w:t>本项目</w:t>
      </w:r>
      <w:r>
        <w:rPr>
          <w:rFonts w:hint="eastAsia" w:ascii="Times New Roman" w:hAnsi="宋体"/>
          <w:color w:val="000000"/>
          <w:sz w:val="24"/>
          <w:lang w:val="en-US" w:eastAsia="zh-CN"/>
        </w:rPr>
        <w:t>转账单后</w:t>
      </w:r>
      <w:r>
        <w:rPr>
          <w:rFonts w:hint="eastAsia" w:hAnsi="宋体"/>
          <w:color w:val="000000"/>
          <w:sz w:val="24"/>
          <w:lang w:val="en-US" w:eastAsia="zh-CN"/>
        </w:rPr>
        <w:t>，经核实无误后，</w:t>
      </w:r>
      <w:r>
        <w:rPr>
          <w:rFonts w:hint="eastAsia" w:ascii="Times New Roman" w:hAnsi="宋体"/>
          <w:color w:val="000000"/>
          <w:sz w:val="24"/>
          <w:lang w:val="en-US" w:eastAsia="zh-CN"/>
        </w:rPr>
        <w:t>30个工作日内无息退还给公司。</w:t>
      </w:r>
      <w:bookmarkStart w:id="8" w:name="_Toc27614"/>
      <w:bookmarkStart w:id="9" w:name="_Toc20762"/>
      <w:bookmarkStart w:id="10" w:name="_Toc28850"/>
      <w:bookmarkStart w:id="11" w:name="_Toc8122"/>
      <w:bookmarkStart w:id="12" w:name="_Toc26796"/>
      <w:bookmarkStart w:id="13" w:name="_Toc6416"/>
      <w:bookmarkStart w:id="14" w:name="_Toc20606"/>
    </w:p>
    <w:p>
      <w:pPr>
        <w:keepNext w:val="0"/>
        <w:keepLines w:val="0"/>
        <w:pageBreakBefore w:val="0"/>
        <w:kinsoku/>
        <w:wordWrap/>
        <w:overflowPunct/>
        <w:topLinePunct w:val="0"/>
        <w:autoSpaceDE/>
        <w:autoSpaceDN/>
        <w:bidi w:val="0"/>
        <w:adjustRightInd/>
        <w:snapToGrid/>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备注：</w:t>
      </w:r>
    </w:p>
    <w:p>
      <w:pPr>
        <w:pStyle w:val="8"/>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如</w:t>
      </w:r>
      <w:r>
        <w:rPr>
          <w:rFonts w:hint="eastAsia" w:ascii="宋体" w:hAnsi="宋体" w:eastAsia="宋体" w:cs="宋体"/>
          <w:color w:val="auto"/>
          <w:sz w:val="24"/>
          <w:highlight w:val="none"/>
        </w:rPr>
        <w:t>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kinsoku/>
        <w:wordWrap/>
        <w:overflowPunct/>
        <w:topLinePunct w:val="0"/>
        <w:autoSpaceDE/>
        <w:autoSpaceDN/>
        <w:bidi w:val="0"/>
        <w:adjustRightInd/>
        <w:snapToGrid/>
        <w:spacing w:line="360" w:lineRule="exact"/>
        <w:ind w:firstLine="480" w:firstLineChars="200"/>
        <w:rPr>
          <w:rFonts w:hint="default"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b w:val="0"/>
          <w:bCs w:val="0"/>
          <w:strike w:val="0"/>
          <w:dstrike w:val="0"/>
          <w:color w:val="auto"/>
          <w:kern w:val="2"/>
          <w:sz w:val="24"/>
          <w:szCs w:val="24"/>
          <w:highlight w:val="none"/>
          <w:lang w:val="en-US" w:eastAsia="zh-CN" w:bidi="ar-SA"/>
        </w:rPr>
        <w:t>2.</w:t>
      </w:r>
      <w:r>
        <w:rPr>
          <w:rFonts w:hint="eastAsia" w:ascii="宋体" w:hAnsi="宋体" w:cs="宋体"/>
          <w:b w:val="0"/>
          <w:bCs w:val="0"/>
          <w:strike w:val="0"/>
          <w:dstrike w:val="0"/>
          <w:color w:val="auto"/>
          <w:kern w:val="2"/>
          <w:sz w:val="24"/>
          <w:szCs w:val="24"/>
          <w:highlight w:val="none"/>
          <w:lang w:val="en-US" w:eastAsia="zh-CN" w:bidi="ar-SA"/>
        </w:rPr>
        <w:t>如</w:t>
      </w:r>
      <w:r>
        <w:rPr>
          <w:rFonts w:hint="eastAsia" w:ascii="宋体" w:hAnsi="宋体" w:eastAsia="宋体" w:cs="宋体"/>
          <w:b w:val="0"/>
          <w:bCs w:val="0"/>
          <w:strike w:val="0"/>
          <w:dstrike w:val="0"/>
          <w:color w:val="auto"/>
          <w:kern w:val="2"/>
          <w:sz w:val="24"/>
          <w:szCs w:val="24"/>
          <w:highlight w:val="none"/>
          <w:lang w:val="en-US" w:eastAsia="zh-CN" w:bidi="ar-SA"/>
        </w:rPr>
        <w:t>标有“▲”的条款均为评审的重要评分指标，报价人若有部分“▲”条款未响应或不满足，将导致其响应性评审严重扣分。</w:t>
      </w:r>
      <w:bookmarkEnd w:id="1"/>
      <w:bookmarkEnd w:id="2"/>
      <w:bookmarkEnd w:id="8"/>
      <w:bookmarkEnd w:id="9"/>
      <w:bookmarkEnd w:id="10"/>
      <w:bookmarkEnd w:id="11"/>
      <w:bookmarkEnd w:id="12"/>
      <w:bookmarkEnd w:id="13"/>
      <w:bookmarkEnd w:id="14"/>
      <w:bookmarkStart w:id="15" w:name="_Toc3222"/>
      <w:bookmarkStart w:id="16" w:name="_Toc4075"/>
    </w:p>
    <w:p>
      <w:pPr>
        <w:pStyle w:val="8"/>
        <w:spacing w:line="400" w:lineRule="exact"/>
        <w:ind w:firstLine="482" w:firstLineChars="200"/>
        <w:rPr>
          <w:rFonts w:hint="eastAsia" w:ascii="宋体" w:hAnsi="宋体" w:eastAsia="宋体" w:cs="宋体"/>
          <w:b/>
          <w:bCs/>
          <w:strike w:val="0"/>
          <w:dstrike w:val="0"/>
          <w:color w:val="0000FF"/>
          <w:kern w:val="2"/>
          <w:sz w:val="24"/>
          <w:szCs w:val="24"/>
          <w:highlight w:val="none"/>
          <w:lang w:val="en-US" w:eastAsia="zh-CN" w:bidi="ar-SA"/>
        </w:rPr>
      </w:pPr>
      <w:bookmarkStart w:id="17" w:name="_Toc11917"/>
      <w:r>
        <w:rPr>
          <w:rFonts w:hint="eastAsia" w:ascii="宋体" w:hAnsi="宋体" w:eastAsia="宋体" w:cs="宋体"/>
          <w:b/>
          <w:bCs/>
          <w:strike w:val="0"/>
          <w:dstrike w:val="0"/>
          <w:color w:val="0000FF"/>
          <w:kern w:val="2"/>
          <w:sz w:val="24"/>
          <w:szCs w:val="24"/>
          <w:highlight w:val="none"/>
          <w:lang w:val="en-US" w:eastAsia="zh-CN" w:bidi="ar-SA"/>
        </w:rPr>
        <w:t>3.成交原则：根据评审标准按综合评分法进行评审，按其评审总得分由高到低顺序排列评分情况，排名第一的供应商为第一成交候选人。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pStyle w:val="2"/>
        <w:keepNext w:val="0"/>
        <w:keepLines w:val="0"/>
        <w:pageBreakBefore w:val="0"/>
        <w:kinsoku/>
        <w:wordWrap/>
        <w:overflowPunct/>
        <w:topLinePunct w:val="0"/>
        <w:autoSpaceDE/>
        <w:autoSpaceDN/>
        <w:bidi w:val="0"/>
        <w:adjustRightInd/>
        <w:snapToGrid/>
        <w:spacing w:line="360" w:lineRule="exact"/>
        <w:rPr>
          <w:rFonts w:hint="eastAsia"/>
          <w:b/>
          <w:bCs/>
          <w:color w:val="auto"/>
          <w:kern w:val="0"/>
          <w:sz w:val="32"/>
          <w:szCs w:val="36"/>
          <w:highlight w:val="none"/>
        </w:rPr>
      </w:pPr>
    </w:p>
    <w:p>
      <w:pPr>
        <w:pStyle w:val="6"/>
        <w:spacing w:line="360" w:lineRule="auto"/>
        <w:rPr>
          <w:rFonts w:hint="eastAsia" w:ascii="宋体" w:hAnsi="宋体" w:eastAsia="宋体" w:cs="宋体"/>
          <w:b w:val="0"/>
          <w:bCs w:val="0"/>
          <w:strike w:val="0"/>
          <w:dstrike w:val="0"/>
          <w:color w:val="auto"/>
          <w:kern w:val="2"/>
          <w:sz w:val="24"/>
          <w:szCs w:val="24"/>
          <w:highlight w:val="none"/>
          <w:lang w:val="en-US" w:eastAsia="zh-CN" w:bidi="ar-SA"/>
        </w:rPr>
      </w:pPr>
    </w:p>
    <w:p>
      <w:pPr>
        <w:pStyle w:val="6"/>
        <w:rPr>
          <w:rFonts w:hint="eastAsia" w:ascii="宋体" w:hAnsi="宋体" w:cs="宋体"/>
          <w:color w:val="0000FF"/>
          <w:sz w:val="24"/>
        </w:rPr>
      </w:pPr>
    </w:p>
    <w:p>
      <w:pPr>
        <w:pStyle w:val="6"/>
        <w:rPr>
          <w:rFonts w:hint="eastAsia" w:ascii="宋体" w:hAnsi="宋体" w:cs="宋体"/>
          <w:color w:val="0000FF"/>
          <w:sz w:val="24"/>
        </w:rPr>
      </w:pPr>
    </w:p>
    <w:p>
      <w:pPr>
        <w:pStyle w:val="6"/>
        <w:ind w:left="0" w:leftChars="0" w:firstLine="0" w:firstLineChars="0"/>
        <w:rPr>
          <w:rFonts w:hint="eastAsia" w:ascii="宋体" w:hAnsi="宋体" w:cs="宋体"/>
          <w:color w:val="0000FF"/>
          <w:sz w:val="24"/>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8" w:name="_Toc270"/>
      <w:r>
        <w:rPr>
          <w:rFonts w:hint="eastAsia"/>
          <w:b/>
          <w:bCs/>
          <w:color w:val="auto"/>
          <w:kern w:val="0"/>
          <w:sz w:val="32"/>
          <w:szCs w:val="36"/>
        </w:rPr>
        <w:t>资料整理注意事项</w:t>
      </w:r>
      <w:bookmarkEnd w:id="15"/>
      <w:bookmarkEnd w:id="16"/>
      <w:bookmarkEnd w:id="17"/>
      <w:bookmarkEnd w:id="18"/>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1.供应商在报名资料的基础上，根据采购文件第四部分相关格式目录内容完善相关资料，完善后的整体资料为一份完整响应文件，响应文件需编页码，相关文件页码与目录上的页码范围一一对应。</w:t>
      </w:r>
    </w:p>
    <w:p>
      <w:pPr>
        <w:pStyle w:val="8"/>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除封面外，其他材料须双面打印，各报名供应商应确保所提供</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资料一定要</w:t>
      </w:r>
      <w:r>
        <w:rPr>
          <w:rFonts w:hint="eastAsia" w:ascii="宋体" w:hAnsi="宋体" w:eastAsia="宋体" w:cs="宋体"/>
          <w:b/>
          <w:bCs/>
          <w:color w:val="FF0000"/>
          <w:sz w:val="24"/>
          <w:highlight w:val="none"/>
        </w:rPr>
        <w:t>真实、</w:t>
      </w:r>
      <w:r>
        <w:rPr>
          <w:rFonts w:hint="eastAsia" w:ascii="宋体" w:hAnsi="宋体" w:eastAsia="宋体" w:cs="宋体"/>
          <w:b/>
          <w:bCs/>
          <w:color w:val="FF0000"/>
          <w:sz w:val="24"/>
          <w:highlight w:val="none"/>
          <w:lang w:eastAsia="zh-CN"/>
        </w:rPr>
        <w:t>完整、</w:t>
      </w:r>
      <w:r>
        <w:rPr>
          <w:rFonts w:hint="eastAsia" w:ascii="宋体" w:hAnsi="宋体" w:eastAsia="宋体" w:cs="宋体"/>
          <w:b/>
          <w:bCs/>
          <w:color w:val="FF0000"/>
          <w:sz w:val="24"/>
          <w:highlight w:val="none"/>
        </w:rPr>
        <w:t>清晰可辨</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模糊不清、难以</w:t>
      </w:r>
      <w:r>
        <w:rPr>
          <w:rFonts w:hint="eastAsia" w:ascii="宋体" w:hAnsi="宋体" w:eastAsia="宋体" w:cs="宋体"/>
          <w:b/>
          <w:bCs/>
          <w:color w:val="FF0000"/>
          <w:sz w:val="24"/>
          <w:highlight w:val="none"/>
        </w:rPr>
        <w:t>辨认</w:t>
      </w:r>
      <w:r>
        <w:rPr>
          <w:rFonts w:hint="eastAsia" w:ascii="宋体" w:hAnsi="宋体" w:eastAsia="宋体" w:cs="宋体"/>
          <w:b/>
          <w:bCs/>
          <w:color w:val="auto"/>
          <w:sz w:val="24"/>
          <w:highlight w:val="none"/>
        </w:rPr>
        <w:t>，视为未提供处理，由此造成不能进入评审环节等严重后果由供应商自行负责。</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3.响应文件需要一正五副共6份，封面应注明“正本”、“副本”字样并加盖公章、装订成册，副本可用正本复印并在封面上加盖公章。</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4.所有响应文件须密封在一个不透明的外层封装中；并在封口位置处加盖公章，如因响应文件未密封导致不能进入磋商环节者，一切后果由供应商自负。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5.供应商携带密封的响应文件参加院内采购评审会议。</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6.报名时提供的资料与响应文件不一致时以响应文件为准。</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7.法定代表人或授权委托人（如有授权）需本人到场参加采购评审会议并出示身份证原件审核入场签到。</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8.各供应商需认真阅读以上注意事项，不按要求提供响应文件者后果自负。</w:t>
      </w:r>
    </w:p>
    <w:p>
      <w:pPr>
        <w:pStyle w:val="8"/>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rPr>
          <w:rFonts w:ascii="宋体" w:hAnsi="宋体"/>
          <w:color w:val="auto"/>
          <w:sz w:val="24"/>
        </w:rPr>
      </w:pPr>
    </w:p>
    <w:p>
      <w:pPr>
        <w:rPr>
          <w:color w:val="auto"/>
        </w:rPr>
      </w:pPr>
      <w:bookmarkStart w:id="19" w:name="_Toc40346212"/>
      <w:bookmarkStart w:id="20" w:name="_Toc40776107"/>
    </w:p>
    <w:bookmarkEnd w:id="19"/>
    <w:bookmarkEnd w:id="20"/>
    <w:p>
      <w:pPr>
        <w:rPr>
          <w:rFonts w:hint="eastAsia" w:ascii="宋体" w:hAnsi="宋体" w:eastAsia="宋体"/>
          <w:color w:val="auto"/>
          <w:sz w:val="40"/>
        </w:rPr>
      </w:pPr>
      <w:bookmarkStart w:id="21" w:name="_Toc5829"/>
      <w:bookmarkStart w:id="22" w:name="_Toc2347"/>
      <w:bookmarkStart w:id="23" w:name="_Toc32164"/>
      <w:bookmarkStart w:id="24" w:name="_Toc30326"/>
      <w:bookmarkStart w:id="25" w:name="_Toc7581"/>
      <w:bookmarkStart w:id="26" w:name="_Toc13814"/>
      <w:bookmarkStart w:id="27" w:name="_Toc19354"/>
      <w:bookmarkStart w:id="28" w:name="_Toc40776108"/>
      <w:bookmarkStart w:id="29" w:name="_Toc40346213"/>
      <w:bookmarkStart w:id="30" w:name="_Toc2647"/>
      <w:bookmarkStart w:id="31" w:name="_Toc30230"/>
      <w:bookmarkStart w:id="32" w:name="_Toc32228"/>
      <w:bookmarkStart w:id="33" w:name="_Toc9461"/>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3"/>
        <w:rPr>
          <w:rFonts w:hint="eastAsia" w:ascii="宋体" w:hAnsi="宋体" w:eastAsia="宋体"/>
          <w:color w:val="auto"/>
          <w:sz w:val="40"/>
        </w:rPr>
      </w:pPr>
    </w:p>
    <w:p>
      <w:pPr>
        <w:rPr>
          <w:rFonts w:hint="eastAsia"/>
        </w:rPr>
      </w:pPr>
    </w:p>
    <w:p>
      <w:pPr>
        <w:pStyle w:val="4"/>
        <w:jc w:val="both"/>
        <w:outlineLvl w:val="0"/>
        <w:rPr>
          <w:rFonts w:hint="eastAsia" w:ascii="宋体" w:hAnsi="宋体" w:eastAsia="宋体"/>
          <w:color w:val="auto"/>
          <w:sz w:val="40"/>
        </w:rPr>
      </w:pPr>
    </w:p>
    <w:p>
      <w:pPr>
        <w:pStyle w:val="4"/>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21"/>
      <w:bookmarkEnd w:id="22"/>
      <w:bookmarkEnd w:id="23"/>
      <w:bookmarkEnd w:id="24"/>
      <w:bookmarkEnd w:id="25"/>
      <w:bookmarkEnd w:id="26"/>
      <w:bookmarkEnd w:id="27"/>
      <w:bookmarkEnd w:id="28"/>
      <w:bookmarkEnd w:id="29"/>
      <w:bookmarkEnd w:id="30"/>
      <w:bookmarkEnd w:id="31"/>
      <w:bookmarkEnd w:id="32"/>
      <w:bookmarkEnd w:id="33"/>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4" w:name="_Toc40776109"/>
      <w:bookmarkStart w:id="35" w:name="_Toc10842"/>
      <w:bookmarkStart w:id="36" w:name="_Toc10941"/>
      <w:bookmarkStart w:id="37" w:name="_Toc13972"/>
      <w:bookmarkStart w:id="38" w:name="_Toc40346214"/>
      <w:bookmarkStart w:id="39" w:name="_Toc11236"/>
      <w:bookmarkStart w:id="40" w:name="_Toc17987"/>
      <w:bookmarkStart w:id="41" w:name="_Toc30201"/>
      <w:bookmarkStart w:id="42" w:name="_Toc26336"/>
      <w:bookmarkStart w:id="43" w:name="_Toc23126"/>
      <w:bookmarkStart w:id="44" w:name="_Toc40346373"/>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5" w:name="_Toc12695"/>
      <w:bookmarkStart w:id="46" w:name="_Toc13293"/>
      <w:bookmarkStart w:id="47" w:name="_Toc303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4"/>
      <w:bookmarkEnd w:id="35"/>
      <w:bookmarkEnd w:id="36"/>
      <w:bookmarkEnd w:id="37"/>
      <w:bookmarkEnd w:id="38"/>
      <w:bookmarkEnd w:id="39"/>
      <w:bookmarkEnd w:id="40"/>
      <w:bookmarkEnd w:id="41"/>
      <w:bookmarkEnd w:id="42"/>
      <w:bookmarkEnd w:id="43"/>
      <w:bookmarkEnd w:id="44"/>
      <w:bookmarkEnd w:id="45"/>
      <w:bookmarkEnd w:id="46"/>
      <w:bookmarkEnd w:id="47"/>
    </w:p>
    <w:p>
      <w:pPr>
        <w:spacing w:line="240" w:lineRule="auto"/>
        <w:jc w:val="center"/>
        <w:rPr>
          <w:rFonts w:hint="eastAsia" w:ascii="宋体" w:hAnsi="宋体" w:eastAsia="宋体" w:cs="宋体"/>
          <w:b/>
          <w:bCs w:val="0"/>
          <w:color w:val="auto"/>
          <w:kern w:val="0"/>
          <w:sz w:val="52"/>
          <w:szCs w:val="52"/>
          <w:lang w:val="en-US" w:eastAsia="zh-CN"/>
        </w:rPr>
      </w:pPr>
      <w:bookmarkStart w:id="48" w:name="_Toc9134"/>
      <w:bookmarkStart w:id="49" w:name="_Toc23156"/>
      <w:bookmarkStart w:id="50" w:name="_Toc10213"/>
      <w:bookmarkStart w:id="51" w:name="_Toc12431"/>
      <w:bookmarkStart w:id="52" w:name="_Toc4407"/>
      <w:bookmarkStart w:id="53" w:name="_Toc25470"/>
      <w:bookmarkStart w:id="54" w:name="_Toc40346222"/>
      <w:bookmarkStart w:id="55" w:name="_Toc18837"/>
      <w:bookmarkStart w:id="56" w:name="_Toc28217"/>
      <w:bookmarkStart w:id="57" w:name="_Toc40346381"/>
      <w:bookmarkStart w:id="58" w:name="_Toc3784"/>
      <w:bookmarkStart w:id="59" w:name="_Toc22145"/>
      <w:bookmarkStart w:id="60" w:name="_Toc22864"/>
      <w:bookmarkStart w:id="61"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0"/>
        <w:rPr>
          <w:rFonts w:ascii="宋体" w:hAnsi="宋体" w:cs="宋体"/>
          <w:kern w:val="0"/>
          <w:sz w:val="30"/>
          <w:szCs w:val="30"/>
        </w:rPr>
      </w:pPr>
      <w:bookmarkStart w:id="62" w:name="_Toc12520"/>
      <w:bookmarkStart w:id="63" w:name="_Toc40346375"/>
      <w:bookmarkStart w:id="64" w:name="_Toc15870"/>
      <w:bookmarkStart w:id="65" w:name="_Toc40776111"/>
      <w:bookmarkStart w:id="66" w:name="_Toc8364"/>
      <w:bookmarkStart w:id="67" w:name="_Toc11075"/>
      <w:bookmarkStart w:id="68" w:name="_Toc435"/>
      <w:bookmarkStart w:id="69" w:name="_Toc3471"/>
      <w:bookmarkStart w:id="70" w:name="_Toc11305"/>
      <w:bookmarkStart w:id="71" w:name="_Toc40346216"/>
      <w:bookmarkStart w:id="72" w:name="_Toc26267"/>
      <w:bookmarkStart w:id="73" w:name="_Toc7291"/>
      <w:bookmarkStart w:id="74" w:name="_Toc6547"/>
      <w:bookmarkStart w:id="75" w:name="_Toc28703"/>
      <w:bookmarkStart w:id="76" w:name="_Toc1994"/>
      <w:bookmarkStart w:id="77" w:name="_Toc29113"/>
      <w:bookmarkStart w:id="78" w:name="_Toc21249"/>
    </w:p>
    <w:p>
      <w:pPr>
        <w:widowControl/>
        <w:spacing w:line="360" w:lineRule="auto"/>
        <w:ind w:firstLine="600"/>
        <w:outlineLvl w:val="0"/>
      </w:pPr>
      <w:r>
        <w:rPr>
          <w:rFonts w:ascii="宋体" w:hAnsi="宋体" w:cs="宋体"/>
          <w:kern w:val="0"/>
          <w:sz w:val="30"/>
          <w:szCs w:val="30"/>
        </w:rPr>
        <w:t>项目编号：</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0346376"/>
      <w:bookmarkStart w:id="80" w:name="_Toc40346217"/>
      <w:bookmarkStart w:id="81" w:name="_Toc27997"/>
      <w:bookmarkStart w:id="82" w:name="_Toc2916"/>
      <w:bookmarkStart w:id="83" w:name="_Toc40776112"/>
      <w:bookmarkStart w:id="84" w:name="_Toc17709"/>
      <w:bookmarkStart w:id="85" w:name="_Toc1743"/>
      <w:bookmarkStart w:id="86" w:name="_Toc20884"/>
    </w:p>
    <w:p>
      <w:pPr>
        <w:widowControl/>
        <w:spacing w:line="360" w:lineRule="auto"/>
        <w:ind w:firstLine="600"/>
        <w:outlineLvl w:val="0"/>
        <w:rPr>
          <w:rFonts w:cs="宋体"/>
          <w:kern w:val="0"/>
          <w:sz w:val="30"/>
          <w:szCs w:val="30"/>
        </w:rPr>
      </w:pPr>
      <w:bookmarkStart w:id="87" w:name="_Toc19699"/>
      <w:bookmarkStart w:id="88" w:name="_Toc5238"/>
      <w:bookmarkStart w:id="89" w:name="_Toc11485"/>
      <w:bookmarkStart w:id="90" w:name="_Toc2029"/>
      <w:bookmarkStart w:id="91" w:name="_Toc29102"/>
      <w:bookmarkStart w:id="92" w:name="_Toc23097"/>
      <w:bookmarkStart w:id="93" w:name="_Toc2012"/>
      <w:bookmarkStart w:id="94" w:name="_Toc30979"/>
      <w:bookmarkStart w:id="95" w:name="_Toc31538"/>
      <w:r>
        <w:rPr>
          <w:rFonts w:ascii="宋体" w:hAnsi="宋体" w:cs="宋体"/>
          <w:kern w:val="0"/>
          <w:sz w:val="30"/>
          <w:szCs w:val="30"/>
        </w:rPr>
        <w:t>公司名称：</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7867"/>
      <w:bookmarkStart w:id="97" w:name="_Toc7052"/>
      <w:bookmarkStart w:id="98" w:name="_Toc16794"/>
      <w:bookmarkStart w:id="99" w:name="_Toc12645"/>
      <w:bookmarkStart w:id="100" w:name="_Toc40346218"/>
      <w:bookmarkStart w:id="101" w:name="_Toc11558"/>
      <w:bookmarkStart w:id="102" w:name="_Toc28064"/>
      <w:bookmarkStart w:id="103" w:name="_Toc40346377"/>
      <w:bookmarkStart w:id="104" w:name="_Toc14824"/>
      <w:bookmarkStart w:id="105" w:name="_Toc29767"/>
      <w:bookmarkStart w:id="106" w:name="_Toc24763"/>
      <w:bookmarkStart w:id="107" w:name="_Toc31993"/>
      <w:bookmarkStart w:id="108" w:name="_Toc4013"/>
      <w:bookmarkStart w:id="109" w:name="_Toc17930"/>
      <w:bookmarkStart w:id="110" w:name="_Toc11141"/>
      <w:bookmarkStart w:id="111" w:name="_Toc40776113"/>
      <w:bookmarkStart w:id="112"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widowControl/>
        <w:spacing w:line="360" w:lineRule="auto"/>
        <w:ind w:firstLine="600"/>
        <w:outlineLvl w:val="0"/>
        <w:rPr>
          <w:rFonts w:cs="宋体"/>
          <w:kern w:val="0"/>
          <w:sz w:val="30"/>
          <w:szCs w:val="30"/>
        </w:rPr>
      </w:pPr>
      <w:bookmarkStart w:id="113" w:name="_Toc1324"/>
      <w:bookmarkStart w:id="114" w:name="_Toc40776114"/>
      <w:bookmarkStart w:id="115" w:name="_Toc6438"/>
      <w:bookmarkStart w:id="116" w:name="_Toc11334"/>
      <w:bookmarkStart w:id="117" w:name="_Toc4563"/>
      <w:bookmarkStart w:id="118" w:name="_Toc40346378"/>
      <w:bookmarkStart w:id="119" w:name="_Toc19831"/>
      <w:bookmarkStart w:id="120" w:name="_Toc31197"/>
      <w:bookmarkStart w:id="121" w:name="_Toc32709"/>
      <w:bookmarkStart w:id="122" w:name="_Toc9883"/>
      <w:bookmarkStart w:id="123" w:name="_Toc14287"/>
      <w:bookmarkStart w:id="124" w:name="_Toc24651"/>
      <w:bookmarkStart w:id="125" w:name="_Toc26029"/>
      <w:bookmarkStart w:id="126" w:name="_Toc27771"/>
      <w:bookmarkStart w:id="127" w:name="_Toc17537"/>
      <w:bookmarkStart w:id="128" w:name="_Toc16813"/>
      <w:bookmarkStart w:id="129" w:name="_Toc40346219"/>
      <w:r>
        <w:rPr>
          <w:rFonts w:ascii="宋体" w:hAnsi="宋体" w:cs="宋体"/>
          <w:kern w:val="0"/>
          <w:sz w:val="30"/>
          <w:szCs w:val="30"/>
        </w:rPr>
        <w:t>联系电话：</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widowControl/>
        <w:spacing w:line="360" w:lineRule="auto"/>
        <w:ind w:firstLine="600"/>
        <w:outlineLvl w:val="0"/>
        <w:rPr>
          <w:rFonts w:cs="宋体"/>
          <w:kern w:val="0"/>
          <w:sz w:val="30"/>
          <w:szCs w:val="30"/>
        </w:rPr>
      </w:pPr>
      <w:bookmarkStart w:id="130" w:name="_Toc21940"/>
      <w:bookmarkStart w:id="131" w:name="_Toc40776115"/>
      <w:bookmarkStart w:id="132" w:name="_Toc13222"/>
      <w:bookmarkStart w:id="133" w:name="_Toc40346220"/>
      <w:bookmarkStart w:id="134" w:name="_Toc27868"/>
      <w:bookmarkStart w:id="135" w:name="_Toc20994"/>
      <w:bookmarkStart w:id="136" w:name="_Toc18353"/>
      <w:bookmarkStart w:id="137" w:name="_Toc14586"/>
      <w:bookmarkStart w:id="138" w:name="_Toc5189"/>
      <w:bookmarkStart w:id="139" w:name="_Toc30336"/>
      <w:bookmarkStart w:id="140" w:name="_Toc17483"/>
      <w:bookmarkStart w:id="141" w:name="_Toc5634"/>
      <w:bookmarkStart w:id="142" w:name="_Toc40346379"/>
      <w:bookmarkStart w:id="143" w:name="_Toc27206"/>
      <w:bookmarkStart w:id="144" w:name="_Toc12650"/>
      <w:bookmarkStart w:id="145" w:name="_Toc21686"/>
      <w:bookmarkStart w:id="146" w:name="_Toc3895"/>
      <w:r>
        <w:rPr>
          <w:rFonts w:ascii="宋体" w:hAnsi="宋体" w:cs="宋体"/>
          <w:kern w:val="0"/>
          <w:sz w:val="30"/>
          <w:szCs w:val="30"/>
        </w:rPr>
        <w:t>联系邮箱：</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widowControl/>
        <w:spacing w:line="360" w:lineRule="auto"/>
        <w:ind w:firstLine="600"/>
        <w:outlineLvl w:val="0"/>
        <w:rPr>
          <w:rFonts w:cs="宋体"/>
          <w:kern w:val="0"/>
          <w:sz w:val="30"/>
          <w:szCs w:val="30"/>
        </w:rPr>
      </w:pPr>
      <w:bookmarkStart w:id="147" w:name="_Toc5220"/>
      <w:bookmarkStart w:id="148" w:name="_Toc21449"/>
      <w:bookmarkStart w:id="149" w:name="_Toc40776116"/>
      <w:bookmarkStart w:id="150" w:name="_Toc9282"/>
      <w:bookmarkStart w:id="151" w:name="_Toc27009"/>
      <w:bookmarkStart w:id="152" w:name="_Toc14462"/>
      <w:bookmarkStart w:id="153" w:name="_Toc12127"/>
      <w:bookmarkStart w:id="154" w:name="_Toc3498"/>
      <w:bookmarkStart w:id="155" w:name="_Toc40346221"/>
      <w:bookmarkStart w:id="156" w:name="_Toc32371"/>
      <w:bookmarkStart w:id="157" w:name="_Toc30856"/>
      <w:bookmarkStart w:id="158" w:name="_Toc27646"/>
      <w:bookmarkStart w:id="159" w:name="_Toc30904"/>
      <w:bookmarkStart w:id="160" w:name="_Toc8526"/>
      <w:bookmarkStart w:id="161" w:name="_Toc10454"/>
      <w:bookmarkStart w:id="162" w:name="_Toc11547"/>
      <w:bookmarkStart w:id="163" w:name="_Toc40346380"/>
      <w:r>
        <w:rPr>
          <w:rFonts w:ascii="宋体" w:hAnsi="宋体" w:cs="宋体"/>
          <w:kern w:val="0"/>
          <w:sz w:val="30"/>
          <w:szCs w:val="30"/>
        </w:rPr>
        <w:t>日    期：</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0"/>
        <w:rPr>
          <w:rFonts w:ascii="仿宋" w:hAnsi="仿宋" w:eastAsia="仿宋" w:cs="宋体"/>
          <w:b/>
          <w:color w:val="auto"/>
          <w:kern w:val="0"/>
          <w:sz w:val="24"/>
          <w:szCs w:val="32"/>
        </w:rPr>
      </w:pPr>
      <w:r>
        <w:rPr>
          <w:rFonts w:hint="eastAsia" w:ascii="仿宋" w:hAnsi="仿宋" w:eastAsia="仿宋" w:cs="宋体"/>
          <w:b/>
          <w:color w:val="auto"/>
          <w:kern w:val="0"/>
          <w:sz w:val="24"/>
          <w:szCs w:val="32"/>
        </w:rPr>
        <w:t>目录模板</w:t>
      </w:r>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
        <w:ind w:firstLine="3975" w:firstLineChars="1100"/>
        <w:rPr>
          <w:b/>
          <w:bCs/>
          <w:color w:val="auto"/>
          <w:sz w:val="36"/>
          <w:szCs w:val="36"/>
        </w:rPr>
      </w:pPr>
      <w:bookmarkStart w:id="164" w:name="_Toc27920"/>
      <w:bookmarkStart w:id="165" w:name="_Toc24584"/>
      <w:bookmarkStart w:id="166" w:name="_Toc31006"/>
      <w:bookmarkStart w:id="167" w:name="_Toc6985"/>
      <w:r>
        <w:rPr>
          <w:rFonts w:hint="eastAsia"/>
          <w:b/>
          <w:bCs/>
          <w:color w:val="auto"/>
          <w:sz w:val="36"/>
          <w:szCs w:val="36"/>
        </w:rPr>
        <w:t>目  录</w:t>
      </w:r>
      <w:bookmarkEnd w:id="164"/>
      <w:bookmarkEnd w:id="165"/>
      <w:bookmarkEnd w:id="166"/>
      <w:bookmarkEnd w:id="167"/>
    </w:p>
    <w:tbl>
      <w:tblPr>
        <w:tblStyle w:val="16"/>
        <w:tblpPr w:leftFromText="180" w:rightFromText="180" w:vertAnchor="text" w:horzAnchor="page" w:tblpX="959" w:tblpY="244"/>
        <w:tblOverlap w:val="never"/>
        <w:tblW w:w="10766" w:type="dxa"/>
        <w:tblInd w:w="0" w:type="dxa"/>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用户需求偏离表</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4"/>
              </w:rPr>
            </w:pPr>
            <w:r>
              <w:rPr>
                <w:rFonts w:hint="eastAsia" w:ascii="宋体" w:hAnsi="宋体"/>
                <w:bCs/>
                <w:sz w:val="24"/>
              </w:rPr>
              <w:t>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复印件并加盖供应商公章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default" w:ascii="宋体" w:hAnsi="宋体" w:eastAsia="宋体"/>
                <w:bCs/>
                <w:sz w:val="24"/>
                <w:lang w:val="en-US" w:eastAsia="zh-CN"/>
              </w:rPr>
            </w:pPr>
            <w:r>
              <w:rPr>
                <w:rFonts w:hint="eastAsia" w:ascii="宋体" w:hAnsi="宋体"/>
                <w:bCs/>
                <w:sz w:val="24"/>
                <w:lang w:val="en-US" w:eastAsia="zh-CN"/>
              </w:rPr>
              <w:t>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sz w:val="24"/>
                <w:lang w:eastAsia="zh-CN"/>
              </w:rPr>
            </w:pPr>
            <w:r>
              <w:rPr>
                <w:rFonts w:hint="eastAsia" w:ascii="宋体" w:hAnsi="宋体"/>
                <w:sz w:val="24"/>
              </w:rPr>
              <w:t xml:space="preserve">评分自查表 </w:t>
            </w:r>
            <w:r>
              <w:rPr>
                <w:rFonts w:hint="eastAsia" w:ascii="宋体" w:hAnsi="宋体"/>
                <w:color w:val="FF0000"/>
                <w:sz w:val="24"/>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4</w:t>
            </w:r>
          </w:p>
        </w:tc>
        <w:tc>
          <w:tcPr>
            <w:tcW w:w="8272"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hint="eastAsia" w:ascii="宋体" w:hAnsi="宋体" w:eastAsia="宋体"/>
                <w:bCs/>
                <w:sz w:val="24"/>
                <w:lang w:eastAsia="zh-CN"/>
              </w:rPr>
            </w:pPr>
            <w:r>
              <w:rPr>
                <w:rFonts w:hint="eastAsia" w:ascii="宋体" w:hAnsi="宋体"/>
                <w:bCs/>
                <w:sz w:val="24"/>
                <w:lang w:val="en-US" w:eastAsia="zh-CN"/>
              </w:rPr>
              <w:t>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6</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成品油零售经营批准证书</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val="en-US" w:eastAsia="zh-CN"/>
              </w:rPr>
            </w:pPr>
            <w:r>
              <w:rPr>
                <w:rFonts w:hint="eastAsia" w:ascii="宋体" w:hAnsi="宋体"/>
                <w:bCs/>
                <w:sz w:val="24"/>
                <w:szCs w:val="24"/>
                <w:lang w:val="en-US" w:eastAsia="zh-CN"/>
              </w:rPr>
              <w:t>7</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eastAsia" w:ascii="宋体" w:hAnsi="宋体" w:eastAsia="宋体" w:cs="Times New Roman"/>
                <w:bCs/>
                <w:kern w:val="2"/>
                <w:sz w:val="24"/>
                <w:szCs w:val="24"/>
                <w:lang w:val="en-US" w:eastAsia="zh-CN" w:bidi="ar-SA"/>
              </w:rPr>
            </w:pPr>
            <w:r>
              <w:rPr>
                <w:rFonts w:hint="default" w:ascii="宋体" w:hAnsi="宋体" w:eastAsia="宋体" w:cs="Times New Roman"/>
                <w:bCs/>
                <w:kern w:val="2"/>
                <w:sz w:val="24"/>
                <w:szCs w:val="24"/>
                <w:lang w:val="en-US" w:eastAsia="zh-CN" w:bidi="ar-SA"/>
              </w:rPr>
              <w:t>提供</w:t>
            </w:r>
            <w:r>
              <w:rPr>
                <w:rFonts w:hint="eastAsia" w:ascii="宋体" w:hAnsi="宋体" w:eastAsia="宋体" w:cs="Times New Roman"/>
                <w:bCs/>
                <w:kern w:val="2"/>
                <w:sz w:val="24"/>
                <w:szCs w:val="24"/>
                <w:lang w:val="en-US" w:eastAsia="zh-CN" w:bidi="ar-SA"/>
              </w:rPr>
              <w:t>有效期内</w:t>
            </w:r>
            <w:r>
              <w:rPr>
                <w:rFonts w:hint="default" w:ascii="宋体" w:hAnsi="宋体" w:eastAsia="宋体" w:cs="Times New Roman"/>
                <w:bCs/>
                <w:kern w:val="2"/>
                <w:sz w:val="24"/>
                <w:szCs w:val="24"/>
                <w:lang w:val="en-US" w:eastAsia="zh-CN" w:bidi="ar-SA"/>
              </w:rPr>
              <w:t>危险化学品经营许可证</w:t>
            </w:r>
            <w:r>
              <w:rPr>
                <w:rFonts w:hint="eastAsia" w:ascii="宋体" w:hAnsi="宋体" w:eastAsia="宋体" w:cs="Times New Roman"/>
                <w:bCs/>
                <w:color w:val="0000FF"/>
                <w:kern w:val="2"/>
                <w:sz w:val="24"/>
                <w:szCs w:val="24"/>
                <w:lang w:val="en-US" w:eastAsia="zh-CN" w:bidi="ar-SA"/>
              </w:rPr>
              <w:t>（需提供证书复印件并加盖供应商公司公章）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4"/>
                <w:szCs w:val="24"/>
                <w:lang w:val="en-US" w:eastAsia="zh-CN" w:bidi="ar-SA"/>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8</w:t>
            </w:r>
          </w:p>
        </w:tc>
        <w:tc>
          <w:tcPr>
            <w:tcW w:w="8272" w:type="dxa"/>
            <w:tcBorders>
              <w:top w:val="single" w:color="000000" w:sz="4" w:space="0"/>
              <w:left w:val="nil"/>
              <w:bottom w:val="single" w:color="000000" w:sz="4" w:space="0"/>
              <w:right w:val="single" w:color="000000" w:sz="4" w:space="0"/>
            </w:tcBorders>
            <w:vAlign w:val="center"/>
          </w:tcPr>
          <w:p>
            <w:pPr>
              <w:spacing w:line="240" w:lineRule="auto"/>
              <w:rPr>
                <w:rFonts w:hint="default" w:ascii="宋体" w:hAnsi="宋体" w:eastAsia="宋体" w:cs="Times New Roman"/>
                <w:bCs/>
                <w:kern w:val="2"/>
                <w:sz w:val="24"/>
                <w:szCs w:val="24"/>
                <w:lang w:val="en-US" w:eastAsia="zh-CN" w:bidi="ar-SA"/>
              </w:rPr>
            </w:pPr>
            <w:r>
              <w:rPr>
                <w:rFonts w:hint="default" w:ascii="Times New Roman" w:hAnsi="宋体" w:eastAsia="宋体" w:cs="Times New Roman"/>
                <w:color w:val="000000"/>
                <w:sz w:val="24"/>
              </w:rPr>
              <w:t>本项目不接受联合体，不</w:t>
            </w:r>
            <w:r>
              <w:rPr>
                <w:rFonts w:hint="eastAsia" w:ascii="Times New Roman" w:hAnsi="宋体" w:eastAsia="宋体" w:cs="Times New Roman"/>
                <w:color w:val="000000"/>
                <w:sz w:val="24"/>
                <w:lang w:eastAsia="zh-CN"/>
              </w:rPr>
              <w:t>允许</w:t>
            </w:r>
            <w:r>
              <w:rPr>
                <w:rFonts w:hint="default" w:ascii="Times New Roman" w:hAnsi="宋体" w:eastAsia="宋体" w:cs="Times New Roman"/>
                <w:color w:val="000000"/>
                <w:sz w:val="24"/>
              </w:rPr>
              <w:t>转包，分包。</w:t>
            </w:r>
            <w:r>
              <w:rPr>
                <w:rFonts w:hint="eastAsia" w:ascii="Times New Roman" w:hAnsi="宋体" w:eastAsia="宋体" w:cs="Times New Roman"/>
                <w:color w:val="0000FF"/>
                <w:sz w:val="24"/>
                <w:lang w:eastAsia="zh-CN"/>
              </w:rPr>
              <w:t>（需提供</w:t>
            </w:r>
            <w:r>
              <w:rPr>
                <w:rFonts w:hint="eastAsia" w:ascii="Times New Roman" w:hAnsi="宋体" w:eastAsia="宋体" w:cs="Times New Roman"/>
                <w:color w:val="0000FF"/>
                <w:sz w:val="24"/>
              </w:rPr>
              <w:t>承诺函，承诺函必须包含相关文字</w:t>
            </w:r>
            <w:r>
              <w:rPr>
                <w:rFonts w:hint="eastAsia" w:ascii="Times New Roman" w:hAnsi="宋体" w:eastAsia="宋体" w:cs="Times New Roman"/>
                <w:color w:val="0000FF"/>
                <w:sz w:val="24"/>
                <w:lang w:eastAsia="zh-CN"/>
              </w:rPr>
              <w:t>涵义</w:t>
            </w:r>
            <w:r>
              <w:rPr>
                <w:rFonts w:hint="eastAsia" w:ascii="Times New Roman" w:hAnsi="宋体" w:eastAsia="宋体" w:cs="Times New Roman"/>
                <w:color w:val="0000FF"/>
                <w:sz w:val="24"/>
              </w:rPr>
              <w:t>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eastAsia="zh-CN"/>
              </w:rPr>
            </w:pPr>
            <w:r>
              <w:rPr>
                <w:rFonts w:hint="eastAsia" w:ascii="宋体" w:hAnsi="宋体"/>
                <w:bCs/>
                <w:sz w:val="24"/>
                <w:szCs w:val="24"/>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bCs/>
                <w:sz w:val="24"/>
                <w:szCs w:val="24"/>
              </w:rPr>
            </w:pP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公司简介</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服务方案</w:t>
            </w:r>
            <w:r>
              <w:rPr>
                <w:rFonts w:hint="eastAsia" w:ascii="宋体" w:hAnsi="宋体" w:cs="宋体"/>
                <w:color w:val="0000FF"/>
                <w:kern w:val="2"/>
                <w:sz w:val="24"/>
                <w:szCs w:val="24"/>
                <w:lang w:val="en-US" w:eastAsia="zh-CN" w:bidi="ar-SA"/>
              </w:rPr>
              <w:t>（包含但不限于实施及售后等内容）</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w:t>
            </w: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年至今同类项目的业绩用户名单（需提供合同关键页复印件，并加盖公章）。</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4"/>
                <w:szCs w:val="24"/>
                <w:lang w:val="en-US" w:eastAsia="zh-CN" w:bidi="ar-SA"/>
              </w:rPr>
            </w:pPr>
            <w:r>
              <w:rPr>
                <w:rFonts w:hint="eastAsia" w:ascii="宋体" w:hAnsi="宋体"/>
                <w:bCs/>
                <w:sz w:val="24"/>
                <w:szCs w:val="24"/>
              </w:rPr>
              <w:t>公平竞争承诺书</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关于资格和响应文件的声明函</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trPr>
        <w:tc>
          <w:tcPr>
            <w:tcW w:w="670"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bCs/>
                <w:sz w:val="24"/>
                <w:szCs w:val="24"/>
                <w:lang w:val="en-US" w:eastAsia="zh-CN"/>
              </w:rPr>
            </w:pPr>
            <w:r>
              <w:rPr>
                <w:rFonts w:hint="eastAsia" w:ascii="宋体" w:hAnsi="宋体"/>
                <w:bCs/>
                <w:sz w:val="24"/>
                <w:szCs w:val="24"/>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eastAsia="宋体" w:cs="Times New Roman"/>
                <w:bCs/>
                <w:kern w:val="2"/>
                <w:sz w:val="24"/>
                <w:szCs w:val="24"/>
                <w:lang w:val="en-US" w:eastAsia="zh-CN" w:bidi="ar-SA"/>
              </w:rPr>
            </w:pPr>
            <w:r>
              <w:rPr>
                <w:rFonts w:hint="eastAsia" w:ascii="宋体" w:hAnsi="宋体"/>
                <w:bCs/>
                <w:sz w:val="24"/>
                <w:szCs w:val="24"/>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bl>
    <w:p>
      <w:pPr>
        <w:widowControl/>
        <w:spacing w:line="360" w:lineRule="auto"/>
        <w:jc w:val="left"/>
        <w:outlineLvl w:val="0"/>
        <w:rPr>
          <w:rFonts w:hint="eastAsia" w:ascii="仿宋" w:hAnsi="仿宋" w:eastAsia="仿宋" w:cs="宋体"/>
          <w:b/>
          <w:kern w:val="0"/>
          <w:sz w:val="24"/>
          <w:szCs w:val="32"/>
        </w:rPr>
      </w:pPr>
      <w:bookmarkStart w:id="168" w:name="_Toc562"/>
      <w:bookmarkStart w:id="169" w:name="_Toc11232"/>
      <w:bookmarkStart w:id="170" w:name="_Toc21936"/>
      <w:bookmarkStart w:id="171" w:name="_Toc24508"/>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pStyle w:val="3"/>
        <w:rPr>
          <w:rFonts w:hint="eastAsia" w:ascii="仿宋" w:hAnsi="仿宋" w:eastAsia="仿宋" w:cs="宋体"/>
          <w:b/>
          <w:kern w:val="0"/>
          <w:sz w:val="24"/>
          <w:szCs w:val="32"/>
        </w:rPr>
      </w:pPr>
    </w:p>
    <w:p>
      <w:pPr>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68"/>
      <w:bookmarkEnd w:id="169"/>
      <w:bookmarkEnd w:id="170"/>
      <w:bookmarkEnd w:id="171"/>
    </w:p>
    <w:p>
      <w:pPr>
        <w:pStyle w:val="25"/>
        <w:tabs>
          <w:tab w:val="left" w:pos="1050"/>
          <w:tab w:val="center" w:pos="4535"/>
        </w:tabs>
        <w:jc w:val="center"/>
        <w:outlineLvl w:val="0"/>
        <w:rPr>
          <w:b/>
          <w:bCs/>
          <w:szCs w:val="21"/>
        </w:rPr>
      </w:pPr>
      <w:bookmarkStart w:id="172" w:name="_Toc20169"/>
      <w:bookmarkStart w:id="173" w:name="_Toc29101"/>
      <w:bookmarkStart w:id="174" w:name="_Toc31804"/>
      <w:bookmarkStart w:id="175" w:name="_Toc26391"/>
      <w:bookmarkStart w:id="176" w:name="_Toc10605"/>
      <w:bookmarkStart w:id="177" w:name="_Toc9683"/>
      <w:bookmarkStart w:id="178" w:name="_Toc11212"/>
      <w:bookmarkStart w:id="179" w:name="_Toc20065"/>
      <w:bookmarkStart w:id="180" w:name="_Toc28877"/>
      <w:bookmarkStart w:id="181" w:name="_Toc10771"/>
      <w:bookmarkStart w:id="182" w:name="_Toc31025"/>
      <w:bookmarkStart w:id="183" w:name="_Toc24565"/>
      <w:bookmarkStart w:id="184" w:name="_Toc25102"/>
      <w:r>
        <w:rPr>
          <w:rFonts w:hint="eastAsia"/>
          <w:b/>
          <w:bCs/>
        </w:rPr>
        <w:t>用户需求偏离表</w:t>
      </w:r>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5" w:name="_Toc6232"/>
      <w:bookmarkStart w:id="186" w:name="_Toc15079"/>
      <w:bookmarkStart w:id="187" w:name="_Toc24286"/>
      <w:bookmarkStart w:id="188" w:name="_Toc10398"/>
      <w:bookmarkStart w:id="189" w:name="_Toc7019"/>
      <w:bookmarkStart w:id="190" w:name="_Toc32295"/>
      <w:bookmarkStart w:id="191" w:name="_Toc24550"/>
    </w:p>
    <w:bookmarkEnd w:id="185"/>
    <w:p>
      <w:pPr>
        <w:spacing w:line="360" w:lineRule="auto"/>
        <w:ind w:firstLine="422" w:firstLineChars="200"/>
        <w:rPr>
          <w:rFonts w:hint="eastAsia" w:ascii="宋体" w:hAnsi="宋体" w:eastAsia="宋体"/>
          <w:b/>
          <w:bCs/>
          <w:szCs w:val="21"/>
          <w:lang w:eastAsia="zh-CN"/>
        </w:rPr>
      </w:pPr>
      <w:bookmarkStart w:id="192" w:name="_Toc16131"/>
      <w:bookmarkStart w:id="193" w:name="_Toc31897"/>
      <w:bookmarkStart w:id="194" w:name="_Toc19330"/>
      <w:bookmarkStart w:id="195" w:name="_Toc15903"/>
      <w:bookmarkStart w:id="196" w:name="_Toc14718"/>
      <w:bookmarkStart w:id="197" w:name="_Toc28342"/>
      <w:bookmarkStart w:id="198" w:name="_Toc26114"/>
      <w:r>
        <w:rPr>
          <w:rFonts w:hint="eastAsia" w:ascii="宋体" w:hAnsi="宋体"/>
          <w:b/>
          <w:bCs/>
          <w:szCs w:val="21"/>
          <w:lang w:eastAsia="zh-CN"/>
        </w:rPr>
        <w:t>一</w:t>
      </w:r>
      <w:r>
        <w:rPr>
          <w:rFonts w:hint="eastAsia" w:ascii="宋体" w:hAnsi="宋体"/>
          <w:b/>
          <w:bCs/>
          <w:szCs w:val="21"/>
        </w:rPr>
        <w:t>、</w:t>
      </w:r>
      <w:bookmarkEnd w:id="186"/>
      <w:bookmarkEnd w:id="187"/>
      <w:bookmarkEnd w:id="188"/>
      <w:bookmarkEnd w:id="189"/>
      <w:bookmarkEnd w:id="190"/>
      <w:bookmarkEnd w:id="191"/>
      <w:bookmarkEnd w:id="192"/>
      <w:bookmarkEnd w:id="193"/>
      <w:bookmarkEnd w:id="194"/>
      <w:bookmarkEnd w:id="195"/>
      <w:bookmarkEnd w:id="196"/>
      <w:bookmarkEnd w:id="197"/>
      <w:bookmarkEnd w:id="198"/>
      <w:r>
        <w:rPr>
          <w:rFonts w:ascii="Times New Roman" w:hAnsi="宋体"/>
          <w:b/>
          <w:bCs/>
          <w:color w:val="000000"/>
          <w:sz w:val="24"/>
        </w:rPr>
        <w:t>车辆加油及油品要求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422" w:firstLineChars="200"/>
        <w:rPr>
          <w:rFonts w:ascii="宋体" w:hAnsi="宋体"/>
          <w:b/>
          <w:bCs/>
          <w:szCs w:val="21"/>
        </w:rPr>
      </w:pPr>
      <w:bookmarkStart w:id="199" w:name="_Toc2277"/>
    </w:p>
    <w:bookmarkEnd w:id="199"/>
    <w:p>
      <w:pPr>
        <w:pStyle w:val="2"/>
        <w:rPr>
          <w:rFonts w:hint="default" w:ascii="宋体" w:hAnsi="宋体" w:eastAsia="宋体" w:cs="Times New Roman"/>
          <w:b/>
          <w:bCs/>
          <w:kern w:val="2"/>
          <w:sz w:val="21"/>
          <w:szCs w:val="21"/>
          <w:lang w:val="en-US" w:eastAsia="zh-CN" w:bidi="ar-SA"/>
        </w:rPr>
      </w:pPr>
      <w:r>
        <w:rPr>
          <w:rFonts w:hint="eastAsia"/>
          <w:lang w:val="en-US" w:eastAsia="zh-CN"/>
        </w:rPr>
        <w:t xml:space="preserve">    二</w:t>
      </w:r>
      <w:r>
        <w:rPr>
          <w:rFonts w:hint="eastAsia" w:ascii="宋体" w:hAnsi="宋体" w:eastAsia="宋体" w:cs="Times New Roman"/>
          <w:b/>
          <w:bCs/>
          <w:kern w:val="2"/>
          <w:sz w:val="21"/>
          <w:szCs w:val="21"/>
          <w:lang w:val="en-US" w:eastAsia="zh-CN" w:bidi="ar-SA"/>
        </w:rPr>
        <w:t>、付款方式</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numPr>
          <w:ilvl w:val="0"/>
          <w:numId w:val="0"/>
        </w:numPr>
        <w:rPr>
          <w:rFonts w:hint="eastAsia"/>
          <w:lang w:val="en-US" w:eastAsia="zh-CN"/>
        </w:rPr>
      </w:pPr>
    </w:p>
    <w:p>
      <w:pPr>
        <w:spacing w:line="300" w:lineRule="auto"/>
        <w:ind w:firstLine="422" w:firstLineChars="200"/>
        <w:outlineLvl w:val="1"/>
        <w:rPr>
          <w:rFonts w:hint="eastAsia" w:ascii="宋体" w:hAnsi="宋体" w:eastAsia="宋体"/>
          <w:b/>
          <w:bCs/>
          <w:szCs w:val="21"/>
          <w:lang w:eastAsia="zh-CN"/>
        </w:rPr>
      </w:pPr>
      <w:r>
        <w:rPr>
          <w:rFonts w:hint="eastAsia" w:ascii="宋体" w:hAnsi="宋体"/>
          <w:b/>
          <w:bCs/>
          <w:szCs w:val="21"/>
          <w:lang w:eastAsia="zh-CN"/>
        </w:rPr>
        <w:t>三、履约保证金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numPr>
          <w:ilvl w:val="0"/>
          <w:numId w:val="0"/>
        </w:numPr>
        <w:rPr>
          <w:rFonts w:hint="eastAsia" w:ascii="宋体" w:hAnsi="宋体" w:eastAsia="宋体" w:cs="Times New Roman"/>
          <w:b/>
          <w:bCs/>
          <w:kern w:val="2"/>
          <w:sz w:val="21"/>
          <w:szCs w:val="21"/>
          <w:lang w:val="en-US" w:eastAsia="zh-CN" w:bidi="ar-SA"/>
        </w:rPr>
      </w:pPr>
    </w:p>
    <w:p>
      <w:pPr>
        <w:pStyle w:val="7"/>
        <w:numPr>
          <w:ilvl w:val="0"/>
          <w:numId w:val="0"/>
        </w:numPr>
        <w:ind w:firstLine="422" w:firstLineChars="200"/>
        <w:rPr>
          <w:rFonts w:hint="eastAsia" w:ascii="宋体" w:hAnsi="宋体" w:eastAsia="宋体" w:cs="Times New Roman"/>
          <w:b/>
          <w:bCs/>
          <w:kern w:val="2"/>
          <w:sz w:val="21"/>
          <w:szCs w:val="21"/>
          <w:lang w:val="en-US" w:eastAsia="zh-CN" w:bidi="ar-SA"/>
        </w:rPr>
      </w:pPr>
      <w:r>
        <w:rPr>
          <w:rFonts w:hint="eastAsia" w:ascii="宋体" w:hAnsi="宋体" w:cs="Times New Roman"/>
          <w:b/>
          <w:bCs/>
          <w:kern w:val="2"/>
          <w:sz w:val="21"/>
          <w:szCs w:val="21"/>
          <w:lang w:val="en-US" w:eastAsia="zh-CN" w:bidi="ar-SA"/>
        </w:rPr>
        <w:t>四、</w:t>
      </w:r>
      <w:r>
        <w:rPr>
          <w:rFonts w:hint="eastAsia" w:ascii="宋体" w:hAnsi="宋体" w:eastAsia="宋体" w:cs="Times New Roman"/>
          <w:b/>
          <w:bCs/>
          <w:kern w:val="2"/>
          <w:sz w:val="21"/>
          <w:szCs w:val="21"/>
          <w:lang w:val="en-US" w:eastAsia="zh-CN" w:bidi="ar-SA"/>
        </w:rPr>
        <w:t>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7"/>
        <w:widowControl w:val="0"/>
        <w:numPr>
          <w:ilvl w:val="0"/>
          <w:numId w:val="0"/>
        </w:numPr>
        <w:spacing w:after="120"/>
        <w:jc w:val="both"/>
        <w:rPr>
          <w:rFonts w:hint="eastAsia" w:ascii="宋体" w:hAnsi="宋体" w:eastAsia="宋体" w:cs="Times New Roman"/>
          <w:b/>
          <w:bCs/>
          <w:kern w:val="2"/>
          <w:sz w:val="21"/>
          <w:szCs w:val="21"/>
          <w:lang w:val="en-US" w:eastAsia="zh-CN" w:bidi="ar-SA"/>
        </w:rPr>
        <w:sectPr>
          <w:footerReference r:id="rId9" w:type="default"/>
          <w:pgSz w:w="11906" w:h="16838"/>
          <w:pgMar w:top="1440" w:right="1134" w:bottom="1440" w:left="1134" w:header="851" w:footer="992" w:gutter="0"/>
          <w:pgNumType w:fmt="decimal" w:start="1"/>
          <w:cols w:space="720" w:num="1"/>
          <w:docGrid w:linePitch="312" w:charSpace="0"/>
        </w:sectPr>
      </w:pPr>
    </w:p>
    <w:p>
      <w:pPr>
        <w:pStyle w:val="2"/>
        <w:rPr>
          <w:b/>
          <w:bCs/>
          <w:color w:val="auto"/>
          <w:sz w:val="36"/>
          <w:szCs w:val="36"/>
        </w:rPr>
      </w:pPr>
    </w:p>
    <w:p>
      <w:pPr>
        <w:jc w:val="center"/>
        <w:rPr>
          <w:rFonts w:hint="eastAsia" w:ascii="黑体" w:hAnsi="黑体" w:eastAsia="黑体"/>
          <w:color w:val="auto"/>
          <w:sz w:val="32"/>
          <w:szCs w:val="32"/>
          <w:lang w:eastAsia="zh-CN"/>
        </w:rPr>
      </w:pPr>
      <w:r>
        <w:rPr>
          <w:rFonts w:hint="eastAsia" w:ascii="黑体" w:hAnsi="黑体" w:eastAsia="黑体"/>
          <w:color w:val="auto"/>
          <w:sz w:val="32"/>
          <w:szCs w:val="32"/>
        </w:rPr>
        <w:t>报价</w:t>
      </w:r>
      <w:r>
        <w:rPr>
          <w:rFonts w:hint="eastAsia" w:ascii="黑体" w:hAnsi="黑体" w:eastAsia="黑体"/>
          <w:color w:val="auto"/>
          <w:sz w:val="32"/>
          <w:szCs w:val="32"/>
          <w:lang w:eastAsia="zh-CN"/>
        </w:rPr>
        <w:t>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宋体"/>
          <w:color w:val="auto"/>
          <w:sz w:val="24"/>
        </w:rPr>
      </w:pPr>
      <w:r>
        <w:rPr>
          <w:rFonts w:hint="eastAsia" w:ascii="宋体" w:hAnsi="宋体"/>
          <w:b/>
          <w:color w:val="auto"/>
          <w:sz w:val="24"/>
          <w:lang w:eastAsia="zh-CN"/>
        </w:rPr>
        <w:t>项目名称：</w:t>
      </w:r>
      <w:r>
        <w:rPr>
          <w:rFonts w:ascii="Times New Roman" w:hAnsi="宋体"/>
          <w:color w:val="auto"/>
          <w:sz w:val="24"/>
        </w:rPr>
        <w:t>南方医科大学第五附属医院</w:t>
      </w:r>
      <w:r>
        <w:rPr>
          <w:rFonts w:hint="eastAsia" w:ascii="Times New Roman" w:hAnsi="宋体"/>
          <w:color w:val="auto"/>
          <w:sz w:val="24"/>
          <w:lang w:val="en-US" w:eastAsia="zh-CN"/>
        </w:rPr>
        <w:t>公务车定点加油</w:t>
      </w:r>
      <w:r>
        <w:rPr>
          <w:rFonts w:ascii="Times New Roman" w:hAnsi="宋体"/>
          <w:color w:val="auto"/>
          <w:sz w:val="24"/>
        </w:rPr>
        <w:t>项目</w:t>
      </w:r>
    </w:p>
    <w:p>
      <w:pPr>
        <w:widowControl/>
        <w:spacing w:line="360" w:lineRule="auto"/>
        <w:jc w:val="left"/>
        <w:rPr>
          <w:rFonts w:hint="eastAsia" w:ascii="黑体" w:hAnsi="黑体" w:eastAsia="黑体"/>
          <w:color w:val="auto"/>
          <w:sz w:val="32"/>
          <w:szCs w:val="32"/>
        </w:rPr>
      </w:pPr>
      <w:r>
        <w:rPr>
          <w:rFonts w:hint="eastAsia" w:ascii="宋体" w:hAnsi="宋体" w:eastAsia="宋体" w:cs="Times New Roman"/>
          <w:b/>
          <w:color w:val="auto"/>
          <w:kern w:val="2"/>
          <w:sz w:val="24"/>
          <w:szCs w:val="24"/>
          <w:lang w:val="en-US" w:eastAsia="zh-CN" w:bidi="ar-SA"/>
        </w:rPr>
        <w:t>项目编号：</w:t>
      </w:r>
      <w:r>
        <w:rPr>
          <w:rFonts w:hint="eastAsia" w:cs="宋体" w:asciiTheme="minorEastAsia" w:hAnsiTheme="minorEastAsia" w:eastAsiaTheme="minorEastAsia"/>
          <w:color w:val="auto"/>
          <w:kern w:val="0"/>
          <w:sz w:val="24"/>
          <w:szCs w:val="28"/>
        </w:rPr>
        <w:t>NYWY</w:t>
      </w:r>
      <w:r>
        <w:rPr>
          <w:rFonts w:hint="eastAsia" w:cs="宋体" w:asciiTheme="minorEastAsia" w:hAnsiTheme="minorEastAsia" w:eastAsiaTheme="minorEastAsia"/>
          <w:color w:val="auto"/>
          <w:kern w:val="0"/>
          <w:sz w:val="24"/>
          <w:szCs w:val="28"/>
          <w:lang w:val="en-US" w:eastAsia="zh-CN"/>
        </w:rPr>
        <w:t>F</w:t>
      </w:r>
      <w:r>
        <w:rPr>
          <w:rFonts w:hint="eastAsia" w:cs="宋体" w:asciiTheme="minorEastAsia" w:hAnsiTheme="minorEastAsia" w:eastAsiaTheme="minorEastAsia"/>
          <w:color w:val="auto"/>
          <w:kern w:val="0"/>
          <w:sz w:val="24"/>
          <w:szCs w:val="28"/>
        </w:rPr>
        <w:t>202</w:t>
      </w:r>
      <w:r>
        <w:rPr>
          <w:rFonts w:hint="eastAsia" w:cs="宋体" w:asciiTheme="minorEastAsia" w:hAnsiTheme="minorEastAsia" w:eastAsiaTheme="minorEastAsia"/>
          <w:color w:val="auto"/>
          <w:kern w:val="0"/>
          <w:sz w:val="24"/>
          <w:szCs w:val="28"/>
          <w:lang w:val="en-US" w:eastAsia="zh-CN"/>
        </w:rPr>
        <w:t>30002</w:t>
      </w: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pPr>
              <w:spacing w:line="360" w:lineRule="auto"/>
              <w:jc w:val="center"/>
              <w:rPr>
                <w:rFonts w:ascii="宋体" w:hAnsi="宋体"/>
                <w:b/>
                <w:szCs w:val="21"/>
              </w:rPr>
            </w:pPr>
            <w:r>
              <w:rPr>
                <w:rFonts w:ascii="宋体" w:hAnsi="宋体"/>
                <w:b/>
                <w:szCs w:val="21"/>
              </w:rPr>
              <w:t>名称</w:t>
            </w:r>
          </w:p>
        </w:tc>
        <w:tc>
          <w:tcPr>
            <w:tcW w:w="1170" w:type="dxa"/>
            <w:noWrap w:val="0"/>
            <w:vAlign w:val="center"/>
          </w:tcPr>
          <w:p>
            <w:pPr>
              <w:spacing w:line="360" w:lineRule="auto"/>
              <w:jc w:val="center"/>
              <w:rPr>
                <w:rFonts w:ascii="宋体" w:hAnsi="宋体"/>
                <w:b/>
                <w:szCs w:val="21"/>
              </w:rPr>
            </w:pPr>
            <w:r>
              <w:rPr>
                <w:rFonts w:ascii="宋体" w:hAnsi="宋体"/>
                <w:b/>
                <w:szCs w:val="21"/>
              </w:rPr>
              <w:t>单位</w:t>
            </w:r>
          </w:p>
        </w:tc>
        <w:tc>
          <w:tcPr>
            <w:tcW w:w="1409" w:type="dxa"/>
            <w:noWrap w:val="0"/>
            <w:vAlign w:val="center"/>
          </w:tcPr>
          <w:p>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pPr>
              <w:spacing w:line="360" w:lineRule="auto"/>
              <w:jc w:val="center"/>
              <w:rPr>
                <w:rFonts w:hint="default" w:ascii="宋体" w:hAnsi="宋体"/>
                <w:b/>
                <w:szCs w:val="21"/>
                <w:lang w:val="en-US"/>
              </w:rPr>
            </w:pPr>
            <w:r>
              <w:rPr>
                <w:rFonts w:ascii="宋体" w:hAnsi="宋体"/>
                <w:b/>
                <w:szCs w:val="21"/>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pPr>
              <w:widowControl/>
              <w:spacing w:line="360" w:lineRule="auto"/>
              <w:jc w:val="center"/>
              <w:textAlignment w:val="center"/>
              <w:rPr>
                <w:rFonts w:hint="default" w:ascii="宋体" w:hAnsi="宋体"/>
                <w:sz w:val="24"/>
                <w:szCs w:val="24"/>
              </w:rPr>
            </w:pPr>
            <w:r>
              <w:rPr>
                <w:rFonts w:ascii="宋体" w:hAnsi="宋体" w:cs="宋体"/>
                <w:color w:val="000000"/>
                <w:kern w:val="0"/>
                <w:sz w:val="24"/>
                <w:szCs w:val="24"/>
                <w:lang w:bidi="ar"/>
              </w:rPr>
              <w:t>4万升</w:t>
            </w:r>
          </w:p>
        </w:tc>
        <w:tc>
          <w:tcPr>
            <w:tcW w:w="1916" w:type="dxa"/>
            <w:noWrap w:val="0"/>
            <w:vAlign w:val="center"/>
          </w:tcPr>
          <w:p>
            <w:pPr>
              <w:widowControl/>
              <w:spacing w:line="240" w:lineRule="auto"/>
              <w:jc w:val="both"/>
              <w:textAlignment w:val="center"/>
              <w:rPr>
                <w:rFonts w:hint="default" w:ascii="宋体" w:hAnsi="宋体"/>
                <w:sz w:val="24"/>
                <w:szCs w:val="24"/>
              </w:rPr>
            </w:pPr>
          </w:p>
        </w:tc>
      </w:tr>
    </w:tbl>
    <w:p>
      <w:pPr>
        <w:pStyle w:val="2"/>
        <w:spacing w:line="360" w:lineRule="auto"/>
        <w:rPr>
          <w:rFonts w:hint="eastAsia" w:ascii="宋体" w:hAnsi="宋体"/>
          <w:b/>
          <w:bCs/>
          <w:color w:val="auto"/>
          <w:sz w:val="24"/>
        </w:rPr>
      </w:pPr>
    </w:p>
    <w:p>
      <w:pPr>
        <w:pStyle w:val="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pPr>
        <w:pStyle w:val="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pPr>
        <w:pStyle w:val="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200" w:name="_Toc16161"/>
      <w:bookmarkStart w:id="201" w:name="_Toc2112"/>
      <w:bookmarkStart w:id="202" w:name="_Toc9462"/>
      <w:r>
        <w:rPr>
          <w:rFonts w:hint="eastAsia" w:ascii="宋体" w:hAnsi="宋体"/>
          <w:color w:val="auto"/>
          <w:sz w:val="24"/>
        </w:rPr>
        <w:t>公司名称（加盖公章）：</w:t>
      </w:r>
      <w:bookmarkEnd w:id="200"/>
      <w:bookmarkEnd w:id="201"/>
      <w:bookmarkEnd w:id="202"/>
    </w:p>
    <w:p>
      <w:pPr>
        <w:widowControl/>
        <w:spacing w:line="360" w:lineRule="auto"/>
        <w:ind w:firstLine="6000" w:firstLineChars="2500"/>
        <w:jc w:val="left"/>
        <w:rPr>
          <w:rFonts w:ascii="宋体" w:hAnsi="宋体"/>
          <w:color w:val="auto"/>
          <w:sz w:val="24"/>
        </w:rPr>
      </w:pPr>
      <w:bookmarkStart w:id="203" w:name="_Toc16792"/>
    </w:p>
    <w:p>
      <w:pPr>
        <w:widowControl/>
        <w:spacing w:line="360" w:lineRule="auto"/>
        <w:ind w:firstLine="2640" w:firstLineChars="1100"/>
        <w:jc w:val="left"/>
        <w:outlineLvl w:val="0"/>
        <w:rPr>
          <w:rFonts w:ascii="宋体" w:hAnsi="宋体"/>
          <w:color w:val="auto"/>
          <w:sz w:val="24"/>
        </w:rPr>
      </w:pPr>
      <w:bookmarkStart w:id="204" w:name="_Toc20458"/>
      <w:bookmarkStart w:id="205" w:name="_Toc5524"/>
      <w:r>
        <w:rPr>
          <w:rFonts w:hint="eastAsia" w:ascii="宋体" w:hAnsi="宋体"/>
          <w:color w:val="auto"/>
          <w:sz w:val="24"/>
        </w:rPr>
        <w:t>供应商法定代表人或授权代表签名：</w:t>
      </w:r>
      <w:bookmarkEnd w:id="203"/>
      <w:bookmarkEnd w:id="204"/>
      <w:bookmarkEnd w:id="205"/>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206" w:name="_Toc17664"/>
    </w:p>
    <w:p>
      <w:pPr>
        <w:widowControl/>
        <w:spacing w:line="360" w:lineRule="auto"/>
        <w:ind w:firstLine="5280" w:firstLineChars="2200"/>
        <w:jc w:val="left"/>
        <w:outlineLvl w:val="0"/>
        <w:rPr>
          <w:rFonts w:ascii="宋体" w:hAnsi="宋体"/>
          <w:color w:val="auto"/>
          <w:sz w:val="24"/>
        </w:rPr>
      </w:pPr>
      <w:bookmarkStart w:id="207" w:name="_Toc6060"/>
      <w:bookmarkStart w:id="208" w:name="_Toc15734"/>
      <w:r>
        <w:rPr>
          <w:rFonts w:hint="eastAsia" w:ascii="宋体" w:hAnsi="宋体"/>
          <w:color w:val="auto"/>
          <w:sz w:val="24"/>
        </w:rPr>
        <w:t>日  期：    年    月     日</w:t>
      </w:r>
      <w:bookmarkEnd w:id="206"/>
      <w:bookmarkEnd w:id="207"/>
      <w:bookmarkEnd w:id="208"/>
    </w:p>
    <w:p>
      <w:pPr>
        <w:pStyle w:val="2"/>
        <w:rPr>
          <w:b/>
          <w:bCs/>
          <w:color w:val="auto"/>
          <w:sz w:val="36"/>
          <w:szCs w:val="36"/>
        </w:rPr>
      </w:pPr>
    </w:p>
    <w:p>
      <w:pPr>
        <w:pStyle w:val="25"/>
        <w:tabs>
          <w:tab w:val="left" w:pos="1050"/>
          <w:tab w:val="center" w:pos="4535"/>
        </w:tabs>
        <w:spacing w:line="360" w:lineRule="auto"/>
        <w:jc w:val="center"/>
        <w:outlineLvl w:val="0"/>
        <w:rPr>
          <w:rFonts w:hint="eastAsia"/>
          <w:b/>
          <w:bCs/>
          <w:color w:val="auto"/>
          <w:sz w:val="32"/>
          <w:szCs w:val="32"/>
        </w:rPr>
      </w:pPr>
      <w:bookmarkStart w:id="209" w:name="_Toc21213"/>
      <w:bookmarkStart w:id="210" w:name="_Toc6214"/>
      <w:bookmarkStart w:id="211" w:name="_Toc31077"/>
      <w:bookmarkStart w:id="212" w:name="_Toc28851"/>
      <w:bookmarkStart w:id="213" w:name="_Toc31674"/>
      <w:bookmarkStart w:id="214" w:name="_Toc21561"/>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rFonts w:hint="eastAsia"/>
          <w:b/>
          <w:bCs/>
          <w:color w:val="auto"/>
          <w:sz w:val="32"/>
          <w:szCs w:val="32"/>
        </w:rPr>
      </w:pPr>
    </w:p>
    <w:p>
      <w:pPr>
        <w:pStyle w:val="25"/>
        <w:tabs>
          <w:tab w:val="left" w:pos="1050"/>
          <w:tab w:val="center" w:pos="4535"/>
        </w:tabs>
        <w:spacing w:line="360" w:lineRule="auto"/>
        <w:jc w:val="center"/>
        <w:outlineLvl w:val="0"/>
        <w:rPr>
          <w:b/>
          <w:bCs/>
          <w:color w:val="auto"/>
          <w:sz w:val="32"/>
          <w:szCs w:val="32"/>
        </w:rPr>
      </w:pPr>
      <w:r>
        <w:rPr>
          <w:rFonts w:hint="eastAsia"/>
          <w:b/>
          <w:bCs/>
          <w:color w:val="auto"/>
          <w:sz w:val="32"/>
          <w:szCs w:val="32"/>
        </w:rPr>
        <w:t>法定代表人资格证明书</w:t>
      </w:r>
      <w:bookmarkEnd w:id="209"/>
      <w:bookmarkEnd w:id="210"/>
      <w:bookmarkEnd w:id="211"/>
      <w:bookmarkEnd w:id="212"/>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rFonts w:hint="eastAsia"/>
          <w:b/>
          <w:bCs/>
          <w:color w:val="auto"/>
          <w:sz w:val="32"/>
          <w:szCs w:val="32"/>
        </w:rPr>
      </w:pPr>
      <w:bookmarkStart w:id="215" w:name="_Toc14853"/>
      <w:bookmarkStart w:id="216" w:name="_Toc14020"/>
      <w:bookmarkStart w:id="217" w:name="_Toc14591"/>
      <w:bookmarkStart w:id="218" w:name="_Toc18443"/>
      <w:bookmarkStart w:id="219" w:name="_Toc3758"/>
      <w:bookmarkStart w:id="220" w:name="_Toc7276"/>
      <w:bookmarkStart w:id="221" w:name="_Toc28957"/>
      <w:bookmarkStart w:id="222" w:name="_Toc23685"/>
      <w:bookmarkStart w:id="223" w:name="_Toc3241"/>
      <w:bookmarkStart w:id="224" w:name="_Toc22175"/>
      <w:bookmarkStart w:id="225" w:name="_Toc15050"/>
    </w:p>
    <w:p>
      <w:pPr>
        <w:pStyle w:val="25"/>
        <w:spacing w:line="360" w:lineRule="auto"/>
        <w:jc w:val="center"/>
        <w:outlineLvl w:val="0"/>
        <w:rPr>
          <w:b/>
          <w:bCs/>
          <w:color w:val="auto"/>
          <w:sz w:val="32"/>
          <w:szCs w:val="32"/>
        </w:rPr>
      </w:pPr>
      <w:r>
        <w:rPr>
          <w:rFonts w:hint="eastAsia"/>
          <w:b/>
          <w:bCs/>
          <w:color w:val="auto"/>
          <w:sz w:val="32"/>
          <w:szCs w:val="32"/>
        </w:rPr>
        <w:t>法定代表人授权委托书</w:t>
      </w:r>
      <w:bookmarkEnd w:id="215"/>
      <w:bookmarkEnd w:id="216"/>
      <w:bookmarkEnd w:id="217"/>
      <w:bookmarkEnd w:id="218"/>
      <w:bookmarkEnd w:id="219"/>
      <w:bookmarkEnd w:id="220"/>
      <w:bookmarkEnd w:id="221"/>
      <w:bookmarkEnd w:id="222"/>
      <w:bookmarkEnd w:id="223"/>
      <w:bookmarkEnd w:id="224"/>
      <w:bookmarkEnd w:id="225"/>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auto"/>
          <w:sz w:val="28"/>
          <w:szCs w:val="28"/>
          <w:lang w:eastAsia="zh-CN"/>
        </w:rPr>
        <w:t>磋商</w:t>
      </w:r>
      <w:r>
        <w:rPr>
          <w:rFonts w:hint="eastAsia"/>
          <w:color w:val="auto"/>
          <w:sz w:val="28"/>
          <w:szCs w:val="28"/>
        </w:rPr>
        <w:t>、报价、签订合同等相关事宜。</w:t>
      </w:r>
    </w:p>
    <w:p>
      <w:pPr>
        <w:pStyle w:val="25"/>
        <w:spacing w:line="360" w:lineRule="auto"/>
        <w:ind w:firstLine="560"/>
        <w:rPr>
          <w:rFonts w:hint="eastAsia"/>
          <w:color w:val="auto"/>
          <w:sz w:val="28"/>
          <w:szCs w:val="28"/>
        </w:rPr>
      </w:pPr>
      <w:r>
        <w:rPr>
          <w:rFonts w:hint="eastAsia"/>
          <w:color w:val="auto"/>
          <w:sz w:val="28"/>
          <w:szCs w:val="28"/>
          <w:lang w:eastAsia="zh-CN"/>
        </w:rPr>
        <w:t>授权</w:t>
      </w: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color w:val="auto"/>
          <w:sz w:val="28"/>
          <w:szCs w:val="28"/>
          <w:u w:val="single"/>
        </w:rPr>
      </w:pPr>
      <w:r>
        <w:rPr>
          <w:rFonts w:hint="eastAsia"/>
          <w:color w:val="auto"/>
          <w:sz w:val="28"/>
          <w:szCs w:val="28"/>
        </w:rPr>
        <w:t>公司名称（加盖公章）：</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rPr>
        <w:t xml:space="preserve">             </w:t>
      </w:r>
      <w:r>
        <w:rPr>
          <w:rFonts w:hint="eastAsia"/>
          <w:color w:val="auto"/>
          <w:sz w:val="28"/>
          <w:szCs w:val="28"/>
        </w:rPr>
        <w:t xml:space="preserve"> </w:t>
      </w:r>
      <w:r>
        <w:rPr>
          <w:rFonts w:hint="eastAsia"/>
          <w:color w:val="auto"/>
          <w:sz w:val="28"/>
          <w:szCs w:val="28"/>
          <w:lang w:eastAsia="zh-CN"/>
        </w:rPr>
        <w:t>至</w:t>
      </w:r>
      <w:r>
        <w:rPr>
          <w:rFonts w:hint="eastAsia"/>
          <w:color w:val="auto"/>
          <w:sz w:val="28"/>
          <w:szCs w:val="28"/>
        </w:rPr>
        <w:t xml:space="preserve"> </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360" w:firstLineChars="150"/>
        <w:rPr>
          <w:color w:val="auto"/>
        </w:rPr>
      </w:pPr>
      <w:r>
        <w:rPr>
          <w:rFonts w:hint="eastAsia"/>
          <w:color w:val="auto"/>
        </w:rPr>
        <w:t xml:space="preserve">    </w:t>
      </w: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outlineLvl w:val="0"/>
        <w:rPr>
          <w:b/>
          <w:bCs/>
          <w:color w:val="auto"/>
          <w:sz w:val="32"/>
          <w:szCs w:val="32"/>
        </w:rPr>
      </w:pPr>
      <w:bookmarkStart w:id="226" w:name="_Toc10212"/>
      <w:bookmarkStart w:id="227" w:name="_Toc32281"/>
      <w:r>
        <w:rPr>
          <w:rFonts w:hint="eastAsia"/>
          <w:b/>
          <w:bCs/>
          <w:color w:val="auto"/>
          <w:sz w:val="32"/>
          <w:szCs w:val="32"/>
        </w:rPr>
        <w:t>20</w:t>
      </w:r>
      <w:r>
        <w:rPr>
          <w:rFonts w:hint="eastAsia"/>
          <w:b/>
          <w:bCs/>
          <w:color w:val="auto"/>
          <w:sz w:val="32"/>
          <w:szCs w:val="32"/>
          <w:lang w:val="en-US" w:eastAsia="zh-CN"/>
        </w:rPr>
        <w:t>20</w:t>
      </w:r>
      <w:r>
        <w:rPr>
          <w:rFonts w:hint="eastAsia"/>
          <w:b/>
          <w:bCs/>
          <w:color w:val="auto"/>
          <w:sz w:val="32"/>
          <w:szCs w:val="32"/>
        </w:rPr>
        <w:t>年至今同类项目经验情况一览表</w:t>
      </w:r>
      <w:bookmarkEnd w:id="213"/>
      <w:bookmarkEnd w:id="214"/>
      <w:bookmarkEnd w:id="226"/>
      <w:bookmarkEnd w:id="227"/>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28" w:name="_Toc6536"/>
      <w:bookmarkStart w:id="229" w:name="_Toc16613"/>
      <w:r>
        <w:rPr>
          <w:rFonts w:hint="eastAsia" w:ascii="宋体" w:hAnsi="宋体"/>
          <w:color w:val="auto"/>
          <w:sz w:val="24"/>
        </w:rPr>
        <w:t>注：20</w:t>
      </w:r>
      <w:r>
        <w:rPr>
          <w:rFonts w:hint="eastAsia" w:ascii="宋体" w:hAnsi="宋体"/>
          <w:color w:val="auto"/>
          <w:sz w:val="24"/>
          <w:lang w:val="en-US" w:eastAsia="zh-CN"/>
        </w:rPr>
        <w:t>20</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color w:val="auto"/>
          <w:sz w:val="24"/>
          <w:lang w:eastAsia="zh-CN"/>
        </w:rPr>
        <w:t>证明材料</w:t>
      </w:r>
      <w:r>
        <w:rPr>
          <w:rFonts w:hint="eastAsia" w:ascii="宋体" w:hAnsi="宋体"/>
          <w:color w:val="auto"/>
          <w:sz w:val="24"/>
        </w:rPr>
        <w:t>需提供合同</w:t>
      </w:r>
      <w:r>
        <w:rPr>
          <w:rFonts w:hint="eastAsia" w:ascii="宋体" w:hAnsi="宋体"/>
          <w:color w:val="auto"/>
          <w:sz w:val="24"/>
          <w:lang w:eastAsia="zh-CN"/>
        </w:rPr>
        <w:t>关键页</w:t>
      </w:r>
      <w:r>
        <w:rPr>
          <w:rFonts w:hint="eastAsia" w:ascii="宋体" w:hAnsi="宋体"/>
          <w:color w:val="auto"/>
          <w:sz w:val="24"/>
        </w:rPr>
        <w:t>复印件，并加盖公章）。</w:t>
      </w:r>
      <w:bookmarkEnd w:id="228"/>
      <w:bookmarkEnd w:id="229"/>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0" w:name="_Toc40346385"/>
      <w:bookmarkStart w:id="231" w:name="_Toc30558"/>
      <w:bookmarkStart w:id="232" w:name="_Toc20164"/>
      <w:bookmarkStart w:id="233" w:name="_Toc21435"/>
      <w:bookmarkStart w:id="234" w:name="_Toc27180"/>
      <w:bookmarkStart w:id="235" w:name="_Toc9749"/>
      <w:bookmarkStart w:id="236" w:name="_Toc40776119"/>
      <w:bookmarkStart w:id="237" w:name="_Toc40346226"/>
      <w:bookmarkStart w:id="238" w:name="_Toc23732"/>
      <w:bookmarkStart w:id="239" w:name="_Toc16505"/>
      <w:bookmarkStart w:id="240" w:name="_Toc24877"/>
      <w:bookmarkStart w:id="241" w:name="_Toc17929"/>
    </w:p>
    <w:bookmarkEnd w:id="230"/>
    <w:bookmarkEnd w:id="231"/>
    <w:bookmarkEnd w:id="232"/>
    <w:bookmarkEnd w:id="233"/>
    <w:bookmarkEnd w:id="234"/>
    <w:bookmarkEnd w:id="235"/>
    <w:bookmarkEnd w:id="236"/>
    <w:bookmarkEnd w:id="237"/>
    <w:bookmarkEnd w:id="238"/>
    <w:bookmarkEnd w:id="239"/>
    <w:bookmarkEnd w:id="240"/>
    <w:bookmarkEnd w:id="241"/>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2" w:name="_Toc14321"/>
      <w:bookmarkStart w:id="243" w:name="_Toc14093"/>
      <w:bookmarkStart w:id="244" w:name="_Toc19803"/>
      <w:bookmarkStart w:id="245" w:name="_Toc24705"/>
      <w:bookmarkStart w:id="246" w:name="_Toc16816"/>
      <w:bookmarkStart w:id="247" w:name="_Toc2196"/>
      <w:bookmarkStart w:id="248" w:name="_Toc5396"/>
      <w:bookmarkStart w:id="249" w:name="_Toc1521"/>
      <w:bookmarkStart w:id="250" w:name="_Toc25012"/>
      <w:bookmarkStart w:id="251" w:name="_Toc27834"/>
      <w:bookmarkStart w:id="252" w:name="_Toc17932"/>
      <w:r>
        <w:rPr>
          <w:rFonts w:hint="eastAsia"/>
          <w:b/>
          <w:bCs/>
          <w:color w:val="auto"/>
          <w:sz w:val="32"/>
          <w:szCs w:val="32"/>
        </w:rPr>
        <w:t>公平竞争承诺书</w:t>
      </w:r>
      <w:bookmarkEnd w:id="242"/>
      <w:bookmarkEnd w:id="243"/>
      <w:bookmarkEnd w:id="244"/>
      <w:bookmarkEnd w:id="245"/>
      <w:bookmarkEnd w:id="246"/>
      <w:bookmarkEnd w:id="247"/>
      <w:bookmarkEnd w:id="248"/>
      <w:bookmarkEnd w:id="249"/>
      <w:bookmarkEnd w:id="250"/>
      <w:bookmarkEnd w:id="251"/>
      <w:bookmarkEnd w:id="252"/>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项目名称        、项目编号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jc w:val="right"/>
        <w:rPr>
          <w:color w:val="auto"/>
          <w:sz w:val="24"/>
        </w:rPr>
      </w:pPr>
      <w:r>
        <w:rPr>
          <w:b/>
          <w:color w:val="auto"/>
          <w:sz w:val="24"/>
        </w:rPr>
        <w:t xml:space="preserve">                                                  </w:t>
      </w:r>
      <w:r>
        <w:rPr>
          <w:color w:val="auto"/>
          <w:sz w:val="24"/>
        </w:rPr>
        <w:t>（公司名称，加盖公章）</w:t>
      </w:r>
    </w:p>
    <w:p>
      <w:pPr>
        <w:spacing w:line="360" w:lineRule="auto"/>
        <w:jc w:val="right"/>
        <w:rPr>
          <w:color w:val="auto"/>
          <w:sz w:val="24"/>
        </w:rPr>
      </w:pPr>
      <w:r>
        <w:rPr>
          <w:color w:val="auto"/>
          <w:sz w:val="24"/>
        </w:rPr>
        <w:t>时间：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highlight w:val="none"/>
        </w:rPr>
      </w:pPr>
      <w:r>
        <w:rPr>
          <w:rFonts w:hint="eastAsia" w:ascii="仿宋" w:hAnsi="仿宋" w:eastAsia="仿宋" w:cs="宋体"/>
          <w:b/>
          <w:color w:val="auto"/>
          <w:kern w:val="0"/>
          <w:sz w:val="24"/>
          <w:szCs w:val="32"/>
          <w:highlight w:val="none"/>
        </w:rPr>
        <w:t>关于资格和响应文件的声明函模板</w:t>
      </w:r>
    </w:p>
    <w:p>
      <w:pPr>
        <w:pStyle w:val="25"/>
        <w:spacing w:line="360" w:lineRule="auto"/>
        <w:jc w:val="center"/>
        <w:outlineLvl w:val="0"/>
        <w:rPr>
          <w:b/>
          <w:bCs/>
          <w:color w:val="auto"/>
          <w:sz w:val="32"/>
          <w:szCs w:val="32"/>
          <w:highlight w:val="none"/>
        </w:rPr>
      </w:pPr>
      <w:bookmarkStart w:id="253" w:name="_Toc5237"/>
      <w:bookmarkStart w:id="254" w:name="_Toc29986"/>
      <w:bookmarkStart w:id="255" w:name="_Toc9813"/>
      <w:bookmarkStart w:id="256" w:name="_Toc6773"/>
      <w:bookmarkStart w:id="257" w:name="_Toc9333"/>
      <w:bookmarkStart w:id="258" w:name="_Toc9085"/>
      <w:bookmarkStart w:id="259" w:name="_Toc22349"/>
      <w:bookmarkStart w:id="260" w:name="_Toc4538"/>
      <w:bookmarkStart w:id="261" w:name="_Toc20949"/>
      <w:bookmarkStart w:id="262" w:name="_Toc12567"/>
      <w:bookmarkStart w:id="263" w:name="_Toc12986"/>
      <w:bookmarkStart w:id="264" w:name="_Toc9308"/>
      <w:r>
        <w:rPr>
          <w:rFonts w:hint="eastAsia"/>
          <w:b/>
          <w:bCs/>
          <w:color w:val="auto"/>
          <w:sz w:val="32"/>
          <w:szCs w:val="32"/>
          <w:highlight w:val="none"/>
        </w:rPr>
        <w:t>关于资格和响应文件的声明函</w:t>
      </w:r>
      <w:bookmarkEnd w:id="253"/>
      <w:bookmarkEnd w:id="254"/>
      <w:bookmarkEnd w:id="255"/>
      <w:bookmarkEnd w:id="256"/>
      <w:bookmarkEnd w:id="257"/>
      <w:bookmarkEnd w:id="258"/>
      <w:bookmarkEnd w:id="259"/>
      <w:bookmarkEnd w:id="260"/>
      <w:bookmarkEnd w:id="261"/>
      <w:bookmarkEnd w:id="262"/>
      <w:bookmarkEnd w:id="263"/>
      <w:bookmarkEnd w:id="264"/>
    </w:p>
    <w:p>
      <w:pPr>
        <w:spacing w:line="276" w:lineRule="auto"/>
        <w:rPr>
          <w:rFonts w:hint="eastAsia" w:ascii="宋体" w:hAnsi="宋体"/>
          <w:sz w:val="24"/>
          <w:highlight w:val="none"/>
        </w:rPr>
      </w:pPr>
      <w:r>
        <w:rPr>
          <w:rFonts w:hint="eastAsia" w:ascii="宋体" w:hAnsi="宋体"/>
          <w:sz w:val="24"/>
          <w:highlight w:val="none"/>
        </w:rPr>
        <w:t>致：南方医科大学第五附属医院</w:t>
      </w:r>
    </w:p>
    <w:p>
      <w:pPr>
        <w:spacing w:line="276" w:lineRule="auto"/>
        <w:ind w:firstLine="480" w:firstLineChars="200"/>
        <w:rPr>
          <w:rFonts w:hint="eastAsia" w:ascii="宋体" w:hAnsi="宋体"/>
          <w:sz w:val="24"/>
          <w:highlight w:val="none"/>
        </w:rPr>
      </w:pPr>
      <w:r>
        <w:rPr>
          <w:rFonts w:hint="eastAsia" w:ascii="宋体" w:hAnsi="宋体"/>
          <w:sz w:val="24"/>
          <w:highlight w:val="none"/>
        </w:rPr>
        <w:t>关于贵方院内采购项目名称：</w:t>
      </w:r>
      <w:r>
        <w:rPr>
          <w:rFonts w:hint="eastAsia" w:ascii="宋体" w:hAnsi="宋体"/>
          <w:sz w:val="24"/>
          <w:highlight w:val="yellow"/>
        </w:rPr>
        <w:t>南方医科大学第五附属医院****项目(项目编号：****)，</w:t>
      </w:r>
      <w:r>
        <w:rPr>
          <w:rFonts w:hint="eastAsia" w:ascii="宋体" w:hAnsi="宋体"/>
          <w:sz w:val="24"/>
          <w:highlight w:val="none"/>
        </w:rPr>
        <w:t>本签字人愿意参加本项目的院内采购活动，提供采购文件中规定的货物</w:t>
      </w:r>
      <w:r>
        <w:rPr>
          <w:rFonts w:hint="eastAsia" w:ascii="宋体" w:hAnsi="宋体"/>
          <w:sz w:val="24"/>
          <w:highlight w:val="none"/>
          <w:lang w:eastAsia="zh-CN"/>
        </w:rPr>
        <w:t>、工程</w:t>
      </w:r>
      <w:r>
        <w:rPr>
          <w:rFonts w:hint="eastAsia" w:ascii="宋体" w:hAnsi="宋体"/>
          <w:sz w:val="24"/>
          <w:highlight w:val="none"/>
        </w:rPr>
        <w:t>及服务，并证明提交的下列文件和说明是准确的和真实的，并作出如下声明：</w:t>
      </w:r>
    </w:p>
    <w:p>
      <w:pPr>
        <w:spacing w:line="276" w:lineRule="auto"/>
        <w:rPr>
          <w:rFonts w:hint="eastAsia" w:ascii="宋体" w:hAnsi="宋体"/>
          <w:sz w:val="24"/>
          <w:highlight w:val="none"/>
        </w:rPr>
      </w:pPr>
      <w:r>
        <w:rPr>
          <w:rFonts w:hint="eastAsia" w:ascii="宋体" w:hAnsi="宋体"/>
          <w:sz w:val="24"/>
          <w:highlight w:val="none"/>
        </w:rPr>
        <w:t>1.我方具有独立承担民事责任的能力；</w:t>
      </w:r>
    </w:p>
    <w:p>
      <w:pPr>
        <w:spacing w:line="276" w:lineRule="auto"/>
        <w:rPr>
          <w:rFonts w:hint="eastAsia" w:ascii="宋体" w:hAnsi="宋体"/>
          <w:sz w:val="24"/>
          <w:highlight w:val="none"/>
        </w:rPr>
      </w:pPr>
      <w:r>
        <w:rPr>
          <w:rFonts w:hint="eastAsia" w:ascii="宋体" w:hAnsi="宋体"/>
          <w:sz w:val="24"/>
          <w:highlight w:val="none"/>
        </w:rPr>
        <w:t>2.我方具有良好的商业信誉和健全的财务会计制度；</w:t>
      </w:r>
    </w:p>
    <w:p>
      <w:pPr>
        <w:spacing w:line="276" w:lineRule="auto"/>
        <w:rPr>
          <w:rFonts w:hint="eastAsia" w:ascii="宋体" w:hAnsi="宋体"/>
          <w:sz w:val="24"/>
          <w:highlight w:val="none"/>
        </w:rPr>
      </w:pPr>
      <w:r>
        <w:rPr>
          <w:rFonts w:hint="eastAsia" w:ascii="宋体" w:hAnsi="宋体"/>
          <w:sz w:val="24"/>
          <w:highlight w:val="none"/>
        </w:rPr>
        <w:t>3.我方有依法缴纳税收和社会保障资金的良好记录；</w:t>
      </w:r>
    </w:p>
    <w:p>
      <w:pPr>
        <w:spacing w:line="276" w:lineRule="auto"/>
        <w:rPr>
          <w:rFonts w:hint="eastAsia" w:ascii="宋体" w:hAnsi="宋体"/>
          <w:sz w:val="24"/>
          <w:highlight w:val="none"/>
        </w:rPr>
      </w:pPr>
      <w:r>
        <w:rPr>
          <w:rFonts w:hint="eastAsia" w:ascii="宋体" w:hAnsi="宋体"/>
          <w:sz w:val="24"/>
          <w:highlight w:val="none"/>
        </w:rPr>
        <w:t>4.我方具有履行合同所必需的设备和专业技术能力；</w:t>
      </w:r>
    </w:p>
    <w:p>
      <w:pPr>
        <w:spacing w:line="276" w:lineRule="auto"/>
        <w:rPr>
          <w:rFonts w:hint="eastAsia" w:ascii="宋体" w:hAnsi="宋体"/>
          <w:sz w:val="24"/>
          <w:highlight w:val="none"/>
          <w:lang w:val="en-US" w:eastAsia="zh-CN"/>
        </w:rPr>
      </w:pPr>
      <w:r>
        <w:rPr>
          <w:rFonts w:hint="eastAsia" w:ascii="宋体" w:hAnsi="宋体"/>
          <w:sz w:val="24"/>
          <w:highlight w:val="none"/>
          <w:lang w:val="en-US" w:eastAsia="zh-CN"/>
        </w:rPr>
        <w:t>5.</w:t>
      </w:r>
      <w:r>
        <w:rPr>
          <w:rFonts w:hint="eastAsia" w:ascii="宋体" w:hAnsi="宋体"/>
          <w:sz w:val="24"/>
          <w:highlight w:val="none"/>
        </w:rPr>
        <w:t>我方不</w:t>
      </w:r>
      <w:r>
        <w:rPr>
          <w:rFonts w:hint="eastAsia" w:ascii="宋体" w:hAnsi="宋体" w:eastAsia="宋体"/>
          <w:sz w:val="24"/>
          <w:highlight w:val="none"/>
          <w:lang w:val="en-US" w:eastAsia="zh-CN"/>
        </w:rPr>
        <w:t>存在以下情况：以联合体形式参加本项目院内采购活动</w:t>
      </w:r>
      <w:r>
        <w:rPr>
          <w:rFonts w:hint="eastAsia" w:ascii="宋体" w:hAnsi="宋体"/>
          <w:sz w:val="24"/>
          <w:highlight w:val="none"/>
          <w:lang w:val="en-US" w:eastAsia="zh-CN"/>
        </w:rPr>
        <w:t>；</w:t>
      </w:r>
    </w:p>
    <w:p>
      <w:pPr>
        <w:spacing w:line="276" w:lineRule="auto"/>
        <w:rPr>
          <w:rFonts w:hint="eastAsia"/>
          <w:lang w:val="en-US" w:eastAsia="zh-CN"/>
        </w:rPr>
      </w:pPr>
      <w:r>
        <w:rPr>
          <w:rFonts w:hint="eastAsia" w:ascii="宋体" w:hAnsi="宋体"/>
          <w:sz w:val="24"/>
          <w:highlight w:val="none"/>
          <w:lang w:val="en-US" w:eastAsia="zh-CN"/>
        </w:rPr>
        <w:t>6.</w:t>
      </w:r>
      <w:r>
        <w:rPr>
          <w:rFonts w:hint="eastAsia" w:ascii="宋体" w:hAnsi="宋体"/>
          <w:sz w:val="24"/>
          <w:highlight w:val="none"/>
        </w:rPr>
        <w:t>我方不</w:t>
      </w:r>
      <w:r>
        <w:rPr>
          <w:rFonts w:hint="eastAsia" w:ascii="宋体" w:hAnsi="宋体" w:eastAsia="宋体"/>
          <w:sz w:val="24"/>
          <w:highlight w:val="none"/>
          <w:lang w:val="en-US" w:eastAsia="zh-CN"/>
        </w:rPr>
        <w:t>存在以下情况：以</w:t>
      </w:r>
      <w:r>
        <w:rPr>
          <w:rFonts w:hint="default" w:ascii="Times New Roman" w:hAnsi="宋体" w:eastAsia="宋体" w:cs="Times New Roman"/>
          <w:color w:val="000000"/>
          <w:sz w:val="24"/>
        </w:rPr>
        <w:t>转包，分包</w:t>
      </w:r>
      <w:r>
        <w:rPr>
          <w:rFonts w:hint="eastAsia" w:ascii="宋体" w:hAnsi="宋体" w:eastAsia="宋体"/>
          <w:sz w:val="24"/>
          <w:highlight w:val="none"/>
          <w:lang w:val="en-US" w:eastAsia="zh-CN"/>
        </w:rPr>
        <w:t>形式参加本项目院内采购活动</w:t>
      </w:r>
      <w:r>
        <w:rPr>
          <w:rFonts w:hint="eastAsia" w:ascii="宋体" w:hAnsi="宋体"/>
          <w:sz w:val="24"/>
          <w:highlight w:val="none"/>
          <w:lang w:val="en-US" w:eastAsia="zh-CN"/>
        </w:rPr>
        <w:t>；</w:t>
      </w:r>
    </w:p>
    <w:p>
      <w:pPr>
        <w:spacing w:line="276" w:lineRule="auto"/>
        <w:rPr>
          <w:rFonts w:hint="eastAsia" w:ascii="宋体" w:hAnsi="宋体" w:eastAsia="宋体"/>
          <w:sz w:val="24"/>
          <w:highlight w:val="none"/>
          <w:lang w:val="en-US" w:eastAsia="zh-CN"/>
        </w:rPr>
      </w:pPr>
      <w:r>
        <w:rPr>
          <w:rFonts w:hint="eastAsia" w:ascii="宋体" w:hAnsi="宋体" w:eastAsia="宋体"/>
          <w:sz w:val="24"/>
          <w:highlight w:val="none"/>
          <w:lang w:val="en-US" w:eastAsia="zh-CN"/>
        </w:rPr>
        <w:t>7.我方在参加政府采购活动前3年内在经营活动中没有重大违法、违规及刑事犯罪记录；</w:t>
      </w:r>
    </w:p>
    <w:p>
      <w:pPr>
        <w:spacing w:line="276" w:lineRule="auto"/>
        <w:rPr>
          <w:rFonts w:hint="eastAsia" w:ascii="宋体" w:hAnsi="宋体" w:eastAsia="宋体"/>
          <w:sz w:val="24"/>
          <w:highlight w:val="none"/>
          <w:lang w:eastAsia="zh-CN"/>
        </w:rPr>
      </w:pPr>
      <w:r>
        <w:rPr>
          <w:rFonts w:hint="eastAsia" w:ascii="宋体" w:hAnsi="宋体" w:eastAsia="宋体"/>
          <w:sz w:val="24"/>
          <w:highlight w:val="none"/>
          <w:lang w:val="en-US" w:eastAsia="zh-CN"/>
        </w:rPr>
        <w:t>8.我方不存在以下情况：法定代表人或单位负责人为同一人或者存在直接控股、管理关系的不同供应商，不同时</w:t>
      </w:r>
      <w:r>
        <w:rPr>
          <w:rFonts w:hint="eastAsia" w:ascii="宋体" w:hAnsi="宋体"/>
          <w:sz w:val="24"/>
          <w:highlight w:val="none"/>
        </w:rPr>
        <w:t>参加本采购项目的院内采购活动</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9.</w:t>
      </w:r>
      <w:r>
        <w:rPr>
          <w:rFonts w:hint="eastAsia" w:ascii="宋体" w:hAnsi="宋体"/>
          <w:sz w:val="24"/>
          <w:highlight w:val="none"/>
        </w:rPr>
        <w:t>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sz w:val="24"/>
          <w:highlight w:val="none"/>
          <w:lang w:eastAsia="zh-CN"/>
        </w:rPr>
        <w:t>；</w:t>
      </w:r>
    </w:p>
    <w:p>
      <w:pPr>
        <w:spacing w:line="276" w:lineRule="auto"/>
        <w:rPr>
          <w:rFonts w:hint="eastAsia" w:ascii="宋体" w:hAnsi="宋体" w:eastAsia="宋体"/>
          <w:sz w:val="24"/>
          <w:highlight w:val="none"/>
          <w:lang w:eastAsia="zh-CN"/>
        </w:rPr>
      </w:pPr>
      <w:r>
        <w:rPr>
          <w:rFonts w:hint="eastAsia" w:ascii="宋体" w:hAnsi="宋体"/>
          <w:sz w:val="24"/>
          <w:highlight w:val="none"/>
          <w:lang w:val="en-US" w:eastAsia="zh-CN"/>
        </w:rPr>
        <w:t>10.</w:t>
      </w:r>
      <w:r>
        <w:rPr>
          <w:rFonts w:hint="eastAsia" w:ascii="宋体" w:hAnsi="宋体"/>
          <w:sz w:val="24"/>
          <w:highlight w:val="none"/>
        </w:rPr>
        <w:t>我方为本次磋商所提交的所有证明其合格和资格的文件是真实的和正确的，并愿为其真实性和正确性承担法律责任</w:t>
      </w:r>
      <w:r>
        <w:rPr>
          <w:rFonts w:hint="eastAsia" w:ascii="宋体" w:hAnsi="宋体"/>
          <w:sz w:val="24"/>
          <w:highlight w:val="none"/>
          <w:lang w:eastAsia="zh-CN"/>
        </w:rPr>
        <w:t>。</w:t>
      </w:r>
    </w:p>
    <w:p>
      <w:pPr>
        <w:spacing w:line="276" w:lineRule="auto"/>
        <w:rPr>
          <w:rFonts w:hint="eastAsia" w:ascii="宋体" w:hAnsi="宋体"/>
          <w:sz w:val="24"/>
          <w:highlight w:val="none"/>
        </w:rPr>
      </w:pPr>
    </w:p>
    <w:p>
      <w:pPr>
        <w:spacing w:line="276" w:lineRule="auto"/>
        <w:rPr>
          <w:rFonts w:hint="eastAsia" w:ascii="宋体" w:hAnsi="宋体"/>
          <w:sz w:val="24"/>
          <w:highlight w:val="none"/>
        </w:rPr>
      </w:pPr>
      <w:r>
        <w:rPr>
          <w:rFonts w:hint="eastAsia" w:ascii="宋体" w:hAnsi="宋体"/>
          <w:sz w:val="24"/>
          <w:highlight w:val="none"/>
        </w:rPr>
        <w:t>如有违法、违规、弄虚作假行为，所造成的损失、不良后果及法律责任，一律由我方承担。</w:t>
      </w:r>
    </w:p>
    <w:p>
      <w:pPr>
        <w:spacing w:line="276" w:lineRule="auto"/>
        <w:rPr>
          <w:rFonts w:hint="eastAsia" w:ascii="宋体" w:hAnsi="宋体"/>
          <w:sz w:val="24"/>
          <w:highlight w:val="none"/>
        </w:rPr>
      </w:pPr>
      <w:r>
        <w:rPr>
          <w:rFonts w:hint="eastAsia" w:ascii="宋体" w:hAnsi="宋体"/>
          <w:sz w:val="24"/>
          <w:highlight w:val="none"/>
        </w:rPr>
        <w:t>特此声明！</w:t>
      </w:r>
    </w:p>
    <w:p>
      <w:pPr>
        <w:spacing w:line="276" w:lineRule="auto"/>
        <w:rPr>
          <w:rFonts w:ascii="宋体" w:hAnsi="宋体"/>
          <w:sz w:val="24"/>
          <w:highlight w:val="none"/>
        </w:rPr>
      </w:pPr>
    </w:p>
    <w:p>
      <w:pPr>
        <w:spacing w:line="360" w:lineRule="auto"/>
        <w:rPr>
          <w:rFonts w:ascii="宋体" w:hAnsi="宋体"/>
          <w:sz w:val="24"/>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供应商名称（盖章）：</w:t>
      </w:r>
    </w:p>
    <w:p>
      <w:pPr>
        <w:pStyle w:val="2"/>
        <w:jc w:val="left"/>
        <w:rPr>
          <w:highlight w:val="none"/>
        </w:rPr>
      </w:pPr>
    </w:p>
    <w:p>
      <w:pPr>
        <w:spacing w:line="360" w:lineRule="auto"/>
        <w:jc w:val="left"/>
        <w:rPr>
          <w:rFonts w:hint="eastAsia" w:ascii="宋体" w:hAnsi="宋体"/>
          <w:sz w:val="24"/>
          <w:highlight w:val="none"/>
        </w:rPr>
      </w:pPr>
      <w:r>
        <w:rPr>
          <w:rFonts w:hint="eastAsia" w:ascii="宋体" w:hAnsi="宋体"/>
          <w:sz w:val="24"/>
          <w:highlight w:val="none"/>
        </w:rPr>
        <w:t>供应商法定代表人（或法定代表人授权代表）（签字或盖章）：</w:t>
      </w:r>
    </w:p>
    <w:p>
      <w:pPr>
        <w:pStyle w:val="2"/>
        <w:jc w:val="left"/>
        <w:rPr>
          <w:highlight w:val="none"/>
        </w:rPr>
      </w:pPr>
    </w:p>
    <w:p>
      <w:pPr>
        <w:spacing w:line="360" w:lineRule="auto"/>
        <w:jc w:val="left"/>
        <w:rPr>
          <w:rFonts w:ascii="宋体" w:hAnsi="宋体"/>
          <w:sz w:val="24"/>
          <w:highlight w:val="none"/>
        </w:rPr>
      </w:pPr>
      <w:r>
        <w:rPr>
          <w:rFonts w:hint="eastAsia" w:ascii="宋体" w:hAnsi="宋体"/>
          <w:sz w:val="24"/>
          <w:highlight w:val="none"/>
        </w:rPr>
        <w:t>日期：　　年　  月　  日</w:t>
      </w: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4"/>
        <w:numPr>
          <w:ilvl w:val="0"/>
          <w:numId w:val="3"/>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5" w:name="_Toc17933"/>
      <w:r>
        <w:rPr>
          <w:rFonts w:hint="eastAsia" w:ascii="宋体" w:hAnsi="宋体" w:eastAsia="宋体"/>
          <w:color w:val="auto"/>
          <w:sz w:val="40"/>
          <w:lang w:eastAsia="zh-CN"/>
        </w:rPr>
        <w:t>合同模板</w:t>
      </w:r>
      <w:bookmarkEnd w:id="265"/>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15</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4404CF"/>
    <w:rsid w:val="039B179B"/>
    <w:rsid w:val="04EE7118"/>
    <w:rsid w:val="054E169D"/>
    <w:rsid w:val="05907E7A"/>
    <w:rsid w:val="066F5ED2"/>
    <w:rsid w:val="07862043"/>
    <w:rsid w:val="079C2FAC"/>
    <w:rsid w:val="07ED5D2D"/>
    <w:rsid w:val="0A9C5E28"/>
    <w:rsid w:val="0AA45825"/>
    <w:rsid w:val="0B6E199F"/>
    <w:rsid w:val="0BCD2048"/>
    <w:rsid w:val="0C705246"/>
    <w:rsid w:val="0CAD27D4"/>
    <w:rsid w:val="0ED05230"/>
    <w:rsid w:val="10277357"/>
    <w:rsid w:val="12EB2AD0"/>
    <w:rsid w:val="14331D3D"/>
    <w:rsid w:val="147A5AF1"/>
    <w:rsid w:val="1489025A"/>
    <w:rsid w:val="15325191"/>
    <w:rsid w:val="16133E5E"/>
    <w:rsid w:val="164C7363"/>
    <w:rsid w:val="16B65E2B"/>
    <w:rsid w:val="17562ADF"/>
    <w:rsid w:val="1A812401"/>
    <w:rsid w:val="1AF93CE3"/>
    <w:rsid w:val="1CAC7FE6"/>
    <w:rsid w:val="1DE30DB3"/>
    <w:rsid w:val="1F187406"/>
    <w:rsid w:val="20995391"/>
    <w:rsid w:val="20B81B4B"/>
    <w:rsid w:val="21282075"/>
    <w:rsid w:val="21D627A8"/>
    <w:rsid w:val="22A53EBB"/>
    <w:rsid w:val="24E1111B"/>
    <w:rsid w:val="262F2952"/>
    <w:rsid w:val="26C20E41"/>
    <w:rsid w:val="26F058DC"/>
    <w:rsid w:val="274618E3"/>
    <w:rsid w:val="27715F5E"/>
    <w:rsid w:val="28084236"/>
    <w:rsid w:val="28716EFA"/>
    <w:rsid w:val="298D7034"/>
    <w:rsid w:val="2A241B69"/>
    <w:rsid w:val="2B694EC9"/>
    <w:rsid w:val="2BC8683E"/>
    <w:rsid w:val="2BD8709E"/>
    <w:rsid w:val="2BE11C14"/>
    <w:rsid w:val="2C1134D3"/>
    <w:rsid w:val="2D07550B"/>
    <w:rsid w:val="2DA7679B"/>
    <w:rsid w:val="2FD82C2E"/>
    <w:rsid w:val="31120C66"/>
    <w:rsid w:val="31EA386E"/>
    <w:rsid w:val="35933119"/>
    <w:rsid w:val="3DBE51F4"/>
    <w:rsid w:val="3EBA1C45"/>
    <w:rsid w:val="3EFF6336"/>
    <w:rsid w:val="3F8955E2"/>
    <w:rsid w:val="3FF52FF7"/>
    <w:rsid w:val="41B60C35"/>
    <w:rsid w:val="42A321BA"/>
    <w:rsid w:val="42AF6223"/>
    <w:rsid w:val="435B5C8B"/>
    <w:rsid w:val="44546201"/>
    <w:rsid w:val="451E6F60"/>
    <w:rsid w:val="45244DEA"/>
    <w:rsid w:val="46D069DB"/>
    <w:rsid w:val="485129D4"/>
    <w:rsid w:val="48687F8B"/>
    <w:rsid w:val="48F44CB0"/>
    <w:rsid w:val="4A391992"/>
    <w:rsid w:val="4C981BA5"/>
    <w:rsid w:val="4D72553A"/>
    <w:rsid w:val="4DDF729F"/>
    <w:rsid w:val="4E4C452A"/>
    <w:rsid w:val="4E5E5E11"/>
    <w:rsid w:val="4E98699E"/>
    <w:rsid w:val="4ED23FAB"/>
    <w:rsid w:val="51A73BDA"/>
    <w:rsid w:val="52726854"/>
    <w:rsid w:val="52AF0E96"/>
    <w:rsid w:val="53A776AF"/>
    <w:rsid w:val="5623033B"/>
    <w:rsid w:val="5658445F"/>
    <w:rsid w:val="568F6108"/>
    <w:rsid w:val="58D76A1B"/>
    <w:rsid w:val="5A4B59E1"/>
    <w:rsid w:val="5A6E3589"/>
    <w:rsid w:val="5A9647D7"/>
    <w:rsid w:val="5A9814EF"/>
    <w:rsid w:val="5B245060"/>
    <w:rsid w:val="5C8E6CC1"/>
    <w:rsid w:val="5D453D32"/>
    <w:rsid w:val="5D6F1865"/>
    <w:rsid w:val="5F0B7BE8"/>
    <w:rsid w:val="5FA82935"/>
    <w:rsid w:val="603C7BC2"/>
    <w:rsid w:val="60423FDD"/>
    <w:rsid w:val="614B10EF"/>
    <w:rsid w:val="635941B3"/>
    <w:rsid w:val="64C02086"/>
    <w:rsid w:val="658925AF"/>
    <w:rsid w:val="6772399F"/>
    <w:rsid w:val="6780006F"/>
    <w:rsid w:val="684D2239"/>
    <w:rsid w:val="689C77C3"/>
    <w:rsid w:val="68B72DD1"/>
    <w:rsid w:val="68E3749B"/>
    <w:rsid w:val="69BE6F9C"/>
    <w:rsid w:val="6A274C05"/>
    <w:rsid w:val="6D971A88"/>
    <w:rsid w:val="6EFB13D7"/>
    <w:rsid w:val="6F32730A"/>
    <w:rsid w:val="705C256B"/>
    <w:rsid w:val="7139323E"/>
    <w:rsid w:val="743D52CE"/>
    <w:rsid w:val="752E6281"/>
    <w:rsid w:val="76CE06C3"/>
    <w:rsid w:val="783919C4"/>
    <w:rsid w:val="78D00495"/>
    <w:rsid w:val="78FA1F51"/>
    <w:rsid w:val="795067BF"/>
    <w:rsid w:val="79FA6E97"/>
    <w:rsid w:val="7A597865"/>
    <w:rsid w:val="7B1665E7"/>
    <w:rsid w:val="7BFE5B74"/>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17</Pages>
  <Words>5226</Words>
  <Characters>5526</Characters>
  <Lines>93</Lines>
  <Paragraphs>26</Paragraphs>
  <TotalTime>0</TotalTime>
  <ScaleCrop>false</ScaleCrop>
  <LinksUpToDate>false</LinksUpToDate>
  <CharactersWithSpaces>6226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2023-02-16T02:52:00Z</cp:lastPrinted>
  <dcterms:modified xsi:type="dcterms:W3CDTF">2023-02-28T01:46:43Z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222C360A81D343FAAFC796000A4406F4</vt:lpwstr>
  </property>
</Properties>
</file>