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4"/>
          <w:szCs w:val="44"/>
          <w:highlight w:val="none"/>
        </w:rPr>
      </w:pPr>
      <w:r>
        <w:rPr>
          <w:rFonts w:hint="eastAsia" w:ascii="宋体" w:hAnsi="宋体"/>
          <w:b/>
          <w:color w:val="auto"/>
          <w:kern w:val="0"/>
          <w:sz w:val="44"/>
          <w:szCs w:val="44"/>
          <w:highlight w:val="none"/>
        </w:rPr>
        <w:t>南方医科大学第五附属医院</w:t>
      </w:r>
    </w:p>
    <w:p>
      <w:pPr>
        <w:jc w:val="center"/>
        <w:rPr>
          <w:rFonts w:ascii="宋体" w:hAnsi="宋体"/>
          <w:b/>
          <w:color w:val="auto"/>
          <w:kern w:val="0"/>
          <w:sz w:val="44"/>
          <w:szCs w:val="44"/>
          <w:highlight w:val="none"/>
        </w:rPr>
      </w:pPr>
    </w:p>
    <w:p>
      <w:pPr>
        <w:jc w:val="center"/>
        <w:rPr>
          <w:rFonts w:ascii="宋体" w:hAnsi="宋体"/>
          <w:b/>
          <w:color w:val="auto"/>
          <w:kern w:val="0"/>
          <w:sz w:val="44"/>
          <w:szCs w:val="44"/>
          <w:highlight w:val="none"/>
        </w:rPr>
      </w:pPr>
      <w:r>
        <w:rPr>
          <w:rFonts w:hint="eastAsia" w:ascii="宋体" w:hAnsi="宋体"/>
          <w:b/>
          <w:color w:val="auto"/>
          <w:kern w:val="0"/>
          <w:sz w:val="44"/>
          <w:szCs w:val="44"/>
          <w:highlight w:val="none"/>
        </w:rPr>
        <w:t>电梯维保服务项目</w:t>
      </w:r>
    </w:p>
    <w:p>
      <w:pPr>
        <w:jc w:val="center"/>
        <w:rPr>
          <w:rFonts w:ascii="宋体" w:hAnsi="宋体"/>
          <w:b/>
          <w:color w:val="auto"/>
          <w:kern w:val="0"/>
          <w:sz w:val="48"/>
          <w:szCs w:val="48"/>
          <w:highlight w:val="none"/>
        </w:rPr>
      </w:pP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院内采购文件</w:t>
      </w:r>
    </w:p>
    <w:p>
      <w:pPr>
        <w:spacing w:line="480" w:lineRule="auto"/>
        <w:ind w:firstLine="843" w:firstLineChars="300"/>
        <w:jc w:val="center"/>
        <w:rPr>
          <w:rFonts w:ascii="宋体" w:hAnsi="宋体"/>
          <w:b/>
          <w:bCs/>
          <w:color w:val="auto"/>
          <w:sz w:val="28"/>
          <w:szCs w:val="28"/>
          <w:highlight w:val="none"/>
        </w:rPr>
      </w:pPr>
    </w:p>
    <w:p>
      <w:pPr>
        <w:pStyle w:val="2"/>
        <w:rPr>
          <w:color w:val="auto"/>
          <w:highlight w:val="none"/>
        </w:rPr>
      </w:pPr>
    </w:p>
    <w:p>
      <w:pPr>
        <w:pStyle w:val="2"/>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rPr>
          <w:rFonts w:ascii="宋体" w:hAnsi="宋体"/>
          <w:b/>
          <w:bCs/>
          <w:color w:val="auto"/>
          <w:sz w:val="36"/>
          <w:szCs w:val="36"/>
          <w:highlight w:val="none"/>
        </w:rPr>
      </w:pPr>
      <w:r>
        <w:rPr>
          <w:rFonts w:hint="eastAsia" w:ascii="宋体" w:hAnsi="宋体"/>
          <w:b/>
          <w:bCs/>
          <w:color w:val="auto"/>
          <w:sz w:val="36"/>
          <w:szCs w:val="36"/>
          <w:highlight w:val="none"/>
        </w:rPr>
        <w:t>项目编号：NYWYF2023002</w:t>
      </w:r>
    </w:p>
    <w:p>
      <w:pPr>
        <w:pStyle w:val="2"/>
        <w:spacing w:line="360" w:lineRule="auto"/>
        <w:ind w:firstLine="2530" w:firstLineChars="700"/>
        <w:rPr>
          <w:rFonts w:ascii="宋体" w:hAnsi="宋体"/>
          <w:b/>
          <w:bCs/>
          <w:color w:val="auto"/>
          <w:sz w:val="36"/>
          <w:szCs w:val="36"/>
          <w:highlight w:val="none"/>
        </w:rPr>
      </w:pPr>
    </w:p>
    <w:p>
      <w:pPr>
        <w:widowControl/>
        <w:ind w:right="-26"/>
        <w:jc w:val="center"/>
        <w:textAlignment w:val="bottom"/>
        <w:rPr>
          <w:rFonts w:ascii="方正小标宋简体" w:hAnsi="宋体" w:eastAsia="方正小标宋简体"/>
          <w:color w:val="auto"/>
          <w:sz w:val="32"/>
          <w:highlight w:val="none"/>
        </w:rPr>
      </w:pPr>
    </w:p>
    <w:p>
      <w:pPr>
        <w:adjustRightInd w:val="0"/>
        <w:snapToGrid w:val="0"/>
        <w:spacing w:line="360" w:lineRule="auto"/>
        <w:rPr>
          <w:rFonts w:ascii="宋体" w:hAnsi="宋体"/>
          <w:b/>
          <w:bCs/>
          <w:color w:val="auto"/>
          <w:sz w:val="28"/>
          <w:szCs w:val="28"/>
          <w:highlight w:val="none"/>
        </w:rPr>
      </w:pPr>
    </w:p>
    <w:p>
      <w:pPr>
        <w:spacing w:line="360" w:lineRule="auto"/>
        <w:rPr>
          <w:rFonts w:ascii="宋体" w:hAnsi="宋体"/>
          <w:b/>
          <w:bCs/>
          <w:color w:val="auto"/>
          <w:sz w:val="28"/>
          <w:szCs w:val="28"/>
          <w:highlight w:val="none"/>
        </w:rPr>
      </w:pPr>
    </w:p>
    <w:p>
      <w:pPr>
        <w:spacing w:line="360" w:lineRule="auto"/>
        <w:jc w:val="center"/>
        <w:rPr>
          <w:rFonts w:ascii="宋体" w:hAnsi="宋体"/>
          <w:b/>
          <w:bCs/>
          <w:color w:val="auto"/>
          <w:sz w:val="28"/>
          <w:szCs w:val="28"/>
          <w:highlight w:val="none"/>
        </w:rPr>
      </w:pPr>
    </w:p>
    <w:p>
      <w:pPr>
        <w:spacing w:line="360" w:lineRule="auto"/>
        <w:jc w:val="center"/>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highlight w:val="none"/>
        </w:rPr>
        <w:t>日 期：2023年2月</w:t>
      </w:r>
    </w:p>
    <w:p>
      <w:pPr>
        <w:rPr>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DOCVARIABLE  采购编号  \* MERGEFORMAT </w:instrText>
      </w:r>
      <w:r>
        <w:rPr>
          <w:rFonts w:hint="eastAsia"/>
          <w:color w:val="auto"/>
          <w:sz w:val="24"/>
          <w:highlight w:val="none"/>
        </w:rPr>
        <w:fldChar w:fldCharType="end"/>
      </w:r>
    </w:p>
    <w:sdt>
      <w:sdtPr>
        <w:rPr>
          <w:rFonts w:ascii="宋体" w:hAnsi="宋体"/>
          <w:color w:val="auto"/>
          <w:highlight w:val="none"/>
        </w:rPr>
        <w:id w:val="147468325"/>
        <w:docPartObj>
          <w:docPartGallery w:val="Table of Contents"/>
          <w:docPartUnique/>
        </w:docPartObj>
      </w:sdtPr>
      <w:sdtEndPr>
        <w:rPr>
          <w:rFonts w:ascii="Times New Roman" w:hAnsi="Times New Roman"/>
          <w:bCs/>
          <w:color w:val="auto"/>
          <w:kern w:val="0"/>
          <w:szCs w:val="36"/>
          <w:highlight w:val="none"/>
        </w:rPr>
      </w:sdtEndPr>
      <w:sdtContent>
        <w:p>
          <w:pPr>
            <w:jc w:val="center"/>
            <w:rPr>
              <w:b/>
              <w:bCs/>
              <w:color w:val="auto"/>
              <w:sz w:val="44"/>
              <w:szCs w:val="44"/>
              <w:highlight w:val="none"/>
            </w:rPr>
          </w:pPr>
          <w:bookmarkStart w:id="0" w:name="_Toc12670"/>
          <w:bookmarkStart w:id="1" w:name="_Toc40346211"/>
          <w:bookmarkStart w:id="2" w:name="_Toc40776106"/>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pPr>
            <w:pStyle w:val="23"/>
            <w:tabs>
              <w:tab w:val="right" w:leader="dot" w:pos="9638"/>
            </w:tabs>
            <w:spacing w:line="360" w:lineRule="auto"/>
            <w:rPr>
              <w:b/>
              <w:bCs/>
              <w:color w:val="auto"/>
              <w:sz w:val="28"/>
              <w:szCs w:val="28"/>
              <w:highlight w:val="none"/>
            </w:rPr>
          </w:pPr>
        </w:p>
        <w:p>
          <w:pPr>
            <w:pStyle w:val="23"/>
            <w:tabs>
              <w:tab w:val="right" w:leader="dot" w:pos="9638"/>
            </w:tabs>
            <w:spacing w:line="360" w:lineRule="auto"/>
            <w:rPr>
              <w:b/>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TOC \o "1-1" \h \u </w:instrText>
          </w:r>
          <w:r>
            <w:rPr>
              <w:b/>
              <w:bCs/>
              <w:color w:val="auto"/>
              <w:sz w:val="28"/>
              <w:szCs w:val="28"/>
              <w:highlight w:val="none"/>
            </w:rPr>
            <w:fldChar w:fldCharType="separate"/>
          </w:r>
          <w:r>
            <w:rPr>
              <w:color w:val="auto"/>
              <w:highlight w:val="none"/>
            </w:rPr>
            <w:fldChar w:fldCharType="begin"/>
          </w:r>
          <w:r>
            <w:rPr>
              <w:color w:val="auto"/>
              <w:highlight w:val="none"/>
            </w:rPr>
            <w:instrText xml:space="preserve"> HYPERLINK \l "_Toc19427" </w:instrText>
          </w:r>
          <w:r>
            <w:rPr>
              <w:color w:val="auto"/>
              <w:highlight w:val="none"/>
            </w:rPr>
            <w:fldChar w:fldCharType="separate"/>
          </w:r>
          <w:r>
            <w:rPr>
              <w:rFonts w:hint="eastAsia" w:ascii="宋体" w:hAnsi="宋体"/>
              <w:b/>
              <w:color w:val="auto"/>
              <w:sz w:val="28"/>
              <w:szCs w:val="28"/>
              <w:highlight w:val="none"/>
            </w:rPr>
            <w:t>第一部分 报名邀请函</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_Toc19427 \h </w:instrText>
          </w:r>
          <w:r>
            <w:rPr>
              <w:b/>
              <w:color w:val="auto"/>
              <w:sz w:val="28"/>
              <w:szCs w:val="28"/>
              <w:highlight w:val="none"/>
            </w:rPr>
            <w:fldChar w:fldCharType="separate"/>
          </w:r>
          <w:r>
            <w:rPr>
              <w:b/>
              <w:color w:val="auto"/>
              <w:sz w:val="28"/>
              <w:szCs w:val="28"/>
              <w:highlight w:val="none"/>
            </w:rPr>
            <w:t>1</w:t>
          </w:r>
          <w:r>
            <w:rPr>
              <w:b/>
              <w:color w:val="auto"/>
              <w:sz w:val="28"/>
              <w:szCs w:val="28"/>
              <w:highlight w:val="none"/>
            </w:rPr>
            <w:fldChar w:fldCharType="end"/>
          </w:r>
          <w:r>
            <w:rPr>
              <w:b/>
              <w:color w:val="auto"/>
              <w:sz w:val="28"/>
              <w:szCs w:val="28"/>
              <w:highlight w:val="none"/>
            </w:rPr>
            <w:fldChar w:fldCharType="end"/>
          </w:r>
        </w:p>
        <w:p>
          <w:pPr>
            <w:pStyle w:val="23"/>
            <w:tabs>
              <w:tab w:val="right" w:leader="dot" w:pos="9638"/>
            </w:tabs>
            <w:spacing w:line="360" w:lineRule="auto"/>
            <w:rPr>
              <w:b/>
              <w:color w:val="auto"/>
              <w:sz w:val="28"/>
              <w:szCs w:val="28"/>
              <w:highlight w:val="none"/>
            </w:rPr>
          </w:pPr>
          <w:r>
            <w:rPr>
              <w:color w:val="auto"/>
              <w:highlight w:val="none"/>
            </w:rPr>
            <w:fldChar w:fldCharType="begin"/>
          </w:r>
          <w:r>
            <w:rPr>
              <w:color w:val="auto"/>
              <w:highlight w:val="none"/>
            </w:rPr>
            <w:instrText xml:space="preserve"> HYPERLINK \l "_Toc27350" </w:instrText>
          </w:r>
          <w:r>
            <w:rPr>
              <w:color w:val="auto"/>
              <w:highlight w:val="none"/>
            </w:rPr>
            <w:fldChar w:fldCharType="separate"/>
          </w:r>
          <w:r>
            <w:rPr>
              <w:rFonts w:hint="eastAsia" w:ascii="宋体" w:hAnsi="宋体"/>
              <w:b/>
              <w:color w:val="auto"/>
              <w:sz w:val="28"/>
              <w:szCs w:val="28"/>
              <w:highlight w:val="none"/>
            </w:rPr>
            <w:t>第二部分 用户需求书</w:t>
          </w:r>
          <w:r>
            <w:rPr>
              <w:b/>
              <w:color w:val="auto"/>
              <w:sz w:val="28"/>
              <w:szCs w:val="28"/>
              <w:highlight w:val="none"/>
            </w:rPr>
            <w:tab/>
          </w:r>
          <w:r>
            <w:rPr>
              <w:rFonts w:hint="eastAsia"/>
              <w:b/>
              <w:color w:val="auto"/>
              <w:sz w:val="28"/>
              <w:szCs w:val="28"/>
              <w:highlight w:val="none"/>
            </w:rPr>
            <w:t>3</w:t>
          </w:r>
          <w:r>
            <w:rPr>
              <w:rFonts w:hint="eastAsia"/>
              <w:b/>
              <w:color w:val="auto"/>
              <w:sz w:val="28"/>
              <w:szCs w:val="28"/>
              <w:highlight w:val="none"/>
            </w:rPr>
            <w:fldChar w:fldCharType="end"/>
          </w:r>
        </w:p>
        <w:p>
          <w:pPr>
            <w:pStyle w:val="23"/>
            <w:tabs>
              <w:tab w:val="right" w:leader="dot" w:pos="9638"/>
            </w:tabs>
            <w:spacing w:line="360" w:lineRule="auto"/>
            <w:rPr>
              <w:rFonts w:hint="eastAsia" w:eastAsia="宋体"/>
              <w:b/>
              <w:color w:val="auto"/>
              <w:sz w:val="28"/>
              <w:szCs w:val="28"/>
              <w:highlight w:val="none"/>
              <w:lang w:eastAsia="zh-CN"/>
            </w:rPr>
          </w:pPr>
          <w:r>
            <w:rPr>
              <w:color w:val="auto"/>
              <w:highlight w:val="none"/>
            </w:rPr>
            <w:fldChar w:fldCharType="begin"/>
          </w:r>
          <w:r>
            <w:rPr>
              <w:color w:val="auto"/>
              <w:highlight w:val="none"/>
            </w:rPr>
            <w:instrText xml:space="preserve"> HYPERLINK \l "_Toc11917" </w:instrText>
          </w:r>
          <w:r>
            <w:rPr>
              <w:color w:val="auto"/>
              <w:highlight w:val="none"/>
            </w:rPr>
            <w:fldChar w:fldCharType="separate"/>
          </w:r>
          <w:r>
            <w:rPr>
              <w:rFonts w:hint="eastAsia"/>
              <w:b/>
              <w:color w:val="auto"/>
              <w:sz w:val="28"/>
              <w:szCs w:val="28"/>
              <w:highlight w:val="none"/>
            </w:rPr>
            <w:t>第三部分  资料整理注意事项</w:t>
          </w:r>
          <w:r>
            <w:rPr>
              <w:b/>
              <w:color w:val="auto"/>
              <w:sz w:val="28"/>
              <w:szCs w:val="28"/>
              <w:highlight w:val="none"/>
            </w:rPr>
            <w:tab/>
          </w:r>
          <w:r>
            <w:rPr>
              <w:rFonts w:hint="eastAsia"/>
              <w:b/>
              <w:color w:val="auto"/>
              <w:sz w:val="28"/>
              <w:szCs w:val="28"/>
              <w:highlight w:val="none"/>
            </w:rPr>
            <w:t>1</w:t>
          </w:r>
          <w:r>
            <w:rPr>
              <w:rFonts w:hint="eastAsia"/>
              <w:b/>
              <w:color w:val="auto"/>
              <w:sz w:val="28"/>
              <w:szCs w:val="28"/>
              <w:highlight w:val="none"/>
            </w:rPr>
            <w:fldChar w:fldCharType="end"/>
          </w:r>
          <w:r>
            <w:rPr>
              <w:rFonts w:hint="eastAsia"/>
              <w:b/>
              <w:color w:val="auto"/>
              <w:sz w:val="28"/>
              <w:szCs w:val="28"/>
              <w:highlight w:val="none"/>
              <w:lang w:val="en-US" w:eastAsia="zh-CN"/>
            </w:rPr>
            <w:t>6</w:t>
          </w:r>
        </w:p>
        <w:p>
          <w:pPr>
            <w:pStyle w:val="23"/>
            <w:tabs>
              <w:tab w:val="right" w:leader="dot" w:pos="9638"/>
            </w:tabs>
            <w:spacing w:line="360" w:lineRule="auto"/>
            <w:rPr>
              <w:rFonts w:hint="eastAsia" w:eastAsia="宋体"/>
              <w:b/>
              <w:color w:val="auto"/>
              <w:sz w:val="28"/>
              <w:szCs w:val="28"/>
              <w:highlight w:val="none"/>
              <w:lang w:eastAsia="zh-CN"/>
            </w:rPr>
          </w:pPr>
          <w:r>
            <w:rPr>
              <w:color w:val="auto"/>
              <w:highlight w:val="none"/>
            </w:rPr>
            <w:fldChar w:fldCharType="begin"/>
          </w:r>
          <w:r>
            <w:rPr>
              <w:color w:val="auto"/>
              <w:highlight w:val="none"/>
            </w:rPr>
            <w:instrText xml:space="preserve"> HYPERLINK \l "_Toc32228" </w:instrText>
          </w:r>
          <w:r>
            <w:rPr>
              <w:color w:val="auto"/>
              <w:highlight w:val="none"/>
            </w:rPr>
            <w:fldChar w:fldCharType="separate"/>
          </w:r>
          <w:r>
            <w:rPr>
              <w:rFonts w:hint="eastAsia" w:ascii="宋体" w:hAnsi="宋体"/>
              <w:b/>
              <w:color w:val="auto"/>
              <w:sz w:val="28"/>
              <w:szCs w:val="28"/>
              <w:highlight w:val="none"/>
            </w:rPr>
            <w:t>第四部分  相关格式文件</w:t>
          </w:r>
          <w:r>
            <w:rPr>
              <w:b/>
              <w:color w:val="auto"/>
              <w:sz w:val="28"/>
              <w:szCs w:val="28"/>
              <w:highlight w:val="none"/>
            </w:rPr>
            <w:tab/>
          </w:r>
          <w:r>
            <w:rPr>
              <w:rFonts w:hint="eastAsia"/>
              <w:b/>
              <w:color w:val="auto"/>
              <w:sz w:val="28"/>
              <w:szCs w:val="28"/>
              <w:highlight w:val="none"/>
            </w:rPr>
            <w:t>1</w:t>
          </w:r>
          <w:r>
            <w:rPr>
              <w:rFonts w:hint="eastAsia"/>
              <w:b/>
              <w:color w:val="auto"/>
              <w:sz w:val="28"/>
              <w:szCs w:val="28"/>
              <w:highlight w:val="none"/>
            </w:rPr>
            <w:fldChar w:fldCharType="end"/>
          </w:r>
          <w:r>
            <w:rPr>
              <w:rFonts w:hint="eastAsia"/>
              <w:b/>
              <w:color w:val="auto"/>
              <w:sz w:val="28"/>
              <w:szCs w:val="28"/>
              <w:highlight w:val="none"/>
              <w:lang w:val="en-US" w:eastAsia="zh-CN"/>
            </w:rPr>
            <w:t>7</w:t>
          </w:r>
        </w:p>
        <w:p>
          <w:pPr>
            <w:pStyle w:val="23"/>
            <w:tabs>
              <w:tab w:val="right" w:leader="dot" w:pos="9638"/>
            </w:tabs>
            <w:spacing w:line="360" w:lineRule="auto"/>
            <w:rPr>
              <w:rFonts w:hint="eastAsia" w:eastAsia="宋体"/>
              <w:b/>
              <w:color w:val="auto"/>
              <w:sz w:val="28"/>
              <w:szCs w:val="28"/>
              <w:highlight w:val="none"/>
              <w:lang w:eastAsia="zh-CN"/>
            </w:rPr>
          </w:pPr>
          <w:r>
            <w:rPr>
              <w:color w:val="auto"/>
              <w:highlight w:val="none"/>
            </w:rPr>
            <w:fldChar w:fldCharType="begin"/>
          </w:r>
          <w:r>
            <w:rPr>
              <w:color w:val="auto"/>
              <w:highlight w:val="none"/>
            </w:rPr>
            <w:instrText xml:space="preserve"> HYPERLINK \l "_Toc17933" </w:instrText>
          </w:r>
          <w:r>
            <w:rPr>
              <w:color w:val="auto"/>
              <w:highlight w:val="none"/>
            </w:rPr>
            <w:fldChar w:fldCharType="separate"/>
          </w:r>
          <w:r>
            <w:rPr>
              <w:rFonts w:hint="eastAsia" w:ascii="宋体" w:hAnsi="宋体"/>
              <w:b/>
              <w:color w:val="auto"/>
              <w:sz w:val="28"/>
              <w:szCs w:val="28"/>
              <w:highlight w:val="none"/>
            </w:rPr>
            <w:t>第五部分 合同模板（报名成功后获取）</w:t>
          </w:r>
          <w:r>
            <w:rPr>
              <w:b/>
              <w:color w:val="auto"/>
              <w:sz w:val="28"/>
              <w:szCs w:val="28"/>
              <w:highlight w:val="none"/>
            </w:rPr>
            <w:tab/>
          </w:r>
          <w:r>
            <w:rPr>
              <w:rFonts w:hint="eastAsia"/>
              <w:b/>
              <w:color w:val="auto"/>
              <w:sz w:val="28"/>
              <w:szCs w:val="28"/>
              <w:highlight w:val="none"/>
            </w:rPr>
            <w:t>3</w:t>
          </w:r>
          <w:r>
            <w:rPr>
              <w:rFonts w:hint="eastAsia"/>
              <w:b/>
              <w:color w:val="auto"/>
              <w:sz w:val="28"/>
              <w:szCs w:val="28"/>
              <w:highlight w:val="none"/>
            </w:rPr>
            <w:fldChar w:fldCharType="end"/>
          </w:r>
          <w:r>
            <w:rPr>
              <w:rFonts w:hint="eastAsia"/>
              <w:b/>
              <w:color w:val="auto"/>
              <w:sz w:val="28"/>
              <w:szCs w:val="28"/>
              <w:highlight w:val="none"/>
              <w:lang w:val="en-US" w:eastAsia="zh-CN"/>
            </w:rPr>
            <w:t>0</w:t>
          </w:r>
        </w:p>
        <w:p>
          <w:pPr>
            <w:pStyle w:val="23"/>
            <w:tabs>
              <w:tab w:val="right" w:leader="dot" w:pos="9638"/>
            </w:tabs>
            <w:spacing w:line="360" w:lineRule="auto"/>
            <w:rPr>
              <w:b/>
              <w:color w:val="auto"/>
              <w:sz w:val="28"/>
              <w:szCs w:val="28"/>
              <w:highlight w:val="none"/>
            </w:rPr>
          </w:pPr>
        </w:p>
        <w:p>
          <w:pPr>
            <w:pStyle w:val="23"/>
            <w:tabs>
              <w:tab w:val="right" w:leader="dot" w:pos="9638"/>
            </w:tabs>
            <w:rPr>
              <w:color w:val="auto"/>
              <w:sz w:val="28"/>
              <w:szCs w:val="28"/>
              <w:highlight w:val="none"/>
            </w:rPr>
          </w:pPr>
        </w:p>
        <w:p>
          <w:pPr>
            <w:jc w:val="center"/>
            <w:rPr>
              <w:b/>
              <w:bCs/>
              <w:color w:val="auto"/>
              <w:kern w:val="0"/>
              <w:sz w:val="28"/>
              <w:szCs w:val="36"/>
              <w:highlight w:val="none"/>
            </w:rPr>
          </w:pPr>
          <w:r>
            <w:rPr>
              <w:bCs/>
              <w:color w:val="auto"/>
              <w:kern w:val="0"/>
              <w:sz w:val="28"/>
              <w:szCs w:val="28"/>
              <w:highlight w:val="none"/>
            </w:rPr>
            <w:fldChar w:fldCharType="end"/>
          </w:r>
        </w:p>
      </w:sdtContent>
    </w:sdt>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tabs>
          <w:tab w:val="left" w:pos="8261"/>
        </w:tabs>
        <w:jc w:val="left"/>
        <w:rPr>
          <w:b/>
          <w:bCs/>
          <w:color w:val="auto"/>
          <w:kern w:val="0"/>
          <w:sz w:val="28"/>
          <w:szCs w:val="36"/>
          <w:highlight w:val="none"/>
        </w:rPr>
      </w:pPr>
      <w:r>
        <w:rPr>
          <w:rFonts w:hint="eastAsia"/>
          <w:b/>
          <w:bCs/>
          <w:color w:val="auto"/>
          <w:kern w:val="0"/>
          <w:sz w:val="28"/>
          <w:szCs w:val="36"/>
          <w:highlight w:val="none"/>
        </w:rPr>
        <w:tab/>
      </w:r>
    </w:p>
    <w:p>
      <w:pPr>
        <w:tabs>
          <w:tab w:val="left" w:pos="7411"/>
        </w:tabs>
        <w:jc w:val="left"/>
        <w:rPr>
          <w:b/>
          <w:bCs/>
          <w:color w:val="auto"/>
          <w:kern w:val="0"/>
          <w:sz w:val="28"/>
          <w:szCs w:val="36"/>
          <w:highlight w:val="none"/>
        </w:rPr>
      </w:pPr>
      <w:r>
        <w:rPr>
          <w:rFonts w:hint="eastAsia"/>
          <w:b/>
          <w:bCs/>
          <w:color w:val="auto"/>
          <w:kern w:val="0"/>
          <w:sz w:val="28"/>
          <w:szCs w:val="36"/>
          <w:highlight w:val="none"/>
        </w:rPr>
        <w:tab/>
      </w: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bookmarkEnd w:id="0"/>
    <w:p>
      <w:pPr>
        <w:spacing w:line="360" w:lineRule="auto"/>
        <w:jc w:val="center"/>
        <w:outlineLvl w:val="0"/>
        <w:rPr>
          <w:rFonts w:ascii="宋体" w:hAnsi="宋体"/>
          <w:b/>
          <w:bCs/>
          <w:color w:val="auto"/>
          <w:sz w:val="30"/>
          <w:szCs w:val="30"/>
          <w:highlight w:val="none"/>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3" w:name="_Toc19427"/>
    </w:p>
    <w:p>
      <w:pPr>
        <w:spacing w:line="360" w:lineRule="auto"/>
        <w:jc w:val="center"/>
        <w:outlineLvl w:val="0"/>
        <w:rPr>
          <w:rFonts w:ascii="仿宋" w:hAnsi="仿宋" w:eastAsia="仿宋" w:cs="Helvetica"/>
          <w:color w:val="auto"/>
          <w:sz w:val="30"/>
          <w:szCs w:val="30"/>
          <w:highlight w:val="none"/>
        </w:rPr>
      </w:pPr>
      <w:r>
        <w:rPr>
          <w:color w:val="auto"/>
          <w:highlight w:val="none"/>
        </w:rPr>
        <w:fldChar w:fldCharType="begin"/>
      </w:r>
      <w:r>
        <w:rPr>
          <w:color w:val="auto"/>
          <w:highlight w:val="none"/>
        </w:rPr>
        <w:instrText xml:space="preserve"> HYPERLINK \l "_Toc17950" </w:instrText>
      </w:r>
      <w:r>
        <w:rPr>
          <w:color w:val="auto"/>
          <w:highlight w:val="none"/>
        </w:rPr>
        <w:fldChar w:fldCharType="separate"/>
      </w:r>
      <w:r>
        <w:rPr>
          <w:rFonts w:hint="eastAsia" w:ascii="宋体" w:hAnsi="宋体"/>
          <w:b/>
          <w:bCs/>
          <w:color w:val="auto"/>
          <w:sz w:val="30"/>
          <w:szCs w:val="30"/>
          <w:highlight w:val="none"/>
        </w:rPr>
        <w:t>第一部分 报名邀请函</w:t>
      </w:r>
      <w:r>
        <w:rPr>
          <w:rFonts w:hint="eastAsia" w:ascii="宋体" w:hAnsi="宋体"/>
          <w:b/>
          <w:bCs/>
          <w:color w:val="auto"/>
          <w:sz w:val="30"/>
          <w:szCs w:val="30"/>
          <w:highlight w:val="none"/>
        </w:rPr>
        <w:fldChar w:fldCharType="end"/>
      </w:r>
      <w:bookmarkEnd w:id="3"/>
    </w:p>
    <w:p>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根据我院业务发展需要，现拟采购一家电梯维保单位为医院进行日常电梯维护保养工作，现根据相关规定特此公告，欢迎符合条件的供应商参加。</w:t>
      </w:r>
    </w:p>
    <w:p>
      <w:pPr>
        <w:widowControl/>
        <w:numPr>
          <w:ilvl w:val="0"/>
          <w:numId w:val="2"/>
        </w:numPr>
        <w:spacing w:line="360" w:lineRule="exact"/>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采购需求</w:t>
      </w:r>
    </w:p>
    <w:p>
      <w:pPr>
        <w:pStyle w:val="2"/>
        <w:ind w:firstLine="420" w:firstLineChars="200"/>
        <w:rPr>
          <w:rFonts w:ascii="宋体" w:hAnsi="宋体" w:cs="宋体"/>
          <w:color w:val="auto"/>
          <w:szCs w:val="21"/>
          <w:highlight w:val="none"/>
        </w:rPr>
      </w:pPr>
      <w:r>
        <w:rPr>
          <w:rFonts w:hint="eastAsia" w:ascii="宋体" w:hAnsi="宋体" w:cs="宋体"/>
          <w:color w:val="auto"/>
          <w:szCs w:val="21"/>
          <w:highlight w:val="none"/>
        </w:rPr>
        <w:t>1.项目编号：NYWYF20230002</w:t>
      </w:r>
    </w:p>
    <w:p>
      <w:pPr>
        <w:pStyle w:val="2"/>
        <w:ind w:firstLine="420" w:firstLineChars="200"/>
        <w:rPr>
          <w:rFonts w:ascii="宋体" w:hAnsi="宋体" w:cs="宋体"/>
          <w:color w:val="auto"/>
          <w:szCs w:val="21"/>
          <w:highlight w:val="none"/>
        </w:rPr>
      </w:pPr>
      <w:r>
        <w:rPr>
          <w:rFonts w:hint="eastAsia" w:ascii="宋体" w:hAnsi="宋体" w:cs="宋体"/>
          <w:color w:val="auto"/>
          <w:szCs w:val="21"/>
          <w:highlight w:val="none"/>
        </w:rPr>
        <w:t>2.项目名称：南方医科大学第五附属医院电梯维保服务项目</w:t>
      </w:r>
    </w:p>
    <w:p>
      <w:pPr>
        <w:pStyle w:val="2"/>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zCs w:val="21"/>
          <w:highlight w:val="none"/>
          <w:lang w:val="zh-CN"/>
        </w:rPr>
        <w:t>项目内容：南方医科大学第五附属医院的医技楼、内科楼、外科楼、妇儿楼、核医学楼及云星楼及朝阳门诊共18台电梯进行维护保养事宜。具体各电梯分布情况如下：</w:t>
      </w:r>
    </w:p>
    <w:tbl>
      <w:tblPr>
        <w:tblStyle w:val="17"/>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1795"/>
        <w:gridCol w:w="2457"/>
        <w:gridCol w:w="709"/>
        <w:gridCol w:w="99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电梯位置</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品牌</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型号</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楼层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速度</w:t>
            </w:r>
          </w:p>
        </w:tc>
        <w:tc>
          <w:tcPr>
            <w:tcW w:w="1560"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医技楼1号电梯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西子奥的斯</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XO-STAR-H1600/1.5-JX</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6层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1.5m/s</w:t>
            </w:r>
          </w:p>
        </w:tc>
        <w:tc>
          <w:tcPr>
            <w:tcW w:w="1560" w:type="dxa"/>
          </w:tcPr>
          <w:p>
            <w:pPr>
              <w:pStyle w:val="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2</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医技楼2号电梯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西子奥的斯</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XO-STAR-H1600/1.5-JX</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7层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1.5m/s</w:t>
            </w:r>
          </w:p>
        </w:tc>
        <w:tc>
          <w:tcPr>
            <w:tcW w:w="1560" w:type="dxa"/>
          </w:tcPr>
          <w:p>
            <w:pPr>
              <w:pStyle w:val="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3</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医技楼3号电梯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杭州西奥电梯</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XO-CONZZ</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6层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1.5m/s</w:t>
            </w:r>
          </w:p>
        </w:tc>
        <w:tc>
          <w:tcPr>
            <w:tcW w:w="1560" w:type="dxa"/>
          </w:tcPr>
          <w:p>
            <w:pPr>
              <w:pStyle w:val="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4</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医技楼4号电梯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西子奥的斯</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XO-STAR-H1600/1.5-JX</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7层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1.5m/s</w:t>
            </w:r>
          </w:p>
        </w:tc>
        <w:tc>
          <w:tcPr>
            <w:tcW w:w="1560" w:type="dxa"/>
          </w:tcPr>
          <w:p>
            <w:pPr>
              <w:pStyle w:val="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5</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外科楼5号电梯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西子奥的斯</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XO-STAR-H1600/1.5-JX</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1.5m/s</w:t>
            </w:r>
          </w:p>
        </w:tc>
        <w:tc>
          <w:tcPr>
            <w:tcW w:w="1560" w:type="dxa"/>
          </w:tcPr>
          <w:p>
            <w:pPr>
              <w:pStyle w:val="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6</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外科楼6号电梯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西子奥的斯</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XO-STAR-H1600/1.5-JX</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1.5m/s</w:t>
            </w:r>
          </w:p>
        </w:tc>
        <w:tc>
          <w:tcPr>
            <w:tcW w:w="1560" w:type="dxa"/>
          </w:tcPr>
          <w:p>
            <w:pPr>
              <w:pStyle w:val="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7</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内科楼7号电梯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西子奥的斯</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XO-STAR-H1600/1.5-JX</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1.5m/s</w:t>
            </w:r>
          </w:p>
        </w:tc>
        <w:tc>
          <w:tcPr>
            <w:tcW w:w="1560" w:type="dxa"/>
          </w:tcPr>
          <w:p>
            <w:pPr>
              <w:pStyle w:val="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8</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内科楼8号电梯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西子奥的斯</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XO-STAR-H1600/1.5-JX</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1.5m/s</w:t>
            </w:r>
          </w:p>
        </w:tc>
        <w:tc>
          <w:tcPr>
            <w:tcW w:w="1560" w:type="dxa"/>
          </w:tcPr>
          <w:p>
            <w:pPr>
              <w:pStyle w:val="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9</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妇儿楼9号电梯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杭州西奥电梯</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XO-CONZZ</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1.75m/s</w:t>
            </w:r>
          </w:p>
        </w:tc>
        <w:tc>
          <w:tcPr>
            <w:tcW w:w="1560" w:type="dxa"/>
          </w:tcPr>
          <w:p>
            <w:pPr>
              <w:pStyle w:val="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10</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妇儿楼10号电梯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杭州西奥电梯</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XO-CONZZ</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1.75m/s</w:t>
            </w:r>
          </w:p>
        </w:tc>
        <w:tc>
          <w:tcPr>
            <w:tcW w:w="1560" w:type="dxa"/>
          </w:tcPr>
          <w:p>
            <w:pPr>
              <w:pStyle w:val="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宋体" w:hAnsi="宋体" w:cs="宋体"/>
                <w:color w:val="auto"/>
                <w:szCs w:val="21"/>
                <w:highlight w:val="none"/>
              </w:rPr>
            </w:pPr>
            <w:r>
              <w:rPr>
                <w:rFonts w:hint="eastAsia" w:ascii="宋体" w:hAnsi="宋体" w:cs="宋体"/>
                <w:color w:val="auto"/>
                <w:szCs w:val="21"/>
                <w:highlight w:val="none"/>
              </w:rPr>
              <w:t>11</w:t>
            </w:r>
          </w:p>
        </w:tc>
        <w:tc>
          <w:tcPr>
            <w:tcW w:w="1985" w:type="dxa"/>
            <w:vAlign w:val="center"/>
          </w:tcPr>
          <w:p>
            <w:pPr>
              <w:pStyle w:val="2"/>
              <w:jc w:val="center"/>
              <w:rPr>
                <w:rFonts w:ascii="宋体" w:hAnsi="宋体" w:cs="宋体"/>
                <w:color w:val="auto"/>
                <w:szCs w:val="21"/>
                <w:highlight w:val="none"/>
              </w:rPr>
            </w:pPr>
            <w:r>
              <w:rPr>
                <w:rFonts w:hint="eastAsia" w:ascii="宋体" w:hAnsi="宋体" w:cs="宋体"/>
                <w:color w:val="auto"/>
                <w:szCs w:val="21"/>
                <w:highlight w:val="none"/>
              </w:rPr>
              <w:t>朝阳门诊部</w:t>
            </w:r>
          </w:p>
        </w:tc>
        <w:tc>
          <w:tcPr>
            <w:tcW w:w="1795" w:type="dxa"/>
            <w:vAlign w:val="center"/>
          </w:tcPr>
          <w:p>
            <w:pPr>
              <w:pStyle w:val="2"/>
              <w:jc w:val="center"/>
              <w:rPr>
                <w:rFonts w:ascii="宋体" w:hAnsi="宋体" w:cs="宋体"/>
                <w:color w:val="auto"/>
                <w:szCs w:val="21"/>
                <w:highlight w:val="none"/>
              </w:rPr>
            </w:pPr>
            <w:r>
              <w:rPr>
                <w:rFonts w:hint="eastAsia" w:ascii="宋体" w:hAnsi="宋体" w:cs="宋体"/>
                <w:color w:val="auto"/>
                <w:szCs w:val="21"/>
                <w:highlight w:val="none"/>
              </w:rPr>
              <w:t>柳州市升立电梯</w:t>
            </w:r>
          </w:p>
        </w:tc>
        <w:tc>
          <w:tcPr>
            <w:tcW w:w="2457" w:type="dxa"/>
            <w:vAlign w:val="center"/>
          </w:tcPr>
          <w:p>
            <w:pPr>
              <w:pStyle w:val="2"/>
              <w:jc w:val="center"/>
              <w:rPr>
                <w:rFonts w:ascii="宋体" w:hAnsi="宋体" w:cs="宋体"/>
                <w:color w:val="auto"/>
                <w:szCs w:val="21"/>
                <w:highlight w:val="none"/>
              </w:rPr>
            </w:pPr>
            <w:r>
              <w:rPr>
                <w:rFonts w:hint="eastAsia" w:ascii="宋体" w:hAnsi="宋体" w:cs="宋体"/>
                <w:color w:val="auto"/>
                <w:szCs w:val="21"/>
                <w:highlight w:val="none"/>
              </w:rPr>
              <w:t>TOEC-40</w:t>
            </w:r>
          </w:p>
        </w:tc>
        <w:tc>
          <w:tcPr>
            <w:tcW w:w="709" w:type="dxa"/>
            <w:vAlign w:val="center"/>
          </w:tcPr>
          <w:p>
            <w:pPr>
              <w:pStyle w:val="2"/>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992" w:type="dxa"/>
            <w:vAlign w:val="center"/>
          </w:tcPr>
          <w:p>
            <w:pPr>
              <w:pStyle w:val="2"/>
              <w:jc w:val="center"/>
              <w:rPr>
                <w:rFonts w:ascii="宋体" w:hAnsi="宋体" w:cs="宋体"/>
                <w:color w:val="auto"/>
                <w:szCs w:val="21"/>
                <w:highlight w:val="none"/>
              </w:rPr>
            </w:pPr>
            <w:r>
              <w:rPr>
                <w:rFonts w:hint="eastAsia" w:ascii="宋体" w:hAnsi="宋体" w:cs="宋体"/>
                <w:color w:val="auto"/>
                <w:szCs w:val="21"/>
                <w:highlight w:val="none"/>
              </w:rPr>
              <w:t>1.0m/s</w:t>
            </w:r>
          </w:p>
        </w:tc>
        <w:tc>
          <w:tcPr>
            <w:tcW w:w="1560" w:type="dxa"/>
          </w:tcPr>
          <w:p>
            <w:pPr>
              <w:pStyle w:val="2"/>
              <w:jc w:val="left"/>
              <w:rPr>
                <w:rFonts w:ascii="宋体" w:hAnsi="宋体" w:cs="宋体"/>
                <w:color w:val="auto"/>
                <w:szCs w:val="21"/>
                <w:highlight w:val="none"/>
              </w:rPr>
            </w:pPr>
            <w:r>
              <w:rPr>
                <w:rFonts w:hint="eastAsia" w:ascii="宋体" w:hAnsi="宋体" w:cs="宋体"/>
                <w:bCs/>
                <w:color w:val="auto"/>
                <w:szCs w:val="21"/>
                <w:highlight w:val="none"/>
              </w:rPr>
              <w:t>朝阳门诊租期终止后电梯维保自动终止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12</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云星楼14号电梯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菱王电梯</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LTB</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4层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1.0m/s</w:t>
            </w:r>
          </w:p>
        </w:tc>
        <w:tc>
          <w:tcPr>
            <w:tcW w:w="1560" w:type="dxa"/>
          </w:tcPr>
          <w:p>
            <w:pPr>
              <w:pStyle w:val="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13</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云星楼15号电梯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菱王电梯</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LTW</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4层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1.0m/s</w:t>
            </w:r>
          </w:p>
        </w:tc>
        <w:tc>
          <w:tcPr>
            <w:tcW w:w="1560" w:type="dxa"/>
          </w:tcPr>
          <w:p>
            <w:pPr>
              <w:pStyle w:val="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14</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核医学楼19号电梯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日立电梯</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MCA-B1600-2S60</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4层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1.0m/s</w:t>
            </w:r>
          </w:p>
        </w:tc>
        <w:tc>
          <w:tcPr>
            <w:tcW w:w="1560" w:type="dxa"/>
            <w:vAlign w:val="center"/>
          </w:tcPr>
          <w:p>
            <w:pPr>
              <w:pStyle w:val="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15</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核医学楼20号电梯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日立电梯</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MCA-B1600-2S60</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4层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1.0m/s</w:t>
            </w:r>
          </w:p>
        </w:tc>
        <w:tc>
          <w:tcPr>
            <w:tcW w:w="1560" w:type="dxa"/>
            <w:vAlign w:val="center"/>
          </w:tcPr>
          <w:p>
            <w:pPr>
              <w:pStyle w:val="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16</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外科楼16号电梯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西子西奥</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TKB</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1.75m/s</w:t>
            </w:r>
          </w:p>
        </w:tc>
        <w:tc>
          <w:tcPr>
            <w:tcW w:w="1560" w:type="dxa"/>
            <w:vMerge w:val="restart"/>
            <w:vAlign w:val="center"/>
          </w:tcPr>
          <w:p>
            <w:pPr>
              <w:pStyle w:val="2"/>
              <w:jc w:val="center"/>
              <w:rPr>
                <w:rFonts w:ascii="宋体" w:hAnsi="宋体" w:cs="宋体"/>
                <w:color w:val="auto"/>
                <w:szCs w:val="21"/>
                <w:highlight w:val="none"/>
              </w:rPr>
            </w:pPr>
            <w:r>
              <w:rPr>
                <w:rFonts w:hint="eastAsia" w:ascii="宋体" w:hAnsi="宋体" w:cs="宋体"/>
                <w:color w:val="auto"/>
                <w:szCs w:val="21"/>
                <w:highlight w:val="none"/>
              </w:rPr>
              <w:t>保修期到2023年6月30日。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17</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内科楼17号电梯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西子西奥</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TKB</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1.75m/s</w:t>
            </w:r>
          </w:p>
        </w:tc>
        <w:tc>
          <w:tcPr>
            <w:tcW w:w="1560" w:type="dxa"/>
            <w:vMerge w:val="continue"/>
          </w:tcPr>
          <w:p>
            <w:pPr>
              <w:pStyle w:val="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18</w:t>
            </w:r>
          </w:p>
        </w:tc>
        <w:tc>
          <w:tcPr>
            <w:tcW w:w="198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妇儿楼18号电梯</w:t>
            </w:r>
          </w:p>
        </w:tc>
        <w:tc>
          <w:tcPr>
            <w:tcW w:w="1795"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西子西奥</w:t>
            </w:r>
          </w:p>
        </w:tc>
        <w:tc>
          <w:tcPr>
            <w:tcW w:w="2457"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TKB</w:t>
            </w:r>
          </w:p>
        </w:tc>
        <w:tc>
          <w:tcPr>
            <w:tcW w:w="709"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992" w:type="dxa"/>
          </w:tcPr>
          <w:p>
            <w:pPr>
              <w:pStyle w:val="2"/>
              <w:jc w:val="center"/>
              <w:rPr>
                <w:rFonts w:ascii="宋体" w:hAnsi="宋体" w:cs="宋体"/>
                <w:color w:val="auto"/>
                <w:szCs w:val="21"/>
                <w:highlight w:val="none"/>
              </w:rPr>
            </w:pPr>
            <w:r>
              <w:rPr>
                <w:rFonts w:hint="eastAsia" w:ascii="宋体" w:hAnsi="宋体" w:cs="宋体"/>
                <w:color w:val="auto"/>
                <w:szCs w:val="21"/>
                <w:highlight w:val="none"/>
              </w:rPr>
              <w:t>1.75m/s</w:t>
            </w:r>
          </w:p>
        </w:tc>
        <w:tc>
          <w:tcPr>
            <w:tcW w:w="1560" w:type="dxa"/>
            <w:vMerge w:val="continue"/>
          </w:tcPr>
          <w:p>
            <w:pPr>
              <w:pStyle w:val="2"/>
              <w:jc w:val="center"/>
              <w:rPr>
                <w:rFonts w:ascii="宋体" w:hAnsi="宋体" w:cs="宋体"/>
                <w:color w:val="auto"/>
                <w:szCs w:val="21"/>
                <w:highlight w:val="none"/>
              </w:rPr>
            </w:pPr>
          </w:p>
        </w:tc>
      </w:tr>
    </w:tbl>
    <w:p>
      <w:pPr>
        <w:pStyle w:val="2"/>
        <w:ind w:firstLine="420" w:firstLineChars="200"/>
        <w:rPr>
          <w:rFonts w:ascii="宋体" w:hAnsi="宋体" w:cs="宋体"/>
          <w:color w:val="auto"/>
          <w:szCs w:val="21"/>
          <w:highlight w:val="none"/>
        </w:rPr>
      </w:pPr>
      <w:r>
        <w:rPr>
          <w:rFonts w:hint="eastAsia" w:ascii="宋体" w:hAnsi="宋体" w:cs="宋体"/>
          <w:color w:val="auto"/>
          <w:szCs w:val="21"/>
          <w:highlight w:val="none"/>
        </w:rPr>
        <w:t>注：在保修期内的电梯设备维保事项及费用由原维保公司负责，保修期过后的电梯需成交电梯维保公司负责维护保养。</w:t>
      </w:r>
    </w:p>
    <w:p>
      <w:pPr>
        <w:pStyle w:val="2"/>
        <w:numPr>
          <w:ilvl w:val="0"/>
          <w:numId w:val="3"/>
        </w:numPr>
        <w:ind w:firstLine="420" w:firstLineChars="200"/>
        <w:rPr>
          <w:rFonts w:ascii="宋体" w:hAnsi="宋体" w:cs="宋体"/>
          <w:color w:val="auto"/>
          <w:szCs w:val="21"/>
          <w:highlight w:val="none"/>
        </w:rPr>
      </w:pPr>
      <w:r>
        <w:rPr>
          <w:rFonts w:hint="eastAsia" w:ascii="宋体" w:hAnsi="宋体" w:cs="宋体"/>
          <w:color w:val="auto"/>
          <w:szCs w:val="21"/>
          <w:highlight w:val="none"/>
        </w:rPr>
        <w:t>项目限价：</w:t>
      </w:r>
    </w:p>
    <w:p>
      <w:pPr>
        <w:pStyle w:val="2"/>
        <w:ind w:firstLine="630" w:firstLineChars="300"/>
        <w:rPr>
          <w:rFonts w:ascii="宋体" w:hAnsi="宋体" w:cs="宋体"/>
          <w:color w:val="auto"/>
          <w:szCs w:val="21"/>
          <w:highlight w:val="none"/>
        </w:rPr>
      </w:pPr>
      <w:r>
        <w:rPr>
          <w:rFonts w:hint="eastAsia" w:ascii="宋体" w:hAnsi="宋体" w:cs="宋体"/>
          <w:color w:val="auto"/>
          <w:szCs w:val="21"/>
          <w:highlight w:val="none"/>
        </w:rPr>
        <w:t>两年电梯维保费用及驻场人员费用总限价383400元。</w:t>
      </w:r>
    </w:p>
    <w:p>
      <w:pPr>
        <w:pStyle w:val="2"/>
        <w:ind w:firstLine="630" w:firstLineChars="300"/>
        <w:rPr>
          <w:rFonts w:ascii="宋体" w:hAnsi="宋体" w:cs="宋体"/>
          <w:color w:val="auto"/>
          <w:szCs w:val="21"/>
          <w:highlight w:val="none"/>
        </w:rPr>
      </w:pPr>
      <w:r>
        <w:rPr>
          <w:rFonts w:hint="eastAsia" w:ascii="宋体" w:hAnsi="宋体" w:cs="宋体"/>
          <w:color w:val="auto"/>
          <w:szCs w:val="21"/>
          <w:highlight w:val="none"/>
        </w:rPr>
        <w:t>（1）电梯设备维保费用限价：570元/台/月,6840元/台/12个月</w:t>
      </w:r>
    </w:p>
    <w:p>
      <w:pPr>
        <w:pStyle w:val="2"/>
        <w:ind w:firstLine="630" w:firstLineChars="300"/>
        <w:rPr>
          <w:rFonts w:ascii="宋体" w:hAnsi="宋体" w:cs="宋体"/>
          <w:color w:val="auto"/>
          <w:szCs w:val="21"/>
          <w:highlight w:val="none"/>
        </w:rPr>
      </w:pPr>
      <w:r>
        <w:rPr>
          <w:rFonts w:hint="eastAsia" w:ascii="宋体" w:hAnsi="宋体" w:cs="宋体"/>
          <w:color w:val="auto"/>
          <w:szCs w:val="21"/>
          <w:highlight w:val="none"/>
        </w:rPr>
        <w:t>（2）电梯驻场人员费用限价：6000元/月，72000元/年</w:t>
      </w:r>
    </w:p>
    <w:p>
      <w:pPr>
        <w:widowControl/>
        <w:spacing w:line="360" w:lineRule="exact"/>
        <w:ind w:firstLine="422" w:firstLineChars="200"/>
        <w:jc w:val="left"/>
        <w:rPr>
          <w:rFonts w:ascii="宋体" w:hAnsi="宋体" w:cs="宋体"/>
          <w:color w:val="auto"/>
          <w:szCs w:val="21"/>
          <w:highlight w:val="none"/>
        </w:rPr>
      </w:pPr>
      <w:r>
        <w:rPr>
          <w:rFonts w:hint="eastAsia" w:ascii="宋体" w:hAnsi="宋体" w:cs="宋体"/>
          <w:b/>
          <w:color w:val="auto"/>
          <w:kern w:val="0"/>
          <w:szCs w:val="21"/>
          <w:highlight w:val="none"/>
        </w:rPr>
        <w:t>（具体项目需求及报价要求详见第二部分用户需求书）</w:t>
      </w:r>
    </w:p>
    <w:p>
      <w:pPr>
        <w:widowControl/>
        <w:spacing w:line="36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二、提供资料相关事项</w:t>
      </w:r>
    </w:p>
    <w:p>
      <w:pPr>
        <w:adjustRightInd w:val="0"/>
        <w:snapToGrid w:val="0"/>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1.报名截止时间：</w:t>
      </w:r>
      <w:r>
        <w:rPr>
          <w:rFonts w:hint="eastAsia" w:ascii="宋体" w:hAnsi="宋体" w:cs="宋体"/>
          <w:color w:val="auto"/>
          <w:szCs w:val="21"/>
          <w:highlight w:val="none"/>
        </w:rPr>
        <w:t>2023年3月*日下午*点*分，</w:t>
      </w:r>
    </w:p>
    <w:p>
      <w:pPr>
        <w:adjustRightInd w:val="0"/>
        <w:snapToGrid w:val="0"/>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2.报名方式：</w:t>
      </w:r>
      <w:r>
        <w:rPr>
          <w:rFonts w:hint="eastAsia" w:ascii="宋体" w:hAnsi="宋体" w:cs="宋体"/>
          <w:color w:val="auto"/>
          <w:szCs w:val="21"/>
          <w:highlight w:val="none"/>
        </w:rPr>
        <w:t>电子邮件报名。</w:t>
      </w:r>
    </w:p>
    <w:p>
      <w:pPr>
        <w:adjustRightInd w:val="0"/>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3.报名所需提供资料及要求</w:t>
      </w:r>
      <w:r>
        <w:rPr>
          <w:rFonts w:hint="eastAsia" w:ascii="宋体" w:hAnsi="宋体" w:cs="宋体"/>
          <w:color w:val="auto"/>
          <w:szCs w:val="21"/>
          <w:highlight w:val="none"/>
        </w:rPr>
        <w:t>：详见公告附件3报名资料。</w:t>
      </w:r>
    </w:p>
    <w:p>
      <w:pPr>
        <w:spacing w:line="400" w:lineRule="exact"/>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4.评审时间及地点：</w:t>
      </w:r>
      <w:r>
        <w:rPr>
          <w:rFonts w:hint="eastAsia" w:ascii="宋体" w:hAnsi="宋体" w:cs="宋体"/>
          <w:color w:val="auto"/>
          <w:szCs w:val="21"/>
          <w:highlight w:val="none"/>
        </w:rPr>
        <w:t>待定（根据医院工作安排通知符合要求报名公司）</w:t>
      </w:r>
    </w:p>
    <w:p>
      <w:pPr>
        <w:widowControl/>
        <w:spacing w:line="360" w:lineRule="exact"/>
        <w:ind w:firstLine="422" w:firstLineChars="200"/>
        <w:jc w:val="left"/>
        <w:rPr>
          <w:rFonts w:ascii="宋体" w:hAnsi="宋体" w:cs="宋体"/>
          <w:b/>
          <w:bCs/>
          <w:color w:val="auto"/>
          <w:szCs w:val="21"/>
          <w:highlight w:val="none"/>
          <w:lang w:val="zh-CN"/>
        </w:rPr>
      </w:pPr>
      <w:r>
        <w:rPr>
          <w:rFonts w:hint="eastAsia" w:ascii="宋体" w:hAnsi="宋体" w:cs="宋体"/>
          <w:b/>
          <w:bCs/>
          <w:color w:val="auto"/>
          <w:szCs w:val="21"/>
          <w:highlight w:val="none"/>
          <w:lang w:val="zh-CN"/>
        </w:rPr>
        <w:t>三、报名电梯维保单位资格要求</w:t>
      </w:r>
    </w:p>
    <w:p>
      <w:pPr>
        <w:widowControl/>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1.必须是具有独立承担民事责任能力的在中华人民共和国境内注册的法人或其他组织，需提交有效的企业法人营业执照（或事业法人登记证等）副本。（提供复印件,</w:t>
      </w:r>
      <w:r>
        <w:rPr>
          <w:rFonts w:hint="eastAsia" w:ascii="宋体" w:hAnsi="宋体" w:cs="宋体"/>
          <w:color w:val="auto"/>
          <w:szCs w:val="21"/>
          <w:highlight w:val="none"/>
          <w:lang w:val="zh-CN"/>
        </w:rPr>
        <w:t>并加盖供应商公章）</w:t>
      </w:r>
    </w:p>
    <w:p>
      <w:pPr>
        <w:adjustRightInd w:val="0"/>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2.具有《中华人民共和国特种设备生产许可证》且许可项目包含电梯安装（含修理），许可子项目包含曳引驱动乘客电梯（提供复印件，并加盖供应商公章）</w:t>
      </w:r>
    </w:p>
    <w:p>
      <w:pPr>
        <w:adjustRightInd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3.驻点人员需持有的质量技术监督局颁发有效期内《特种设备作业人员证》。（提供复印件，并加盖供应商公章）</w:t>
      </w:r>
    </w:p>
    <w:p>
      <w:pPr>
        <w:widowControl/>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4.不接受联合体，不允许分包、转包。（</w:t>
      </w:r>
      <w:r>
        <w:rPr>
          <w:rFonts w:hint="eastAsia" w:ascii="宋体" w:hAnsi="宋体" w:cs="宋体"/>
          <w:color w:val="auto"/>
          <w:szCs w:val="21"/>
          <w:highlight w:val="none"/>
          <w:lang w:val="zh-CN"/>
        </w:rPr>
        <w:t>提供承诺函，并加盖供应商公章）</w:t>
      </w:r>
    </w:p>
    <w:p>
      <w:pPr>
        <w:autoSpaceDE w:val="0"/>
        <w:autoSpaceDN w:val="0"/>
        <w:spacing w:line="36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shd w:val="clear" w:color="auto" w:fill="FFFFFF"/>
        </w:rPr>
        <w:t>注：供应商若不能同时满足以上条件则视为投标参与无效。</w:t>
      </w:r>
      <w:r>
        <w:rPr>
          <w:rFonts w:hint="eastAsia" w:ascii="宋体" w:hAnsi="宋体" w:cs="宋体"/>
          <w:color w:val="auto"/>
          <w:szCs w:val="21"/>
          <w:highlight w:val="none"/>
        </w:rPr>
        <w:t>（如发现提供虚假材料者，取消其参加评审资格和成交资格）</w:t>
      </w:r>
    </w:p>
    <w:p>
      <w:pPr>
        <w:widowControl/>
        <w:spacing w:line="360" w:lineRule="exact"/>
        <w:ind w:firstLine="316" w:firstLineChars="150"/>
        <w:jc w:val="left"/>
        <w:rPr>
          <w:rFonts w:ascii="宋体" w:hAnsi="宋体" w:cs="宋体"/>
          <w:b/>
          <w:color w:val="auto"/>
          <w:kern w:val="0"/>
          <w:szCs w:val="21"/>
          <w:highlight w:val="none"/>
        </w:rPr>
      </w:pPr>
      <w:r>
        <w:rPr>
          <w:rFonts w:hint="eastAsia" w:ascii="宋体" w:hAnsi="宋体" w:cs="宋体"/>
          <w:b/>
          <w:color w:val="auto"/>
          <w:kern w:val="0"/>
          <w:szCs w:val="21"/>
          <w:highlight w:val="none"/>
        </w:rPr>
        <w:t>四、联系方式。</w:t>
      </w:r>
    </w:p>
    <w:p>
      <w:pPr>
        <w:widowControl/>
        <w:spacing w:line="360" w:lineRule="auto"/>
        <w:ind w:firstLine="315" w:firstLineChars="150"/>
        <w:jc w:val="left"/>
        <w:rPr>
          <w:rFonts w:ascii="宋体" w:hAnsi="宋体" w:cs="宋体"/>
          <w:color w:val="auto"/>
          <w:kern w:val="0"/>
          <w:szCs w:val="21"/>
          <w:highlight w:val="none"/>
        </w:rPr>
      </w:pPr>
      <w:r>
        <w:rPr>
          <w:rFonts w:hint="eastAsia" w:ascii="宋体" w:hAnsi="宋体" w:cs="宋体"/>
          <w:color w:val="auto"/>
          <w:kern w:val="0"/>
          <w:szCs w:val="21"/>
          <w:highlight w:val="none"/>
        </w:rPr>
        <w:t>冯老师：020-61780580（采购业务咨询）  邮箱：nywycgb@126.com</w:t>
      </w:r>
    </w:p>
    <w:p>
      <w:pPr>
        <w:widowControl/>
        <w:spacing w:line="360" w:lineRule="auto"/>
        <w:ind w:firstLine="315" w:firstLineChars="150"/>
        <w:jc w:val="left"/>
        <w:rPr>
          <w:rFonts w:ascii="宋体" w:hAnsi="宋体" w:cs="宋体"/>
          <w:color w:val="auto"/>
          <w:kern w:val="0"/>
          <w:szCs w:val="21"/>
          <w:highlight w:val="none"/>
        </w:rPr>
      </w:pPr>
      <w:r>
        <w:rPr>
          <w:rFonts w:hint="eastAsia" w:ascii="宋体" w:hAnsi="宋体" w:cs="宋体"/>
          <w:color w:val="auto"/>
          <w:szCs w:val="21"/>
          <w:highlight w:val="none"/>
        </w:rPr>
        <w:t>徐老师：020-61780303（项目需求咨询）</w:t>
      </w:r>
    </w:p>
    <w:p>
      <w:pPr>
        <w:widowControl/>
        <w:spacing w:line="360" w:lineRule="auto"/>
        <w:ind w:firstLine="315" w:firstLineChars="150"/>
        <w:jc w:val="left"/>
        <w:rPr>
          <w:rFonts w:ascii="宋体" w:hAnsi="宋体" w:cs="宋体"/>
          <w:color w:val="auto"/>
          <w:kern w:val="0"/>
          <w:szCs w:val="21"/>
          <w:highlight w:val="none"/>
        </w:rPr>
      </w:pPr>
      <w:r>
        <w:rPr>
          <w:rFonts w:hint="eastAsia" w:ascii="宋体" w:hAnsi="宋体" w:cs="宋体"/>
          <w:color w:val="auto"/>
          <w:kern w:val="0"/>
          <w:szCs w:val="21"/>
          <w:highlight w:val="none"/>
        </w:rPr>
        <w:t>刘老师：020-61780096（投诉举报电话）</w:t>
      </w:r>
    </w:p>
    <w:p>
      <w:pPr>
        <w:widowControl/>
        <w:spacing w:line="360" w:lineRule="auto"/>
        <w:ind w:firstLine="315" w:firstLineChars="150"/>
        <w:jc w:val="left"/>
        <w:rPr>
          <w:rFonts w:ascii="宋体" w:hAnsi="宋体" w:cs="宋体"/>
          <w:color w:val="auto"/>
          <w:kern w:val="0"/>
          <w:szCs w:val="21"/>
          <w:highlight w:val="none"/>
        </w:rPr>
      </w:pPr>
      <w:r>
        <w:rPr>
          <w:rFonts w:hint="eastAsia" w:ascii="宋体" w:hAnsi="宋体" w:cs="宋体"/>
          <w:color w:val="auto"/>
          <w:kern w:val="0"/>
          <w:szCs w:val="21"/>
          <w:highlight w:val="none"/>
        </w:rPr>
        <w:t>联系时间（工作日）：上午 8:30-12:00，下午14:30-17:30</w:t>
      </w:r>
    </w:p>
    <w:p>
      <w:pPr>
        <w:widowControl/>
        <w:spacing w:line="360" w:lineRule="exact"/>
        <w:jc w:val="right"/>
        <w:rPr>
          <w:rFonts w:ascii="宋体" w:hAnsi="宋体" w:cs="宋体"/>
          <w:color w:val="auto"/>
          <w:kern w:val="0"/>
          <w:szCs w:val="21"/>
          <w:highlight w:val="none"/>
        </w:rPr>
      </w:pPr>
    </w:p>
    <w:p>
      <w:pPr>
        <w:widowControl/>
        <w:spacing w:line="360" w:lineRule="exact"/>
        <w:jc w:val="right"/>
        <w:rPr>
          <w:rFonts w:ascii="宋体" w:hAnsi="宋体" w:cs="宋体"/>
          <w:color w:val="auto"/>
          <w:kern w:val="0"/>
          <w:szCs w:val="21"/>
          <w:highlight w:val="none"/>
        </w:rPr>
      </w:pPr>
    </w:p>
    <w:p>
      <w:pPr>
        <w:widowControl/>
        <w:spacing w:line="360" w:lineRule="exact"/>
        <w:jc w:val="right"/>
        <w:rPr>
          <w:rFonts w:ascii="宋体" w:hAnsi="宋体" w:cs="宋体"/>
          <w:color w:val="auto"/>
          <w:kern w:val="0"/>
          <w:szCs w:val="21"/>
          <w:highlight w:val="none"/>
        </w:rPr>
      </w:pPr>
      <w:r>
        <w:rPr>
          <w:rFonts w:hint="eastAsia" w:ascii="宋体" w:hAnsi="宋体" w:cs="宋体"/>
          <w:color w:val="auto"/>
          <w:kern w:val="0"/>
          <w:szCs w:val="21"/>
          <w:highlight w:val="none"/>
        </w:rPr>
        <w:t>南方医科大学第五附属医院</w:t>
      </w:r>
    </w:p>
    <w:p>
      <w:pPr>
        <w:tabs>
          <w:tab w:val="left" w:pos="6645"/>
        </w:tabs>
        <w:spacing w:line="360" w:lineRule="exact"/>
        <w:jc w:val="right"/>
        <w:rPr>
          <w:rFonts w:ascii="宋体" w:hAnsi="宋体" w:cs="宋体"/>
          <w:color w:val="auto"/>
          <w:kern w:val="0"/>
          <w:szCs w:val="21"/>
          <w:highlight w:val="none"/>
        </w:rPr>
      </w:pPr>
      <w:r>
        <w:rPr>
          <w:rFonts w:hint="eastAsia" w:ascii="宋体" w:hAnsi="宋体" w:cs="宋体"/>
          <w:color w:val="auto"/>
          <w:kern w:val="0"/>
          <w:szCs w:val="21"/>
          <w:highlight w:val="none"/>
        </w:rPr>
        <w:t>2023年</w:t>
      </w:r>
      <w:r>
        <w:rPr>
          <w:rFonts w:hint="eastAsia" w:ascii="宋体" w:hAnsi="宋体" w:cs="宋体"/>
          <w:color w:val="auto"/>
          <w:szCs w:val="21"/>
          <w:highlight w:val="none"/>
          <w:shd w:val="clear" w:color="auto" w:fill="FFFFFF"/>
        </w:rPr>
        <w:t>2</w:t>
      </w:r>
      <w:r>
        <w:rPr>
          <w:rFonts w:hint="eastAsia" w:ascii="宋体" w:hAnsi="宋体" w:cs="宋体"/>
          <w:color w:val="auto"/>
          <w:kern w:val="0"/>
          <w:szCs w:val="21"/>
          <w:highlight w:val="none"/>
        </w:rPr>
        <w:t>月**日</w:t>
      </w:r>
    </w:p>
    <w:p>
      <w:pPr>
        <w:pStyle w:val="2"/>
        <w:rPr>
          <w:rFonts w:ascii="宋体" w:hAnsi="宋体" w:cs="宋体"/>
          <w:color w:val="auto"/>
          <w:szCs w:val="21"/>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numPr>
          <w:ilvl w:val="0"/>
          <w:numId w:val="4"/>
        </w:numPr>
        <w:spacing w:line="360" w:lineRule="auto"/>
        <w:jc w:val="center"/>
        <w:outlineLvl w:val="0"/>
        <w:rPr>
          <w:rFonts w:ascii="宋体" w:hAnsi="宋体"/>
          <w:b/>
          <w:bCs/>
          <w:color w:val="auto"/>
          <w:sz w:val="30"/>
          <w:szCs w:val="30"/>
          <w:highlight w:val="none"/>
        </w:rPr>
      </w:pPr>
      <w:bookmarkStart w:id="4" w:name="_Toc25861"/>
      <w:bookmarkStart w:id="5" w:name="_Toc27350"/>
      <w:r>
        <w:rPr>
          <w:rFonts w:hint="eastAsia" w:ascii="宋体" w:hAnsi="宋体"/>
          <w:b/>
          <w:bCs/>
          <w:color w:val="auto"/>
          <w:sz w:val="30"/>
          <w:szCs w:val="30"/>
          <w:highlight w:val="none"/>
        </w:rPr>
        <w:t>用户需求书</w:t>
      </w:r>
      <w:bookmarkEnd w:id="4"/>
      <w:bookmarkEnd w:id="5"/>
    </w:p>
    <w:p>
      <w:pPr>
        <w:spacing w:line="360" w:lineRule="exact"/>
        <w:ind w:firstLine="422" w:firstLineChars="200"/>
        <w:outlineLvl w:val="0"/>
        <w:rPr>
          <w:rFonts w:ascii="宋体" w:hAnsi="宋体" w:cs="宋体"/>
          <w:b/>
          <w:color w:val="auto"/>
          <w:szCs w:val="21"/>
          <w:highlight w:val="none"/>
        </w:rPr>
      </w:pPr>
      <w:r>
        <w:rPr>
          <w:rFonts w:hint="eastAsia" w:ascii="宋体" w:hAnsi="宋体" w:cs="宋体"/>
          <w:b/>
          <w:color w:val="auto"/>
          <w:szCs w:val="21"/>
          <w:highlight w:val="none"/>
        </w:rPr>
        <w:t>一、项目概述</w:t>
      </w:r>
    </w:p>
    <w:p>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1.项目名称：南方医科大学第五附属医院电梯维保服务项目</w:t>
      </w:r>
    </w:p>
    <w:p>
      <w:pPr>
        <w:adjustRightInd w:val="0"/>
        <w:snapToGrid w:val="0"/>
        <w:spacing w:line="36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2.项目概况：南方医科大学第五附属医院的医技楼、内科楼、外科楼、妇儿楼、核医学楼及云星楼及朝阳门诊共18台电梯进行维护保养事宜。具体各电梯分布情况详见表1。</w:t>
      </w:r>
    </w:p>
    <w:p>
      <w:pPr>
        <w:pStyle w:val="2"/>
        <w:spacing w:line="360" w:lineRule="exact"/>
        <w:ind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表1  医院电梯明细表</w:t>
      </w:r>
    </w:p>
    <w:tbl>
      <w:tblPr>
        <w:tblStyle w:val="16"/>
        <w:tblpPr w:leftFromText="180" w:rightFromText="180" w:vertAnchor="text" w:horzAnchor="page" w:tblpXSpec="center" w:tblpY="174"/>
        <w:tblOverlap w:val="never"/>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735"/>
        <w:gridCol w:w="2655"/>
        <w:gridCol w:w="840"/>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tcPr>
          <w:p>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3735" w:type="dxa"/>
            <w:vAlign w:val="center"/>
          </w:tcPr>
          <w:p>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品牌及位置</w:t>
            </w:r>
          </w:p>
        </w:tc>
        <w:tc>
          <w:tcPr>
            <w:tcW w:w="2655" w:type="dxa"/>
            <w:vAlign w:val="center"/>
          </w:tcPr>
          <w:p>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型号</w:t>
            </w:r>
          </w:p>
        </w:tc>
        <w:tc>
          <w:tcPr>
            <w:tcW w:w="840" w:type="dxa"/>
            <w:vAlign w:val="center"/>
          </w:tcPr>
          <w:p>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楼层</w:t>
            </w:r>
          </w:p>
        </w:tc>
        <w:tc>
          <w:tcPr>
            <w:tcW w:w="1143" w:type="dxa"/>
            <w:vAlign w:val="center"/>
          </w:tcPr>
          <w:p>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西子奥的斯（医技楼1号电梯）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XO-STAR-H1600/1.5-JX</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西子奥的斯（医技楼2号电梯）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XO-STAR-H1600/1.5-JX</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杭州西奥电梯（医技楼3号电梯）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XO-CONZZ</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西子奥的斯（医技楼4号电梯）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XO-STAR-H1600/1.5-JX</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西子奥的斯（外科楼5号电梯）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XO-STAR-H1600/1.5-JX</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西子奥的斯（外科楼6号电梯）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XO-STAR-H1600/1.5-JX</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西子奥的斯（内科楼7号电梯）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XO-STAR-H1600/1.5-JX</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西子奥的斯（内科楼8号电梯）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XO-STAR-H1600/1.5-JX</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杭州西奥电梯（妇儿楼9号电梯）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XO-CONZZ</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杭州西奥电梯（妇儿楼10号电梯）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XO-CONZZ</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柳州市升立电梯（朝阳门诊部）</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TOEC-40</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菱王电梯（云星楼14号电梯）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LTB</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菱王电梯（云星楼15号电梯）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LTW</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日立电梯（核医学楼19号电梯）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MCA-B1600-2S60</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日立电梯（核医学楼20号电梯）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MCA-B1600-2S60</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西子西奥（外科楼16号电梯）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TKB</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西子西奥（内科楼17号电梯）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TKB</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373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西子西奥（妇儿楼18号电梯）</w:t>
            </w:r>
          </w:p>
        </w:tc>
        <w:tc>
          <w:tcPr>
            <w:tcW w:w="2655"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TKB</w:t>
            </w:r>
          </w:p>
        </w:tc>
        <w:tc>
          <w:tcPr>
            <w:tcW w:w="840"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8层</w:t>
            </w:r>
          </w:p>
        </w:tc>
        <w:tc>
          <w:tcPr>
            <w:tcW w:w="1143"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1.75m/s</w:t>
            </w:r>
          </w:p>
        </w:tc>
      </w:tr>
    </w:tbl>
    <w:p>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备注：共18台电梯，即</w:t>
      </w:r>
      <w:r>
        <w:rPr>
          <w:rFonts w:hint="eastAsia" w:ascii="宋体" w:hAnsi="宋体" w:cs="宋体"/>
          <w:bCs/>
          <w:color w:val="auto"/>
          <w:szCs w:val="21"/>
          <w:highlight w:val="none"/>
        </w:rPr>
        <w:t>住院部17台和朝阳门诊1台。其中住院部外科楼、内科楼、妇儿楼共3台新装电梯电梯保修期到2023年6月30日之后公司开始维保，朝阳门诊租期终止后电梯维保自动终止。</w:t>
      </w:r>
    </w:p>
    <w:p>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3.项目类别：服务类    </w:t>
      </w:r>
    </w:p>
    <w:p>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4.项目限价：</w:t>
      </w:r>
    </w:p>
    <w:p>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4.1维保费用总限价：383400元/两年（本限价已除去16号、17号、18号三台在保修期内的电梯维保费用），其中电梯设备维保费限价：6840元/台/年，即570元/台/月（15台全保电梯维保费总限价：205200元/两年，</w:t>
      </w:r>
      <w:r>
        <w:rPr>
          <w:rFonts w:hint="eastAsia" w:ascii="宋体" w:hAnsi="宋体" w:cs="宋体"/>
          <w:bCs/>
          <w:color w:val="auto"/>
          <w:szCs w:val="21"/>
          <w:highlight w:val="none"/>
        </w:rPr>
        <w:t>住院部外科楼、内科楼、妇儿楼共3台在质保期内的电梯</w:t>
      </w:r>
      <w:r>
        <w:rPr>
          <w:rFonts w:hint="eastAsia" w:ascii="宋体" w:hAnsi="宋体" w:cs="宋体"/>
          <w:color w:val="auto"/>
          <w:szCs w:val="21"/>
          <w:highlight w:val="none"/>
        </w:rPr>
        <w:t>总限价：34200元/两年）。人员驻场费：72000元/年。价格包含但不限于电梯设备维保费用、驻场人员费用、驻场人员社保、200元以下（含200元）零配件费用、人工费、安装调试、税费、电梯责任险等一切费用。</w:t>
      </w:r>
    </w:p>
    <w:p>
      <w:pPr>
        <w:spacing w:line="36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4.2 200元以上（不含200元）常用零配件单项合计限价：</w:t>
      </w:r>
      <w:r>
        <w:rPr>
          <w:rFonts w:hint="eastAsia" w:ascii="宋体" w:hAnsi="宋体" w:cs="宋体"/>
          <w:color w:val="auto"/>
          <w:kern w:val="0"/>
          <w:szCs w:val="21"/>
          <w:highlight w:val="none"/>
          <w:lang w:bidi="ar"/>
        </w:rPr>
        <w:t>99377.4元</w:t>
      </w:r>
      <w:r>
        <w:rPr>
          <w:rFonts w:hint="eastAsia" w:ascii="宋体" w:hAnsi="宋体" w:cs="宋体"/>
          <w:color w:val="auto"/>
          <w:szCs w:val="21"/>
          <w:highlight w:val="none"/>
        </w:rPr>
        <w:t>。单价限价详见表2《医院200元以上（不含200元）电梯常用零配件报价表》，零配件报价包含但不限于材料费、人工费、安装调试、税费等一切费用。更换的零配件</w:t>
      </w:r>
      <w:r>
        <w:rPr>
          <w:rFonts w:hint="eastAsia" w:ascii="宋体" w:hAnsi="宋体" w:cs="宋体"/>
          <w:color w:val="auto"/>
          <w:szCs w:val="21"/>
          <w:highlight w:val="none"/>
          <w:lang w:eastAsia="zh-CN"/>
        </w:rPr>
        <w:t>质量</w:t>
      </w:r>
      <w:r>
        <w:rPr>
          <w:rFonts w:hint="eastAsia" w:ascii="宋体" w:hAnsi="宋体" w:cs="宋体"/>
          <w:color w:val="auto"/>
          <w:szCs w:val="21"/>
          <w:highlight w:val="none"/>
        </w:rPr>
        <w:t>保修期为1年以上，自更换的零配件日期起</w:t>
      </w:r>
      <w:r>
        <w:rPr>
          <w:rFonts w:hint="eastAsia" w:ascii="宋体" w:hAnsi="宋体" w:cs="宋体"/>
          <w:color w:val="auto"/>
          <w:szCs w:val="21"/>
          <w:highlight w:val="none"/>
          <w:lang w:eastAsia="zh-CN"/>
        </w:rPr>
        <w:t>质量保修</w:t>
      </w:r>
      <w:r>
        <w:rPr>
          <w:rFonts w:hint="eastAsia" w:ascii="宋体" w:hAnsi="宋体" w:cs="宋体"/>
          <w:color w:val="FF0000"/>
          <w:szCs w:val="21"/>
          <w:highlight w:val="none"/>
          <w:lang w:eastAsia="zh-CN"/>
        </w:rPr>
        <w:t>期</w:t>
      </w:r>
      <w:r>
        <w:rPr>
          <w:rFonts w:hint="eastAsia" w:ascii="宋体" w:hAnsi="宋体" w:cs="宋体"/>
          <w:color w:val="auto"/>
          <w:szCs w:val="21"/>
          <w:highlight w:val="none"/>
        </w:rPr>
        <w:t>内出现故障、损坏，由维保单位免费维修、更换。</w:t>
      </w:r>
      <w:r>
        <w:rPr>
          <w:rFonts w:hint="eastAsia" w:ascii="宋体" w:hAnsi="宋体" w:cs="宋体"/>
          <w:b/>
          <w:bCs/>
          <w:color w:val="auto"/>
          <w:szCs w:val="21"/>
          <w:highlight w:val="none"/>
        </w:rPr>
        <w:t>（备注：200元以上（不含200元）常用零配件的报价不纳入电梯维保费用限价中，按实际采购量另行支付）</w:t>
      </w:r>
    </w:p>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表2  医院200元以上（不含200元）电梯常用零配件清单及限价</w:t>
      </w:r>
    </w:p>
    <w:tbl>
      <w:tblPr>
        <w:tblStyle w:val="16"/>
        <w:tblW w:w="8849" w:type="dxa"/>
        <w:tblInd w:w="91" w:type="dxa"/>
        <w:tblLayout w:type="fixed"/>
        <w:tblCellMar>
          <w:top w:w="0" w:type="dxa"/>
          <w:left w:w="108" w:type="dxa"/>
          <w:bottom w:w="0" w:type="dxa"/>
          <w:right w:w="108" w:type="dxa"/>
        </w:tblCellMar>
      </w:tblPr>
      <w:tblGrid>
        <w:gridCol w:w="795"/>
        <w:gridCol w:w="2264"/>
        <w:gridCol w:w="2550"/>
        <w:gridCol w:w="1020"/>
        <w:gridCol w:w="2220"/>
      </w:tblGrid>
      <w:tr>
        <w:tblPrEx>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序号</w:t>
            </w:r>
          </w:p>
        </w:tc>
        <w:tc>
          <w:tcPr>
            <w:tcW w:w="226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配件名称</w:t>
            </w:r>
          </w:p>
        </w:tc>
        <w:tc>
          <w:tcPr>
            <w:tcW w:w="25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型号</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单位</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b/>
                <w:bCs/>
                <w:color w:val="auto"/>
                <w:szCs w:val="21"/>
                <w:highlight w:val="none"/>
              </w:rPr>
              <w:t>单价限价（元）</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变频器</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17022</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主机</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30553</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变压器</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1134</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4</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编码器</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1047</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5</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外呼显示板</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305</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6</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轿厢显示板</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523</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7</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光电开关</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436</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8</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门机板</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套</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2968</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9</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门锁</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套</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331</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10</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张紧轮</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261</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11</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导向轮</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2793</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12</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定位轮</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244</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13</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变频器维修</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3404</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14</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主板</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套</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3928</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15</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接触器</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392</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16</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对讲机</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套</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340</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17</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应急电源</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880</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18</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光幕</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1047</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19</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门机</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2095</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20</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门刀</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1309</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21</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缓冲器</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698</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22</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导靴</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392</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23</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安全触板</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785</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24</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门机皮带</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条</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419</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25</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主机维修</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次</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3666</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26</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门挂板</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块</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305</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27</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补偿链</w:t>
            </w:r>
          </w:p>
        </w:tc>
        <w:tc>
          <w:tcPr>
            <w:tcW w:w="2550" w:type="dxa"/>
            <w:tcBorders>
              <w:top w:val="single" w:color="000000" w:sz="4" w:space="0"/>
              <w:left w:val="single" w:color="000000" w:sz="4" w:space="0"/>
              <w:bottom w:val="single" w:color="000000" w:sz="4" w:space="0"/>
              <w:right w:val="single" w:color="000000" w:sz="4" w:space="0"/>
            </w:tcBorders>
            <w:noWrap/>
          </w:tcPr>
          <w:p>
            <w:pPr>
              <w:spacing w:line="360" w:lineRule="exact"/>
              <w:jc w:val="center"/>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米</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20.4</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28</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补偿链安装人工</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台</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1730</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29</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钢丝绳</w:t>
            </w:r>
          </w:p>
        </w:tc>
        <w:tc>
          <w:tcPr>
            <w:tcW w:w="2550" w:type="dxa"/>
            <w:tcBorders>
              <w:top w:val="single" w:color="000000" w:sz="4" w:space="0"/>
              <w:left w:val="single" w:color="000000" w:sz="4" w:space="0"/>
              <w:bottom w:val="single" w:color="000000" w:sz="4" w:space="0"/>
              <w:right w:val="single" w:color="000000" w:sz="4" w:space="0"/>
            </w:tcBorders>
            <w:noWrap/>
          </w:tcPr>
          <w:p>
            <w:pPr>
              <w:spacing w:line="360" w:lineRule="exact"/>
              <w:jc w:val="center"/>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米</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30</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曳引机钢丝绳安装人工</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台</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2600</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31</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曳引机裁短钢丝绳人工</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台</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1745</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32</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轿厢铝合金地板</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台</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1575</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33</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门板维修</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层</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698</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34</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反绳轮</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3055</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35</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曳引轮</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3928</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36</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制动器</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3317</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37</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主机齿轮油</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ind w:firstLine="210" w:firstLineChars="100"/>
              <w:textAlignment w:val="top"/>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446</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38</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夹绳器</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2618</w:t>
            </w:r>
          </w:p>
        </w:tc>
      </w:tr>
      <w:tr>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39</w:t>
            </w:r>
          </w:p>
        </w:tc>
        <w:tc>
          <w:tcPr>
            <w:tcW w:w="2264"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制动器清洗</w:t>
            </w:r>
          </w:p>
        </w:tc>
        <w:tc>
          <w:tcPr>
            <w:tcW w:w="255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22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350</w:t>
            </w:r>
          </w:p>
        </w:tc>
      </w:tr>
      <w:tr>
        <w:tblPrEx>
          <w:tblCellMar>
            <w:top w:w="0" w:type="dxa"/>
            <w:left w:w="108" w:type="dxa"/>
            <w:bottom w:w="0" w:type="dxa"/>
            <w:right w:w="108" w:type="dxa"/>
          </w:tblCellMar>
        </w:tblPrEx>
        <w:trPr>
          <w:trHeight w:val="315" w:hRule="atLeast"/>
        </w:trPr>
        <w:tc>
          <w:tcPr>
            <w:tcW w:w="6629" w:type="dxa"/>
            <w:gridSpan w:val="4"/>
            <w:tcBorders>
              <w:top w:val="single" w:color="000000" w:sz="4" w:space="0"/>
              <w:left w:val="single" w:color="000000" w:sz="4" w:space="0"/>
              <w:bottom w:val="single" w:color="000000" w:sz="4" w:space="0"/>
              <w:right w:val="single" w:color="000000" w:sz="4" w:space="0"/>
            </w:tcBorders>
            <w:noWrap/>
          </w:tcPr>
          <w:p>
            <w:pPr>
              <w:pStyle w:val="24"/>
              <w:widowControl/>
              <w:spacing w:line="360" w:lineRule="exact"/>
              <w:ind w:firstLine="0" w:firstLineChars="0"/>
              <w:jc w:val="right"/>
              <w:textAlignment w:val="top"/>
              <w:rPr>
                <w:rFonts w:ascii="宋体" w:hAnsi="宋体" w:cs="宋体"/>
                <w:color w:val="auto"/>
                <w:szCs w:val="21"/>
                <w:highlight w:val="none"/>
              </w:rPr>
            </w:pPr>
            <w:r>
              <w:rPr>
                <w:rFonts w:hint="eastAsia" w:ascii="宋体" w:hAnsi="宋体" w:cs="宋体"/>
                <w:color w:val="auto"/>
                <w:kern w:val="0"/>
                <w:szCs w:val="21"/>
                <w:highlight w:val="none"/>
              </w:rPr>
              <w:t>合计</w:t>
            </w:r>
            <w:r>
              <w:rPr>
                <w:rFonts w:hint="eastAsia" w:ascii="宋体" w:hAnsi="宋体" w:cs="宋体"/>
                <w:color w:val="auto"/>
                <w:szCs w:val="21"/>
                <w:highlight w:val="none"/>
              </w:rPr>
              <w:t>含税限价</w:t>
            </w:r>
            <w:r>
              <w:rPr>
                <w:rFonts w:hint="eastAsia" w:ascii="宋体" w:hAnsi="宋体" w:cs="宋体"/>
                <w:color w:val="auto"/>
                <w:kern w:val="0"/>
                <w:szCs w:val="21"/>
                <w:highlight w:val="none"/>
              </w:rPr>
              <w:t>金额</w:t>
            </w:r>
          </w:p>
        </w:tc>
        <w:tc>
          <w:tcPr>
            <w:tcW w:w="2220" w:type="dxa"/>
            <w:tcBorders>
              <w:top w:val="single" w:color="000000" w:sz="4" w:space="0"/>
              <w:left w:val="nil"/>
              <w:bottom w:val="single" w:color="000000" w:sz="4" w:space="0"/>
              <w:right w:val="single" w:color="000000" w:sz="4" w:space="0"/>
            </w:tcBorders>
            <w:noWrap/>
            <w:vAlign w:val="center"/>
          </w:tcPr>
          <w:p>
            <w:pPr>
              <w:pStyle w:val="24"/>
              <w:widowControl/>
              <w:spacing w:line="360" w:lineRule="exact"/>
              <w:ind w:left="420" w:firstLine="0" w:firstLineChars="0"/>
              <w:textAlignment w:val="center"/>
              <w:rPr>
                <w:rFonts w:ascii="宋体" w:hAnsi="宋体" w:cs="宋体"/>
                <w:color w:val="auto"/>
                <w:szCs w:val="21"/>
                <w:highlight w:val="none"/>
              </w:rPr>
            </w:pPr>
            <w:r>
              <w:rPr>
                <w:rFonts w:hint="eastAsia" w:ascii="宋体" w:hAnsi="宋体" w:cs="宋体"/>
                <w:color w:val="auto"/>
                <w:kern w:val="0"/>
                <w:szCs w:val="21"/>
                <w:highlight w:val="none"/>
              </w:rPr>
              <w:t>99377.40</w:t>
            </w:r>
          </w:p>
        </w:tc>
      </w:tr>
    </w:tbl>
    <w:p>
      <w:pPr>
        <w:pStyle w:val="2"/>
        <w:spacing w:line="360" w:lineRule="exact"/>
        <w:rPr>
          <w:rFonts w:ascii="宋体" w:hAnsi="宋体" w:cs="宋体"/>
          <w:b/>
          <w:bCs/>
          <w:color w:val="auto"/>
          <w:szCs w:val="21"/>
          <w:highlight w:val="none"/>
        </w:rPr>
      </w:pP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5.电梯保险：维保单位须给院方18台电梯购买电梯责任险，每台电梯保险保额不低于1000万元/年，保险费用由维保单位承担。</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6.服务期限：服务期为自合同签订之日起两年。</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7.服务期费用增减：2年服务期内，如遇院方将旧电梯更换成新电梯或朝阳街门诊搬迁，维保单位须按成交价减去新电梯保修期内的维保费用和朝阳街门诊电梯的维护费用。</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8.驻场人员：电梯维保单位须安排至少1名持《特种设备作业人员证》（电梯维修）人员在医院驻场，电梯开展维护保养、维修、检测等时，公司须派不少于2名持证人员到现场作业。</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9.服务地址：广州市从化区从城大道566号和朝阳街1号</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10.服务范围及配件费：为医院电梯维护保养项目，包括电梯设备的日常维护、定期保养、故障修复，单件配件费200元（含200元）以下，由电梯维保单位免费提供。</w:t>
      </w:r>
    </w:p>
    <w:p>
      <w:pPr>
        <w:spacing w:line="36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二、电梯日常维护保养标准</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梯维保单位不能将成交承保的电梯对外分包、转包，并按国家规定的电梯维修保养规程进行保养工作。完成半月、季度、半年、年保养项目，并做好每日巡查记录。实施日常维护后的电梯应符合«电梯规范»等技术要求。DB11/418及TSG5001之要求。日常维护保养标准；实施日常维护后的电梯应符合«电梯规范»（GB/T18775）GB7588、GB16899、TSGT5001、TSGT9001相关文件规定。</w:t>
      </w:r>
    </w:p>
    <w:p>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三、电梯日常维护保养总体服务要求</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电梯维保单位对维护保养的电梯的安全性能负责，按照维护保养合同、《广州市电梯安全管理办法》、《广东省电梯使用安全条例》以及相关的法律法规、安全技术规范和标准的规定对电梯进行维护保养，确保维护保养质量，依据法律法规和院方委托事项履行安全管理义务，并承担相应的责任。</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2.根据广州质量技术监督局要求，对每台电梯进行维护保养，维护保养内容定期对电梯进行维护保养，并且按照《广州市乘客电梯、载货电梯日常维护保养记录》要求填写记录，为每台电梯建档。</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3.电梯维保单位提供电梯维保单位服务热线电话及项目负责人电话，提供24小时维保服务。</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提供365天×24小时召修和应急服务，发生电梯困人故障时，要求10分钟内电梯维保单位维保人员到达现场处置；其他故障召修时，要求20分钟内电梯维保单位维保人员到达现场处理，确保电梯的应急服务及安全。一般故障处理（包括更换易损零部件）停梯时间不超过2小时；需更换电子板等电器元件的故障处理停梯时间不超过4小时；属中修范畴（如更换平层感应器、显示板、安全开关、门机、接触器、编码器等）的故障处理停梯时间不超过12小时；属大修范畴（如维修主机、主板、轿厢、安全绳、钢丝绳等）的故障处理停梯时间不超过24小时。</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5.确保电梯24小时应急响应，按中国电梯安全标准（GB－75888 标准）及电梯生产厂家的工艺和规范，对设备、机房、隔音层、门坎、分割横梁、井道、井道底坑进行常规检查、润滑、清洁、调校、测试、防锈、防腐蚀保养处理等工作，并根据设备状态要求修理或更换零部件，以确保电梯正常、安全、有效地运行。</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保养期内，按广州市质量技术监督局《特种设备安全监察条例》要求和《广州市乘客电梯、载货电梯日常维护保养记录》（不少于所列项目）规定进行维护保养，以及约定的保养项目、时间进行工作。每次保养工作完毕，应在《广州市乘客电梯、载货电梯日常维护保养记录》上签名确认。</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在合同期内，需提供全方位的维修及保养服务，若电梯发生故障，需更换零配件，在单件200元（含200元）以内的零配件由电梯维保单位免费提供零配件并维修和安装。超过200元（不含200元）以上的零配件，成交电梯维保单位需提前向院方发出维修更换零件通知书，院方按医院相关流程进行评定及更换。</w:t>
      </w:r>
    </w:p>
    <w:p>
      <w:pPr>
        <w:pStyle w:val="2"/>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   8.</w:t>
      </w:r>
      <w:r>
        <w:rPr>
          <w:rFonts w:hint="eastAsia" w:ascii="宋体" w:hAnsi="宋体" w:cs="宋体"/>
          <w:b/>
          <w:bCs/>
          <w:color w:val="auto"/>
          <w:szCs w:val="21"/>
          <w:highlight w:val="none"/>
        </w:rPr>
        <w:t>单件200元（含200元）以内的零配件包含但不限于以下清单配件。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7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7158"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柴油(清洗用)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2</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黄油(润滑用)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3</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导轨油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4</w:t>
            </w:r>
          </w:p>
        </w:tc>
        <w:tc>
          <w:tcPr>
            <w:tcW w:w="7158"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清洁布(棉沙)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5</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普通指示灯泡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6</w:t>
            </w:r>
          </w:p>
        </w:tc>
        <w:tc>
          <w:tcPr>
            <w:tcW w:w="7158"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井道照明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7</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通用门滑块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8</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通用靴衬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9</w:t>
            </w:r>
          </w:p>
        </w:tc>
        <w:tc>
          <w:tcPr>
            <w:tcW w:w="7158"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打磨砂纸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10</w:t>
            </w:r>
          </w:p>
        </w:tc>
        <w:tc>
          <w:tcPr>
            <w:tcW w:w="7158" w:type="dxa"/>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通用保险管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11</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安全触板开关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12</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急停开关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13</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减速开关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14</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缓冲器开关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15</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风扇电容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16</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轿厢按钮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17</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外呼按钮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18</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保险管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19</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轿厢灯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20</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油杯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21</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.层门三角锁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pStyle w:val="2"/>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22</w:t>
            </w:r>
          </w:p>
        </w:tc>
        <w:tc>
          <w:tcPr>
            <w:tcW w:w="7158" w:type="dxa"/>
          </w:tcPr>
          <w:p>
            <w:pPr>
              <w:pStyle w:val="2"/>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层门组件</w:t>
            </w:r>
          </w:p>
        </w:tc>
      </w:tr>
    </w:tbl>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9.电梯维保单位每年对维修保养的电梯进行一次全面检修并提交使用状况检查报告，以确保电梯安全运行及符合技术监督局的检查要求。</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10.电梯维保单位需具备多品牌电梯的系统结构和核心技术（含软件升级能力）维保电梯的全部维修能力，保证电梯正常运行，按要求提供维修保养计划。</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储存合理数量的电梯原厂备件，并且24小时可随时取用，以备及时的更换，电梯配件要求更换的零部件需是全新原厂正货（有出厂合格证），不能用仿制品和维修翻新品取代，发现使用伪劣的材料，按当次材料金额处罚，从履约保证金扣除，如履约保证金不够扣除，可从合同的维保费中扣除。</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每月由电梯维护单位保养专业人员对电梯进行二次常规检查和例行保养，按国家行业标准和电梯维保单位保养规范方案进行全面的维修保养，确保电梯正常运行；电梯维保单位应对合同范围内的电梯设备每季度调整一次并每年进行一次“年度安全检查”及“负荷调整试验”，确保设备得到必要的检查、测试、调整和校验。“年度安全检查”可结合政府部门的“年检”同时进行。每次例行维护保养和维修后，电梯维保单位须填写《电梯保养报告书》交院方签字确认。</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13.在电梯维修、保养工作期间，需放置醒目的围蔽标牌提示或张贴温馨提示告知。同时负责联系、协助电讯部门并确保梯内电话畅通。</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电梯保养期内，保证电梯的正常运行。因电梯维保单位违反操作规程而造成电梯损坏，其维修费由电梯维保单位全额承担。因电梯维保单位保养不善而引起的事故责任和造成院方的直接经济损失，由电梯维保单位承担全部责任。</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15.电梯保养期内，电梯出现紧急状况或院方提出特殊紧急的维护、保养、检查要求时，电梯维保单位需立即作出响应和采取相应措施，确保电梯的正常运行。</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16.电梯轿厢内部和顶部出现污损要及时清理，需定期清理井底，如电梯井底受水淹时应及时清除积水，必要时院方给予配合。</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17.电梯维保单位必须严格按照政府要求及《广东省电梯使用安全条例》，定期对电梯向电梯检验检测机构提出定期检验申请，办理年审，并确保电梯年检通过。</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18.电梯维保单位在合同期内,须承担因电梯维保不到位原因造成的安全责任和造成的经济损失。</w:t>
      </w:r>
    </w:p>
    <w:p>
      <w:pPr>
        <w:pStyle w:val="2"/>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19.电梯维保单位在维保期间如因服务不到位或者服务质量问题等被市场监督管理局处罚的，院方有权终止合同，由此造成的一切损失和负面影响由公司负责。</w:t>
      </w:r>
    </w:p>
    <w:p>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四、电梯维护保养项目及要求(按国标执行）</w:t>
      </w:r>
    </w:p>
    <w:p>
      <w:pPr>
        <w:spacing w:line="36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按照月、季、年度划分对电梯系统的维保要求见下表，包括但不限于下述要求：</w:t>
      </w:r>
    </w:p>
    <w:p>
      <w:pPr>
        <w:pStyle w:val="7"/>
        <w:spacing w:line="360" w:lineRule="exact"/>
        <w:ind w:left="620"/>
        <w:rPr>
          <w:rFonts w:ascii="宋体" w:hAnsi="宋体" w:cs="宋体"/>
          <w:b/>
          <w:color w:val="auto"/>
          <w:szCs w:val="21"/>
          <w:highlight w:val="none"/>
        </w:rPr>
      </w:pPr>
      <w:r>
        <w:rPr>
          <w:rFonts w:hint="eastAsia" w:ascii="宋体" w:hAnsi="宋体" w:cs="宋体"/>
          <w:b/>
          <w:color w:val="auto"/>
          <w:kern w:val="0"/>
          <w:szCs w:val="21"/>
          <w:highlight w:val="none"/>
        </w:rPr>
        <w:t xml:space="preserve">A1 </w:t>
      </w:r>
      <w:r>
        <w:rPr>
          <w:rFonts w:hint="eastAsia" w:ascii="宋体" w:hAnsi="宋体" w:cs="宋体"/>
          <w:b/>
          <w:color w:val="auto"/>
          <w:szCs w:val="21"/>
          <w:highlight w:val="none"/>
        </w:rPr>
        <w:t>15个自然日一次维保项目（内容）和要求</w:t>
      </w:r>
    </w:p>
    <w:tbl>
      <w:tblPr>
        <w:tblStyle w:val="16"/>
        <w:tblW w:w="9720" w:type="dxa"/>
        <w:tblInd w:w="0" w:type="dxa"/>
        <w:tblLayout w:type="fixed"/>
        <w:tblCellMar>
          <w:top w:w="0" w:type="dxa"/>
          <w:left w:w="108" w:type="dxa"/>
          <w:bottom w:w="0" w:type="dxa"/>
          <w:right w:w="108" w:type="dxa"/>
        </w:tblCellMar>
      </w:tblPr>
      <w:tblGrid>
        <w:gridCol w:w="660"/>
        <w:gridCol w:w="4207"/>
        <w:gridCol w:w="4853"/>
      </w:tblGrid>
      <w:tr>
        <w:tblPrEx>
          <w:tblCellMar>
            <w:top w:w="0" w:type="dxa"/>
            <w:left w:w="108" w:type="dxa"/>
            <w:bottom w:w="0" w:type="dxa"/>
            <w:right w:w="108" w:type="dxa"/>
          </w:tblCellMar>
        </w:tblPrEx>
        <w:trPr>
          <w:trHeight w:val="270"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420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维保项目（内容）</w:t>
            </w:r>
          </w:p>
        </w:tc>
        <w:tc>
          <w:tcPr>
            <w:tcW w:w="4853"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维保基本要求</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机房、滑轮间环境 </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清洁，门窗完好，照明正常</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手动紧急操作装置 </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齐全，在指定位置</w:t>
            </w:r>
          </w:p>
        </w:tc>
      </w:tr>
      <w:tr>
        <w:tblPrEx>
          <w:tblCellMar>
            <w:top w:w="0" w:type="dxa"/>
            <w:left w:w="108" w:type="dxa"/>
            <w:bottom w:w="0" w:type="dxa"/>
            <w:right w:w="108" w:type="dxa"/>
          </w:tblCellMar>
        </w:tblPrEx>
        <w:trPr>
          <w:trHeight w:val="360"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4207" w:type="dxa"/>
            <w:tcBorders>
              <w:top w:val="single" w:color="auto" w:sz="4" w:space="0"/>
              <w:bottom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曳引机</w:t>
            </w:r>
          </w:p>
        </w:tc>
        <w:tc>
          <w:tcPr>
            <w:tcW w:w="485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运行时无异常振动和异常声</w:t>
            </w:r>
          </w:p>
        </w:tc>
      </w:tr>
      <w:tr>
        <w:tblPrEx>
          <w:tblCellMar>
            <w:top w:w="0" w:type="dxa"/>
            <w:left w:w="108" w:type="dxa"/>
            <w:bottom w:w="0" w:type="dxa"/>
            <w:right w:w="108" w:type="dxa"/>
          </w:tblCellMar>
        </w:tblPrEx>
        <w:trPr>
          <w:trHeight w:val="270"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420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制动器各销轴部位 </w:t>
            </w:r>
          </w:p>
        </w:tc>
        <w:tc>
          <w:tcPr>
            <w:tcW w:w="4853"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润滑，动作灵活</w:t>
            </w:r>
          </w:p>
        </w:tc>
      </w:tr>
      <w:tr>
        <w:tblPrEx>
          <w:tblCellMar>
            <w:top w:w="0" w:type="dxa"/>
            <w:left w:w="108" w:type="dxa"/>
            <w:bottom w:w="0" w:type="dxa"/>
            <w:right w:w="108" w:type="dxa"/>
          </w:tblCellMar>
        </w:tblPrEx>
        <w:trPr>
          <w:trHeight w:val="270"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420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制动器间隙</w:t>
            </w:r>
          </w:p>
        </w:tc>
        <w:tc>
          <w:tcPr>
            <w:tcW w:w="4853"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打开时制动衬与制动轮不应发生摩擦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编码器 </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清洁，安装牢固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限速器各销轴部位</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润滑，转动灵活；电气开关正常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轿顶</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清洁，防护栏安全可靠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轿顶检修开关、急停开关 </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导靴上油杯</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吸油毛毡齐全，油量适宜，油杯无泄漏</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对重块及其压板 </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对重块无松动，压板紧固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井道照明</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齐全、正常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轿厢照明、风扇、应急照明</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轿厢检修开关、急停开关</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轿内报警装置、对讲系统 </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轿内显示、指令按钮</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齐全、有效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轿门安全装置（安全触板，光幕、光电等）</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功能有效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轿门门锁电气触点 </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清洁，触点接触良好，接线可靠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轿门运行</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开启和关闭工作正常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轿厢平层精度</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符合标准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层站召唤、层楼显示</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齐全、有效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层门地坎</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层门自动关门装置 </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正常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层门门锁自动复位 </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用层门钥匙打开手动开锁装置释放后，层门门锁能自动复位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层门门锁电气触点 </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清洁，触点接触良好，接线可靠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层门锁紧元件啮合长度 </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不小于 7mm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底坑环境 </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清洁，无渗水、积水，照明正常 </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底坑急停开关</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工作正常</w:t>
            </w:r>
          </w:p>
        </w:tc>
      </w:tr>
      <w:tr>
        <w:tblPrEx>
          <w:tblCellMar>
            <w:top w:w="0" w:type="dxa"/>
            <w:left w:w="108" w:type="dxa"/>
            <w:bottom w:w="0" w:type="dxa"/>
            <w:right w:w="108" w:type="dxa"/>
          </w:tblCellMar>
        </w:tblPrEx>
        <w:trPr>
          <w:trHeight w:val="270" w:hRule="atLeast"/>
        </w:trPr>
        <w:tc>
          <w:tcPr>
            <w:tcW w:w="6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29</w:t>
            </w:r>
          </w:p>
        </w:tc>
        <w:tc>
          <w:tcPr>
            <w:tcW w:w="420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其他项目 </w:t>
            </w:r>
          </w:p>
        </w:tc>
        <w:tc>
          <w:tcPr>
            <w:tcW w:w="4853"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工作正常，功能有效</w:t>
            </w:r>
          </w:p>
        </w:tc>
      </w:tr>
    </w:tbl>
    <w:p>
      <w:pPr>
        <w:spacing w:before="36" w:line="360" w:lineRule="exact"/>
        <w:ind w:left="140"/>
        <w:rPr>
          <w:rFonts w:ascii="宋体" w:hAnsi="宋体" w:cs="宋体"/>
          <w:b/>
          <w:color w:val="auto"/>
          <w:kern w:val="0"/>
          <w:szCs w:val="21"/>
          <w:highlight w:val="none"/>
        </w:rPr>
      </w:pPr>
    </w:p>
    <w:p>
      <w:pPr>
        <w:spacing w:before="36" w:line="360" w:lineRule="exact"/>
        <w:ind w:left="140" w:firstLine="422" w:firstLineChars="200"/>
        <w:rPr>
          <w:rFonts w:ascii="宋体" w:hAnsi="宋体" w:cs="宋体"/>
          <w:color w:val="auto"/>
          <w:szCs w:val="21"/>
          <w:highlight w:val="none"/>
        </w:rPr>
      </w:pPr>
      <w:r>
        <w:rPr>
          <w:rFonts w:hint="eastAsia" w:ascii="宋体" w:hAnsi="宋体" w:cs="宋体"/>
          <w:b/>
          <w:color w:val="auto"/>
          <w:kern w:val="0"/>
          <w:szCs w:val="21"/>
          <w:highlight w:val="none"/>
        </w:rPr>
        <w:t xml:space="preserve">A2 </w:t>
      </w:r>
      <w:r>
        <w:rPr>
          <w:rFonts w:hint="eastAsia" w:ascii="宋体" w:hAnsi="宋体" w:cs="宋体"/>
          <w:b/>
          <w:bCs/>
          <w:color w:val="auto"/>
          <w:szCs w:val="21"/>
          <w:highlight w:val="none"/>
        </w:rPr>
        <w:t>季度维保项目（内容）和要求</w:t>
      </w:r>
      <w:r>
        <w:rPr>
          <w:rFonts w:hint="eastAsia" w:ascii="宋体" w:hAnsi="宋体" w:cs="宋体"/>
          <w:b/>
          <w:bCs/>
          <w:color w:val="auto"/>
          <w:kern w:val="0"/>
          <w:szCs w:val="21"/>
          <w:highlight w:val="none"/>
        </w:rPr>
        <w:t xml:space="preserve"> </w:t>
      </w:r>
      <w:r>
        <w:rPr>
          <w:rFonts w:hint="eastAsia" w:ascii="宋体" w:hAnsi="宋体" w:cs="宋体"/>
          <w:color w:val="auto"/>
          <w:szCs w:val="21"/>
          <w:highlight w:val="none"/>
        </w:rPr>
        <w:t>（除符合</w:t>
      </w:r>
      <w:r>
        <w:rPr>
          <w:rFonts w:hint="eastAsia" w:ascii="宋体" w:hAnsi="宋体" w:cs="宋体"/>
          <w:color w:val="auto"/>
          <w:spacing w:val="-55"/>
          <w:szCs w:val="21"/>
          <w:highlight w:val="none"/>
        </w:rPr>
        <w:t xml:space="preserve"> </w:t>
      </w:r>
      <w:r>
        <w:rPr>
          <w:rFonts w:hint="eastAsia" w:ascii="宋体" w:hAnsi="宋体" w:cs="宋体"/>
          <w:color w:val="auto"/>
          <w:szCs w:val="21"/>
          <w:highlight w:val="none"/>
        </w:rPr>
        <w:t>A1</w:t>
      </w:r>
      <w:r>
        <w:rPr>
          <w:rFonts w:hint="eastAsia" w:ascii="宋体" w:hAnsi="宋体" w:cs="宋体"/>
          <w:color w:val="auto"/>
          <w:spacing w:val="-57"/>
          <w:szCs w:val="21"/>
          <w:highlight w:val="none"/>
        </w:rPr>
        <w:t xml:space="preserve"> </w:t>
      </w:r>
      <w:r>
        <w:rPr>
          <w:rFonts w:hint="eastAsia" w:ascii="宋体" w:hAnsi="宋体" w:cs="宋体"/>
          <w:color w:val="auto"/>
          <w:szCs w:val="21"/>
          <w:highlight w:val="none"/>
        </w:rPr>
        <w:t>的要求外，还应当符合表</w:t>
      </w:r>
      <w:r>
        <w:rPr>
          <w:rFonts w:hint="eastAsia" w:ascii="宋体" w:hAnsi="宋体" w:cs="宋体"/>
          <w:color w:val="auto"/>
          <w:spacing w:val="-55"/>
          <w:szCs w:val="21"/>
          <w:highlight w:val="none"/>
        </w:rPr>
        <w:t xml:space="preserve"> </w:t>
      </w:r>
      <w:r>
        <w:rPr>
          <w:rFonts w:hint="eastAsia" w:ascii="宋体" w:hAnsi="宋体" w:cs="宋体"/>
          <w:color w:val="auto"/>
          <w:szCs w:val="21"/>
          <w:highlight w:val="none"/>
        </w:rPr>
        <w:t>A2</w:t>
      </w:r>
      <w:r>
        <w:rPr>
          <w:rFonts w:hint="eastAsia" w:ascii="宋体" w:hAnsi="宋体" w:cs="宋体"/>
          <w:color w:val="auto"/>
          <w:spacing w:val="-55"/>
          <w:szCs w:val="21"/>
          <w:highlight w:val="none"/>
        </w:rPr>
        <w:t xml:space="preserve"> </w:t>
      </w:r>
      <w:r>
        <w:rPr>
          <w:rFonts w:hint="eastAsia" w:ascii="宋体" w:hAnsi="宋体" w:cs="宋体"/>
          <w:color w:val="auto"/>
          <w:szCs w:val="21"/>
          <w:highlight w:val="none"/>
        </w:rPr>
        <w:t>的要求）</w:t>
      </w:r>
    </w:p>
    <w:tbl>
      <w:tblPr>
        <w:tblStyle w:val="16"/>
        <w:tblW w:w="9750" w:type="dxa"/>
        <w:tblInd w:w="0" w:type="dxa"/>
        <w:tblLayout w:type="fixed"/>
        <w:tblCellMar>
          <w:top w:w="0" w:type="dxa"/>
          <w:left w:w="108" w:type="dxa"/>
          <w:bottom w:w="0" w:type="dxa"/>
          <w:right w:w="108" w:type="dxa"/>
        </w:tblCellMar>
      </w:tblPr>
      <w:tblGrid>
        <w:gridCol w:w="690"/>
        <w:gridCol w:w="4182"/>
        <w:gridCol w:w="4878"/>
      </w:tblGrid>
      <w:tr>
        <w:tblPrEx>
          <w:tblCellMar>
            <w:top w:w="0" w:type="dxa"/>
            <w:left w:w="108" w:type="dxa"/>
            <w:bottom w:w="0" w:type="dxa"/>
            <w:right w:w="108" w:type="dxa"/>
          </w:tblCellMar>
        </w:tblPrEx>
        <w:trPr>
          <w:trHeight w:val="270"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418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维保项目（内容）</w:t>
            </w:r>
          </w:p>
        </w:tc>
        <w:tc>
          <w:tcPr>
            <w:tcW w:w="487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维保基本要求</w:t>
            </w:r>
          </w:p>
        </w:tc>
      </w:tr>
      <w:tr>
        <w:tblPrEx>
          <w:tblCellMar>
            <w:top w:w="0" w:type="dxa"/>
            <w:left w:w="108" w:type="dxa"/>
            <w:bottom w:w="0" w:type="dxa"/>
            <w:right w:w="108" w:type="dxa"/>
          </w:tblCellMar>
        </w:tblPrEx>
        <w:trPr>
          <w:trHeight w:val="270"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18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机房、滑轮间环境 </w:t>
            </w:r>
          </w:p>
        </w:tc>
        <w:tc>
          <w:tcPr>
            <w:tcW w:w="48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清洁，门窗完好，照明正常</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手动紧急操作装置 </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齐全，在指定位置</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曳引机 </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运行时无异常振动和异常声响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制动器各销轴部位 </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润滑，动作灵活</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制动器间隙</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打开时制动衬与制动轮不应发生摩擦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编码器 </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清洁，安装牢固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限速器各销轴部位</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润滑，转动灵活；电气开关正常 </w:t>
            </w:r>
          </w:p>
        </w:tc>
      </w:tr>
      <w:tr>
        <w:tblPrEx>
          <w:tblCellMar>
            <w:top w:w="0" w:type="dxa"/>
            <w:left w:w="108" w:type="dxa"/>
            <w:bottom w:w="0" w:type="dxa"/>
            <w:right w:w="108" w:type="dxa"/>
          </w:tblCellMar>
        </w:tblPrEx>
        <w:trPr>
          <w:trHeight w:val="270"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418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轿顶</w:t>
            </w:r>
          </w:p>
        </w:tc>
        <w:tc>
          <w:tcPr>
            <w:tcW w:w="48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清洁，防护栏安全可靠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轿顶检修开关、急停开关 </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导靴上油杯</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吸油毛毡齐全，油量适宜，油杯无泄漏</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对重块及其压板 </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对重块无松动，压板紧固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井道照明</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齐全、正常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轿厢照明、风扇、应急照明</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轿厢检修开关、急停开关</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轿内报警装置、对讲系统 </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轿内显示、指令按钮</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齐全、有效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轿门安全装置（安全触板，光幕、光电等）</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功能有效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轿门门锁电气触点 </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清洁，触点接触良好，接线可靠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轿门运行</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开启和关闭工作正常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轿厢平层精度</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符合标准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层站召唤、层楼显示</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齐全、有效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层门地坎</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层门自动关门装置 </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层门门锁自动复位 </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用层门钥匙打开手动开锁装置释放后，层门门锁能自动复位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层门门锁电气触点 </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清洁，触点接触良好，接线可靠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p>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层门锁紧元件啮合长度 </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不小于 7mm </w:t>
            </w:r>
          </w:p>
        </w:tc>
      </w:tr>
      <w:tr>
        <w:tblPrEx>
          <w:tblCellMar>
            <w:top w:w="0" w:type="dxa"/>
            <w:left w:w="108" w:type="dxa"/>
            <w:bottom w:w="0" w:type="dxa"/>
            <w:right w:w="108" w:type="dxa"/>
          </w:tblCellMar>
        </w:tblPrEx>
        <w:trPr>
          <w:trHeight w:val="270"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418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底坑环境 </w:t>
            </w:r>
          </w:p>
        </w:tc>
        <w:tc>
          <w:tcPr>
            <w:tcW w:w="48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清洁，无渗水、积水，照明正常 </w:t>
            </w:r>
          </w:p>
        </w:tc>
      </w:tr>
      <w:tr>
        <w:tblPrEx>
          <w:tblCellMar>
            <w:top w:w="0" w:type="dxa"/>
            <w:left w:w="108" w:type="dxa"/>
            <w:bottom w:w="0" w:type="dxa"/>
            <w:right w:w="108" w:type="dxa"/>
          </w:tblCellMar>
        </w:tblPrEx>
        <w:trPr>
          <w:trHeight w:val="270"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4182"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底坑急停开关</w:t>
            </w:r>
          </w:p>
        </w:tc>
        <w:tc>
          <w:tcPr>
            <w:tcW w:w="48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工作正常</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29</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减速机润滑油</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油量适宜，除蜗杆伸出端外均无渗漏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制动衬</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清洁，磨损量不超过制造单位要求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位置脉冲发生器</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选层器动静触点</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清洁，无烧蚀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33</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曳引轮槽、曳引钢丝绳</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清洁，无严重油腻，张力均匀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34</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限速器轮槽、限速器钢丝绳</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清洁，无严重油腻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35</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靴衬、滚轮</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清洁，磨损量不超过制造单位要求</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验证轿门关闭的电气安全装置</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层门、轿门系统中传动钢丝绳、链条、胶带 </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按照制造单位要求进行清洁、调整</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38</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层门门导靴</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磨损量不超过制造单位要求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39</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消防开关</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工作正常，功能有效</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耗能缓冲器 </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电气安全装置功能有效，油量适宜，柱塞无锈蚀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41</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限速器张紧轮装置和电气安全装置</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42</w:t>
            </w:r>
          </w:p>
        </w:tc>
        <w:tc>
          <w:tcPr>
            <w:tcW w:w="4182"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其他项目 </w:t>
            </w:r>
          </w:p>
        </w:tc>
        <w:tc>
          <w:tcPr>
            <w:tcW w:w="4878"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szCs w:val="21"/>
                <w:highlight w:val="none"/>
              </w:rPr>
              <w:t>工作正常，功能有效</w:t>
            </w:r>
          </w:p>
        </w:tc>
      </w:tr>
    </w:tbl>
    <w:p>
      <w:pPr>
        <w:tabs>
          <w:tab w:val="left" w:pos="674"/>
        </w:tabs>
        <w:spacing w:line="360" w:lineRule="exact"/>
        <w:jc w:val="left"/>
        <w:rPr>
          <w:rFonts w:ascii="宋体" w:hAnsi="宋体" w:cs="宋体"/>
          <w:b/>
          <w:color w:val="auto"/>
          <w:kern w:val="0"/>
          <w:szCs w:val="21"/>
          <w:highlight w:val="none"/>
        </w:rPr>
      </w:pPr>
    </w:p>
    <w:p>
      <w:pPr>
        <w:tabs>
          <w:tab w:val="left" w:pos="674"/>
        </w:tabs>
        <w:spacing w:line="360" w:lineRule="exact"/>
        <w:ind w:firstLine="422" w:firstLineChars="200"/>
        <w:jc w:val="left"/>
        <w:rPr>
          <w:rFonts w:ascii="宋体" w:hAnsi="宋体" w:cs="宋体"/>
          <w:color w:val="auto"/>
          <w:szCs w:val="21"/>
          <w:highlight w:val="none"/>
        </w:rPr>
      </w:pPr>
      <w:r>
        <w:rPr>
          <w:rFonts w:hint="eastAsia" w:ascii="宋体" w:hAnsi="宋体" w:cs="宋体"/>
          <w:b/>
          <w:color w:val="auto"/>
          <w:kern w:val="0"/>
          <w:szCs w:val="21"/>
          <w:highlight w:val="none"/>
        </w:rPr>
        <w:t>A3  半年度保养项目内容及要求 （</w:t>
      </w:r>
      <w:r>
        <w:rPr>
          <w:rFonts w:hint="eastAsia" w:ascii="宋体" w:hAnsi="宋体" w:cs="宋体"/>
          <w:color w:val="auto"/>
          <w:szCs w:val="21"/>
          <w:highlight w:val="none"/>
        </w:rPr>
        <w:t>除符合表</w:t>
      </w:r>
      <w:r>
        <w:rPr>
          <w:rFonts w:hint="eastAsia" w:ascii="宋体" w:hAnsi="宋体" w:cs="宋体"/>
          <w:color w:val="auto"/>
          <w:spacing w:val="-55"/>
          <w:szCs w:val="21"/>
          <w:highlight w:val="none"/>
        </w:rPr>
        <w:t xml:space="preserve"> </w:t>
      </w:r>
      <w:r>
        <w:rPr>
          <w:rFonts w:hint="eastAsia" w:ascii="宋体" w:hAnsi="宋体" w:cs="宋体"/>
          <w:color w:val="auto"/>
          <w:szCs w:val="21"/>
          <w:highlight w:val="none"/>
        </w:rPr>
        <w:t>A2</w:t>
      </w:r>
      <w:r>
        <w:rPr>
          <w:rFonts w:hint="eastAsia" w:ascii="宋体" w:hAnsi="宋体" w:cs="宋体"/>
          <w:color w:val="auto"/>
          <w:spacing w:val="-57"/>
          <w:szCs w:val="21"/>
          <w:highlight w:val="none"/>
        </w:rPr>
        <w:t xml:space="preserve"> </w:t>
      </w:r>
      <w:r>
        <w:rPr>
          <w:rFonts w:hint="eastAsia" w:ascii="宋体" w:hAnsi="宋体" w:cs="宋体"/>
          <w:color w:val="auto"/>
          <w:szCs w:val="21"/>
          <w:highlight w:val="none"/>
        </w:rPr>
        <w:t>的要求外，还应当符合表</w:t>
      </w:r>
      <w:r>
        <w:rPr>
          <w:rFonts w:hint="eastAsia" w:ascii="宋体" w:hAnsi="宋体" w:cs="宋体"/>
          <w:color w:val="auto"/>
          <w:spacing w:val="-55"/>
          <w:szCs w:val="21"/>
          <w:highlight w:val="none"/>
        </w:rPr>
        <w:t xml:space="preserve"> </w:t>
      </w:r>
      <w:r>
        <w:rPr>
          <w:rFonts w:hint="eastAsia" w:ascii="宋体" w:hAnsi="宋体" w:cs="宋体"/>
          <w:color w:val="auto"/>
          <w:szCs w:val="21"/>
          <w:highlight w:val="none"/>
        </w:rPr>
        <w:t>A3</w:t>
      </w:r>
      <w:r>
        <w:rPr>
          <w:rFonts w:hint="eastAsia" w:ascii="宋体" w:hAnsi="宋体" w:cs="宋体"/>
          <w:color w:val="auto"/>
          <w:spacing w:val="-55"/>
          <w:szCs w:val="21"/>
          <w:highlight w:val="none"/>
        </w:rPr>
        <w:t xml:space="preserve"> </w:t>
      </w:r>
      <w:r>
        <w:rPr>
          <w:rFonts w:hint="eastAsia" w:ascii="宋体" w:hAnsi="宋体" w:cs="宋体"/>
          <w:color w:val="auto"/>
          <w:szCs w:val="21"/>
          <w:highlight w:val="none"/>
        </w:rPr>
        <w:t>的要求）</w:t>
      </w:r>
    </w:p>
    <w:tbl>
      <w:tblPr>
        <w:tblStyle w:val="16"/>
        <w:tblW w:w="9747" w:type="dxa"/>
        <w:tblInd w:w="0" w:type="dxa"/>
        <w:tblLayout w:type="fixed"/>
        <w:tblCellMar>
          <w:top w:w="0" w:type="dxa"/>
          <w:left w:w="108" w:type="dxa"/>
          <w:bottom w:w="0" w:type="dxa"/>
          <w:right w:w="108" w:type="dxa"/>
        </w:tblCellMar>
      </w:tblPr>
      <w:tblGrid>
        <w:gridCol w:w="690"/>
        <w:gridCol w:w="4170"/>
        <w:gridCol w:w="4887"/>
      </w:tblGrid>
      <w:tr>
        <w:tblPrEx>
          <w:tblCellMar>
            <w:top w:w="0" w:type="dxa"/>
            <w:left w:w="108" w:type="dxa"/>
            <w:bottom w:w="0" w:type="dxa"/>
            <w:right w:w="108" w:type="dxa"/>
          </w:tblCellMar>
        </w:tblPrEx>
        <w:trPr>
          <w:trHeight w:val="15"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41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维保项目（内容）</w:t>
            </w:r>
          </w:p>
        </w:tc>
        <w:tc>
          <w:tcPr>
            <w:tcW w:w="488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维保基本要求</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机房、滑轮间环境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清洁，门窗完好，照明正常</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手动紧急操作装置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齐全，在指定位置</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曳引机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运行时无异常振动和异常声响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制动器各销轴部位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润滑，动作灵活</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制动器间隙</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打开时制动衬与制动轮不应发生摩擦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编码器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清洁，安装牢固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限速器各销轴部位</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润滑，转动灵活；电气开关正常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轿顶</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清洁，防护栏安全可靠 </w:t>
            </w:r>
          </w:p>
        </w:tc>
      </w:tr>
      <w:tr>
        <w:tblPrEx>
          <w:tblCellMar>
            <w:top w:w="0" w:type="dxa"/>
            <w:left w:w="108" w:type="dxa"/>
            <w:bottom w:w="0" w:type="dxa"/>
            <w:right w:w="108" w:type="dxa"/>
          </w:tblCellMar>
        </w:tblPrEx>
        <w:trPr>
          <w:trHeight w:val="270"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417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轿顶检修开关、急停开关 </w:t>
            </w:r>
          </w:p>
        </w:tc>
        <w:tc>
          <w:tcPr>
            <w:tcW w:w="488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75"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导靴上油杯</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吸油毛毡齐全，油量适宜，油杯无泄漏</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对重块及其压板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对重块无松动，压板紧固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井道照明</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齐全、正常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轿厢照明、风扇、应急照明</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轿厢检修开关、急停开关</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轿内报警装置、对讲系统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轿内显示、指令按钮</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齐全、有效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轿门安全装置（安全触板，光幕、光电等）</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功能有效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轿门门锁电气触点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清洁，触点接触良好，接线可靠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轿门运行</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开启和关闭工作正常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轿厢平层精度</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符合标准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层站召唤、层楼显示</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齐全、有效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层门地坎</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层门自动关门装置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层门门锁自动复位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用层门钥匙打开手动开锁装置释放后，层门门锁能自动复位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层门门锁电气触点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清洁，触点接触良好，接线可靠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层门锁紧元件啮合长度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不小于 7mm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底坑环境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清洁，无渗水、积水，照明正常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底坑急停开关</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工作正常</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29</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减速机润滑油</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油量适宜，除蜗杆伸出端外均无渗漏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制动衬</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清洁，磨损量不超过制造单位要求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位置脉冲发生器</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选层器动静触点</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清洁，无烧蚀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33</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曳引轮槽、曳引钢丝绳</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清洁，无严重油腻，张力均匀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34</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限速器轮槽、限速器钢丝绳</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清洁，无严重油腻 </w:t>
            </w:r>
          </w:p>
        </w:tc>
      </w:tr>
      <w:tr>
        <w:tblPrEx>
          <w:tblCellMar>
            <w:top w:w="0" w:type="dxa"/>
            <w:left w:w="108" w:type="dxa"/>
            <w:bottom w:w="0" w:type="dxa"/>
            <w:right w:w="108" w:type="dxa"/>
          </w:tblCellMar>
        </w:tblPrEx>
        <w:trPr>
          <w:trHeight w:val="405"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35</w:t>
            </w:r>
          </w:p>
        </w:tc>
        <w:tc>
          <w:tcPr>
            <w:tcW w:w="417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靴衬、滚轮</w:t>
            </w:r>
          </w:p>
        </w:tc>
        <w:tc>
          <w:tcPr>
            <w:tcW w:w="4887" w:type="dxa"/>
            <w:tcBorders>
              <w:top w:val="nil"/>
              <w:left w:val="nil"/>
              <w:bottom w:val="single" w:color="auto" w:sz="4" w:space="0"/>
              <w:right w:val="single" w:color="auto" w:sz="4" w:space="0"/>
            </w:tcBorders>
            <w:vAlign w:val="center"/>
          </w:tcPr>
          <w:p>
            <w:pPr>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清洁，磨损量不超过制造单位要求</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验证轿门关闭的电气安全装置</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w:t>
            </w:r>
          </w:p>
        </w:tc>
        <w:tc>
          <w:tcPr>
            <w:tcW w:w="417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层门、轿门系统中传动钢丝绳、链条、胶带 </w:t>
            </w:r>
          </w:p>
        </w:tc>
        <w:tc>
          <w:tcPr>
            <w:tcW w:w="488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按照制造单位要求进行清洁、调整</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38</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层门门导靴</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磨损量不超过制造单位要求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39</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消防开关</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工作正常，功能有效</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耗能缓冲器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电气安全装置功能有效，油量适宜，柱塞无锈蚀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41</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限速器张紧轮装置和电气安全装置</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42</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电动机与减速机联轴器螺栓</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无松动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43</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曳引轮、导向轮轴承部</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无异常声，无振动，润滑良好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44</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曳引轮槽</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磨损量不超过制造单位要求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45</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制动器上检测开关</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工作正常，制动器动作可靠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46</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控制柜内各接线端子</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各接线紧固、整齐，线号齐全清晰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47</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控制柜各仪表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显示正确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48</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井道、对重、轿顶各反绳轮轴承部</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无异常声，无振动，润滑良好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49</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曳引绳、补偿绳</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磨损量、断丝数不超过要求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曳引绳绳头组合</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螺母无松动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51</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限速器钢丝绳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磨损量、断丝数不超过制造单位要求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52</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层门、轿门门扇</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门扇各相关间隙符合标准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53</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对重缓冲距</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符合标准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54</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补偿链（绳）与轿厢、对重接合处</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固定、无松动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55</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上下极限开关</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69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56</w:t>
            </w:r>
          </w:p>
        </w:tc>
        <w:tc>
          <w:tcPr>
            <w:tcW w:w="417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其他项目 </w:t>
            </w:r>
          </w:p>
        </w:tc>
        <w:tc>
          <w:tcPr>
            <w:tcW w:w="488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szCs w:val="21"/>
                <w:highlight w:val="none"/>
              </w:rPr>
              <w:t>工作正常，功能有效</w:t>
            </w:r>
          </w:p>
        </w:tc>
      </w:tr>
    </w:tbl>
    <w:p>
      <w:pPr>
        <w:tabs>
          <w:tab w:val="left" w:pos="674"/>
        </w:tabs>
        <w:spacing w:line="360" w:lineRule="exact"/>
        <w:jc w:val="left"/>
        <w:rPr>
          <w:rFonts w:ascii="宋体" w:hAnsi="宋体" w:cs="宋体"/>
          <w:color w:val="auto"/>
          <w:szCs w:val="21"/>
          <w:highlight w:val="none"/>
        </w:rPr>
      </w:pPr>
    </w:p>
    <w:p>
      <w:pPr>
        <w:tabs>
          <w:tab w:val="left" w:pos="674"/>
        </w:tabs>
        <w:spacing w:line="36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 xml:space="preserve">A4  </w:t>
      </w:r>
      <w:r>
        <w:rPr>
          <w:rFonts w:hint="eastAsia" w:ascii="宋体" w:hAnsi="宋体" w:cs="宋体"/>
          <w:b/>
          <w:color w:val="auto"/>
          <w:kern w:val="0"/>
          <w:szCs w:val="21"/>
          <w:highlight w:val="none"/>
        </w:rPr>
        <w:t>年度保养项目内容及要求(</w:t>
      </w:r>
      <w:r>
        <w:rPr>
          <w:rFonts w:hint="eastAsia" w:ascii="宋体" w:hAnsi="宋体" w:cs="宋体"/>
          <w:color w:val="auto"/>
          <w:szCs w:val="21"/>
          <w:highlight w:val="none"/>
        </w:rPr>
        <w:t>除符合</w:t>
      </w:r>
      <w:r>
        <w:rPr>
          <w:rFonts w:hint="eastAsia" w:ascii="宋体" w:hAnsi="宋体" w:cs="宋体"/>
          <w:color w:val="auto"/>
          <w:spacing w:val="-55"/>
          <w:szCs w:val="21"/>
          <w:highlight w:val="none"/>
        </w:rPr>
        <w:t xml:space="preserve"> </w:t>
      </w:r>
      <w:r>
        <w:rPr>
          <w:rFonts w:hint="eastAsia" w:ascii="宋体" w:hAnsi="宋体" w:cs="宋体"/>
          <w:color w:val="auto"/>
          <w:szCs w:val="21"/>
          <w:highlight w:val="none"/>
        </w:rPr>
        <w:t>A3</w:t>
      </w:r>
      <w:r>
        <w:rPr>
          <w:rFonts w:hint="eastAsia" w:ascii="宋体" w:hAnsi="宋体" w:cs="宋体"/>
          <w:color w:val="auto"/>
          <w:spacing w:val="-57"/>
          <w:szCs w:val="21"/>
          <w:highlight w:val="none"/>
        </w:rPr>
        <w:t xml:space="preserve"> </w:t>
      </w:r>
      <w:r>
        <w:rPr>
          <w:rFonts w:hint="eastAsia" w:ascii="宋体" w:hAnsi="宋体" w:cs="宋体"/>
          <w:color w:val="auto"/>
          <w:szCs w:val="21"/>
          <w:highlight w:val="none"/>
        </w:rPr>
        <w:t>的要求外，还应当符合表</w:t>
      </w:r>
      <w:r>
        <w:rPr>
          <w:rFonts w:hint="eastAsia" w:ascii="宋体" w:hAnsi="宋体" w:cs="宋体"/>
          <w:color w:val="auto"/>
          <w:spacing w:val="-55"/>
          <w:szCs w:val="21"/>
          <w:highlight w:val="none"/>
        </w:rPr>
        <w:t xml:space="preserve"> </w:t>
      </w:r>
      <w:r>
        <w:rPr>
          <w:rFonts w:hint="eastAsia" w:ascii="宋体" w:hAnsi="宋体" w:cs="宋体"/>
          <w:color w:val="auto"/>
          <w:szCs w:val="21"/>
          <w:highlight w:val="none"/>
        </w:rPr>
        <w:t>A4</w:t>
      </w:r>
      <w:r>
        <w:rPr>
          <w:rFonts w:hint="eastAsia" w:ascii="宋体" w:hAnsi="宋体" w:cs="宋体"/>
          <w:color w:val="auto"/>
          <w:spacing w:val="-55"/>
          <w:szCs w:val="21"/>
          <w:highlight w:val="none"/>
        </w:rPr>
        <w:t xml:space="preserve"> </w:t>
      </w:r>
      <w:r>
        <w:rPr>
          <w:rFonts w:hint="eastAsia" w:ascii="宋体" w:hAnsi="宋体" w:cs="宋体"/>
          <w:color w:val="auto"/>
          <w:szCs w:val="21"/>
          <w:highlight w:val="none"/>
        </w:rPr>
        <w:t xml:space="preserve">的要求)  </w:t>
      </w:r>
    </w:p>
    <w:tbl>
      <w:tblPr>
        <w:tblStyle w:val="16"/>
        <w:tblW w:w="9765" w:type="dxa"/>
        <w:tblInd w:w="0" w:type="dxa"/>
        <w:tblLayout w:type="fixed"/>
        <w:tblCellMar>
          <w:top w:w="0" w:type="dxa"/>
          <w:left w:w="108" w:type="dxa"/>
          <w:bottom w:w="0" w:type="dxa"/>
          <w:right w:w="108" w:type="dxa"/>
        </w:tblCellMar>
      </w:tblPr>
      <w:tblGrid>
        <w:gridCol w:w="750"/>
        <w:gridCol w:w="3975"/>
        <w:gridCol w:w="5040"/>
      </w:tblGrid>
      <w:tr>
        <w:tblPrEx>
          <w:tblCellMar>
            <w:top w:w="0" w:type="dxa"/>
            <w:left w:w="108" w:type="dxa"/>
            <w:bottom w:w="0" w:type="dxa"/>
            <w:right w:w="108" w:type="dxa"/>
          </w:tblCellMar>
        </w:tblPrEx>
        <w:trPr>
          <w:trHeight w:val="270" w:hRule="atLeast"/>
        </w:trPr>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97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维保项目（内容）</w:t>
            </w:r>
          </w:p>
        </w:tc>
        <w:tc>
          <w:tcPr>
            <w:tcW w:w="504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维保基本要求</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机房、滑轮间环境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清洁，门窗完好，照明正常</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手动紧急操作装置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齐全，在指定位置</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曳引机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运行时无异常振动和异常声响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制动器各销轴部位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润滑，动作灵活</w:t>
            </w:r>
          </w:p>
        </w:tc>
      </w:tr>
      <w:tr>
        <w:tblPrEx>
          <w:tblCellMar>
            <w:top w:w="0" w:type="dxa"/>
            <w:left w:w="108" w:type="dxa"/>
            <w:bottom w:w="0" w:type="dxa"/>
            <w:right w:w="108" w:type="dxa"/>
          </w:tblCellMar>
        </w:tblPrEx>
        <w:trPr>
          <w:trHeight w:val="270" w:hRule="atLeast"/>
        </w:trPr>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3975"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制动器间隙</w:t>
            </w:r>
          </w:p>
        </w:tc>
        <w:tc>
          <w:tcPr>
            <w:tcW w:w="504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打开时制动衬与制动轮不应发生摩擦 </w:t>
            </w:r>
          </w:p>
        </w:tc>
      </w:tr>
      <w:tr>
        <w:tblPrEx>
          <w:tblCellMar>
            <w:top w:w="0" w:type="dxa"/>
            <w:left w:w="108" w:type="dxa"/>
            <w:bottom w:w="0" w:type="dxa"/>
            <w:right w:w="108" w:type="dxa"/>
          </w:tblCellMar>
        </w:tblPrEx>
        <w:trPr>
          <w:trHeight w:val="270" w:hRule="atLeast"/>
        </w:trPr>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3975"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编码器 </w:t>
            </w:r>
          </w:p>
        </w:tc>
        <w:tc>
          <w:tcPr>
            <w:tcW w:w="504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清洁，安装牢固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限速器各销轴部位</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润滑，转动灵活；电气开关正常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轿顶</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清洁，防护栏安全可靠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轿顶检修开关、急停开关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导靴上油杯</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吸油毛毡齐全，油量适宜，油杯无泄漏</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对重块及其压板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对重块无松动，压板紧固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井道照明</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齐全、正常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轿厢照明、风扇、应急照明</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轿厢检修开关、急停开关</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轿内报警装置、对讲系统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轿内显示、指令按钮</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齐全、有效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轿门安全装置（安全触板，光幕、光电等）</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功能有效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轿门门锁电气触点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清洁，触点接触良好，接线可靠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轿门运行</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开启和关闭工作正常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轿厢平层精度</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符合标准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层站召唤、层楼显示</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齐全、有效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层门地坎</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层门自动关门装置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正常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层门门锁自动复位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用层门钥匙打开手动开锁装置释放后，层门门锁能自动复位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层门门锁电气触点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清洁，触点接触良好，接线可靠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层门锁紧元件啮合长度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不小于 7mm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底坑环境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清洁，无渗水、积水，照明正常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底坑急停开关</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工作正常</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29</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减速机润滑油</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油量适宜，除蜗杆伸出端外均无渗漏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制动衬</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清洁，磨损量不超过制造单位要求 </w:t>
            </w:r>
          </w:p>
        </w:tc>
      </w:tr>
      <w:tr>
        <w:tblPrEx>
          <w:tblCellMar>
            <w:top w:w="0" w:type="dxa"/>
            <w:left w:w="108" w:type="dxa"/>
            <w:bottom w:w="0" w:type="dxa"/>
            <w:right w:w="108" w:type="dxa"/>
          </w:tblCellMar>
        </w:tblPrEx>
        <w:trPr>
          <w:trHeight w:val="270" w:hRule="atLeast"/>
        </w:trPr>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3975"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位置脉冲发生器</w:t>
            </w:r>
          </w:p>
        </w:tc>
        <w:tc>
          <w:tcPr>
            <w:tcW w:w="504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选层器动静触点</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清洁，无烧蚀 </w:t>
            </w:r>
          </w:p>
        </w:tc>
      </w:tr>
      <w:tr>
        <w:tblPrEx>
          <w:tblCellMar>
            <w:top w:w="0" w:type="dxa"/>
            <w:left w:w="108" w:type="dxa"/>
            <w:bottom w:w="0" w:type="dxa"/>
            <w:right w:w="108" w:type="dxa"/>
          </w:tblCellMar>
        </w:tblPrEx>
        <w:trPr>
          <w:trHeight w:val="270" w:hRule="atLeast"/>
        </w:trPr>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33</w:t>
            </w:r>
          </w:p>
        </w:tc>
        <w:tc>
          <w:tcPr>
            <w:tcW w:w="3975"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曳引轮槽、曳引钢丝绳</w:t>
            </w:r>
          </w:p>
        </w:tc>
        <w:tc>
          <w:tcPr>
            <w:tcW w:w="504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清洁，无严重油腻，张力均匀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34</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限速器轮槽、限速器钢丝绳</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清洁，无严重油腻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35</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靴衬、滚轮</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清洁，磨损量不超过制造单位要求</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验证轿门关闭的电气安全装置</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层门、轿门系统中传动钢丝绳、链条、胶带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按照制造单位要求进行清洁、调整</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38</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层门门导靴</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磨损量不超过制造单位要求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39</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消防开关</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工作正常，功能有效</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耗能缓冲器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电气安全装置功能有效，油量适宜，柱塞无锈蚀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41</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限速器张紧轮装置和电气安全装置</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42</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电动机与减速机联轴器螺栓</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无松动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43</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曳引轮、导向轮轴承部</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无异常声，无振动，润滑良好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44</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曳引轮槽</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磨损量不超过制造单位要求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45</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制动器上检测开关</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工作正常，制动器动作可靠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46</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控制柜内各接线端子</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各接线紧固、整齐，线号齐全清晰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47</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控制柜各仪表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显示正确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48</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井道、对重、轿顶各反绳轮轴承部</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无异常声，无振动，润滑良好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49</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曳引绳、补偿绳</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磨损量、断丝数不超过要求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曳引绳绳头组合</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螺母无松动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51</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限速器钢丝绳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磨损量、断丝数不超过制造单位要求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52</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层门、轿门门扇</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门扇各相关间隙符合标准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53</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对重缓冲距</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符合标准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54</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补偿链（绳）与轿厢、对重接合处</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固定、无松动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55</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上下极限开关</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56</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减速机润滑油</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按照制造单位要求适时更换，保证油质符合要求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57</w:t>
            </w:r>
          </w:p>
          <w:p>
            <w:pPr>
              <w:widowControl/>
              <w:spacing w:line="360" w:lineRule="exact"/>
              <w:jc w:val="center"/>
              <w:rPr>
                <w:rFonts w:ascii="宋体" w:hAnsi="宋体" w:cs="宋体"/>
                <w:color w:val="auto"/>
                <w:kern w:val="0"/>
                <w:szCs w:val="21"/>
                <w:highlight w:val="none"/>
              </w:rPr>
            </w:pP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控制柜接触器，继电器触点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接触良好 </w:t>
            </w:r>
          </w:p>
        </w:tc>
      </w:tr>
      <w:tr>
        <w:tblPrEx>
          <w:tblCellMar>
            <w:top w:w="0" w:type="dxa"/>
            <w:left w:w="108" w:type="dxa"/>
            <w:bottom w:w="0" w:type="dxa"/>
            <w:right w:w="108" w:type="dxa"/>
          </w:tblCellMar>
        </w:tblPrEx>
        <w:trPr>
          <w:trHeight w:val="270" w:hRule="atLeast"/>
        </w:trPr>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58</w:t>
            </w:r>
          </w:p>
        </w:tc>
        <w:tc>
          <w:tcPr>
            <w:tcW w:w="3975"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制动器铁芯（柱塞） </w:t>
            </w:r>
          </w:p>
        </w:tc>
        <w:tc>
          <w:tcPr>
            <w:tcW w:w="504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进行清洁、润滑、检查，磨损量不超过制造单位要求 </w:t>
            </w:r>
          </w:p>
        </w:tc>
      </w:tr>
      <w:tr>
        <w:tblPrEx>
          <w:tblCellMar>
            <w:top w:w="0" w:type="dxa"/>
            <w:left w:w="108" w:type="dxa"/>
            <w:bottom w:w="0" w:type="dxa"/>
            <w:right w:w="108" w:type="dxa"/>
          </w:tblCellMar>
        </w:tblPrEx>
        <w:trPr>
          <w:trHeight w:val="270" w:hRule="atLeast"/>
        </w:trPr>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59</w:t>
            </w:r>
          </w:p>
        </w:tc>
        <w:tc>
          <w:tcPr>
            <w:tcW w:w="3975"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制动器制动弹簧压缩量 </w:t>
            </w:r>
          </w:p>
        </w:tc>
        <w:tc>
          <w:tcPr>
            <w:tcW w:w="504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符合制造单位要求，保持有足够的制动力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60</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导电回路绝缘性能测试</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符合标准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61</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限速器安全钳联动试验（每 2年进行一次限速器动作速度校验）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62</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上行超速保护装置动作试验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工作正常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63</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轿顶、轿厢架、轿门及其附件安装螺栓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紧固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64</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轿厢和对重的导轨支架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固定，无松动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65</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轿厢和对重的导轨</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清洁，压板牢固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66</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随行电缆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无损伤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67</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层门装置和地坎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无影响正常使用的变形，各安装螺栓紧固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68</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轿厢称重装置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准确有效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69</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安全钳钳座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固定，无松动</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70</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轿底各安装螺栓 </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紧固 </w:t>
            </w:r>
          </w:p>
        </w:tc>
      </w:tr>
      <w:tr>
        <w:tblPrEx>
          <w:tblCellMar>
            <w:top w:w="0" w:type="dxa"/>
            <w:left w:w="108" w:type="dxa"/>
            <w:bottom w:w="0" w:type="dxa"/>
            <w:right w:w="108" w:type="dxa"/>
          </w:tblCellMar>
        </w:tblPrEx>
        <w:trPr>
          <w:trHeight w:val="270" w:hRule="atLeast"/>
        </w:trPr>
        <w:tc>
          <w:tcPr>
            <w:tcW w:w="7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3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缓冲器</w:t>
            </w:r>
          </w:p>
        </w:tc>
        <w:tc>
          <w:tcPr>
            <w:tcW w:w="5040"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固定，无松动 </w:t>
            </w:r>
          </w:p>
        </w:tc>
      </w:tr>
      <w:tr>
        <w:tblPrEx>
          <w:tblCellMar>
            <w:top w:w="0" w:type="dxa"/>
            <w:left w:w="108" w:type="dxa"/>
            <w:bottom w:w="0" w:type="dxa"/>
            <w:right w:w="108" w:type="dxa"/>
          </w:tblCellMar>
        </w:tblPrEx>
        <w:trPr>
          <w:trHeight w:val="270" w:hRule="atLeast"/>
        </w:trPr>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72</w:t>
            </w:r>
          </w:p>
        </w:tc>
        <w:tc>
          <w:tcPr>
            <w:tcW w:w="3975"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其他项目</w:t>
            </w:r>
          </w:p>
        </w:tc>
        <w:tc>
          <w:tcPr>
            <w:tcW w:w="5040"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工作正常，功能有效</w:t>
            </w:r>
          </w:p>
        </w:tc>
      </w:tr>
    </w:tbl>
    <w:p>
      <w:pPr>
        <w:spacing w:before="36" w:line="360" w:lineRule="exact"/>
        <w:rPr>
          <w:rFonts w:ascii="宋体" w:hAnsi="宋体" w:cs="宋体"/>
          <w:color w:val="auto"/>
          <w:szCs w:val="21"/>
          <w:highlight w:val="none"/>
        </w:rPr>
      </w:pPr>
      <w:r>
        <w:rPr>
          <w:rFonts w:hint="eastAsia" w:ascii="宋体" w:hAnsi="宋体" w:cs="宋体"/>
          <w:color w:val="auto"/>
          <w:szCs w:val="21"/>
          <w:highlight w:val="none"/>
        </w:rPr>
        <w:t>注：</w:t>
      </w:r>
    </w:p>
    <w:p>
      <w:pPr>
        <w:spacing w:before="27" w:line="360" w:lineRule="exact"/>
        <w:rPr>
          <w:rFonts w:ascii="宋体" w:hAnsi="宋体" w:cs="宋体"/>
          <w:color w:val="auto"/>
          <w:szCs w:val="21"/>
          <w:highlight w:val="none"/>
        </w:rPr>
      </w:pPr>
      <w:r>
        <w:rPr>
          <w:rFonts w:hint="eastAsia" w:ascii="宋体" w:hAnsi="宋体" w:cs="宋体"/>
          <w:color w:val="auto"/>
          <w:spacing w:val="-4"/>
          <w:szCs w:val="21"/>
          <w:highlight w:val="none"/>
        </w:rPr>
        <w:t>(1)如果某些电梯没有表中的项目（内容），如有的电梯不含有某种部件，项目（内容）可</w:t>
      </w:r>
      <w:r>
        <w:rPr>
          <w:rFonts w:hint="eastAsia" w:ascii="宋体" w:hAnsi="宋体" w:cs="宋体"/>
          <w:color w:val="auto"/>
          <w:szCs w:val="21"/>
          <w:highlight w:val="none"/>
        </w:rPr>
        <w:t>适当进行调整；</w:t>
      </w:r>
    </w:p>
    <w:p>
      <w:pPr>
        <w:spacing w:before="27" w:line="360" w:lineRule="exact"/>
        <w:rPr>
          <w:rFonts w:ascii="宋体" w:hAnsi="宋体" w:cs="宋体"/>
          <w:color w:val="auto"/>
          <w:spacing w:val="-4"/>
          <w:szCs w:val="21"/>
          <w:highlight w:val="none"/>
        </w:rPr>
      </w:pPr>
      <w:r>
        <w:rPr>
          <w:rFonts w:hint="eastAsia" w:ascii="宋体" w:hAnsi="宋体" w:cs="宋体"/>
          <w:color w:val="auto"/>
          <w:spacing w:val="-4"/>
          <w:szCs w:val="21"/>
          <w:highlight w:val="none"/>
        </w:rPr>
        <w:t>(2)电梯维保项目（内容）和要求中对测试、试验有明确规定的，应当按照规定进行测试、试验， 没有明确规定，一般为检查、调整、清洁和润滑；</w:t>
      </w:r>
    </w:p>
    <w:p>
      <w:pPr>
        <w:spacing w:before="27" w:line="360" w:lineRule="exact"/>
        <w:rPr>
          <w:rFonts w:ascii="宋体" w:hAnsi="宋体" w:cs="宋体"/>
          <w:color w:val="auto"/>
          <w:spacing w:val="-4"/>
          <w:szCs w:val="21"/>
          <w:highlight w:val="none"/>
        </w:rPr>
      </w:pPr>
      <w:r>
        <w:rPr>
          <w:rFonts w:hint="eastAsia" w:ascii="宋体" w:hAnsi="宋体" w:cs="宋体"/>
          <w:color w:val="auto"/>
          <w:spacing w:val="-4"/>
          <w:szCs w:val="21"/>
          <w:highlight w:val="none"/>
        </w:rPr>
        <w:t xml:space="preserve">(3)电梯维保基本要求，规定为“符合标准”的，有国家标准应当符合国家标准，没有国家标准的应当符合行业标准、企业标准； </w:t>
      </w:r>
    </w:p>
    <w:p>
      <w:pPr>
        <w:spacing w:line="360" w:lineRule="exact"/>
        <w:rPr>
          <w:rFonts w:ascii="宋体" w:hAnsi="宋体" w:cs="宋体"/>
          <w:color w:val="auto"/>
          <w:szCs w:val="21"/>
          <w:highlight w:val="none"/>
        </w:rPr>
      </w:pPr>
      <w:r>
        <w:rPr>
          <w:rFonts w:hint="eastAsia" w:ascii="宋体" w:hAnsi="宋体" w:cs="宋体"/>
          <w:color w:val="auto"/>
          <w:spacing w:val="-4"/>
          <w:szCs w:val="21"/>
          <w:highlight w:val="none"/>
        </w:rPr>
        <w:t>(4)电梯维保基本要求</w:t>
      </w:r>
      <w:r>
        <w:rPr>
          <w:rFonts w:hint="eastAsia" w:ascii="宋体" w:hAnsi="宋体" w:cs="宋体"/>
          <w:color w:val="auto"/>
          <w:szCs w:val="21"/>
          <w:highlight w:val="none"/>
        </w:rPr>
        <w:t>，规定为“制造单位要求”的，按照制造单位的要求，其他没有明确的“要求”， 应当为安全技术规范、标准或者制造单位等的要求。</w:t>
      </w:r>
    </w:p>
    <w:p>
      <w:pPr>
        <w:spacing w:line="360" w:lineRule="exact"/>
        <w:ind w:firstLine="422" w:firstLineChars="200"/>
        <w:rPr>
          <w:rFonts w:ascii="宋体" w:hAnsi="宋体" w:cs="宋体"/>
          <w:b/>
          <w:bCs/>
          <w:snapToGrid w:val="0"/>
          <w:color w:val="auto"/>
          <w:kern w:val="0"/>
          <w:szCs w:val="21"/>
          <w:highlight w:val="none"/>
        </w:rPr>
      </w:pPr>
      <w:r>
        <w:rPr>
          <w:rFonts w:hint="eastAsia" w:ascii="宋体" w:hAnsi="宋体" w:cs="宋体"/>
          <w:b/>
          <w:bCs/>
          <w:color w:val="auto"/>
          <w:szCs w:val="21"/>
          <w:highlight w:val="none"/>
        </w:rPr>
        <w:t>五、考核主要条款实施细则</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电梯维保单位应按照国家、地方及行业相关规定对以上电梯系统提供标准的保养服务，即15个自然日一次例行保养，每季度一次全面检查，每年二次对设备进行综合性安全确认和检修调整（中小修）确保电梯系统处于良好的运行状态，并做好设备机房的清洁卫生与环境管理。</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在合同期内，需提供全方位的电梯维修及保养服务，若电梯发生故障，需更换零配件，在单件200元（含200元）以内的零配件由电梯维保单位免费提供零配件并维修和安装。超过单件200元（不含200元）以上的零配件，需提前向院方发出维修更换零件通知书，院方按医院相关流程进行评定及更换。</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3.电梯维保单位应按日常维护保养项目（内容）和要求对电梯进行维护保养，并对应建立维护保养和故障记录；</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4.工作人员必须持有有效期内《特种设备作业人员证》，并配合院方电梯安全管理员承担对应安全管理职责，并购买人身意外保险；</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5.自行配备工作所需的工具及设备，工作时设置现场安全警示标志，落实作业现场安全防护措施，保证作业安全；</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6.随时听取院方的反馈，对不正常的运行状况，做认真分析及纠正；配合特种设备安全监督管理部门对电梯的年检，因维护保养原因导致电梯年检不合格的， 由电梯维保单位负责整改完成，并承担其复检费用。</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7.在电梯的维保中，电梯维保单位提供一台电梯一年不少于24 次的例行保养、1 次半年的专项保养、1次全年的专项保养；未按约定时间保养的，扣除当月该台电梯的全额维保费用，因此造成电梯事故的，由电梯维保单位承担全部赔偿责任；保养完成及时填写保养记录，保养记录必须真实有效，并于1周内送院方相关人员签字确认，院方抽查因电梯维保单位原因不能提供签字确认的保养记录的，扣除当月维保费用20元/台/次；保养完成后当日更新电梯轿厢内公示信息，院方抽查未及时更新信息的，扣除当月维保费用20元/台/次；</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电梯维保单位对电梯机房每月不少于2次巡查签到，院方抽查每缺少一次扣除当月维保费50元/次；电梯维保单位对机房门上锁负有管理责任，发现门锁故障第一时间上报，院方抽查未上锁且无书面证明上报故障的，扣除当月维保费用50元/次；</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9.当电梯发生故障时，电梯维保单位维修人员在 20 分钟内到达维修现场，当电梯发生关人故障时、电梯维保单位维修人员在10分钟内到达现场并将人放出；未在规定时间到场或到场未报到的，扣除当月维保费用100元/次。</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在接到院方紧急召修后，以最快速度在20分钟内及时派员赶赴现场排除故障；一般故障2小时内解决，较大故障24小时内解决，重大故障最长不超过72小时；故障未处理完毕，维保人员不得离场；超时未处理完成故障问题无正当理由的扣除当月维修保费用200元/次。</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11.电梯维保单位维修人员必须具有客货电梯维保服务 2 年以上专业技术经验人员负责维修保养，并在院方进行备案备查。电梯维保单位维修人员的人身保险、安全防护等事项均由电梯维保单位负责。</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12.电梯维保单位提供详细的维保计划及记录、报告等；每月28日前提供下月维保计划，维保前2天通知院方相关人员，便于出通知告知使用人，每漏报1次扣除当月维保费用30元/次。</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电梯维保单位在进行维保及维修时必须进行牢靠的围栏隔离警示，且日常维护保养与维修的隔离围栏必须有明显的文字及颜色区分，让使用人容易辨识是在维修还是在保养；警示围栏设置位置包括但不限于1层及以下楼层层门外、保养或维修的楼层层门外，院方抽查发现少设置1处扣除当月维保费用50元/次。</w:t>
      </w:r>
    </w:p>
    <w:p>
      <w:pPr>
        <w:spacing w:line="36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14.电梯维保单位在保养电梯时院方电梯管理员（持证）有权进行全程监督，电梯维保单位必须无条件配合。</w:t>
      </w:r>
    </w:p>
    <w:p>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六、电梯驻场人员要求</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1.驻场时间：每天提供8小时驻场服务，上午8时到12时，下午14时到18时（节假日除外），全年365天24小时应急响应服务。</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2.驻场电梯维修人员持有有效期特种设备作业人员资格证，必须严格按照国家特种设备安全规范和标准执行，其休息和工作场所内用电应做到规范安全，不得擅自安装电线，增设用电插座和照明器。</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当电梯发生关人故障时、电梯维保单位维修人员在10分钟内到达现场并将人放出；驻场人员接到电梯故障应急报修，应在20分钟内赶到现场，在每次维修保养工作完毕后，填写维修保养记录并报告给医院电梯管理人员。</w:t>
      </w:r>
    </w:p>
    <w:p>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七、付款方式</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1院方按季度支付支付维保费，按实际电梯维保数量进行结算，在下一季度第一个月内转账支付上一季度维保费。因电梯维保单位原因导致延迟付款的，后果由电梯维保单位承担。</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每次支付款前，电梯维保单位需提供当期现场维保人员电梯维保情况表、电梯故障维修记录表及电梯维保单位现场维保人员购买社保的社保证明（须社保局盖章）或者购买维保期间内的意外险记录和开具当期的等额发票给院方，且发票需经过税局认证通。</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3.如遇节假日或不可抗拒原因，支付日期顺延。</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4.电梯维保单位不得提供虚假发票，不得委托第三方办理结算事宜，否则院方有权拒绝付款并终止合同。</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5.200元以上零配件（不含200元）以实际维修量进行结算。</w:t>
      </w:r>
    </w:p>
    <w:p>
      <w:pPr>
        <w:spacing w:line="36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八、履约保证金</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电梯维保单位须在合同签订后10 个工作日内，缴纳壹万元履约保证金，合同到期经院方检查所有电梯无故障及经院方确认电梯维保单位无任何违约情形，无息退还。</w:t>
      </w:r>
    </w:p>
    <w:p>
      <w:pPr>
        <w:tabs>
          <w:tab w:val="left" w:pos="1382"/>
        </w:tabs>
        <w:spacing w:line="360" w:lineRule="exact"/>
        <w:ind w:firstLine="420" w:firstLineChars="200"/>
        <w:jc w:val="left"/>
        <w:rPr>
          <w:rFonts w:ascii="宋体" w:hAnsi="宋体" w:cs="宋体"/>
          <w:color w:val="auto"/>
          <w:szCs w:val="21"/>
          <w:highlight w:val="none"/>
        </w:rPr>
      </w:pPr>
      <w:bookmarkStart w:id="6" w:name="_Toc20762"/>
      <w:bookmarkStart w:id="7" w:name="_Toc26796"/>
      <w:bookmarkStart w:id="8" w:name="_Toc27614"/>
      <w:bookmarkStart w:id="9" w:name="_Toc8122"/>
      <w:bookmarkStart w:id="10" w:name="_Toc6416"/>
      <w:bookmarkStart w:id="11" w:name="_Toc20606"/>
      <w:bookmarkStart w:id="12" w:name="_Toc28850"/>
    </w:p>
    <w:p>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bookmarkEnd w:id="1"/>
      <w:bookmarkEnd w:id="2"/>
      <w:bookmarkEnd w:id="6"/>
      <w:bookmarkEnd w:id="7"/>
      <w:bookmarkEnd w:id="8"/>
      <w:bookmarkEnd w:id="9"/>
      <w:bookmarkEnd w:id="10"/>
      <w:bookmarkEnd w:id="11"/>
      <w:bookmarkEnd w:id="12"/>
      <w:bookmarkStart w:id="13" w:name="_Toc3222"/>
      <w:bookmarkStart w:id="14" w:name="_Toc11917"/>
      <w:bookmarkStart w:id="15" w:name="_Toc4075"/>
    </w:p>
    <w:p>
      <w:pPr>
        <w:pStyle w:val="8"/>
        <w:spacing w:line="36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3.成交原则：根据评审标准按综合评分法进行评审，按其评审总得分由高到低顺序排列评分情况，排名第一的供应商为第一成交候选人。</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4.供应商有下列情形之一的，将列入我院黑名单管理，在此后的三年内不得参与我院任何采买活动：</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（11）连续两次供应商履约诚信量化评价得分不合格的供应商；</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（12）拒绝有关部门监督检查或者提供虚假情况的。</w:t>
      </w: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spacing w:line="360" w:lineRule="exact"/>
        <w:jc w:val="center"/>
        <w:outlineLvl w:val="0"/>
        <w:rPr>
          <w:rFonts w:ascii="宋体" w:hAnsi="宋体" w:cs="宋体"/>
          <w:color w:val="auto"/>
          <w:sz w:val="30"/>
          <w:szCs w:val="30"/>
          <w:highlight w:val="none"/>
        </w:rPr>
      </w:pPr>
      <w:r>
        <w:rPr>
          <w:rFonts w:hint="eastAsia" w:ascii="宋体" w:hAnsi="宋体" w:cs="宋体"/>
          <w:b/>
          <w:bCs/>
          <w:color w:val="auto"/>
          <w:kern w:val="0"/>
          <w:sz w:val="30"/>
          <w:szCs w:val="30"/>
          <w:highlight w:val="none"/>
        </w:rPr>
        <w:t xml:space="preserve">第三部分  </w:t>
      </w:r>
      <w:bookmarkStart w:id="16" w:name="_Toc270"/>
      <w:r>
        <w:rPr>
          <w:rFonts w:hint="eastAsia" w:ascii="宋体" w:hAnsi="宋体" w:cs="宋体"/>
          <w:b/>
          <w:bCs/>
          <w:color w:val="auto"/>
          <w:kern w:val="0"/>
          <w:sz w:val="30"/>
          <w:szCs w:val="30"/>
          <w:highlight w:val="none"/>
        </w:rPr>
        <w:t>资料整理注意事项</w:t>
      </w:r>
      <w:bookmarkEnd w:id="13"/>
      <w:bookmarkEnd w:id="14"/>
      <w:bookmarkEnd w:id="15"/>
      <w:bookmarkEnd w:id="16"/>
    </w:p>
    <w:p>
      <w:pPr>
        <w:spacing w:line="360" w:lineRule="exact"/>
        <w:ind w:firstLine="315" w:firstLineChars="150"/>
        <w:rPr>
          <w:rFonts w:ascii="宋体" w:hAnsi="宋体" w:cs="宋体"/>
          <w:color w:val="auto"/>
          <w:szCs w:val="21"/>
          <w:highlight w:val="none"/>
        </w:rPr>
      </w:pP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3.响应文件需要一正五副共6份，封面应注明“正本”、“副本”字样并加盖公章、装订成册，副本可用正本复印并在封面上加盖公章。</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pPr>
        <w:spacing w:line="360" w:lineRule="exact"/>
        <w:ind w:firstLine="420"/>
        <w:rPr>
          <w:rFonts w:ascii="宋体" w:hAnsi="宋体" w:cs="宋体"/>
          <w:color w:val="auto"/>
          <w:szCs w:val="21"/>
          <w:highlight w:val="none"/>
        </w:rPr>
      </w:pPr>
    </w:p>
    <w:p>
      <w:pPr>
        <w:pStyle w:val="2"/>
        <w:spacing w:line="360" w:lineRule="exact"/>
        <w:ind w:firstLine="420" w:firstLineChars="20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sectPr>
          <w:footerReference r:id="rId9" w:type="default"/>
          <w:pgSz w:w="11906" w:h="16838"/>
          <w:pgMar w:top="850" w:right="1134" w:bottom="567" w:left="1134" w:header="851" w:footer="992" w:gutter="0"/>
          <w:pgNumType w:start="1"/>
          <w:cols w:space="720" w:num="1"/>
          <w:docGrid w:linePitch="312" w:charSpace="0"/>
        </w:sectPr>
      </w:pPr>
    </w:p>
    <w:p>
      <w:pPr>
        <w:rPr>
          <w:color w:val="auto"/>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rPr>
          <w:rFonts w:ascii="宋体" w:hAnsi="宋体"/>
          <w:color w:val="auto"/>
          <w:sz w:val="24"/>
          <w:highlight w:val="none"/>
        </w:rPr>
      </w:pPr>
    </w:p>
    <w:p>
      <w:pPr>
        <w:pStyle w:val="4"/>
        <w:jc w:val="center"/>
        <w:rPr>
          <w:rFonts w:ascii="宋体" w:hAnsi="宋体" w:eastAsia="宋体"/>
          <w:color w:val="auto"/>
          <w:sz w:val="40"/>
          <w:highlight w:val="none"/>
        </w:rPr>
      </w:pPr>
      <w:bookmarkStart w:id="17" w:name="_Toc13814"/>
      <w:bookmarkStart w:id="18" w:name="_Toc19354"/>
      <w:bookmarkStart w:id="19" w:name="_Toc2347"/>
      <w:bookmarkStart w:id="20" w:name="_Toc32228"/>
      <w:bookmarkStart w:id="21" w:name="_Toc7581"/>
      <w:bookmarkStart w:id="22" w:name="_Toc40776108"/>
      <w:bookmarkStart w:id="23" w:name="_Toc2647"/>
      <w:bookmarkStart w:id="24" w:name="_Toc30326"/>
      <w:bookmarkStart w:id="25" w:name="_Toc30230"/>
      <w:bookmarkStart w:id="26" w:name="_Toc9461"/>
      <w:bookmarkStart w:id="27" w:name="_Toc5829"/>
      <w:bookmarkStart w:id="28" w:name="_Toc40346213"/>
      <w:bookmarkStart w:id="29" w:name="_Toc32164"/>
    </w:p>
    <w:p>
      <w:pPr>
        <w:pStyle w:val="4"/>
        <w:jc w:val="center"/>
        <w:rPr>
          <w:rFonts w:ascii="宋体" w:hAnsi="宋体" w:eastAsia="宋体"/>
          <w:color w:val="auto"/>
          <w:sz w:val="40"/>
          <w:highlight w:val="none"/>
        </w:rPr>
      </w:pPr>
    </w:p>
    <w:p>
      <w:pPr>
        <w:rPr>
          <w:rFonts w:ascii="宋体" w:hAnsi="宋体" w:eastAsia="宋体"/>
          <w:color w:val="auto"/>
          <w:sz w:val="40"/>
          <w:highlight w:val="none"/>
        </w:rPr>
      </w:pPr>
    </w:p>
    <w:p>
      <w:pPr>
        <w:pStyle w:val="2"/>
        <w:rPr>
          <w:rFonts w:ascii="宋体" w:hAnsi="宋体" w:eastAsia="宋体"/>
          <w:color w:val="auto"/>
          <w:sz w:val="40"/>
          <w:highlight w:val="none"/>
        </w:rPr>
      </w:pPr>
    </w:p>
    <w:p>
      <w:pPr>
        <w:pStyle w:val="2"/>
        <w:rPr>
          <w:rFonts w:ascii="宋体" w:hAnsi="宋体" w:eastAsia="宋体"/>
          <w:color w:val="auto"/>
          <w:sz w:val="40"/>
          <w:highlight w:val="none"/>
        </w:rPr>
      </w:pPr>
    </w:p>
    <w:p>
      <w:pPr>
        <w:pStyle w:val="2"/>
        <w:rPr>
          <w:rFonts w:ascii="宋体" w:hAnsi="宋体" w:eastAsia="宋体"/>
          <w:color w:val="auto"/>
          <w:sz w:val="40"/>
          <w:highlight w:val="none"/>
        </w:rPr>
      </w:pPr>
    </w:p>
    <w:p>
      <w:pPr>
        <w:pStyle w:val="4"/>
        <w:jc w:val="center"/>
        <w:rPr>
          <w:rFonts w:ascii="宋体" w:hAnsi="宋体" w:eastAsia="宋体" w:cs="Courier New"/>
          <w:color w:val="auto"/>
          <w:sz w:val="40"/>
          <w:highlight w:val="none"/>
        </w:rPr>
      </w:pPr>
      <w:r>
        <w:rPr>
          <w:rFonts w:hint="eastAsia" w:ascii="宋体" w:hAnsi="宋体" w:eastAsia="宋体"/>
          <w:color w:val="auto"/>
          <w:sz w:val="40"/>
          <w:highlight w:val="none"/>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22"/>
        <w:rPr>
          <w:color w:val="auto"/>
          <w:highlight w:val="none"/>
        </w:rPr>
      </w:pPr>
      <w:bookmarkStart w:id="30" w:name="_Toc13972"/>
      <w:bookmarkStart w:id="31" w:name="_Toc10842"/>
      <w:bookmarkStart w:id="32" w:name="_Toc40346373"/>
      <w:bookmarkStart w:id="33" w:name="_Toc23126"/>
      <w:bookmarkStart w:id="34" w:name="_Toc11236"/>
      <w:bookmarkStart w:id="35" w:name="_Toc17987"/>
      <w:bookmarkStart w:id="36" w:name="_Toc10941"/>
      <w:bookmarkStart w:id="37" w:name="_Toc26336"/>
      <w:bookmarkStart w:id="38" w:name="_Toc40776109"/>
      <w:bookmarkStart w:id="39" w:name="_Toc30201"/>
      <w:bookmarkStart w:id="40" w:name="_Toc40346214"/>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widowControl/>
        <w:spacing w:line="360" w:lineRule="auto"/>
        <w:jc w:val="left"/>
        <w:outlineLvl w:val="0"/>
        <w:rPr>
          <w:rFonts w:ascii="仿宋" w:hAnsi="仿宋" w:eastAsia="仿宋" w:cs="宋体"/>
          <w:b/>
          <w:color w:val="auto"/>
          <w:kern w:val="0"/>
          <w:sz w:val="24"/>
          <w:szCs w:val="32"/>
          <w:highlight w:val="none"/>
        </w:rPr>
      </w:pPr>
      <w:bookmarkStart w:id="41" w:name="_Toc12695"/>
      <w:bookmarkStart w:id="42" w:name="_Toc3033"/>
      <w:bookmarkStart w:id="43" w:name="_Toc13293"/>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r>
        <w:rPr>
          <w:rFonts w:ascii="仿宋" w:hAnsi="仿宋" w:eastAsia="仿宋" w:cs="宋体"/>
          <w:b/>
          <w:color w:val="auto"/>
          <w:kern w:val="0"/>
          <w:sz w:val="24"/>
          <w:szCs w:val="32"/>
          <w:highlight w:val="none"/>
        </w:rPr>
        <w:t>封面</w:t>
      </w:r>
      <w:r>
        <w:rPr>
          <w:rFonts w:hint="eastAsia" w:ascii="仿宋" w:hAnsi="仿宋" w:eastAsia="仿宋" w:cs="宋体"/>
          <w:b/>
          <w:color w:val="auto"/>
          <w:kern w:val="0"/>
          <w:sz w:val="24"/>
          <w:szCs w:val="32"/>
          <w:highlight w:val="none"/>
        </w:rPr>
        <w:t>模板</w:t>
      </w:r>
      <w:bookmarkEnd w:id="30"/>
      <w:bookmarkEnd w:id="31"/>
      <w:bookmarkEnd w:id="32"/>
      <w:bookmarkEnd w:id="33"/>
      <w:bookmarkEnd w:id="34"/>
      <w:bookmarkEnd w:id="35"/>
      <w:bookmarkEnd w:id="36"/>
      <w:bookmarkEnd w:id="37"/>
      <w:bookmarkEnd w:id="38"/>
      <w:bookmarkEnd w:id="39"/>
      <w:bookmarkEnd w:id="40"/>
      <w:bookmarkEnd w:id="41"/>
      <w:bookmarkEnd w:id="42"/>
      <w:bookmarkEnd w:id="43"/>
    </w:p>
    <w:p>
      <w:pPr>
        <w:jc w:val="center"/>
        <w:rPr>
          <w:rFonts w:ascii="宋体" w:hAnsi="宋体" w:cs="宋体"/>
          <w:b/>
          <w:color w:val="auto"/>
          <w:kern w:val="0"/>
          <w:sz w:val="52"/>
          <w:szCs w:val="52"/>
          <w:highlight w:val="none"/>
        </w:rPr>
      </w:pPr>
      <w:bookmarkStart w:id="44" w:name="_Toc40346381"/>
      <w:bookmarkStart w:id="45" w:name="_Toc3784"/>
      <w:bookmarkStart w:id="46" w:name="_Toc40776117"/>
      <w:bookmarkStart w:id="47" w:name="_Toc40346222"/>
      <w:bookmarkStart w:id="48" w:name="_Toc18837"/>
      <w:bookmarkStart w:id="49" w:name="_Toc22864"/>
      <w:bookmarkStart w:id="50" w:name="_Toc23156"/>
      <w:bookmarkStart w:id="51" w:name="_Toc4407"/>
      <w:bookmarkStart w:id="52" w:name="_Toc22145"/>
      <w:bookmarkStart w:id="53" w:name="_Toc12431"/>
      <w:bookmarkStart w:id="54" w:name="_Toc9134"/>
      <w:bookmarkStart w:id="55" w:name="_Toc10213"/>
      <w:bookmarkStart w:id="56" w:name="_Toc28217"/>
      <w:bookmarkStart w:id="57" w:name="_Toc25470"/>
    </w:p>
    <w:p>
      <w:pPr>
        <w:jc w:val="center"/>
        <w:rPr>
          <w:rFonts w:ascii="宋体" w:hAnsi="宋体" w:cs="宋体"/>
          <w:b/>
          <w:color w:val="auto"/>
          <w:kern w:val="0"/>
          <w:sz w:val="52"/>
          <w:szCs w:val="52"/>
          <w:highlight w:val="none"/>
        </w:rPr>
      </w:pPr>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pPr>
        <w:jc w:val="center"/>
        <w:rPr>
          <w:rFonts w:ascii="宋体" w:hAnsi="宋体" w:cs="宋体"/>
          <w:b/>
          <w:color w:val="auto"/>
          <w:kern w:val="0"/>
          <w:sz w:val="28"/>
          <w:szCs w:val="28"/>
          <w:highlight w:val="none"/>
        </w:rPr>
      </w:pPr>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pPr>
        <w:spacing w:line="480" w:lineRule="auto"/>
        <w:jc w:val="center"/>
        <w:rPr>
          <w:rFonts w:ascii="宋体" w:hAnsi="宋体"/>
          <w:b/>
          <w:bCs/>
          <w:color w:val="auto"/>
          <w:sz w:val="28"/>
          <w:szCs w:val="28"/>
          <w:highlight w:val="none"/>
        </w:rPr>
      </w:pP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pPr>
        <w:widowControl/>
        <w:spacing w:line="360" w:lineRule="auto"/>
        <w:ind w:firstLine="600"/>
        <w:outlineLvl w:val="0"/>
        <w:rPr>
          <w:rFonts w:ascii="宋体" w:hAnsi="宋体" w:cs="宋体"/>
          <w:color w:val="auto"/>
          <w:kern w:val="0"/>
          <w:sz w:val="30"/>
          <w:szCs w:val="30"/>
          <w:highlight w:val="none"/>
        </w:rPr>
      </w:pPr>
      <w:bookmarkStart w:id="58" w:name="_Toc435"/>
      <w:bookmarkStart w:id="59" w:name="_Toc6547"/>
      <w:bookmarkStart w:id="60" w:name="_Toc15870"/>
      <w:bookmarkStart w:id="61" w:name="_Toc7291"/>
      <w:bookmarkStart w:id="62" w:name="_Toc40346216"/>
      <w:bookmarkStart w:id="63" w:name="_Toc40346375"/>
      <w:bookmarkStart w:id="64" w:name="_Toc26267"/>
      <w:bookmarkStart w:id="65" w:name="_Toc1994"/>
      <w:bookmarkStart w:id="66" w:name="_Toc40776111"/>
      <w:bookmarkStart w:id="67" w:name="_Toc8364"/>
      <w:bookmarkStart w:id="68" w:name="_Toc3471"/>
      <w:bookmarkStart w:id="69" w:name="_Toc21249"/>
      <w:bookmarkStart w:id="70" w:name="_Toc11305"/>
      <w:bookmarkStart w:id="71" w:name="_Toc28703"/>
      <w:bookmarkStart w:id="72" w:name="_Toc29113"/>
      <w:bookmarkStart w:id="73" w:name="_Toc11075"/>
      <w:bookmarkStart w:id="74" w:name="_Toc12520"/>
    </w:p>
    <w:p>
      <w:pPr>
        <w:widowControl/>
        <w:spacing w:line="360" w:lineRule="auto"/>
        <w:ind w:firstLine="600"/>
        <w:outlineLvl w:val="0"/>
        <w:rPr>
          <w:color w:val="auto"/>
          <w:highlight w:val="none"/>
        </w:rPr>
      </w:pPr>
      <w:r>
        <w:rPr>
          <w:rFonts w:ascii="宋体" w:hAnsi="宋体" w:cs="宋体"/>
          <w:color w:val="auto"/>
          <w:kern w:val="0"/>
          <w:sz w:val="30"/>
          <w:szCs w:val="30"/>
          <w:highlight w:val="none"/>
        </w:rPr>
        <w:t>项目编号：</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Start w:id="75" w:name="_Toc2916"/>
      <w:bookmarkStart w:id="76" w:name="_Toc20884"/>
      <w:bookmarkStart w:id="77" w:name="_Toc40776112"/>
      <w:bookmarkStart w:id="78" w:name="_Toc17709"/>
      <w:bookmarkStart w:id="79" w:name="_Toc40346217"/>
      <w:bookmarkStart w:id="80" w:name="_Toc40346376"/>
      <w:bookmarkStart w:id="81" w:name="_Toc27997"/>
      <w:bookmarkStart w:id="82" w:name="_Toc1743"/>
    </w:p>
    <w:p>
      <w:pPr>
        <w:widowControl/>
        <w:spacing w:line="360" w:lineRule="auto"/>
        <w:ind w:firstLine="600"/>
        <w:outlineLvl w:val="0"/>
        <w:rPr>
          <w:rFonts w:cs="宋体"/>
          <w:color w:val="auto"/>
          <w:kern w:val="0"/>
          <w:sz w:val="30"/>
          <w:szCs w:val="30"/>
          <w:highlight w:val="none"/>
        </w:rPr>
      </w:pPr>
      <w:bookmarkStart w:id="83" w:name="_Toc5238"/>
      <w:bookmarkStart w:id="84" w:name="_Toc31538"/>
      <w:bookmarkStart w:id="85" w:name="_Toc2012"/>
      <w:bookmarkStart w:id="86" w:name="_Toc23097"/>
      <w:bookmarkStart w:id="87" w:name="_Toc29102"/>
      <w:bookmarkStart w:id="88" w:name="_Toc30979"/>
      <w:bookmarkStart w:id="89" w:name="_Toc2029"/>
      <w:bookmarkStart w:id="90" w:name="_Toc19699"/>
      <w:bookmarkStart w:id="91" w:name="_Toc11485"/>
      <w:r>
        <w:rPr>
          <w:rFonts w:ascii="宋体" w:hAnsi="宋体" w:cs="宋体"/>
          <w:color w:val="auto"/>
          <w:kern w:val="0"/>
          <w:sz w:val="30"/>
          <w:szCs w:val="30"/>
          <w:highlight w:val="none"/>
        </w:rPr>
        <w:t>公司名称：</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widowControl/>
        <w:spacing w:line="360" w:lineRule="auto"/>
        <w:ind w:firstLine="600"/>
        <w:outlineLvl w:val="0"/>
        <w:rPr>
          <w:rFonts w:cs="宋体"/>
          <w:color w:val="auto"/>
          <w:kern w:val="0"/>
          <w:sz w:val="30"/>
          <w:szCs w:val="30"/>
          <w:highlight w:val="none"/>
        </w:rPr>
      </w:pPr>
      <w:bookmarkStart w:id="92" w:name="_Toc21483"/>
      <w:bookmarkStart w:id="93" w:name="_Toc17930"/>
      <w:bookmarkStart w:id="94" w:name="_Toc16794"/>
      <w:bookmarkStart w:id="95" w:name="_Toc12645"/>
      <w:bookmarkStart w:id="96" w:name="_Toc11558"/>
      <w:bookmarkStart w:id="97" w:name="_Toc40776113"/>
      <w:bookmarkStart w:id="98" w:name="_Toc11141"/>
      <w:bookmarkStart w:id="99" w:name="_Toc31993"/>
      <w:bookmarkStart w:id="100" w:name="_Toc29767"/>
      <w:bookmarkStart w:id="101" w:name="_Toc27867"/>
      <w:bookmarkStart w:id="102" w:name="_Toc24763"/>
      <w:bookmarkStart w:id="103" w:name="_Toc40346218"/>
      <w:bookmarkStart w:id="104" w:name="_Toc14824"/>
      <w:bookmarkStart w:id="105" w:name="_Toc40346377"/>
      <w:bookmarkStart w:id="106" w:name="_Toc7052"/>
      <w:bookmarkStart w:id="107" w:name="_Toc4013"/>
      <w:bookmarkStart w:id="108" w:name="_Toc28064"/>
      <w:r>
        <w:rPr>
          <w:rFonts w:ascii="宋体" w:hAnsi="宋体" w:cs="宋体"/>
          <w:color w:val="auto"/>
          <w:kern w:val="0"/>
          <w:sz w:val="30"/>
          <w:szCs w:val="30"/>
          <w:highlight w:val="none"/>
        </w:rPr>
        <w:t>业务代表：</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widowControl/>
        <w:spacing w:line="360" w:lineRule="auto"/>
        <w:ind w:firstLine="600"/>
        <w:outlineLvl w:val="0"/>
        <w:rPr>
          <w:rFonts w:cs="宋体"/>
          <w:color w:val="auto"/>
          <w:kern w:val="0"/>
          <w:sz w:val="30"/>
          <w:szCs w:val="30"/>
          <w:highlight w:val="none"/>
        </w:rPr>
      </w:pPr>
      <w:bookmarkStart w:id="109" w:name="_Toc11334"/>
      <w:bookmarkStart w:id="110" w:name="_Toc14287"/>
      <w:bookmarkStart w:id="111" w:name="_Toc17537"/>
      <w:bookmarkStart w:id="112" w:name="_Toc16813"/>
      <w:bookmarkStart w:id="113" w:name="_Toc9883"/>
      <w:bookmarkStart w:id="114" w:name="_Toc31197"/>
      <w:bookmarkStart w:id="115" w:name="_Toc26029"/>
      <w:bookmarkStart w:id="116" w:name="_Toc24651"/>
      <w:bookmarkStart w:id="117" w:name="_Toc32709"/>
      <w:bookmarkStart w:id="118" w:name="_Toc40346219"/>
      <w:bookmarkStart w:id="119" w:name="_Toc19831"/>
      <w:bookmarkStart w:id="120" w:name="_Toc40776114"/>
      <w:bookmarkStart w:id="121" w:name="_Toc40346378"/>
      <w:bookmarkStart w:id="122" w:name="_Toc6438"/>
      <w:bookmarkStart w:id="123" w:name="_Toc4563"/>
      <w:bookmarkStart w:id="124" w:name="_Toc1324"/>
      <w:bookmarkStart w:id="125" w:name="_Toc27771"/>
      <w:r>
        <w:rPr>
          <w:rFonts w:ascii="宋体" w:hAnsi="宋体" w:cs="宋体"/>
          <w:color w:val="auto"/>
          <w:kern w:val="0"/>
          <w:sz w:val="30"/>
          <w:szCs w:val="30"/>
          <w:highlight w:val="none"/>
        </w:rPr>
        <w:t>联系电话：</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widowControl/>
        <w:spacing w:line="360" w:lineRule="auto"/>
        <w:ind w:firstLine="600"/>
        <w:outlineLvl w:val="0"/>
        <w:rPr>
          <w:rFonts w:cs="宋体"/>
          <w:color w:val="auto"/>
          <w:kern w:val="0"/>
          <w:sz w:val="30"/>
          <w:szCs w:val="30"/>
          <w:highlight w:val="none"/>
        </w:rPr>
      </w:pPr>
      <w:bookmarkStart w:id="126" w:name="_Toc27206"/>
      <w:bookmarkStart w:id="127" w:name="_Toc20994"/>
      <w:bookmarkStart w:id="128" w:name="_Toc21686"/>
      <w:bookmarkStart w:id="129" w:name="_Toc21940"/>
      <w:bookmarkStart w:id="130" w:name="_Toc40346220"/>
      <w:bookmarkStart w:id="131" w:name="_Toc14586"/>
      <w:bookmarkStart w:id="132" w:name="_Toc40346379"/>
      <w:bookmarkStart w:id="133" w:name="_Toc12650"/>
      <w:bookmarkStart w:id="134" w:name="_Toc27868"/>
      <w:bookmarkStart w:id="135" w:name="_Toc13222"/>
      <w:bookmarkStart w:id="136" w:name="_Toc18353"/>
      <w:bookmarkStart w:id="137" w:name="_Toc5634"/>
      <w:bookmarkStart w:id="138" w:name="_Toc5189"/>
      <w:bookmarkStart w:id="139" w:name="_Toc17483"/>
      <w:bookmarkStart w:id="140" w:name="_Toc30336"/>
      <w:bookmarkStart w:id="141" w:name="_Toc40776115"/>
      <w:bookmarkStart w:id="142" w:name="_Toc3895"/>
      <w:r>
        <w:rPr>
          <w:rFonts w:ascii="宋体" w:hAnsi="宋体" w:cs="宋体"/>
          <w:color w:val="auto"/>
          <w:kern w:val="0"/>
          <w:sz w:val="30"/>
          <w:szCs w:val="30"/>
          <w:highlight w:val="none"/>
        </w:rPr>
        <w:t>联系邮箱：</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widowControl/>
        <w:spacing w:line="360" w:lineRule="auto"/>
        <w:ind w:firstLine="600"/>
        <w:outlineLvl w:val="0"/>
        <w:rPr>
          <w:rFonts w:cs="宋体"/>
          <w:color w:val="auto"/>
          <w:kern w:val="0"/>
          <w:sz w:val="30"/>
          <w:szCs w:val="30"/>
          <w:highlight w:val="none"/>
        </w:rPr>
      </w:pPr>
      <w:bookmarkStart w:id="143" w:name="_Toc30856"/>
      <w:bookmarkStart w:id="144" w:name="_Toc27646"/>
      <w:bookmarkStart w:id="145" w:name="_Toc5220"/>
      <w:bookmarkStart w:id="146" w:name="_Toc21449"/>
      <w:bookmarkStart w:id="147" w:name="_Toc10454"/>
      <w:bookmarkStart w:id="148" w:name="_Toc12127"/>
      <w:bookmarkStart w:id="149" w:name="_Toc40776116"/>
      <w:bookmarkStart w:id="150" w:name="_Toc9282"/>
      <w:bookmarkStart w:id="151" w:name="_Toc27009"/>
      <w:bookmarkStart w:id="152" w:name="_Toc40346380"/>
      <w:bookmarkStart w:id="153" w:name="_Toc8526"/>
      <w:bookmarkStart w:id="154" w:name="_Toc40346221"/>
      <w:bookmarkStart w:id="155" w:name="_Toc11547"/>
      <w:bookmarkStart w:id="156" w:name="_Toc32371"/>
      <w:bookmarkStart w:id="157" w:name="_Toc3498"/>
      <w:bookmarkStart w:id="158" w:name="_Toc30904"/>
      <w:bookmarkStart w:id="159" w:name="_Toc14462"/>
      <w:r>
        <w:rPr>
          <w:rFonts w:ascii="宋体" w:hAnsi="宋体" w:cs="宋体"/>
          <w:color w:val="auto"/>
          <w:kern w:val="0"/>
          <w:sz w:val="30"/>
          <w:szCs w:val="30"/>
          <w:highlight w:val="none"/>
        </w:rPr>
        <w:t>日    期：</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r>
        <w:rPr>
          <w:rFonts w:hint="eastAsia" w:ascii="仿宋" w:hAnsi="仿宋" w:eastAsia="仿宋" w:cs="宋体"/>
          <w:b/>
          <w:color w:val="auto"/>
          <w:kern w:val="0"/>
          <w:sz w:val="24"/>
          <w:szCs w:val="32"/>
          <w:highlight w:val="none"/>
        </w:rPr>
        <w:t>目录模板</w:t>
      </w:r>
      <w:bookmarkEnd w:id="44"/>
      <w:bookmarkEnd w:id="45"/>
      <w:bookmarkEnd w:id="46"/>
      <w:bookmarkEnd w:id="47"/>
      <w:bookmarkEnd w:id="48"/>
      <w:bookmarkEnd w:id="49"/>
      <w:bookmarkEnd w:id="50"/>
      <w:bookmarkEnd w:id="51"/>
      <w:bookmarkEnd w:id="52"/>
      <w:bookmarkEnd w:id="53"/>
      <w:bookmarkEnd w:id="54"/>
      <w:bookmarkEnd w:id="55"/>
      <w:bookmarkEnd w:id="56"/>
      <w:bookmarkEnd w:id="57"/>
    </w:p>
    <w:p>
      <w:pPr>
        <w:pStyle w:val="2"/>
        <w:ind w:firstLine="3975" w:firstLineChars="1100"/>
        <w:rPr>
          <w:b/>
          <w:bCs/>
          <w:color w:val="auto"/>
          <w:sz w:val="36"/>
          <w:szCs w:val="36"/>
          <w:highlight w:val="none"/>
        </w:rPr>
      </w:pPr>
      <w:bookmarkStart w:id="160" w:name="_Toc6985"/>
      <w:bookmarkStart w:id="161" w:name="_Toc24584"/>
      <w:bookmarkStart w:id="162" w:name="_Toc27920"/>
      <w:bookmarkStart w:id="163" w:name="_Toc31006"/>
      <w:r>
        <w:rPr>
          <w:rFonts w:hint="eastAsia"/>
          <w:b/>
          <w:bCs/>
          <w:color w:val="auto"/>
          <w:sz w:val="36"/>
          <w:szCs w:val="36"/>
          <w:highlight w:val="none"/>
        </w:rPr>
        <w:t>目  录</w:t>
      </w:r>
      <w:bookmarkEnd w:id="160"/>
      <w:bookmarkEnd w:id="161"/>
      <w:bookmarkEnd w:id="162"/>
      <w:bookmarkEnd w:id="163"/>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7</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公司具有《中华人民共和国特种设备生产许可证》且许可项目包含电梯安装（含修理），许可子项目包含曳引驱动乘客电梯（提供复印件，并加盖供应商公章）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color w:val="auto"/>
                <w:sz w:val="21"/>
                <w:szCs w:val="21"/>
                <w:highlight w:val="none"/>
              </w:rPr>
            </w:pPr>
            <w:r>
              <w:rPr>
                <w:rFonts w:hint="eastAsia" w:ascii="宋体" w:hAnsi="宋体"/>
                <w:bCs/>
                <w:color w:val="auto"/>
                <w:sz w:val="21"/>
                <w:szCs w:val="21"/>
                <w:highlight w:val="none"/>
              </w:rPr>
              <w:t>8</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驻点人员持有《特种设备作业人员证》（提供复印件及驻点人员近三个月的社保证明,并加盖供应商公司公章）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color w:val="auto"/>
                <w:sz w:val="21"/>
                <w:szCs w:val="21"/>
                <w:highlight w:val="none"/>
              </w:rPr>
            </w:pPr>
            <w:r>
              <w:rPr>
                <w:rFonts w:hint="eastAsia" w:ascii="宋体" w:hAnsi="宋体"/>
                <w:bCs/>
                <w:color w:val="auto"/>
                <w:sz w:val="21"/>
                <w:szCs w:val="21"/>
                <w:highlight w:val="none"/>
              </w:rPr>
              <w:t>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color w:val="auto"/>
                <w:sz w:val="21"/>
                <w:szCs w:val="21"/>
                <w:highlight w:val="none"/>
              </w:rPr>
            </w:pPr>
            <w:r>
              <w:rPr>
                <w:rFonts w:hint="eastAsia" w:ascii="宋体" w:hAnsi="宋体"/>
                <w:bCs/>
                <w:color w:val="auto"/>
                <w:sz w:val="21"/>
                <w:szCs w:val="21"/>
                <w:highlight w:val="none"/>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投入人员情况</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应急突发事件应急预案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color w:val="auto"/>
                <w:sz w:val="21"/>
                <w:szCs w:val="21"/>
                <w:highlight w:val="none"/>
              </w:rPr>
            </w:pPr>
            <w:r>
              <w:rPr>
                <w:rFonts w:hint="eastAsia" w:ascii="宋体" w:hAnsi="宋体"/>
                <w:bCs/>
                <w:color w:val="auto"/>
                <w:sz w:val="21"/>
                <w:szCs w:val="21"/>
                <w:highlight w:val="none"/>
              </w:rPr>
              <w:t>13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color w:val="auto"/>
                <w:sz w:val="21"/>
                <w:szCs w:val="21"/>
                <w:highlight w:val="none"/>
              </w:rPr>
            </w:pPr>
            <w:r>
              <w:rPr>
                <w:rFonts w:hint="eastAsia" w:ascii="宋体" w:hAnsi="宋体"/>
                <w:bCs/>
                <w:color w:val="auto"/>
                <w:sz w:val="21"/>
                <w:szCs w:val="21"/>
                <w:highlight w:val="none"/>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2020年以来同类项目业绩</w:t>
            </w:r>
            <w:r>
              <w:rPr>
                <w:rFonts w:hint="eastAsia" w:ascii="宋体" w:hAnsi="宋体"/>
                <w:color w:val="auto"/>
                <w:sz w:val="21"/>
                <w:szCs w:val="21"/>
                <w:highlight w:val="none"/>
                <w:lang w:eastAsia="zh-CN"/>
              </w:rPr>
              <w:t>及业主评价</w:t>
            </w:r>
            <w:r>
              <w:rPr>
                <w:rFonts w:hint="eastAsia" w:ascii="宋体" w:hAnsi="宋体"/>
                <w:color w:val="auto"/>
                <w:sz w:val="21"/>
                <w:szCs w:val="21"/>
                <w:highlight w:val="none"/>
              </w:rPr>
              <w:t>（需</w:t>
            </w:r>
            <w:r>
              <w:rPr>
                <w:rFonts w:hint="eastAsia" w:ascii="宋体" w:hAnsi="宋体"/>
                <w:color w:val="auto"/>
                <w:sz w:val="21"/>
                <w:szCs w:val="21"/>
                <w:highlight w:val="none"/>
                <w:lang w:val="zh-CN"/>
              </w:rPr>
              <w:t>提供中标通知书或合同复印件等</w:t>
            </w:r>
            <w:r>
              <w:rPr>
                <w:rFonts w:hint="eastAsia" w:ascii="宋体" w:hAnsi="宋体"/>
                <w:color w:val="auto"/>
                <w:sz w:val="21"/>
                <w:szCs w:val="21"/>
                <w:highlight w:val="none"/>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color w:val="auto"/>
                <w:sz w:val="21"/>
                <w:szCs w:val="21"/>
                <w:highlight w:val="none"/>
              </w:rPr>
            </w:pPr>
            <w:r>
              <w:rPr>
                <w:rFonts w:hint="eastAsia" w:ascii="宋体" w:hAnsi="宋体"/>
                <w:bCs/>
                <w:color w:val="auto"/>
                <w:sz w:val="21"/>
                <w:szCs w:val="21"/>
                <w:highlight w:val="none"/>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color w:val="auto"/>
                <w:sz w:val="21"/>
                <w:szCs w:val="21"/>
                <w:highlight w:val="none"/>
              </w:rPr>
            </w:pPr>
            <w:r>
              <w:rPr>
                <w:rFonts w:hint="eastAsia" w:ascii="宋体" w:hAnsi="宋体"/>
                <w:bCs/>
                <w:color w:val="auto"/>
                <w:sz w:val="21"/>
                <w:szCs w:val="21"/>
                <w:highlight w:val="none"/>
              </w:rPr>
              <w:t>16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color w:val="auto"/>
                <w:sz w:val="21"/>
                <w:szCs w:val="21"/>
                <w:highlight w:val="none"/>
              </w:rPr>
            </w:pPr>
            <w:r>
              <w:rPr>
                <w:rFonts w:hint="eastAsia" w:ascii="宋体" w:hAnsi="宋体"/>
                <w:bCs/>
                <w:color w:val="auto"/>
                <w:sz w:val="21"/>
                <w:szCs w:val="21"/>
                <w:highlight w:val="none"/>
              </w:rPr>
              <w:t>17</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bl>
    <w:p>
      <w:pPr>
        <w:pStyle w:val="2"/>
        <w:rPr>
          <w:rFonts w:ascii="仿宋" w:hAnsi="仿宋" w:eastAsia="仿宋" w:cs="宋体"/>
          <w:b/>
          <w:color w:val="auto"/>
          <w:kern w:val="0"/>
          <w:sz w:val="24"/>
          <w:szCs w:val="32"/>
          <w:highlight w:val="none"/>
        </w:rPr>
      </w:pPr>
      <w:bookmarkStart w:id="164" w:name="_Toc24508"/>
      <w:bookmarkStart w:id="165" w:name="_Toc11232"/>
      <w:bookmarkStart w:id="166" w:name="_Toc562"/>
      <w:bookmarkStart w:id="167" w:name="_Toc21936"/>
    </w:p>
    <w:p>
      <w:pPr>
        <w:pStyle w:val="2"/>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hint="eastAsia"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r>
        <w:rPr>
          <w:rFonts w:hint="eastAsia" w:ascii="仿宋" w:hAnsi="仿宋" w:eastAsia="仿宋" w:cs="宋体"/>
          <w:b/>
          <w:color w:val="auto"/>
          <w:kern w:val="0"/>
          <w:sz w:val="24"/>
          <w:szCs w:val="32"/>
          <w:highlight w:val="none"/>
        </w:rPr>
        <w:t>用户需求偏离表模板</w:t>
      </w:r>
      <w:bookmarkEnd w:id="164"/>
      <w:bookmarkEnd w:id="165"/>
      <w:bookmarkEnd w:id="166"/>
      <w:bookmarkEnd w:id="167"/>
    </w:p>
    <w:p>
      <w:pPr>
        <w:pStyle w:val="25"/>
        <w:tabs>
          <w:tab w:val="left" w:pos="1050"/>
          <w:tab w:val="center" w:pos="4535"/>
        </w:tabs>
        <w:jc w:val="center"/>
        <w:outlineLvl w:val="0"/>
        <w:rPr>
          <w:b/>
          <w:bCs/>
          <w:color w:val="auto"/>
          <w:szCs w:val="21"/>
          <w:highlight w:val="none"/>
        </w:rPr>
      </w:pPr>
      <w:bookmarkStart w:id="168" w:name="_Toc31804"/>
      <w:bookmarkStart w:id="169" w:name="_Toc31025"/>
      <w:bookmarkStart w:id="170" w:name="_Toc25102"/>
      <w:bookmarkStart w:id="171" w:name="_Toc20169"/>
      <w:bookmarkStart w:id="172" w:name="_Toc28877"/>
      <w:bookmarkStart w:id="173" w:name="_Toc29101"/>
      <w:bookmarkStart w:id="174" w:name="_Toc10771"/>
      <w:bookmarkStart w:id="175" w:name="_Toc9683"/>
      <w:bookmarkStart w:id="176" w:name="_Toc11212"/>
      <w:bookmarkStart w:id="177" w:name="_Toc20065"/>
      <w:bookmarkStart w:id="178" w:name="_Toc24565"/>
      <w:bookmarkStart w:id="179" w:name="_Toc26391"/>
      <w:bookmarkStart w:id="180" w:name="_Toc10605"/>
      <w:r>
        <w:rPr>
          <w:rFonts w:hint="eastAsia"/>
          <w:b/>
          <w:bCs/>
          <w:color w:val="auto"/>
          <w:highlight w:val="none"/>
        </w:rPr>
        <w:t>用户需求偏离表</w:t>
      </w:r>
      <w:bookmarkEnd w:id="168"/>
      <w:bookmarkEnd w:id="169"/>
      <w:bookmarkEnd w:id="170"/>
      <w:bookmarkEnd w:id="171"/>
      <w:bookmarkEnd w:id="172"/>
      <w:bookmarkEnd w:id="173"/>
      <w:bookmarkEnd w:id="174"/>
      <w:bookmarkEnd w:id="175"/>
      <w:bookmarkEnd w:id="176"/>
      <w:bookmarkEnd w:id="177"/>
      <w:bookmarkEnd w:id="178"/>
      <w:bookmarkEnd w:id="179"/>
      <w:bookmarkEnd w:id="180"/>
      <w:bookmarkStart w:id="181" w:name="_Toc6232"/>
      <w:bookmarkStart w:id="182" w:name="_Toc10398"/>
      <w:bookmarkStart w:id="183" w:name="_Toc32295"/>
      <w:bookmarkStart w:id="184" w:name="_Toc24550"/>
      <w:bookmarkStart w:id="185" w:name="_Toc15079"/>
      <w:bookmarkStart w:id="186" w:name="_Toc7019"/>
      <w:bookmarkStart w:id="187" w:name="_Toc24286"/>
    </w:p>
    <w:p>
      <w:pPr>
        <w:spacing w:line="300" w:lineRule="auto"/>
        <w:ind w:firstLine="632" w:firstLineChars="300"/>
        <w:outlineLvl w:val="1"/>
        <w:rPr>
          <w:rFonts w:asciiTheme="majorEastAsia" w:hAnsiTheme="majorEastAsia" w:eastAsiaTheme="majorEastAsia"/>
          <w:b/>
          <w:bCs/>
          <w:color w:val="auto"/>
          <w:sz w:val="22"/>
          <w:highlight w:val="none"/>
        </w:rPr>
      </w:pPr>
      <w:bookmarkStart w:id="188" w:name="_Toc1548"/>
      <w:bookmarkStart w:id="189" w:name="_Toc17416"/>
      <w:bookmarkStart w:id="190" w:name="_Toc14009"/>
      <w:bookmarkStart w:id="191" w:name="_Toc31638"/>
      <w:bookmarkStart w:id="192" w:name="_Toc21905"/>
      <w:bookmarkStart w:id="193" w:name="_Toc13551"/>
      <w:r>
        <w:rPr>
          <w:rFonts w:hint="eastAsia" w:ascii="宋体" w:hAnsi="宋体"/>
          <w:b/>
          <w:bCs/>
          <w:color w:val="auto"/>
          <w:szCs w:val="21"/>
          <w:highlight w:val="none"/>
        </w:rPr>
        <w:t>一、</w:t>
      </w:r>
      <w:bookmarkEnd w:id="188"/>
      <w:bookmarkEnd w:id="189"/>
      <w:bookmarkEnd w:id="190"/>
      <w:bookmarkEnd w:id="191"/>
      <w:bookmarkEnd w:id="192"/>
      <w:bookmarkEnd w:id="193"/>
      <w:r>
        <w:rPr>
          <w:rFonts w:hint="eastAsia" w:asciiTheme="majorEastAsia" w:hAnsiTheme="majorEastAsia" w:eastAsiaTheme="majorEastAsia"/>
          <w:b/>
          <w:bCs/>
          <w:color w:val="auto"/>
          <w:sz w:val="22"/>
          <w:highlight w:val="none"/>
        </w:rPr>
        <w:t>基本要求（项目限价、电梯保险、服务期费用增减、履约保证金）</w:t>
      </w:r>
    </w:p>
    <w:bookmarkEnd w:id="181"/>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ind w:firstLine="422" w:firstLineChars="200"/>
        <w:rPr>
          <w:rFonts w:ascii="宋体" w:hAnsi="宋体"/>
          <w:b/>
          <w:bCs/>
          <w:color w:val="auto"/>
          <w:szCs w:val="21"/>
          <w:highlight w:val="none"/>
        </w:rPr>
      </w:pPr>
      <w:bookmarkStart w:id="194" w:name="_Toc16131"/>
      <w:bookmarkStart w:id="195" w:name="_Toc31897"/>
      <w:bookmarkStart w:id="196" w:name="_Toc15903"/>
    </w:p>
    <w:p>
      <w:pPr>
        <w:pStyle w:val="7"/>
        <w:ind w:right="139" w:firstLine="663" w:firstLineChars="300"/>
        <w:rPr>
          <w:rFonts w:asciiTheme="majorEastAsia" w:hAnsiTheme="majorEastAsia" w:eastAsiaTheme="majorEastAsia"/>
          <w:b/>
          <w:bCs/>
          <w:color w:val="auto"/>
          <w:sz w:val="22"/>
          <w:highlight w:val="none"/>
        </w:rPr>
      </w:pPr>
      <w:bookmarkStart w:id="197" w:name="_Toc26114"/>
      <w:bookmarkStart w:id="198" w:name="_Toc28342"/>
      <w:bookmarkStart w:id="199" w:name="_Toc19330"/>
      <w:bookmarkStart w:id="200" w:name="_Toc14718"/>
      <w:r>
        <w:rPr>
          <w:rFonts w:hint="eastAsia" w:asciiTheme="majorEastAsia" w:hAnsiTheme="majorEastAsia" w:eastAsiaTheme="majorEastAsia"/>
          <w:b/>
          <w:bCs/>
          <w:color w:val="auto"/>
          <w:sz w:val="22"/>
          <w:highlight w:val="none"/>
        </w:rPr>
        <w:t>二、</w:t>
      </w:r>
      <w:bookmarkEnd w:id="182"/>
      <w:bookmarkEnd w:id="183"/>
      <w:bookmarkEnd w:id="184"/>
      <w:bookmarkEnd w:id="185"/>
      <w:bookmarkEnd w:id="186"/>
      <w:bookmarkEnd w:id="187"/>
      <w:bookmarkEnd w:id="194"/>
      <w:bookmarkEnd w:id="195"/>
      <w:bookmarkEnd w:id="196"/>
      <w:bookmarkEnd w:id="197"/>
      <w:bookmarkEnd w:id="198"/>
      <w:bookmarkEnd w:id="199"/>
      <w:bookmarkEnd w:id="200"/>
      <w:r>
        <w:rPr>
          <w:rFonts w:hint="eastAsia" w:asciiTheme="majorEastAsia" w:hAnsiTheme="majorEastAsia" w:eastAsiaTheme="majorEastAsia"/>
          <w:b/>
          <w:bCs/>
          <w:color w:val="auto"/>
          <w:sz w:val="22"/>
          <w:highlight w:val="none"/>
        </w:rPr>
        <w:t>电梯日常维护保养标准</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tabs>
          <w:tab w:val="left" w:pos="284"/>
          <w:tab w:val="left" w:pos="426"/>
        </w:tabs>
        <w:spacing w:line="276" w:lineRule="auto"/>
        <w:ind w:firstLine="632" w:firstLineChars="300"/>
        <w:rPr>
          <w:rFonts w:ascii="宋体" w:hAnsi="宋体"/>
          <w:b/>
          <w:bCs/>
          <w:color w:val="auto"/>
          <w:szCs w:val="21"/>
          <w:highlight w:val="none"/>
        </w:rPr>
      </w:pPr>
    </w:p>
    <w:p>
      <w:pPr>
        <w:pStyle w:val="7"/>
        <w:ind w:right="139" w:firstLine="663" w:firstLineChars="300"/>
        <w:rPr>
          <w:rFonts w:asciiTheme="majorEastAsia" w:hAnsiTheme="majorEastAsia" w:eastAsiaTheme="majorEastAsia"/>
          <w:b/>
          <w:bCs/>
          <w:color w:val="auto"/>
          <w:sz w:val="22"/>
          <w:highlight w:val="none"/>
        </w:rPr>
      </w:pPr>
      <w:r>
        <w:rPr>
          <w:rFonts w:hint="eastAsia" w:asciiTheme="majorEastAsia" w:hAnsiTheme="majorEastAsia" w:eastAsiaTheme="majorEastAsia"/>
          <w:b/>
          <w:bCs/>
          <w:color w:val="auto"/>
          <w:sz w:val="22"/>
          <w:highlight w:val="none"/>
        </w:rPr>
        <w:t>三、电梯日常维护保养总体服务要求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tabs>
          <w:tab w:val="left" w:pos="284"/>
          <w:tab w:val="left" w:pos="426"/>
        </w:tabs>
        <w:spacing w:line="276" w:lineRule="auto"/>
        <w:ind w:firstLine="632" w:firstLineChars="300"/>
        <w:rPr>
          <w:rFonts w:ascii="宋体" w:hAnsi="宋体"/>
          <w:b/>
          <w:bCs/>
          <w:color w:val="auto"/>
          <w:szCs w:val="21"/>
          <w:highlight w:val="none"/>
        </w:rPr>
      </w:pPr>
    </w:p>
    <w:p>
      <w:pPr>
        <w:pStyle w:val="2"/>
        <w:ind w:firstLine="663" w:firstLineChars="300"/>
        <w:rPr>
          <w:rFonts w:asciiTheme="majorEastAsia" w:hAnsiTheme="majorEastAsia" w:eastAsiaTheme="majorEastAsia"/>
          <w:b/>
          <w:bCs/>
          <w:color w:val="auto"/>
          <w:sz w:val="22"/>
          <w:highlight w:val="none"/>
        </w:rPr>
      </w:pPr>
      <w:r>
        <w:rPr>
          <w:rFonts w:hint="eastAsia" w:asciiTheme="majorEastAsia" w:hAnsiTheme="majorEastAsia" w:eastAsiaTheme="majorEastAsia"/>
          <w:b/>
          <w:bCs/>
          <w:color w:val="auto"/>
          <w:sz w:val="22"/>
          <w:highlight w:val="none"/>
        </w:rPr>
        <w:t>四、电梯维护保养项目及要求</w:t>
      </w:r>
    </w:p>
    <w:p>
      <w:pPr>
        <w:pStyle w:val="2"/>
        <w:rPr>
          <w:rFonts w:asciiTheme="majorEastAsia" w:hAnsiTheme="majorEastAsia" w:eastAsiaTheme="majorEastAsia"/>
          <w:b/>
          <w:bCs/>
          <w:color w:val="auto"/>
          <w:sz w:val="22"/>
          <w:highlight w:val="none"/>
        </w:rPr>
      </w:pP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pStyle w:val="2"/>
        <w:rPr>
          <w:rFonts w:asciiTheme="majorEastAsia" w:hAnsiTheme="majorEastAsia" w:eastAsiaTheme="majorEastAsia"/>
          <w:b/>
          <w:bCs/>
          <w:color w:val="auto"/>
          <w:sz w:val="22"/>
          <w:highlight w:val="none"/>
        </w:rPr>
      </w:pPr>
    </w:p>
    <w:p>
      <w:pPr>
        <w:pStyle w:val="2"/>
        <w:ind w:firstLine="663" w:firstLineChars="300"/>
        <w:rPr>
          <w:rFonts w:asciiTheme="majorEastAsia" w:hAnsiTheme="majorEastAsia" w:eastAsiaTheme="majorEastAsia"/>
          <w:b/>
          <w:bCs/>
          <w:color w:val="auto"/>
          <w:sz w:val="22"/>
          <w:highlight w:val="none"/>
        </w:rPr>
      </w:pPr>
      <w:r>
        <w:rPr>
          <w:rFonts w:hint="eastAsia" w:asciiTheme="majorEastAsia" w:hAnsiTheme="majorEastAsia" w:eastAsiaTheme="majorEastAsia"/>
          <w:b/>
          <w:bCs/>
          <w:color w:val="auto"/>
          <w:sz w:val="22"/>
          <w:highlight w:val="none"/>
        </w:rPr>
        <w:t>五、考核主要条款实施细则</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pStyle w:val="2"/>
        <w:rPr>
          <w:rFonts w:ascii="宋体" w:hAnsi="宋体" w:cs="宋体"/>
          <w:b/>
          <w:bCs/>
          <w:snapToGrid w:val="0"/>
          <w:color w:val="auto"/>
          <w:kern w:val="0"/>
          <w:sz w:val="24"/>
          <w:highlight w:val="none"/>
        </w:rPr>
      </w:pPr>
    </w:p>
    <w:p>
      <w:pPr>
        <w:pStyle w:val="2"/>
        <w:rPr>
          <w:rFonts w:ascii="宋体" w:hAnsi="宋体" w:cs="宋体"/>
          <w:snapToGrid w:val="0"/>
          <w:color w:val="auto"/>
          <w:kern w:val="0"/>
          <w:sz w:val="24"/>
          <w:highlight w:val="none"/>
        </w:rPr>
      </w:pPr>
    </w:p>
    <w:p>
      <w:pPr>
        <w:pStyle w:val="2"/>
        <w:rPr>
          <w:rFonts w:ascii="宋体" w:hAnsi="宋体" w:cs="宋体"/>
          <w:snapToGrid w:val="0"/>
          <w:color w:val="auto"/>
          <w:kern w:val="0"/>
          <w:sz w:val="24"/>
          <w:highlight w:val="none"/>
        </w:rPr>
      </w:pPr>
    </w:p>
    <w:p>
      <w:pPr>
        <w:pStyle w:val="2"/>
        <w:rPr>
          <w:rFonts w:ascii="宋体" w:hAnsi="宋体" w:cs="宋体"/>
          <w:snapToGrid w:val="0"/>
          <w:color w:val="auto"/>
          <w:kern w:val="0"/>
          <w:sz w:val="24"/>
          <w:highlight w:val="none"/>
        </w:rPr>
      </w:pPr>
    </w:p>
    <w:p>
      <w:pPr>
        <w:pStyle w:val="2"/>
        <w:ind w:firstLine="663" w:firstLineChars="300"/>
        <w:rPr>
          <w:rFonts w:asciiTheme="majorEastAsia" w:hAnsiTheme="majorEastAsia" w:eastAsiaTheme="majorEastAsia"/>
          <w:b/>
          <w:bCs/>
          <w:color w:val="auto"/>
          <w:sz w:val="22"/>
          <w:highlight w:val="none"/>
        </w:rPr>
      </w:pPr>
      <w:r>
        <w:rPr>
          <w:rFonts w:hint="eastAsia" w:asciiTheme="majorEastAsia" w:hAnsiTheme="majorEastAsia" w:eastAsiaTheme="majorEastAsia"/>
          <w:b/>
          <w:bCs/>
          <w:color w:val="auto"/>
          <w:sz w:val="22"/>
          <w:highlight w:val="none"/>
        </w:rPr>
        <w:t>六、电梯驻场人员要求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tabs>
          <w:tab w:val="left" w:pos="284"/>
          <w:tab w:val="left" w:pos="426"/>
        </w:tabs>
        <w:spacing w:line="276" w:lineRule="auto"/>
        <w:ind w:firstLine="663" w:firstLineChars="300"/>
        <w:rPr>
          <w:rFonts w:ascii="宋体" w:hAnsi="宋体"/>
          <w:b/>
          <w:bCs/>
          <w:color w:val="auto"/>
          <w:szCs w:val="21"/>
          <w:highlight w:val="none"/>
        </w:rPr>
      </w:pPr>
      <w:r>
        <w:rPr>
          <w:rFonts w:hint="eastAsia" w:asciiTheme="majorEastAsia" w:hAnsiTheme="majorEastAsia" w:eastAsiaTheme="majorEastAsia"/>
          <w:b/>
          <w:color w:val="auto"/>
          <w:sz w:val="22"/>
          <w:highlight w:val="none"/>
        </w:rPr>
        <w:t>七、付款方式</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ind w:firstLine="422" w:firstLineChars="200"/>
        <w:rPr>
          <w:rFonts w:ascii="宋体" w:hAnsi="宋体"/>
          <w:b/>
          <w:bCs/>
          <w:color w:val="auto"/>
          <w:szCs w:val="21"/>
          <w:highlight w:val="none"/>
        </w:rPr>
      </w:pPr>
      <w:bookmarkStart w:id="201" w:name="_Toc2277"/>
    </w:p>
    <w:bookmarkEnd w:id="201"/>
    <w:p>
      <w:pPr>
        <w:spacing w:line="300" w:lineRule="auto"/>
        <w:ind w:firstLine="420" w:firstLineChars="200"/>
        <w:outlineLvl w:val="1"/>
        <w:rPr>
          <w:rFonts w:asciiTheme="majorEastAsia" w:hAnsiTheme="majorEastAsia" w:eastAsiaTheme="majorEastAsia"/>
          <w:b/>
          <w:color w:val="auto"/>
          <w:sz w:val="22"/>
          <w:highlight w:val="none"/>
        </w:rPr>
      </w:pPr>
      <w:r>
        <w:rPr>
          <w:rFonts w:hint="eastAsia"/>
          <w:color w:val="auto"/>
          <w:highlight w:val="none"/>
        </w:rPr>
        <w:t xml:space="preserve"> </w:t>
      </w:r>
      <w:r>
        <w:rPr>
          <w:rFonts w:hint="eastAsia" w:asciiTheme="majorEastAsia" w:hAnsiTheme="majorEastAsia" w:eastAsiaTheme="majorEastAsia"/>
          <w:b/>
          <w:color w:val="auto"/>
          <w:sz w:val="22"/>
          <w:highlight w:val="none"/>
        </w:rPr>
        <w:t xml:space="preserve">  八、其他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pStyle w:val="3"/>
        <w:rPr>
          <w:color w:val="auto"/>
          <w:highlight w:val="none"/>
        </w:rPr>
        <w:sectPr>
          <w:pgSz w:w="11906" w:h="16838"/>
          <w:pgMar w:top="850" w:right="454" w:bottom="850" w:left="454" w:header="851" w:footer="992" w:gutter="0"/>
          <w:cols w:space="720" w:num="1"/>
          <w:docGrid w:linePitch="312" w:charSpace="0"/>
        </w:sectPr>
      </w:pPr>
    </w:p>
    <w:p>
      <w:pPr>
        <w:pStyle w:val="2"/>
        <w:jc w:val="center"/>
        <w:rPr>
          <w:b/>
          <w:color w:val="auto"/>
          <w:sz w:val="24"/>
          <w:highlight w:val="none"/>
        </w:rPr>
      </w:pPr>
    </w:p>
    <w:p>
      <w:pPr>
        <w:pStyle w:val="2"/>
        <w:jc w:val="center"/>
        <w:rPr>
          <w:rFonts w:hint="eastAsia"/>
          <w:b/>
          <w:color w:val="auto"/>
          <w:sz w:val="24"/>
          <w:highlight w:val="none"/>
        </w:rPr>
      </w:pPr>
      <w:r>
        <w:rPr>
          <w:rFonts w:hint="eastAsia"/>
          <w:b/>
          <w:color w:val="auto"/>
          <w:sz w:val="24"/>
          <w:highlight w:val="none"/>
        </w:rPr>
        <w:t>电梯维保项目报价表</w:t>
      </w:r>
    </w:p>
    <w:p>
      <w:pPr>
        <w:pStyle w:val="2"/>
        <w:jc w:val="center"/>
        <w:rPr>
          <w:b/>
          <w:color w:val="auto"/>
          <w:sz w:val="24"/>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485"/>
        <w:gridCol w:w="2605"/>
        <w:gridCol w:w="2990"/>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27" w:type="dxa"/>
            <w:vAlign w:val="center"/>
          </w:tcPr>
          <w:p>
            <w:pPr>
              <w:pStyle w:val="2"/>
              <w:jc w:val="center"/>
              <w:rPr>
                <w:rFonts w:ascii="Calibri" w:hAnsi="Calibri"/>
                <w:b/>
                <w:color w:val="auto"/>
                <w:szCs w:val="21"/>
                <w:highlight w:val="none"/>
              </w:rPr>
            </w:pPr>
            <w:r>
              <w:rPr>
                <w:rFonts w:hint="eastAsia" w:ascii="Calibri" w:hAnsi="Calibri"/>
                <w:b/>
                <w:color w:val="auto"/>
                <w:szCs w:val="21"/>
                <w:highlight w:val="none"/>
              </w:rPr>
              <w:t>项目名称</w:t>
            </w:r>
          </w:p>
        </w:tc>
        <w:tc>
          <w:tcPr>
            <w:tcW w:w="2485" w:type="dxa"/>
            <w:vAlign w:val="center"/>
          </w:tcPr>
          <w:p>
            <w:pPr>
              <w:pStyle w:val="2"/>
              <w:jc w:val="center"/>
              <w:rPr>
                <w:rFonts w:hint="eastAsia" w:ascii="Calibri" w:hAnsi="Calibri"/>
                <w:b/>
                <w:color w:val="auto"/>
                <w:szCs w:val="21"/>
                <w:highlight w:val="none"/>
              </w:rPr>
            </w:pPr>
            <w:r>
              <w:rPr>
                <w:rFonts w:hint="eastAsia" w:ascii="Calibri" w:hAnsi="Calibri"/>
                <w:b/>
                <w:color w:val="auto"/>
                <w:szCs w:val="21"/>
                <w:highlight w:val="none"/>
              </w:rPr>
              <w:t>项目总报价</w:t>
            </w:r>
          </w:p>
        </w:tc>
        <w:tc>
          <w:tcPr>
            <w:tcW w:w="2605" w:type="dxa"/>
            <w:vAlign w:val="center"/>
          </w:tcPr>
          <w:p>
            <w:pPr>
              <w:pStyle w:val="2"/>
              <w:jc w:val="center"/>
              <w:rPr>
                <w:rFonts w:ascii="Calibri" w:hAnsi="Calibri"/>
                <w:b/>
                <w:color w:val="auto"/>
                <w:szCs w:val="21"/>
                <w:highlight w:val="none"/>
              </w:rPr>
            </w:pPr>
            <w:r>
              <w:rPr>
                <w:rFonts w:hint="eastAsia" w:ascii="Calibri" w:hAnsi="Calibri"/>
                <w:b/>
                <w:color w:val="auto"/>
                <w:szCs w:val="21"/>
                <w:highlight w:val="none"/>
              </w:rPr>
              <w:t>项目分项内容</w:t>
            </w:r>
          </w:p>
        </w:tc>
        <w:tc>
          <w:tcPr>
            <w:tcW w:w="2990" w:type="dxa"/>
            <w:vAlign w:val="center"/>
          </w:tcPr>
          <w:p>
            <w:pPr>
              <w:pStyle w:val="2"/>
              <w:jc w:val="center"/>
              <w:rPr>
                <w:rFonts w:ascii="Calibri" w:hAnsi="Calibri"/>
                <w:b/>
                <w:color w:val="auto"/>
                <w:szCs w:val="21"/>
                <w:highlight w:val="none"/>
              </w:rPr>
            </w:pPr>
            <w:r>
              <w:rPr>
                <w:rFonts w:hint="eastAsia" w:ascii="Calibri" w:hAnsi="Calibri"/>
                <w:b/>
                <w:color w:val="auto"/>
                <w:szCs w:val="21"/>
                <w:highlight w:val="none"/>
              </w:rPr>
              <w:t>分项报价</w:t>
            </w:r>
          </w:p>
        </w:tc>
        <w:tc>
          <w:tcPr>
            <w:tcW w:w="1007" w:type="dxa"/>
            <w:vAlign w:val="center"/>
          </w:tcPr>
          <w:p>
            <w:pPr>
              <w:pStyle w:val="2"/>
              <w:jc w:val="center"/>
              <w:rPr>
                <w:rFonts w:ascii="Calibri" w:hAnsi="Calibri"/>
                <w:b/>
                <w:color w:val="auto"/>
                <w:szCs w:val="21"/>
                <w:highlight w:val="none"/>
              </w:rPr>
            </w:pPr>
            <w:r>
              <w:rPr>
                <w:rFonts w:hint="eastAsia" w:ascii="Calibri" w:hAnsi="Calibri"/>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2127" w:type="dxa"/>
            <w:vMerge w:val="restart"/>
            <w:vAlign w:val="center"/>
          </w:tcPr>
          <w:p>
            <w:pPr>
              <w:pStyle w:val="2"/>
              <w:rPr>
                <w:rFonts w:ascii="Calibri" w:hAnsi="Calibri"/>
                <w:color w:val="auto"/>
                <w:szCs w:val="21"/>
                <w:highlight w:val="none"/>
              </w:rPr>
            </w:pPr>
            <w:r>
              <w:rPr>
                <w:rFonts w:hint="eastAsia" w:ascii="Calibri" w:hAnsi="Calibri"/>
                <w:color w:val="auto"/>
                <w:szCs w:val="21"/>
                <w:highlight w:val="none"/>
              </w:rPr>
              <w:t>电梯维保服务项目</w:t>
            </w:r>
          </w:p>
        </w:tc>
        <w:tc>
          <w:tcPr>
            <w:tcW w:w="2485" w:type="dxa"/>
            <w:vMerge w:val="restart"/>
            <w:vAlign w:val="center"/>
          </w:tcPr>
          <w:p>
            <w:pPr>
              <w:pStyle w:val="2"/>
              <w:rPr>
                <w:rFonts w:hint="eastAsia" w:ascii="Calibri" w:hAnsi="Calibri"/>
                <w:color w:val="auto"/>
                <w:szCs w:val="21"/>
                <w:highlight w:val="none"/>
              </w:rPr>
            </w:pPr>
            <w:r>
              <w:rPr>
                <w:rFonts w:hint="eastAsia" w:ascii="Calibri" w:hAnsi="Calibri"/>
                <w:color w:val="auto"/>
                <w:szCs w:val="21"/>
                <w:highlight w:val="none"/>
              </w:rPr>
              <w:t>小写：       元/两年</w:t>
            </w:r>
          </w:p>
          <w:p>
            <w:pPr>
              <w:pStyle w:val="2"/>
              <w:rPr>
                <w:rFonts w:hint="eastAsia" w:ascii="Calibri" w:hAnsi="Calibri"/>
                <w:color w:val="auto"/>
                <w:szCs w:val="21"/>
                <w:highlight w:val="none"/>
              </w:rPr>
            </w:pPr>
          </w:p>
          <w:p>
            <w:pPr>
              <w:pStyle w:val="2"/>
              <w:rPr>
                <w:rFonts w:hint="eastAsia" w:ascii="宋体" w:hAnsi="宋体" w:cs="宋体"/>
                <w:color w:val="auto"/>
                <w:szCs w:val="21"/>
                <w:highlight w:val="none"/>
              </w:rPr>
            </w:pPr>
            <w:r>
              <w:rPr>
                <w:rFonts w:hint="eastAsia" w:ascii="Calibri" w:hAnsi="Calibri"/>
                <w:color w:val="auto"/>
                <w:szCs w:val="21"/>
                <w:highlight w:val="none"/>
              </w:rPr>
              <w:t>大写：</w:t>
            </w:r>
          </w:p>
        </w:tc>
        <w:tc>
          <w:tcPr>
            <w:tcW w:w="2605" w:type="dxa"/>
            <w:vAlign w:val="center"/>
          </w:tcPr>
          <w:p>
            <w:pPr>
              <w:pStyle w:val="2"/>
              <w:ind w:firstLine="210" w:firstLineChars="100"/>
              <w:jc w:val="center"/>
              <w:rPr>
                <w:rFonts w:ascii="Calibri" w:hAnsi="Calibri"/>
                <w:color w:val="auto"/>
                <w:szCs w:val="21"/>
                <w:highlight w:val="none"/>
              </w:rPr>
            </w:pPr>
            <w:r>
              <w:rPr>
                <w:rFonts w:hint="eastAsia" w:ascii="宋体" w:hAnsi="宋体" w:cs="宋体"/>
                <w:color w:val="auto"/>
                <w:szCs w:val="21"/>
                <w:highlight w:val="none"/>
              </w:rPr>
              <w:t>电梯设备维保费用</w:t>
            </w:r>
          </w:p>
        </w:tc>
        <w:tc>
          <w:tcPr>
            <w:tcW w:w="2990" w:type="dxa"/>
            <w:vAlign w:val="center"/>
          </w:tcPr>
          <w:p>
            <w:pPr>
              <w:pStyle w:val="2"/>
              <w:rPr>
                <w:rFonts w:hint="eastAsia" w:ascii="Calibri" w:hAnsi="Calibri"/>
                <w:color w:val="auto"/>
                <w:szCs w:val="21"/>
                <w:highlight w:val="none"/>
              </w:rPr>
            </w:pPr>
            <w:r>
              <w:rPr>
                <w:rFonts w:hint="eastAsia" w:ascii="Calibri" w:hAnsi="Calibri"/>
                <w:color w:val="auto"/>
                <w:szCs w:val="21"/>
                <w:highlight w:val="none"/>
              </w:rPr>
              <w:t>小写：       元/月/台</w:t>
            </w:r>
          </w:p>
          <w:p>
            <w:pPr>
              <w:pStyle w:val="2"/>
              <w:rPr>
                <w:rFonts w:hint="eastAsia" w:ascii="Calibri" w:hAnsi="Calibri"/>
                <w:color w:val="auto"/>
                <w:szCs w:val="21"/>
                <w:highlight w:val="none"/>
              </w:rPr>
            </w:pPr>
          </w:p>
          <w:p>
            <w:pPr>
              <w:pStyle w:val="2"/>
              <w:rPr>
                <w:rFonts w:ascii="Calibri" w:hAnsi="Calibri"/>
                <w:color w:val="auto"/>
                <w:szCs w:val="21"/>
                <w:highlight w:val="none"/>
              </w:rPr>
            </w:pPr>
            <w:r>
              <w:rPr>
                <w:rFonts w:hint="eastAsia" w:ascii="Calibri" w:hAnsi="Calibri"/>
                <w:color w:val="auto"/>
                <w:szCs w:val="21"/>
                <w:highlight w:val="none"/>
              </w:rPr>
              <w:t>大写：</w:t>
            </w:r>
          </w:p>
        </w:tc>
        <w:tc>
          <w:tcPr>
            <w:tcW w:w="1007" w:type="dxa"/>
            <w:vAlign w:val="center"/>
          </w:tcPr>
          <w:p>
            <w:pPr>
              <w:pStyle w:val="2"/>
              <w:rPr>
                <w:rFonts w:ascii="Calibri" w:hAnsi="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127" w:type="dxa"/>
            <w:vMerge w:val="continue"/>
            <w:vAlign w:val="center"/>
          </w:tcPr>
          <w:p>
            <w:pPr>
              <w:pStyle w:val="2"/>
              <w:rPr>
                <w:rFonts w:ascii="Calibri" w:hAnsi="Calibri"/>
                <w:color w:val="auto"/>
                <w:szCs w:val="21"/>
                <w:highlight w:val="none"/>
              </w:rPr>
            </w:pPr>
          </w:p>
        </w:tc>
        <w:tc>
          <w:tcPr>
            <w:tcW w:w="2485" w:type="dxa"/>
            <w:vMerge w:val="continue"/>
            <w:vAlign w:val="center"/>
          </w:tcPr>
          <w:p>
            <w:pPr>
              <w:pStyle w:val="2"/>
              <w:rPr>
                <w:rFonts w:hint="eastAsia" w:ascii="宋体" w:hAnsi="宋体" w:cs="宋体"/>
                <w:bCs/>
                <w:color w:val="auto"/>
                <w:szCs w:val="21"/>
                <w:highlight w:val="none"/>
              </w:rPr>
            </w:pPr>
          </w:p>
        </w:tc>
        <w:tc>
          <w:tcPr>
            <w:tcW w:w="2605" w:type="dxa"/>
            <w:vAlign w:val="center"/>
          </w:tcPr>
          <w:p>
            <w:pPr>
              <w:pStyle w:val="2"/>
              <w:jc w:val="center"/>
              <w:rPr>
                <w:rFonts w:ascii="Calibri" w:hAnsi="Calibri"/>
                <w:color w:val="auto"/>
                <w:szCs w:val="21"/>
                <w:highlight w:val="none"/>
              </w:rPr>
            </w:pPr>
            <w:r>
              <w:rPr>
                <w:rFonts w:hint="eastAsia" w:ascii="宋体" w:hAnsi="宋体" w:cs="宋体"/>
                <w:bCs/>
                <w:color w:val="auto"/>
                <w:szCs w:val="21"/>
                <w:highlight w:val="none"/>
              </w:rPr>
              <w:t>电梯维保人员驻场费用</w:t>
            </w:r>
          </w:p>
        </w:tc>
        <w:tc>
          <w:tcPr>
            <w:tcW w:w="2990" w:type="dxa"/>
            <w:vAlign w:val="center"/>
          </w:tcPr>
          <w:p>
            <w:pPr>
              <w:pStyle w:val="2"/>
              <w:rPr>
                <w:rFonts w:hint="eastAsia" w:ascii="宋体" w:hAnsi="宋体" w:cs="宋体"/>
                <w:color w:val="auto"/>
                <w:szCs w:val="21"/>
                <w:highlight w:val="none"/>
              </w:rPr>
            </w:pPr>
            <w:r>
              <w:rPr>
                <w:rFonts w:hint="eastAsia" w:ascii="宋体" w:hAnsi="宋体" w:cs="宋体"/>
                <w:color w:val="auto"/>
                <w:szCs w:val="21"/>
                <w:highlight w:val="none"/>
              </w:rPr>
              <w:t>小写：         元/月</w:t>
            </w:r>
          </w:p>
          <w:p>
            <w:pPr>
              <w:pStyle w:val="2"/>
              <w:rPr>
                <w:rFonts w:hint="eastAsia" w:ascii="宋体" w:hAnsi="宋体" w:cs="宋体"/>
                <w:color w:val="auto"/>
                <w:szCs w:val="21"/>
                <w:highlight w:val="none"/>
              </w:rPr>
            </w:pPr>
          </w:p>
          <w:p>
            <w:pPr>
              <w:pStyle w:val="2"/>
              <w:rPr>
                <w:rFonts w:ascii="Calibri" w:hAnsi="Calibri"/>
                <w:color w:val="auto"/>
                <w:szCs w:val="21"/>
                <w:highlight w:val="none"/>
              </w:rPr>
            </w:pPr>
            <w:r>
              <w:rPr>
                <w:rFonts w:hint="eastAsia" w:ascii="宋体" w:hAnsi="宋体" w:cs="宋体"/>
                <w:color w:val="auto"/>
                <w:szCs w:val="21"/>
                <w:highlight w:val="none"/>
              </w:rPr>
              <w:t>大写：</w:t>
            </w:r>
          </w:p>
        </w:tc>
        <w:tc>
          <w:tcPr>
            <w:tcW w:w="1007" w:type="dxa"/>
            <w:vAlign w:val="center"/>
          </w:tcPr>
          <w:p>
            <w:pPr>
              <w:pStyle w:val="2"/>
              <w:rPr>
                <w:rFonts w:ascii="Calibri" w:hAnsi="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127" w:type="dxa"/>
            <w:vMerge w:val="continue"/>
            <w:vAlign w:val="center"/>
          </w:tcPr>
          <w:p>
            <w:pPr>
              <w:pStyle w:val="2"/>
              <w:rPr>
                <w:rFonts w:ascii="Calibri" w:hAnsi="Calibri"/>
                <w:color w:val="auto"/>
                <w:szCs w:val="21"/>
                <w:highlight w:val="none"/>
              </w:rPr>
            </w:pPr>
          </w:p>
        </w:tc>
        <w:tc>
          <w:tcPr>
            <w:tcW w:w="2485" w:type="dxa"/>
            <w:vMerge w:val="continue"/>
            <w:vAlign w:val="center"/>
          </w:tcPr>
          <w:p>
            <w:pPr>
              <w:pStyle w:val="2"/>
              <w:rPr>
                <w:rFonts w:hint="eastAsia" w:ascii="宋体" w:hAnsi="宋体" w:cs="宋体"/>
                <w:bCs/>
                <w:color w:val="auto"/>
                <w:szCs w:val="21"/>
                <w:highlight w:val="none"/>
              </w:rPr>
            </w:pPr>
          </w:p>
        </w:tc>
        <w:tc>
          <w:tcPr>
            <w:tcW w:w="2605" w:type="dxa"/>
            <w:vAlign w:val="center"/>
          </w:tcPr>
          <w:p>
            <w:pPr>
              <w:pStyle w:val="2"/>
              <w:jc w:val="center"/>
              <w:rPr>
                <w:rFonts w:hint="eastAsia" w:ascii="宋体" w:hAnsi="宋体" w:cs="宋体"/>
                <w:bCs/>
                <w:color w:val="auto"/>
                <w:szCs w:val="21"/>
                <w:highlight w:val="none"/>
              </w:rPr>
            </w:pPr>
            <w:r>
              <w:rPr>
                <w:rFonts w:hint="eastAsia" w:ascii="宋体" w:hAnsi="宋体" w:cs="宋体"/>
                <w:bCs/>
                <w:color w:val="auto"/>
                <w:szCs w:val="21"/>
                <w:highlight w:val="none"/>
              </w:rPr>
              <w:t>200元以上（不含200元）零配件价格</w:t>
            </w:r>
          </w:p>
        </w:tc>
        <w:tc>
          <w:tcPr>
            <w:tcW w:w="2990" w:type="dxa"/>
            <w:vAlign w:val="center"/>
          </w:tcPr>
          <w:p>
            <w:pPr>
              <w:pStyle w:val="2"/>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折扣率：     %</w:t>
            </w:r>
          </w:p>
        </w:tc>
        <w:tc>
          <w:tcPr>
            <w:tcW w:w="1007" w:type="dxa"/>
            <w:vAlign w:val="center"/>
          </w:tcPr>
          <w:p>
            <w:pPr>
              <w:pStyle w:val="2"/>
              <w:rPr>
                <w:rFonts w:ascii="Calibri" w:hAnsi="Calibri"/>
                <w:b/>
                <w:color w:val="auto"/>
                <w:szCs w:val="21"/>
                <w:highlight w:val="none"/>
              </w:rPr>
            </w:pPr>
            <w:r>
              <w:rPr>
                <w:rFonts w:hint="eastAsia" w:ascii="Calibri" w:hAnsi="Calibri"/>
                <w:b/>
                <w:color w:val="auto"/>
                <w:szCs w:val="21"/>
                <w:highlight w:val="none"/>
              </w:rPr>
              <w:t>详见价格零配件报价表</w:t>
            </w:r>
          </w:p>
        </w:tc>
      </w:tr>
    </w:tbl>
    <w:p>
      <w:pPr>
        <w:pStyle w:val="2"/>
        <w:rPr>
          <w:b/>
          <w:color w:val="auto"/>
          <w:sz w:val="24"/>
          <w:highlight w:val="none"/>
        </w:rPr>
      </w:pPr>
    </w:p>
    <w:p>
      <w:pPr>
        <w:pStyle w:val="2"/>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备注：</w:t>
      </w:r>
    </w:p>
    <w:p>
      <w:pPr>
        <w:pStyle w:val="2"/>
        <w:spacing w:line="36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1.温馨提示（金额大写）：</w:t>
      </w:r>
      <w:r>
        <w:rPr>
          <w:rFonts w:hint="eastAsia" w:ascii="宋体" w:hAnsi="宋体" w:cs="宋体"/>
          <w:bCs/>
          <w:color w:val="auto"/>
          <w:szCs w:val="21"/>
          <w:highlight w:val="none"/>
        </w:rPr>
        <w:t>壹、贰、叁、肆、伍、陆、柒、捌、玖、拾 、佰、仟、万</w:t>
      </w:r>
    </w:p>
    <w:p>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2.报价说明：</w:t>
      </w:r>
    </w:p>
    <w:p>
      <w:pPr>
        <w:spacing w:line="36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（1）价格包含但不限于电梯设备维保费用、驻场人员费用、驻场人员社保、驻场人员意外保险、200元以下（含200元）零配件费用、人工费、安装调试、税费、电梯责任险等一切费用。</w:t>
      </w:r>
    </w:p>
    <w:p>
      <w:pPr>
        <w:adjustRightInd w:val="0"/>
        <w:snapToGrid w:val="0"/>
        <w:spacing w:line="360" w:lineRule="exact"/>
        <w:ind w:left="420" w:leftChars="20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rPr>
        <w:t>（2）住院部外科楼16号、内科楼17号、妇儿楼18号共3台电梯保修期到2023年6月30日止。朝阳门诊租期终止后电梯维保自动终止</w:t>
      </w:r>
      <w:r>
        <w:rPr>
          <w:rFonts w:hint="eastAsia" w:ascii="宋体" w:hAnsi="宋体" w:cs="宋体"/>
          <w:bCs/>
          <w:color w:val="auto"/>
          <w:szCs w:val="21"/>
          <w:highlight w:val="none"/>
          <w:lang w:eastAsia="zh-CN"/>
        </w:rPr>
        <w:t>。</w:t>
      </w:r>
    </w:p>
    <w:p>
      <w:pPr>
        <w:pStyle w:val="2"/>
        <w:spacing w:line="360" w:lineRule="exact"/>
        <w:ind w:left="420" w:hanging="420" w:hangingChars="200"/>
        <w:rPr>
          <w:rFonts w:ascii="宋体" w:hAnsi="宋体" w:cs="宋体"/>
          <w:b/>
          <w:bCs/>
          <w:color w:val="auto"/>
          <w:szCs w:val="21"/>
          <w:highlight w:val="none"/>
        </w:rPr>
      </w:pPr>
      <w:r>
        <w:rPr>
          <w:rFonts w:hint="eastAsia"/>
          <w:color w:val="auto"/>
          <w:szCs w:val="21"/>
          <w:highlight w:val="none"/>
        </w:rPr>
        <w:t xml:space="preserve">    </w:t>
      </w:r>
      <w:r>
        <w:rPr>
          <w:rFonts w:hint="eastAsia" w:ascii="宋体" w:hAnsi="宋体" w:cs="宋体"/>
          <w:bCs/>
          <w:color w:val="auto"/>
          <w:szCs w:val="21"/>
          <w:highlight w:val="none"/>
        </w:rPr>
        <w:t>（3）200元以上（不含200元）常用零配件报价包含材料费、人工费、安装调试、税费等一切费用。更换的零配件保修期为1年以上，自更换的零配件日期起1年内出现故障、损坏，由维保单位免费维修、更换。</w:t>
      </w:r>
      <w:r>
        <w:rPr>
          <w:rFonts w:hint="eastAsia" w:ascii="宋体" w:hAnsi="宋体" w:cs="宋体"/>
          <w:b/>
          <w:bCs/>
          <w:color w:val="auto"/>
          <w:szCs w:val="21"/>
          <w:highlight w:val="none"/>
        </w:rPr>
        <w:t>200元以上（不含200元）常用零配件费用根据实际采购维修量另行结算。</w:t>
      </w:r>
    </w:p>
    <w:p>
      <w:pPr>
        <w:numPr>
          <w:ilvl w:val="0"/>
          <w:numId w:val="5"/>
        </w:numPr>
        <w:tabs>
          <w:tab w:val="left" w:pos="180"/>
          <w:tab w:val="left" w:pos="1620"/>
        </w:tabs>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项目200元以上（不含200元）常用零配件的报价方式为折扣率报价，只允许供应商投报一个折扣率。例如：报七折，则填写70.00%,采购人不接受任何有选择的报价。供应商以院方发布的《医院200元以上（不含200元）电梯常用零配件清单及限价》为基准，报出统一的折扣率，该</w:t>
      </w:r>
      <w:r>
        <w:rPr>
          <w:rFonts w:hint="eastAsia" w:ascii="宋体" w:hAnsi="宋体" w:cs="宋体"/>
          <w:bCs/>
          <w:color w:val="auto"/>
          <w:szCs w:val="21"/>
          <w:highlight w:val="none"/>
          <w:lang w:val="zh-CN"/>
        </w:rPr>
        <w:t>折扣率为所有零配件统一一致的报价折扣率，即所有产品结算时按此折扣率结算。</w:t>
      </w:r>
    </w:p>
    <w:p>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3.其他承诺：</w:t>
      </w:r>
    </w:p>
    <w:p>
      <w:pPr>
        <w:adjustRightInd w:val="0"/>
        <w:snapToGrid w:val="0"/>
        <w:spacing w:line="360" w:lineRule="exact"/>
        <w:ind w:firstLine="420" w:firstLineChars="200"/>
        <w:rPr>
          <w:rFonts w:ascii="宋体" w:hAnsi="宋体" w:cs="宋体"/>
          <w:bCs/>
          <w:color w:val="auto"/>
          <w:szCs w:val="21"/>
          <w:highlight w:val="none"/>
        </w:rPr>
      </w:pPr>
    </w:p>
    <w:p>
      <w:pPr>
        <w:adjustRightInd w:val="0"/>
        <w:snapToGrid w:val="0"/>
        <w:ind w:firstLine="480" w:firstLineChars="200"/>
        <w:rPr>
          <w:rFonts w:ascii="宋体" w:hAnsi="宋体" w:cs="宋体"/>
          <w:bCs/>
          <w:color w:val="auto"/>
          <w:sz w:val="24"/>
          <w:highlight w:val="none"/>
        </w:rPr>
      </w:pPr>
    </w:p>
    <w:p>
      <w:pPr>
        <w:pStyle w:val="2"/>
        <w:rPr>
          <w:color w:val="auto"/>
          <w:highlight w:val="none"/>
        </w:rPr>
      </w:pPr>
      <w:r>
        <w:rPr>
          <w:rFonts w:hint="eastAsia" w:ascii="宋体" w:hAnsi="宋体" w:cs="宋体"/>
          <w:bCs/>
          <w:color w:val="auto"/>
          <w:sz w:val="24"/>
          <w:highlight w:val="none"/>
        </w:rPr>
        <w:t xml:space="preserve">        </w:t>
      </w:r>
    </w:p>
    <w:p>
      <w:pPr>
        <w:widowControl/>
        <w:ind w:firstLine="482" w:firstLineChars="200"/>
        <w:jc w:val="left"/>
        <w:rPr>
          <w:rFonts w:ascii="宋体" w:hAnsi="宋体" w:cs="宋体"/>
          <w:color w:val="auto"/>
          <w:kern w:val="0"/>
          <w:sz w:val="24"/>
          <w:highlight w:val="none"/>
        </w:rPr>
      </w:pPr>
      <w:r>
        <w:rPr>
          <w:rFonts w:hint="eastAsia" w:ascii="宋体" w:hAnsi="宋体" w:cs="宋体"/>
          <w:b/>
          <w:color w:val="auto"/>
          <w:sz w:val="24"/>
          <w:highlight w:val="none"/>
        </w:rPr>
        <w:t xml:space="preserve">   </w:t>
      </w:r>
    </w:p>
    <w:p>
      <w:pPr>
        <w:adjustRightInd w:val="0"/>
        <w:snapToGrid w:val="0"/>
        <w:ind w:firstLine="480" w:firstLineChars="200"/>
        <w:jc w:val="center"/>
        <w:rPr>
          <w:rFonts w:ascii="宋体" w:hAnsi="宋体" w:cs="宋体"/>
          <w:bCs/>
          <w:color w:val="auto"/>
          <w:sz w:val="24"/>
          <w:highlight w:val="none"/>
        </w:rPr>
      </w:pPr>
      <w:r>
        <w:rPr>
          <w:rFonts w:hint="eastAsia" w:ascii="宋体" w:hAnsi="宋体" w:cs="宋体"/>
          <w:bCs/>
          <w:color w:val="auto"/>
          <w:sz w:val="24"/>
          <w:highlight w:val="none"/>
        </w:rPr>
        <w:t xml:space="preserve">        </w:t>
      </w:r>
    </w:p>
    <w:p>
      <w:pPr>
        <w:adjustRightInd w:val="0"/>
        <w:snapToGrid w:val="0"/>
        <w:ind w:firstLine="480" w:firstLineChars="200"/>
        <w:rPr>
          <w:rFonts w:ascii="宋体" w:hAnsi="宋体" w:cs="宋体"/>
          <w:bCs/>
          <w:color w:val="auto"/>
          <w:sz w:val="24"/>
          <w:highlight w:val="none"/>
        </w:rPr>
      </w:pPr>
    </w:p>
    <w:p>
      <w:pPr>
        <w:pStyle w:val="2"/>
        <w:rPr>
          <w:rFonts w:ascii="宋体" w:hAnsi="宋体" w:cs="宋体"/>
          <w:bCs/>
          <w:color w:val="auto"/>
          <w:sz w:val="24"/>
          <w:highlight w:val="none"/>
        </w:rPr>
      </w:pPr>
    </w:p>
    <w:p>
      <w:pPr>
        <w:adjustRightInd w:val="0"/>
        <w:snapToGrid w:val="0"/>
        <w:ind w:firstLine="480" w:firstLineChars="200"/>
        <w:jc w:val="center"/>
        <w:rPr>
          <w:rFonts w:ascii="宋体" w:hAnsi="宋体" w:cs="宋体"/>
          <w:color w:val="auto"/>
          <w:szCs w:val="21"/>
          <w:highlight w:val="none"/>
        </w:rPr>
      </w:pPr>
      <w:r>
        <w:rPr>
          <w:rFonts w:hint="eastAsia" w:ascii="宋体" w:hAnsi="宋体" w:cs="宋体"/>
          <w:bCs/>
          <w:color w:val="auto"/>
          <w:sz w:val="24"/>
          <w:highlight w:val="none"/>
        </w:rPr>
        <w:t xml:space="preserve">                 </w:t>
      </w:r>
      <w:r>
        <w:rPr>
          <w:rFonts w:hint="eastAsia" w:ascii="宋体" w:hAnsi="宋体" w:cs="宋体"/>
          <w:color w:val="auto"/>
          <w:szCs w:val="21"/>
          <w:highlight w:val="none"/>
        </w:rPr>
        <w:t xml:space="preserve">  公司全称（盖章）：                          </w:t>
      </w:r>
    </w:p>
    <w:p>
      <w:pPr>
        <w:adjustRightInd w:val="0"/>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w:t>
      </w:r>
    </w:p>
    <w:p>
      <w:pPr>
        <w:adjustRightInd w:val="0"/>
        <w:snapToGrid w:val="0"/>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法定代表人或授权代表签名：              </w:t>
      </w:r>
    </w:p>
    <w:p>
      <w:pPr>
        <w:adjustRightInd w:val="0"/>
        <w:snapToGrid w:val="0"/>
        <w:ind w:left="7140" w:leftChars="200" w:hanging="6720" w:hangingChars="3200"/>
        <w:jc w:val="left"/>
        <w:rPr>
          <w:rFonts w:hint="eastAsia" w:ascii="宋体" w:hAnsi="宋体" w:cs="宋体"/>
          <w:color w:val="auto"/>
          <w:szCs w:val="21"/>
          <w:highlight w:val="none"/>
        </w:rPr>
      </w:pPr>
      <w:r>
        <w:rPr>
          <w:rFonts w:hint="eastAsia" w:ascii="宋体" w:hAnsi="宋体" w:cs="宋体"/>
          <w:color w:val="auto"/>
          <w:szCs w:val="21"/>
          <w:highlight w:val="none"/>
        </w:rPr>
        <w:t xml:space="preserve">                                                                                                                            日 期：    年    月    日 </w:t>
      </w:r>
    </w:p>
    <w:p>
      <w:pPr>
        <w:pStyle w:val="2"/>
        <w:rPr>
          <w:rFonts w:hint="eastAsia"/>
          <w:color w:val="auto"/>
          <w:highlight w:val="none"/>
        </w:rPr>
      </w:pPr>
    </w:p>
    <w:p>
      <w:pPr>
        <w:pStyle w:val="2"/>
        <w:rPr>
          <w:rFonts w:hint="eastAsia"/>
          <w:color w:val="auto"/>
          <w:highlight w:val="none"/>
        </w:rPr>
      </w:pPr>
    </w:p>
    <w:p>
      <w:pPr>
        <w:pStyle w:val="2"/>
        <w:rPr>
          <w:color w:val="auto"/>
          <w:highlight w:val="none"/>
        </w:rPr>
      </w:pPr>
    </w:p>
    <w:p>
      <w:pPr>
        <w:adjustRightInd w:val="0"/>
        <w:snapToGrid w:val="0"/>
        <w:ind w:firstLine="482" w:firstLineChars="200"/>
        <w:jc w:val="center"/>
        <w:rPr>
          <w:rFonts w:hint="eastAsia" w:ascii="宋体" w:hAnsi="宋体" w:cs="宋体"/>
          <w:b/>
          <w:bCs/>
          <w:color w:val="auto"/>
          <w:sz w:val="24"/>
          <w:highlight w:val="none"/>
        </w:rPr>
      </w:pPr>
      <w:r>
        <w:rPr>
          <w:rFonts w:hint="eastAsia" w:ascii="宋体" w:hAnsi="宋体" w:cs="宋体"/>
          <w:b/>
          <w:bCs/>
          <w:color w:val="auto"/>
          <w:sz w:val="24"/>
          <w:highlight w:val="none"/>
        </w:rPr>
        <w:t>200元以上（不含200元）电梯常用零配件清单及报价</w:t>
      </w:r>
    </w:p>
    <w:tbl>
      <w:tblPr>
        <w:tblStyle w:val="16"/>
        <w:tblpPr w:leftFromText="180" w:rightFromText="180" w:vertAnchor="text" w:horzAnchor="page" w:tblpX="517" w:tblpY="277"/>
        <w:tblOverlap w:val="never"/>
        <w:tblW w:w="10740" w:type="dxa"/>
        <w:tblInd w:w="0" w:type="dxa"/>
        <w:tblLayout w:type="fixed"/>
        <w:tblCellMar>
          <w:top w:w="0" w:type="dxa"/>
          <w:left w:w="108" w:type="dxa"/>
          <w:bottom w:w="0" w:type="dxa"/>
          <w:right w:w="108" w:type="dxa"/>
        </w:tblCellMar>
      </w:tblPr>
      <w:tblGrid>
        <w:gridCol w:w="675"/>
        <w:gridCol w:w="1985"/>
        <w:gridCol w:w="2551"/>
        <w:gridCol w:w="2268"/>
        <w:gridCol w:w="709"/>
        <w:gridCol w:w="1418"/>
        <w:gridCol w:w="1134"/>
      </w:tblGrid>
      <w:tr>
        <w:tblPrEx>
          <w:tblCellMar>
            <w:top w:w="0" w:type="dxa"/>
            <w:left w:w="108" w:type="dxa"/>
            <w:bottom w:w="0" w:type="dxa"/>
            <w:right w:w="108" w:type="dxa"/>
          </w:tblCellMar>
        </w:tblPrEx>
        <w:trPr>
          <w:trHeight w:val="90" w:hRule="atLeast"/>
          <w:tblHeader/>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配件名称</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品牌</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型号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单位</w:t>
            </w:r>
          </w:p>
        </w:tc>
        <w:tc>
          <w:tcPr>
            <w:tcW w:w="1418"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单价限价</w:t>
            </w:r>
          </w:p>
          <w:p>
            <w:pPr>
              <w:widowControl/>
              <w:jc w:val="center"/>
              <w:textAlignment w:val="center"/>
              <w:rPr>
                <w:rFonts w:ascii="宋体" w:hAnsi="宋体" w:cs="宋体"/>
                <w:color w:val="auto"/>
                <w:szCs w:val="21"/>
                <w:highlight w:val="none"/>
              </w:rPr>
            </w:pPr>
            <w:r>
              <w:rPr>
                <w:rFonts w:hint="eastAsia" w:ascii="宋体" w:hAnsi="宋体" w:cs="宋体"/>
                <w:b/>
                <w:bCs/>
                <w:color w:val="auto"/>
                <w:szCs w:val="21"/>
                <w:highlight w:val="none"/>
              </w:rPr>
              <w:t>（元）</w:t>
            </w:r>
          </w:p>
        </w:tc>
        <w:tc>
          <w:tcPr>
            <w:tcW w:w="1134"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公司报价（元）</w:t>
            </w: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变频器</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17022</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主机</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30553</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变压器</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1134</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4</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编码器</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1047</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5</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外呼显示板</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305</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6</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轿厢显示板</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523</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7</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光电开关</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436</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8</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门机板</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套</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2968</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9</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门锁</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套</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331</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10</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张紧轮</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261</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11</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导向轮</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2793</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12</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定位轮</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244</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13</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变频器维修</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3404</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14</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主板</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套</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3928</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15</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接触器</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392</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16</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对讲机</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套</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340</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17</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应急电源</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880</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18</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光幕</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1047</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19</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门机</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2095</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20</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门刀</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1309</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21</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缓冲器</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698</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22</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导靴</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392</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23</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安全触板</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785</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24</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门机皮带</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条</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419</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25</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主机维修</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次</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3666</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26</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门挂板</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块</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305</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27</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补偿链</w:t>
            </w:r>
          </w:p>
        </w:tc>
        <w:tc>
          <w:tcPr>
            <w:tcW w:w="2551" w:type="dxa"/>
            <w:tcBorders>
              <w:top w:val="single" w:color="000000" w:sz="4" w:space="0"/>
              <w:left w:val="single" w:color="000000" w:sz="4" w:space="0"/>
              <w:bottom w:val="single" w:color="000000" w:sz="4" w:space="0"/>
              <w:right w:val="single" w:color="000000" w:sz="4" w:space="0"/>
            </w:tcBorders>
            <w:noWrap/>
          </w:tcPr>
          <w:p>
            <w:pPr>
              <w:spacing w:line="360" w:lineRule="exact"/>
              <w:jc w:val="center"/>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spacing w:line="360" w:lineRule="exact"/>
              <w:jc w:val="center"/>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米</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20.4</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28</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补偿链安装人工</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台</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1730</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29</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钢丝绳</w:t>
            </w:r>
          </w:p>
        </w:tc>
        <w:tc>
          <w:tcPr>
            <w:tcW w:w="2551" w:type="dxa"/>
            <w:tcBorders>
              <w:top w:val="single" w:color="000000" w:sz="4" w:space="0"/>
              <w:left w:val="single" w:color="000000" w:sz="4" w:space="0"/>
              <w:bottom w:val="single" w:color="000000" w:sz="4" w:space="0"/>
              <w:right w:val="single" w:color="000000" w:sz="4" w:space="0"/>
            </w:tcBorders>
            <w:noWrap/>
          </w:tcPr>
          <w:p>
            <w:pPr>
              <w:spacing w:line="360" w:lineRule="exact"/>
              <w:jc w:val="center"/>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spacing w:line="360" w:lineRule="exact"/>
              <w:jc w:val="center"/>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米</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30</w:t>
            </w:r>
          </w:p>
        </w:tc>
        <w:tc>
          <w:tcPr>
            <w:tcW w:w="1985"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曳引机钢丝绳安装人工</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台</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2600</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31</w:t>
            </w:r>
          </w:p>
        </w:tc>
        <w:tc>
          <w:tcPr>
            <w:tcW w:w="1985"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曳引机裁短钢丝绳人工</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台</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1745</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32</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轿厢铝合金地板</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台</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1575</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33</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门板维修</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层</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698</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34</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反绳轮</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3055</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35</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曳引轮</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3928</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制动器</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3317</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37</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主机齿轮油</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446</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38</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夹绳器</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2618</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39</w:t>
            </w:r>
          </w:p>
        </w:tc>
        <w:tc>
          <w:tcPr>
            <w:tcW w:w="1985"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制动器清洗</w:t>
            </w:r>
          </w:p>
        </w:tc>
        <w:tc>
          <w:tcPr>
            <w:tcW w:w="2551"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p>
        </w:tc>
        <w:tc>
          <w:tcPr>
            <w:tcW w:w="2268"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p>
        </w:tc>
        <w:tc>
          <w:tcPr>
            <w:tcW w:w="709" w:type="dxa"/>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350</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r>
        <w:tblPrEx>
          <w:tblCellMar>
            <w:top w:w="0" w:type="dxa"/>
            <w:left w:w="108" w:type="dxa"/>
            <w:bottom w:w="0" w:type="dxa"/>
            <w:right w:w="108" w:type="dxa"/>
          </w:tblCellMar>
        </w:tblPrEx>
        <w:trPr>
          <w:trHeight w:val="285" w:hRule="atLeast"/>
        </w:trPr>
        <w:tc>
          <w:tcPr>
            <w:tcW w:w="8188" w:type="dxa"/>
            <w:gridSpan w:val="5"/>
            <w:tcBorders>
              <w:top w:val="single" w:color="000000" w:sz="4" w:space="0"/>
              <w:left w:val="single" w:color="000000" w:sz="4" w:space="0"/>
              <w:bottom w:val="single" w:color="000000" w:sz="4" w:space="0"/>
              <w:right w:val="single" w:color="000000" w:sz="4" w:space="0"/>
            </w:tcBorders>
            <w:noWrap/>
          </w:tcPr>
          <w:p>
            <w:pPr>
              <w:widowControl/>
              <w:spacing w:line="360" w:lineRule="exact"/>
              <w:jc w:val="center"/>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合计（含税）</w:t>
            </w:r>
          </w:p>
        </w:tc>
        <w:tc>
          <w:tcPr>
            <w:tcW w:w="1418"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99377.40</w:t>
            </w:r>
          </w:p>
        </w:tc>
        <w:tc>
          <w:tcPr>
            <w:tcW w:w="113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auto"/>
                <w:kern w:val="0"/>
                <w:szCs w:val="21"/>
                <w:highlight w:val="none"/>
                <w:lang w:bidi="ar"/>
              </w:rPr>
            </w:pPr>
          </w:p>
        </w:tc>
      </w:tr>
    </w:tbl>
    <w:p>
      <w:pPr>
        <w:adjustRightInd w:val="0"/>
        <w:snapToGrid w:val="0"/>
        <w:ind w:firstLine="420" w:firstLineChars="200"/>
        <w:jc w:val="left"/>
        <w:rPr>
          <w:rFonts w:ascii="宋体" w:hAnsi="宋体" w:cs="宋体"/>
          <w:color w:val="auto"/>
          <w:szCs w:val="21"/>
          <w:highlight w:val="none"/>
        </w:rPr>
        <w:sectPr>
          <w:pgSz w:w="11906" w:h="16838"/>
          <w:pgMar w:top="850" w:right="454" w:bottom="850" w:left="454" w:header="851" w:footer="992" w:gutter="0"/>
          <w:cols w:space="720" w:num="1"/>
          <w:docGrid w:linePitch="312" w:charSpace="0"/>
        </w:sectPr>
      </w:pPr>
    </w:p>
    <w:p>
      <w:pPr>
        <w:pStyle w:val="2"/>
        <w:rPr>
          <w:rFonts w:ascii="宋体" w:hAnsi="宋体" w:cs="宋体"/>
          <w:color w:val="auto"/>
          <w:kern w:val="0"/>
          <w:szCs w:val="21"/>
          <w:highlight w:val="none"/>
        </w:rPr>
      </w:pPr>
    </w:p>
    <w:p>
      <w:pPr>
        <w:pStyle w:val="25"/>
        <w:tabs>
          <w:tab w:val="left" w:pos="1050"/>
          <w:tab w:val="center" w:pos="4535"/>
        </w:tabs>
        <w:spacing w:line="360" w:lineRule="auto"/>
        <w:jc w:val="center"/>
        <w:outlineLvl w:val="0"/>
        <w:rPr>
          <w:b/>
          <w:bCs/>
          <w:color w:val="auto"/>
          <w:sz w:val="32"/>
          <w:szCs w:val="32"/>
          <w:highlight w:val="none"/>
        </w:rPr>
      </w:pPr>
      <w:bookmarkStart w:id="202" w:name="_Toc6214"/>
      <w:bookmarkStart w:id="203" w:name="_Toc21213"/>
      <w:bookmarkStart w:id="204" w:name="_Toc28851"/>
      <w:bookmarkStart w:id="205" w:name="_Toc31077"/>
      <w:bookmarkStart w:id="206" w:name="_Toc31674"/>
      <w:bookmarkStart w:id="207" w:name="_Toc21561"/>
      <w:r>
        <w:rPr>
          <w:rFonts w:hint="eastAsia"/>
          <w:b/>
          <w:bCs/>
          <w:color w:val="auto"/>
          <w:sz w:val="32"/>
          <w:szCs w:val="32"/>
          <w:highlight w:val="none"/>
        </w:rPr>
        <w:t>法定代表人资格证明书</w:t>
      </w:r>
      <w:bookmarkEnd w:id="202"/>
      <w:bookmarkEnd w:id="203"/>
      <w:bookmarkEnd w:id="204"/>
      <w:bookmarkEnd w:id="205"/>
    </w:p>
    <w:p>
      <w:pPr>
        <w:pStyle w:val="25"/>
        <w:spacing w:line="360" w:lineRule="auto"/>
        <w:ind w:firstLine="560"/>
        <w:rPr>
          <w:color w:val="auto"/>
          <w:sz w:val="24"/>
          <w:szCs w:val="24"/>
          <w:highlight w:val="none"/>
        </w:rPr>
      </w:pPr>
      <w:r>
        <w:rPr>
          <w:rFonts w:hint="eastAsia"/>
          <w:color w:val="auto"/>
          <w:sz w:val="24"/>
          <w:szCs w:val="24"/>
          <w:highlight w:val="none"/>
        </w:rPr>
        <w:t>兹证明，</w:t>
      </w:r>
      <w:r>
        <w:rPr>
          <w:rFonts w:hint="eastAsia"/>
          <w:color w:val="auto"/>
          <w:sz w:val="24"/>
          <w:szCs w:val="24"/>
          <w:highlight w:val="none"/>
          <w:u w:val="single"/>
        </w:rPr>
        <w:t xml:space="preserve">           </w:t>
      </w:r>
      <w:r>
        <w:rPr>
          <w:rFonts w:hint="eastAsia"/>
          <w:color w:val="auto"/>
          <w:sz w:val="24"/>
          <w:szCs w:val="24"/>
          <w:highlight w:val="none"/>
        </w:rPr>
        <w:t>同志，</w:t>
      </w:r>
      <w:r>
        <w:rPr>
          <w:rFonts w:hint="eastAsia"/>
          <w:color w:val="auto"/>
          <w:sz w:val="24"/>
          <w:szCs w:val="24"/>
          <w:highlight w:val="none"/>
          <w:u w:val="single"/>
        </w:rPr>
        <w:t xml:space="preserve">     </w:t>
      </w:r>
      <w:r>
        <w:rPr>
          <w:rFonts w:hint="eastAsia"/>
          <w:color w:val="auto"/>
          <w:sz w:val="24"/>
          <w:szCs w:val="24"/>
          <w:highlight w:val="none"/>
        </w:rPr>
        <w:t>（性别），现任我司</w:t>
      </w:r>
      <w:r>
        <w:rPr>
          <w:rFonts w:hint="eastAsia"/>
          <w:color w:val="auto"/>
          <w:sz w:val="24"/>
          <w:szCs w:val="24"/>
          <w:highlight w:val="none"/>
          <w:u w:val="single"/>
        </w:rPr>
        <w:t xml:space="preserve">         </w:t>
      </w:r>
      <w:r>
        <w:rPr>
          <w:rFonts w:hint="eastAsia"/>
          <w:color w:val="auto"/>
          <w:sz w:val="24"/>
          <w:szCs w:val="24"/>
          <w:highlight w:val="none"/>
        </w:rPr>
        <w:t>职务，为本公司的法定代表人，特此证明。</w:t>
      </w:r>
    </w:p>
    <w:p>
      <w:pPr>
        <w:pStyle w:val="25"/>
        <w:spacing w:line="360" w:lineRule="auto"/>
        <w:ind w:firstLine="560"/>
        <w:rPr>
          <w:color w:val="auto"/>
          <w:sz w:val="24"/>
          <w:szCs w:val="24"/>
          <w:highlight w:val="none"/>
        </w:rPr>
      </w:pPr>
    </w:p>
    <w:p>
      <w:pPr>
        <w:pStyle w:val="25"/>
        <w:spacing w:line="360" w:lineRule="auto"/>
        <w:ind w:firstLine="560"/>
        <w:rPr>
          <w:color w:val="auto"/>
          <w:sz w:val="24"/>
          <w:szCs w:val="24"/>
          <w:highlight w:val="none"/>
          <w:u w:val="single"/>
        </w:rPr>
      </w:pPr>
      <w:r>
        <w:rPr>
          <w:rFonts w:hint="eastAsia"/>
          <w:color w:val="auto"/>
          <w:sz w:val="24"/>
          <w:szCs w:val="24"/>
          <w:highlight w:val="none"/>
        </w:rPr>
        <w:t>供应商法定代表人签字（盖章）：</w:t>
      </w:r>
      <w:r>
        <w:rPr>
          <w:rFonts w:hint="eastAsia"/>
          <w:color w:val="auto"/>
          <w:sz w:val="24"/>
          <w:szCs w:val="24"/>
          <w:highlight w:val="none"/>
          <w:u w:val="single"/>
        </w:rPr>
        <w:t xml:space="preserve">                                  </w:t>
      </w:r>
    </w:p>
    <w:p>
      <w:pPr>
        <w:pStyle w:val="25"/>
        <w:spacing w:line="360" w:lineRule="auto"/>
        <w:ind w:firstLine="560"/>
        <w:rPr>
          <w:color w:val="auto"/>
          <w:sz w:val="24"/>
          <w:szCs w:val="24"/>
          <w:highlight w:val="none"/>
        </w:rPr>
      </w:pPr>
      <w:r>
        <w:rPr>
          <w:rFonts w:hint="eastAsia"/>
          <w:color w:val="auto"/>
          <w:sz w:val="24"/>
          <w:szCs w:val="24"/>
          <w:highlight w:val="none"/>
        </w:rPr>
        <w:t>公司名称（加盖公章）：</w:t>
      </w:r>
      <w:r>
        <w:rPr>
          <w:rFonts w:hint="eastAsia"/>
          <w:color w:val="auto"/>
          <w:sz w:val="24"/>
          <w:szCs w:val="24"/>
          <w:highlight w:val="none"/>
          <w:u w:val="single"/>
        </w:rPr>
        <w:t xml:space="preserve">                                            </w:t>
      </w:r>
      <w:r>
        <w:rPr>
          <w:rFonts w:hint="eastAsia"/>
          <w:color w:val="auto"/>
          <w:sz w:val="24"/>
          <w:szCs w:val="24"/>
          <w:highlight w:val="none"/>
        </w:rPr>
        <w:t xml:space="preserve">  </w:t>
      </w:r>
    </w:p>
    <w:p>
      <w:pPr>
        <w:pStyle w:val="25"/>
        <w:spacing w:line="360" w:lineRule="auto"/>
        <w:ind w:firstLine="56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p>
    <w:p>
      <w:pPr>
        <w:pStyle w:val="25"/>
        <w:spacing w:line="360" w:lineRule="auto"/>
        <w:rPr>
          <w:b/>
          <w:bCs/>
          <w:color w:val="auto"/>
          <w:sz w:val="28"/>
          <w:szCs w:val="28"/>
          <w:highlight w:val="none"/>
        </w:rPr>
      </w:pPr>
    </w:p>
    <w:p>
      <w:pPr>
        <w:pStyle w:val="25"/>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5"/>
        <w:spacing w:line="360" w:lineRule="auto"/>
        <w:jc w:val="center"/>
        <w:outlineLvl w:val="0"/>
        <w:rPr>
          <w:b/>
          <w:bCs/>
          <w:color w:val="auto"/>
          <w:sz w:val="32"/>
          <w:szCs w:val="32"/>
          <w:highlight w:val="none"/>
        </w:rPr>
      </w:pPr>
      <w:bookmarkStart w:id="208" w:name="_Toc23685"/>
      <w:bookmarkStart w:id="209" w:name="_Toc7276"/>
      <w:bookmarkStart w:id="210" w:name="_Toc14853"/>
      <w:bookmarkStart w:id="211" w:name="_Toc3241"/>
      <w:bookmarkStart w:id="212" w:name="_Toc28957"/>
      <w:bookmarkStart w:id="213" w:name="_Toc18443"/>
      <w:bookmarkStart w:id="214" w:name="_Toc22175"/>
      <w:bookmarkStart w:id="215" w:name="_Toc3758"/>
      <w:bookmarkStart w:id="216" w:name="_Toc14020"/>
      <w:bookmarkStart w:id="217" w:name="_Toc14591"/>
      <w:bookmarkStart w:id="218" w:name="_Toc15050"/>
    </w:p>
    <w:p>
      <w:pPr>
        <w:pStyle w:val="25"/>
        <w:spacing w:line="360" w:lineRule="auto"/>
        <w:jc w:val="center"/>
        <w:outlineLvl w:val="0"/>
        <w:rPr>
          <w:b/>
          <w:bCs/>
          <w:color w:val="auto"/>
          <w:sz w:val="32"/>
          <w:szCs w:val="32"/>
          <w:highlight w:val="none"/>
        </w:rPr>
      </w:pPr>
    </w:p>
    <w:p>
      <w:pPr>
        <w:pStyle w:val="25"/>
        <w:spacing w:line="360" w:lineRule="auto"/>
        <w:jc w:val="center"/>
        <w:outlineLvl w:val="0"/>
        <w:rPr>
          <w:b/>
          <w:bCs/>
          <w:color w:val="auto"/>
          <w:sz w:val="32"/>
          <w:szCs w:val="32"/>
          <w:highlight w:val="none"/>
        </w:rPr>
      </w:pPr>
    </w:p>
    <w:p>
      <w:pPr>
        <w:pStyle w:val="25"/>
        <w:spacing w:line="360" w:lineRule="auto"/>
        <w:jc w:val="center"/>
        <w:outlineLvl w:val="0"/>
        <w:rPr>
          <w:b/>
          <w:bCs/>
          <w:color w:val="auto"/>
          <w:sz w:val="32"/>
          <w:szCs w:val="32"/>
          <w:highlight w:val="none"/>
        </w:rPr>
      </w:pPr>
      <w:r>
        <w:rPr>
          <w:rFonts w:hint="eastAsia"/>
          <w:b/>
          <w:bCs/>
          <w:color w:val="auto"/>
          <w:sz w:val="32"/>
          <w:szCs w:val="32"/>
          <w:highlight w:val="none"/>
        </w:rPr>
        <w:t>法定代表人授权委托书</w:t>
      </w:r>
      <w:bookmarkEnd w:id="208"/>
      <w:bookmarkEnd w:id="209"/>
      <w:bookmarkEnd w:id="210"/>
      <w:bookmarkEnd w:id="211"/>
      <w:bookmarkEnd w:id="212"/>
      <w:bookmarkEnd w:id="213"/>
      <w:bookmarkEnd w:id="214"/>
      <w:bookmarkEnd w:id="215"/>
      <w:bookmarkEnd w:id="216"/>
      <w:bookmarkEnd w:id="217"/>
      <w:bookmarkEnd w:id="218"/>
    </w:p>
    <w:p>
      <w:pPr>
        <w:pStyle w:val="26"/>
        <w:spacing w:line="360" w:lineRule="auto"/>
        <w:jc w:val="left"/>
        <w:rPr>
          <w:b/>
          <w:bCs/>
          <w:color w:val="auto"/>
          <w:sz w:val="24"/>
          <w:szCs w:val="24"/>
          <w:highlight w:val="none"/>
        </w:rPr>
      </w:pPr>
      <w:r>
        <w:rPr>
          <w:rFonts w:hint="eastAsia"/>
          <w:b/>
          <w:bCs/>
          <w:color w:val="auto"/>
          <w:sz w:val="24"/>
          <w:szCs w:val="24"/>
          <w:highlight w:val="none"/>
        </w:rPr>
        <w:t>本授权书声明：</w:t>
      </w:r>
    </w:p>
    <w:p>
      <w:pPr>
        <w:pStyle w:val="25"/>
        <w:spacing w:line="360" w:lineRule="auto"/>
        <w:ind w:firstLine="560"/>
        <w:rPr>
          <w:color w:val="auto"/>
          <w:sz w:val="24"/>
          <w:szCs w:val="24"/>
          <w:highlight w:val="none"/>
        </w:rPr>
      </w:pPr>
      <w:r>
        <w:rPr>
          <w:rFonts w:hint="eastAsia"/>
          <w:color w:val="auto"/>
          <w:sz w:val="24"/>
          <w:szCs w:val="24"/>
          <w:highlight w:val="none"/>
        </w:rPr>
        <w:t>注册于</w:t>
      </w:r>
      <w:r>
        <w:rPr>
          <w:rFonts w:hint="eastAsia"/>
          <w:color w:val="auto"/>
          <w:sz w:val="24"/>
          <w:szCs w:val="24"/>
          <w:highlight w:val="none"/>
          <w:u w:val="single"/>
        </w:rPr>
        <w:t xml:space="preserve">           </w:t>
      </w:r>
      <w:r>
        <w:rPr>
          <w:rFonts w:hint="eastAsia"/>
          <w:color w:val="auto"/>
          <w:sz w:val="24"/>
          <w:szCs w:val="24"/>
          <w:highlight w:val="none"/>
        </w:rPr>
        <w:t>（公司地址）</w:t>
      </w:r>
      <w:r>
        <w:rPr>
          <w:rFonts w:hint="eastAsia"/>
          <w:color w:val="auto"/>
          <w:sz w:val="24"/>
          <w:szCs w:val="24"/>
          <w:highlight w:val="none"/>
          <w:u w:val="single"/>
        </w:rPr>
        <w:t xml:space="preserve">               </w:t>
      </w:r>
      <w:r>
        <w:rPr>
          <w:rFonts w:hint="eastAsia"/>
          <w:color w:val="auto"/>
          <w:sz w:val="24"/>
          <w:szCs w:val="24"/>
          <w:highlight w:val="none"/>
        </w:rPr>
        <w:t>（公司名称）的</w:t>
      </w:r>
      <w:r>
        <w:rPr>
          <w:rFonts w:hint="eastAsia"/>
          <w:color w:val="auto"/>
          <w:sz w:val="24"/>
          <w:szCs w:val="24"/>
          <w:highlight w:val="none"/>
          <w:u w:val="single"/>
        </w:rPr>
        <w:t xml:space="preserve">        </w:t>
      </w:r>
      <w:r>
        <w:rPr>
          <w:rFonts w:hint="eastAsia"/>
          <w:color w:val="auto"/>
          <w:sz w:val="24"/>
          <w:szCs w:val="24"/>
          <w:highlight w:val="none"/>
        </w:rPr>
        <w:t xml:space="preserve">（法定代表人姓名、职务）代表本公司授权 </w:t>
      </w:r>
      <w:r>
        <w:rPr>
          <w:rFonts w:hint="eastAsia"/>
          <w:color w:val="auto"/>
          <w:sz w:val="24"/>
          <w:szCs w:val="24"/>
          <w:highlight w:val="none"/>
          <w:u w:val="single"/>
        </w:rPr>
        <w:t xml:space="preserve">       </w:t>
      </w:r>
      <w:r>
        <w:rPr>
          <w:rFonts w:hint="eastAsia"/>
          <w:color w:val="auto"/>
          <w:sz w:val="24"/>
          <w:szCs w:val="24"/>
          <w:highlight w:val="none"/>
        </w:rPr>
        <w:t>（被授权人的姓名、职务、联系方式）为本公司的合法代表，以本公司名义负责处理在</w:t>
      </w:r>
      <w:r>
        <w:rPr>
          <w:rFonts w:hint="eastAsia"/>
          <w:color w:val="auto"/>
          <w:sz w:val="24"/>
          <w:szCs w:val="24"/>
          <w:highlight w:val="none"/>
          <w:u w:val="single"/>
        </w:rPr>
        <w:t>南方医科大学第五附属医院 ***项目</w:t>
      </w:r>
      <w:r>
        <w:rPr>
          <w:rFonts w:hint="eastAsia"/>
          <w:color w:val="auto"/>
          <w:sz w:val="24"/>
          <w:szCs w:val="24"/>
          <w:highlight w:val="none"/>
        </w:rPr>
        <w:t>院内采购活动中参加谈判、报价、签订合同等相关事宜。</w:t>
      </w:r>
    </w:p>
    <w:p>
      <w:pPr>
        <w:pStyle w:val="25"/>
        <w:spacing w:line="360" w:lineRule="auto"/>
        <w:ind w:firstLine="560"/>
        <w:rPr>
          <w:color w:val="auto"/>
          <w:sz w:val="24"/>
          <w:szCs w:val="24"/>
          <w:highlight w:val="none"/>
          <w:u w:val="single"/>
        </w:rPr>
      </w:pPr>
      <w:r>
        <w:rPr>
          <w:rFonts w:hint="eastAsia"/>
          <w:color w:val="auto"/>
          <w:sz w:val="24"/>
          <w:szCs w:val="24"/>
          <w:highlight w:val="none"/>
        </w:rPr>
        <w:t xml:space="preserve">授权日期： </w:t>
      </w:r>
      <w:r>
        <w:rPr>
          <w:rFonts w:hint="eastAsia"/>
          <w:color w:val="auto"/>
          <w:sz w:val="24"/>
          <w:szCs w:val="24"/>
          <w:highlight w:val="none"/>
          <w:u w:val="single"/>
        </w:rPr>
        <w:t xml:space="preserve">                 至                   </w:t>
      </w:r>
    </w:p>
    <w:p>
      <w:pPr>
        <w:pStyle w:val="25"/>
        <w:spacing w:line="360" w:lineRule="auto"/>
        <w:ind w:firstLine="560"/>
        <w:rPr>
          <w:color w:val="auto"/>
          <w:sz w:val="24"/>
          <w:szCs w:val="24"/>
          <w:highlight w:val="none"/>
        </w:rPr>
      </w:pPr>
      <w:r>
        <w:rPr>
          <w:rFonts w:hint="eastAsia"/>
          <w:color w:val="auto"/>
          <w:sz w:val="24"/>
          <w:szCs w:val="24"/>
          <w:highlight w:val="none"/>
        </w:rPr>
        <w:t>本授权书在签字盖章后生效，特此声明。</w:t>
      </w:r>
    </w:p>
    <w:p>
      <w:pPr>
        <w:pStyle w:val="25"/>
        <w:spacing w:line="360" w:lineRule="auto"/>
        <w:ind w:firstLine="560"/>
        <w:rPr>
          <w:color w:val="auto"/>
          <w:sz w:val="24"/>
          <w:szCs w:val="24"/>
          <w:highlight w:val="none"/>
          <w:u w:val="single"/>
        </w:rPr>
      </w:pPr>
      <w:r>
        <w:rPr>
          <w:rFonts w:hint="eastAsia"/>
          <w:color w:val="auto"/>
          <w:sz w:val="24"/>
          <w:szCs w:val="24"/>
          <w:highlight w:val="none"/>
        </w:rPr>
        <w:t>供应商法定代表人签字（盖章）：</w:t>
      </w:r>
      <w:r>
        <w:rPr>
          <w:rFonts w:hint="eastAsia"/>
          <w:color w:val="auto"/>
          <w:sz w:val="24"/>
          <w:szCs w:val="24"/>
          <w:highlight w:val="none"/>
          <w:u w:val="single"/>
        </w:rPr>
        <w:t xml:space="preserve">                                </w:t>
      </w:r>
    </w:p>
    <w:p>
      <w:pPr>
        <w:pStyle w:val="25"/>
        <w:spacing w:line="360" w:lineRule="auto"/>
        <w:ind w:firstLine="560"/>
        <w:rPr>
          <w:color w:val="auto"/>
          <w:sz w:val="24"/>
          <w:szCs w:val="24"/>
          <w:highlight w:val="none"/>
        </w:rPr>
      </w:pPr>
      <w:r>
        <w:rPr>
          <w:rFonts w:hint="eastAsia"/>
          <w:color w:val="auto"/>
          <w:sz w:val="24"/>
          <w:szCs w:val="24"/>
          <w:highlight w:val="none"/>
        </w:rPr>
        <w:t>被授权人签字（盖章）：</w:t>
      </w:r>
      <w:r>
        <w:rPr>
          <w:rFonts w:hint="eastAsia"/>
          <w:color w:val="auto"/>
          <w:sz w:val="24"/>
          <w:szCs w:val="24"/>
          <w:highlight w:val="none"/>
          <w:u w:val="single"/>
        </w:rPr>
        <w:t xml:space="preserve">                                        </w:t>
      </w:r>
    </w:p>
    <w:p>
      <w:pPr>
        <w:pStyle w:val="25"/>
        <w:spacing w:line="360" w:lineRule="auto"/>
        <w:ind w:firstLine="560"/>
        <w:rPr>
          <w:color w:val="auto"/>
          <w:sz w:val="24"/>
          <w:szCs w:val="24"/>
          <w:highlight w:val="none"/>
          <w:u w:val="single"/>
        </w:rPr>
      </w:pPr>
      <w:r>
        <w:rPr>
          <w:rFonts w:hint="eastAsia"/>
          <w:color w:val="auto"/>
          <w:sz w:val="24"/>
          <w:szCs w:val="24"/>
          <w:highlight w:val="none"/>
        </w:rPr>
        <w:t>公司名称（加盖公章）：</w:t>
      </w:r>
      <w:r>
        <w:rPr>
          <w:rFonts w:hint="eastAsia"/>
          <w:color w:val="auto"/>
          <w:sz w:val="24"/>
          <w:szCs w:val="24"/>
          <w:highlight w:val="none"/>
          <w:u w:val="single"/>
        </w:rPr>
        <w:t xml:space="preserve">                                        </w:t>
      </w:r>
    </w:p>
    <w:p>
      <w:pPr>
        <w:pStyle w:val="25"/>
        <w:spacing w:line="360" w:lineRule="auto"/>
        <w:ind w:firstLine="560"/>
        <w:rPr>
          <w:color w:val="auto"/>
          <w:sz w:val="28"/>
          <w:szCs w:val="28"/>
          <w:highlight w:val="none"/>
        </w:rPr>
      </w:pPr>
      <w:r>
        <w:rPr>
          <w:rFonts w:hint="eastAsia"/>
          <w:color w:val="auto"/>
          <w:sz w:val="24"/>
          <w:szCs w:val="24"/>
          <w:highlight w:val="none"/>
        </w:rPr>
        <w:t>日期 ：</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color w:val="auto"/>
          <w:sz w:val="28"/>
          <w:szCs w:val="28"/>
          <w:highlight w:val="none"/>
        </w:rPr>
        <w:t xml:space="preserve">                                       </w:t>
      </w:r>
    </w:p>
    <w:p>
      <w:pPr>
        <w:pStyle w:val="25"/>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highlight w:val="none"/>
        </w:rPr>
      </w:pPr>
    </w:p>
    <w:p>
      <w:pPr>
        <w:pStyle w:val="25"/>
        <w:tabs>
          <w:tab w:val="left" w:pos="1050"/>
          <w:tab w:val="center" w:pos="4535"/>
        </w:tabs>
        <w:spacing w:line="360" w:lineRule="auto"/>
        <w:jc w:val="center"/>
        <w:rPr>
          <w:b/>
          <w:bCs/>
          <w:color w:val="auto"/>
          <w:sz w:val="32"/>
          <w:szCs w:val="32"/>
          <w:highlight w:val="none"/>
        </w:rPr>
      </w:pPr>
    </w:p>
    <w:p>
      <w:pPr>
        <w:pStyle w:val="25"/>
        <w:tabs>
          <w:tab w:val="left" w:pos="1050"/>
          <w:tab w:val="center" w:pos="4535"/>
        </w:tabs>
        <w:spacing w:line="360" w:lineRule="auto"/>
        <w:jc w:val="center"/>
        <w:outlineLvl w:val="0"/>
        <w:rPr>
          <w:rFonts w:hint="eastAsia"/>
          <w:b/>
          <w:bCs/>
          <w:color w:val="auto"/>
          <w:sz w:val="32"/>
          <w:szCs w:val="32"/>
          <w:highlight w:val="none"/>
        </w:rPr>
      </w:pPr>
      <w:bookmarkStart w:id="219" w:name="_Toc32281"/>
      <w:bookmarkStart w:id="220" w:name="_Toc10212"/>
    </w:p>
    <w:p>
      <w:pPr>
        <w:pStyle w:val="25"/>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2020年1月1日以来同类项目经验情况一览表</w:t>
      </w:r>
      <w:bookmarkEnd w:id="206"/>
      <w:bookmarkEnd w:id="207"/>
      <w:bookmarkEnd w:id="219"/>
      <w:bookmarkEnd w:id="220"/>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52"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2656"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995"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合同签订时间</w:t>
            </w:r>
          </w:p>
        </w:tc>
        <w:tc>
          <w:tcPr>
            <w:tcW w:w="2551" w:type="dxa"/>
            <w:vAlign w:val="center"/>
          </w:tcPr>
          <w:p>
            <w:pPr>
              <w:jc w:val="center"/>
              <w:rPr>
                <w:rFonts w:ascii="宋体" w:hAnsi="宋体"/>
                <w:b/>
                <w:color w:val="auto"/>
                <w:sz w:val="24"/>
                <w:highlight w:val="none"/>
              </w:rPr>
            </w:pPr>
            <w:r>
              <w:rPr>
                <w:rFonts w:hint="eastAsia" w:ascii="宋体" w:hAnsi="宋体"/>
                <w:b/>
                <w:color w:val="auto"/>
                <w:sz w:val="24"/>
                <w:highlight w:val="none"/>
              </w:rPr>
              <w:t>业主单位</w:t>
            </w:r>
          </w:p>
          <w:p>
            <w:pPr>
              <w:jc w:val="center"/>
              <w:rPr>
                <w:rFonts w:ascii="宋体" w:hAnsi="宋体"/>
                <w:b/>
                <w:color w:val="auto"/>
                <w:sz w:val="24"/>
                <w:highlight w:val="none"/>
              </w:rPr>
            </w:pPr>
            <w:r>
              <w:rPr>
                <w:rFonts w:hint="eastAsia" w:ascii="宋体" w:hAnsi="宋体"/>
                <w:b/>
                <w:color w:val="auto"/>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bl>
    <w:p>
      <w:pPr>
        <w:pStyle w:val="2"/>
        <w:rPr>
          <w:rFonts w:ascii="宋体" w:hAnsi="宋体"/>
          <w:color w:val="auto"/>
          <w:sz w:val="24"/>
          <w:highlight w:val="none"/>
        </w:rPr>
      </w:pPr>
    </w:p>
    <w:p>
      <w:pPr>
        <w:pStyle w:val="2"/>
        <w:spacing w:line="360" w:lineRule="auto"/>
        <w:ind w:firstLine="480" w:firstLineChars="200"/>
        <w:outlineLvl w:val="0"/>
        <w:rPr>
          <w:b/>
          <w:bCs/>
          <w:color w:val="auto"/>
          <w:sz w:val="36"/>
          <w:szCs w:val="36"/>
          <w:highlight w:val="none"/>
        </w:rPr>
      </w:pPr>
      <w:bookmarkStart w:id="221" w:name="_Toc16613"/>
      <w:bookmarkStart w:id="222" w:name="_Toc6536"/>
      <w:r>
        <w:rPr>
          <w:rFonts w:hint="eastAsia" w:ascii="宋体" w:hAnsi="宋体"/>
          <w:color w:val="auto"/>
          <w:sz w:val="24"/>
          <w:highlight w:val="none"/>
        </w:rPr>
        <w:t>注：2020年至今同类项目的业绩用户名单及证明材料（证明材料需提供合同关键页复印件或</w:t>
      </w:r>
      <w:r>
        <w:rPr>
          <w:rFonts w:hint="eastAsia" w:ascii="宋体" w:hAnsi="宋体"/>
          <w:color w:val="auto"/>
          <w:sz w:val="24"/>
          <w:highlight w:val="none"/>
          <w:lang w:val="zh-CN"/>
        </w:rPr>
        <w:t>中标通知书</w:t>
      </w:r>
      <w:r>
        <w:rPr>
          <w:rFonts w:hint="eastAsia" w:ascii="宋体" w:hAnsi="宋体"/>
          <w:color w:val="auto"/>
          <w:sz w:val="24"/>
          <w:highlight w:val="none"/>
        </w:rPr>
        <w:t>，并加盖公章）。</w:t>
      </w:r>
      <w:bookmarkEnd w:id="221"/>
      <w:bookmarkEnd w:id="222"/>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sectPr>
          <w:footerReference r:id="rId10" w:type="default"/>
          <w:pgSz w:w="11906" w:h="16838"/>
          <w:pgMar w:top="1440" w:right="1134" w:bottom="1440" w:left="1134" w:header="851" w:footer="992" w:gutter="0"/>
          <w:cols w:space="720" w:num="1"/>
          <w:docGrid w:linePitch="312" w:charSpace="0"/>
        </w:sectPr>
      </w:pPr>
      <w:bookmarkStart w:id="223" w:name="_Toc21435"/>
      <w:bookmarkStart w:id="224" w:name="_Toc24877"/>
      <w:bookmarkStart w:id="225" w:name="_Toc40346385"/>
      <w:bookmarkStart w:id="226" w:name="_Toc17929"/>
      <w:bookmarkStart w:id="227" w:name="_Toc40346226"/>
      <w:bookmarkStart w:id="228" w:name="_Toc9749"/>
      <w:bookmarkStart w:id="229" w:name="_Toc23732"/>
      <w:bookmarkStart w:id="230" w:name="_Toc30558"/>
      <w:bookmarkStart w:id="231" w:name="_Toc27180"/>
      <w:bookmarkStart w:id="232" w:name="_Toc20164"/>
      <w:bookmarkStart w:id="233" w:name="_Toc40776119"/>
      <w:bookmarkStart w:id="234" w:name="_Toc16505"/>
    </w:p>
    <w:bookmarkEnd w:id="223"/>
    <w:bookmarkEnd w:id="224"/>
    <w:bookmarkEnd w:id="225"/>
    <w:bookmarkEnd w:id="226"/>
    <w:bookmarkEnd w:id="227"/>
    <w:bookmarkEnd w:id="228"/>
    <w:bookmarkEnd w:id="229"/>
    <w:bookmarkEnd w:id="230"/>
    <w:bookmarkEnd w:id="231"/>
    <w:bookmarkEnd w:id="232"/>
    <w:bookmarkEnd w:id="233"/>
    <w:bookmarkEnd w:id="234"/>
    <w:p>
      <w:pPr>
        <w:widowControl/>
        <w:spacing w:line="500" w:lineRule="atLeast"/>
        <w:rPr>
          <w:rFonts w:ascii="宋体" w:hAnsi="宋体"/>
          <w:b/>
          <w:color w:val="auto"/>
          <w:spacing w:val="4"/>
          <w:kern w:val="0"/>
          <w:szCs w:val="21"/>
          <w:highlight w:val="none"/>
        </w:rPr>
      </w:pPr>
      <w:r>
        <w:rPr>
          <w:rFonts w:hint="eastAsia" w:ascii="仿宋" w:hAnsi="仿宋" w:eastAsia="仿宋" w:cs="宋体"/>
          <w:b/>
          <w:color w:val="auto"/>
          <w:kern w:val="0"/>
          <w:sz w:val="24"/>
          <w:szCs w:val="32"/>
          <w:highlight w:val="none"/>
        </w:rPr>
        <w:t>公平竞争承诺书模板</w:t>
      </w:r>
    </w:p>
    <w:p>
      <w:pPr>
        <w:jc w:val="center"/>
        <w:rPr>
          <w:b/>
          <w:color w:val="auto"/>
          <w:sz w:val="32"/>
          <w:szCs w:val="32"/>
          <w:highlight w:val="none"/>
        </w:rPr>
      </w:pPr>
    </w:p>
    <w:p>
      <w:pPr>
        <w:pStyle w:val="25"/>
        <w:spacing w:line="360" w:lineRule="auto"/>
        <w:jc w:val="center"/>
        <w:outlineLvl w:val="0"/>
        <w:rPr>
          <w:b/>
          <w:bCs/>
          <w:color w:val="auto"/>
          <w:sz w:val="32"/>
          <w:szCs w:val="32"/>
          <w:highlight w:val="none"/>
        </w:rPr>
      </w:pPr>
      <w:bookmarkStart w:id="235" w:name="_Toc5396"/>
      <w:bookmarkStart w:id="236" w:name="_Toc1521"/>
      <w:bookmarkStart w:id="237" w:name="_Toc17932"/>
      <w:bookmarkStart w:id="238" w:name="_Toc19803"/>
      <w:bookmarkStart w:id="239" w:name="_Toc27834"/>
      <w:bookmarkStart w:id="240" w:name="_Toc14093"/>
      <w:bookmarkStart w:id="241" w:name="_Toc24705"/>
      <w:bookmarkStart w:id="242" w:name="_Toc25012"/>
      <w:bookmarkStart w:id="243" w:name="_Toc2196"/>
      <w:bookmarkStart w:id="244" w:name="_Toc16816"/>
      <w:bookmarkStart w:id="245" w:name="_Toc14321"/>
      <w:r>
        <w:rPr>
          <w:rFonts w:hint="eastAsia"/>
          <w:b/>
          <w:bCs/>
          <w:color w:val="auto"/>
          <w:sz w:val="32"/>
          <w:szCs w:val="32"/>
          <w:highlight w:val="none"/>
        </w:rPr>
        <w:t>公平竞争承诺书</w:t>
      </w:r>
      <w:bookmarkEnd w:id="235"/>
      <w:bookmarkEnd w:id="236"/>
      <w:bookmarkEnd w:id="237"/>
      <w:bookmarkEnd w:id="238"/>
      <w:bookmarkEnd w:id="239"/>
      <w:bookmarkEnd w:id="240"/>
      <w:bookmarkEnd w:id="241"/>
      <w:bookmarkEnd w:id="242"/>
      <w:bookmarkEnd w:id="243"/>
      <w:bookmarkEnd w:id="244"/>
      <w:bookmarkEnd w:id="245"/>
    </w:p>
    <w:p>
      <w:pPr>
        <w:spacing w:line="360" w:lineRule="auto"/>
        <w:ind w:firstLine="560" w:firstLineChars="200"/>
        <w:rPr>
          <w:color w:val="auto"/>
          <w:sz w:val="28"/>
          <w:szCs w:val="28"/>
          <w:highlight w:val="none"/>
        </w:rPr>
      </w:pPr>
    </w:p>
    <w:p>
      <w:pPr>
        <w:spacing w:line="360" w:lineRule="auto"/>
        <w:ind w:firstLine="480" w:firstLineChars="200"/>
        <w:rPr>
          <w:color w:val="auto"/>
          <w:sz w:val="24"/>
          <w:szCs w:val="24"/>
          <w:highlight w:val="none"/>
        </w:rPr>
      </w:pPr>
      <w:r>
        <w:rPr>
          <w:color w:val="auto"/>
          <w:sz w:val="24"/>
          <w:szCs w:val="24"/>
          <w:highlight w:val="none"/>
        </w:rPr>
        <w:t>本公司郑重承诺：本公司保证所提交的相关资质文件和证明材料的真实性，有良好的历史诚信记录，并将依法参与</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项目名称</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项目编号           </w:t>
      </w:r>
      <w:r>
        <w:rPr>
          <w:color w:val="auto"/>
          <w:sz w:val="24"/>
          <w:szCs w:val="24"/>
          <w:highlight w:val="none"/>
        </w:rPr>
        <w:t xml:space="preserve">的公平竞争，不以任何不正当行为谋取不当利益，否则承担相应的法律责任。  </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spacing w:line="360" w:lineRule="auto"/>
        <w:ind w:firstLine="482" w:firstLineChars="200"/>
        <w:rPr>
          <w:color w:val="auto"/>
          <w:sz w:val="24"/>
          <w:szCs w:val="24"/>
          <w:highlight w:val="none"/>
        </w:rPr>
      </w:pPr>
      <w:r>
        <w:rPr>
          <w:b/>
          <w:color w:val="auto"/>
          <w:sz w:val="24"/>
          <w:highlight w:val="none"/>
        </w:rPr>
        <w:t xml:space="preserve">                                                </w:t>
      </w:r>
      <w:r>
        <w:rPr>
          <w:b/>
          <w:color w:val="auto"/>
          <w:sz w:val="24"/>
          <w:szCs w:val="24"/>
          <w:highlight w:val="none"/>
        </w:rPr>
        <w:t xml:space="preserve"> </w:t>
      </w:r>
      <w:r>
        <w:rPr>
          <w:color w:val="auto"/>
          <w:sz w:val="24"/>
          <w:szCs w:val="24"/>
          <w:highlight w:val="none"/>
        </w:rPr>
        <w:t xml:space="preserve"> （公司名称，加盖公章）</w:t>
      </w:r>
    </w:p>
    <w:p>
      <w:pPr>
        <w:spacing w:line="360" w:lineRule="auto"/>
        <w:ind w:firstLine="5760" w:firstLineChars="2400"/>
        <w:rPr>
          <w:color w:val="auto"/>
          <w:sz w:val="24"/>
          <w:szCs w:val="24"/>
          <w:highlight w:val="none"/>
        </w:rPr>
      </w:pPr>
      <w:r>
        <w:rPr>
          <w:rFonts w:hint="eastAsia"/>
          <w:color w:val="auto"/>
          <w:sz w:val="24"/>
          <w:szCs w:val="24"/>
          <w:highlight w:val="none"/>
        </w:rPr>
        <w:t>日期</w:t>
      </w:r>
      <w:r>
        <w:rPr>
          <w:color w:val="auto"/>
          <w:sz w:val="24"/>
          <w:szCs w:val="24"/>
          <w:highlight w:val="none"/>
        </w:rPr>
        <w:t>：  年    月   日</w:t>
      </w: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widowControl/>
        <w:spacing w:line="500" w:lineRule="atLeast"/>
        <w:rPr>
          <w:rFonts w:hint="eastAsia" w:ascii="仿宋" w:hAnsi="仿宋" w:eastAsia="仿宋" w:cs="宋体"/>
          <w:b/>
          <w:color w:val="auto"/>
          <w:kern w:val="0"/>
          <w:sz w:val="24"/>
          <w:szCs w:val="32"/>
          <w:highlight w:val="none"/>
        </w:rPr>
      </w:pPr>
    </w:p>
    <w:p>
      <w:pPr>
        <w:widowControl/>
        <w:spacing w:line="500" w:lineRule="atLeast"/>
        <w:rPr>
          <w:rFonts w:ascii="仿宋" w:hAnsi="仿宋" w:eastAsia="仿宋" w:cs="宋体"/>
          <w:b/>
          <w:color w:val="auto"/>
          <w:kern w:val="0"/>
          <w:sz w:val="24"/>
          <w:szCs w:val="32"/>
          <w:highlight w:val="none"/>
        </w:rPr>
      </w:pPr>
      <w:r>
        <w:rPr>
          <w:rFonts w:hint="eastAsia" w:ascii="仿宋" w:hAnsi="仿宋" w:eastAsia="仿宋" w:cs="宋体"/>
          <w:b/>
          <w:color w:val="auto"/>
          <w:kern w:val="0"/>
          <w:sz w:val="24"/>
          <w:szCs w:val="32"/>
          <w:highlight w:val="none"/>
        </w:rPr>
        <w:t>关于资格和响应文件的声明函模板</w:t>
      </w:r>
    </w:p>
    <w:p>
      <w:pPr>
        <w:pStyle w:val="25"/>
        <w:spacing w:line="360" w:lineRule="auto"/>
        <w:jc w:val="center"/>
        <w:outlineLvl w:val="0"/>
        <w:rPr>
          <w:b/>
          <w:bCs/>
          <w:color w:val="auto"/>
          <w:sz w:val="32"/>
          <w:szCs w:val="32"/>
          <w:highlight w:val="none"/>
        </w:rPr>
      </w:pPr>
      <w:bookmarkStart w:id="246" w:name="_Toc12567"/>
      <w:bookmarkStart w:id="247" w:name="_Toc4538"/>
      <w:bookmarkStart w:id="248" w:name="_Toc9085"/>
      <w:bookmarkStart w:id="249" w:name="_Toc5237"/>
      <w:bookmarkStart w:id="250" w:name="_Toc22349"/>
      <w:bookmarkStart w:id="251" w:name="_Toc20949"/>
      <w:bookmarkStart w:id="252" w:name="_Toc12986"/>
      <w:bookmarkStart w:id="253" w:name="_Toc6773"/>
      <w:bookmarkStart w:id="254" w:name="_Toc9308"/>
      <w:bookmarkStart w:id="255" w:name="_Toc9813"/>
      <w:bookmarkStart w:id="256" w:name="_Toc29986"/>
      <w:r>
        <w:rPr>
          <w:rFonts w:hint="eastAsia"/>
          <w:b/>
          <w:bCs/>
          <w:color w:val="auto"/>
          <w:sz w:val="32"/>
          <w:szCs w:val="32"/>
          <w:highlight w:val="none"/>
        </w:rPr>
        <w:t>关于资格和响应文件的声明函</w:t>
      </w:r>
      <w:bookmarkEnd w:id="246"/>
      <w:bookmarkEnd w:id="247"/>
      <w:bookmarkEnd w:id="248"/>
      <w:bookmarkEnd w:id="249"/>
      <w:bookmarkEnd w:id="250"/>
      <w:bookmarkEnd w:id="251"/>
      <w:bookmarkEnd w:id="252"/>
      <w:bookmarkEnd w:id="253"/>
      <w:bookmarkEnd w:id="254"/>
      <w:bookmarkEnd w:id="255"/>
      <w:bookmarkEnd w:id="256"/>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pStyle w:val="7"/>
        <w:rPr>
          <w:color w:val="auto"/>
          <w:highlight w:val="none"/>
        </w:rPr>
      </w:pPr>
      <w:r>
        <w:rPr>
          <w:rFonts w:hint="eastAsia" w:ascii="宋体" w:hAnsi="宋体"/>
          <w:color w:val="auto"/>
          <w:sz w:val="24"/>
          <w:highlight w:val="none"/>
        </w:rPr>
        <w:t>6.我方不存在以下情况：以分包、转包形式参加本项目院内采购活动；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w:t>
      </w:r>
      <w:bookmarkStart w:id="258" w:name="_GoBack"/>
      <w:bookmarkEnd w:id="258"/>
      <w:r>
        <w:rPr>
          <w:rFonts w:hint="eastAsia" w:ascii="宋体" w:hAnsi="宋体"/>
          <w:color w:val="auto"/>
          <w:sz w:val="24"/>
          <w:highlight w:val="none"/>
        </w:rPr>
        <w:t>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pPr>
        <w:pStyle w:val="7"/>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供应商名称（盖章）：</w:t>
      </w:r>
    </w:p>
    <w:p>
      <w:pPr>
        <w:pStyle w:val="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供应商法定代表人（或法定代表人授权代表）（签字或盖章）：</w:t>
      </w:r>
    </w:p>
    <w:p>
      <w:pPr>
        <w:pStyle w:val="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rPr>
          <w:color w:val="auto"/>
          <w:highlight w:val="none"/>
        </w:rPr>
      </w:pPr>
    </w:p>
    <w:p>
      <w:pPr>
        <w:pStyle w:val="4"/>
        <w:numPr>
          <w:ilvl w:val="0"/>
          <w:numId w:val="6"/>
        </w:numPr>
        <w:jc w:val="center"/>
        <w:rPr>
          <w:rFonts w:ascii="宋体" w:hAnsi="宋体" w:eastAsia="宋体"/>
          <w:color w:val="auto"/>
          <w:sz w:val="40"/>
          <w:highlight w:val="none"/>
        </w:rPr>
      </w:pPr>
      <w:r>
        <w:rPr>
          <w:rFonts w:hint="eastAsia" w:ascii="宋体" w:hAnsi="宋体" w:eastAsia="宋体"/>
          <w:color w:val="auto"/>
          <w:sz w:val="40"/>
          <w:highlight w:val="none"/>
        </w:rPr>
        <w:t xml:space="preserve"> </w:t>
      </w:r>
      <w:bookmarkStart w:id="257" w:name="_Toc17933"/>
      <w:r>
        <w:rPr>
          <w:rFonts w:hint="eastAsia" w:ascii="宋体" w:hAnsi="宋体" w:eastAsia="宋体"/>
          <w:color w:val="auto"/>
          <w:sz w:val="40"/>
          <w:highlight w:val="none"/>
        </w:rPr>
        <w:t>合同模板</w:t>
      </w:r>
      <w:bookmarkEnd w:id="257"/>
      <w:r>
        <w:rPr>
          <w:rFonts w:hint="eastAsia" w:ascii="宋体" w:hAnsi="宋体" w:eastAsia="宋体"/>
          <w:color w:val="auto"/>
          <w:sz w:val="40"/>
          <w:highlight w:val="none"/>
        </w:rPr>
        <w:t>（成功报名后获取）</w:t>
      </w:r>
    </w:p>
    <w:p>
      <w:pPr>
        <w:rPr>
          <w:color w:val="auto"/>
          <w:highlight w:val="none"/>
        </w:rPr>
      </w:pPr>
    </w:p>
    <w:p>
      <w:pPr>
        <w:pStyle w:val="2"/>
        <w:rPr>
          <w:color w:val="auto"/>
          <w:highlight w:val="none"/>
        </w:rPr>
      </w:pPr>
    </w:p>
    <w:sectPr>
      <w:headerReference r:id="rId11"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 xml:space="preserve">31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 xml:space="preserve">31 </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rPr>
                              <w:rFonts w:hint="eastAsia"/>
                            </w:rPr>
                            <w:t>3</w:t>
                          </w:r>
                          <w:r>
                            <w:rPr>
                              <w:rFonts w:hint="eastAsia"/>
                              <w:lang w:val="en-US" w:eastAsia="zh-CN"/>
                            </w:rPr>
                            <w:t>0</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rPr>
                        <w:rFonts w:hint="eastAsia"/>
                      </w:rPr>
                      <w:t>3</w:t>
                    </w:r>
                    <w:r>
                      <w:rPr>
                        <w:rFonts w:hint="eastAsia"/>
                        <w:lang w:val="en-US" w:eastAsia="zh-CN"/>
                      </w:rPr>
                      <w:t>0</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9CDA5"/>
    <w:multiLevelType w:val="singleLevel"/>
    <w:tmpl w:val="8569CDA5"/>
    <w:lvl w:ilvl="0" w:tentative="0">
      <w:start w:val="4"/>
      <w:numFmt w:val="decimal"/>
      <w:lvlText w:val="%1."/>
      <w:lvlJc w:val="left"/>
      <w:pPr>
        <w:tabs>
          <w:tab w:val="left" w:pos="312"/>
        </w:tabs>
      </w:pPr>
    </w:lvl>
  </w:abstractNum>
  <w:abstractNum w:abstractNumId="1">
    <w:nsid w:val="B16D0633"/>
    <w:multiLevelType w:val="singleLevel"/>
    <w:tmpl w:val="B16D0633"/>
    <w:lvl w:ilvl="0" w:tentative="0">
      <w:start w:val="1"/>
      <w:numFmt w:val="chineseCounting"/>
      <w:suff w:val="nothing"/>
      <w:lvlText w:val="%1、"/>
      <w:lvlJc w:val="left"/>
      <w:rPr>
        <w:rFonts w:hint="eastAsia"/>
      </w:rPr>
    </w:lvl>
  </w:abstractNum>
  <w:abstractNum w:abstractNumId="2">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3">
    <w:nsid w:val="0CB03AB1"/>
    <w:multiLevelType w:val="singleLevel"/>
    <w:tmpl w:val="0CB03AB1"/>
    <w:lvl w:ilvl="0" w:tentative="0">
      <w:start w:val="5"/>
      <w:numFmt w:val="chineseCounting"/>
      <w:suff w:val="space"/>
      <w:lvlText w:val="第%1部分"/>
      <w:lvlJc w:val="left"/>
      <w:rPr>
        <w:rFonts w:hint="eastAsia"/>
      </w:rPr>
    </w:lvl>
  </w:abstractNum>
  <w:abstractNum w:abstractNumId="4">
    <w:nsid w:val="4714DA99"/>
    <w:multiLevelType w:val="singleLevel"/>
    <w:tmpl w:val="4714DA99"/>
    <w:lvl w:ilvl="0" w:tentative="0">
      <w:start w:val="4"/>
      <w:numFmt w:val="decimal"/>
      <w:suff w:val="nothing"/>
      <w:lvlText w:val="（%1）"/>
      <w:lvlJc w:val="left"/>
    </w:lvl>
  </w:abstractNum>
  <w:abstractNum w:abstractNumId="5">
    <w:nsid w:val="773E7165"/>
    <w:multiLevelType w:val="singleLevel"/>
    <w:tmpl w:val="773E7165"/>
    <w:lvl w:ilvl="0" w:tentative="0">
      <w:start w:val="2"/>
      <w:numFmt w:val="chineseCounting"/>
      <w:suff w:val="space"/>
      <w:lvlText w:val="第%1部分"/>
      <w:lvlJc w:val="left"/>
      <w:rPr>
        <w:rFonts w:hint="eastAsia"/>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96D72"/>
    <w:rsid w:val="002B4AD3"/>
    <w:rsid w:val="002C3CEE"/>
    <w:rsid w:val="002D4A7A"/>
    <w:rsid w:val="002F2EAD"/>
    <w:rsid w:val="00312643"/>
    <w:rsid w:val="00317802"/>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1383"/>
    <w:rsid w:val="00477556"/>
    <w:rsid w:val="004835FB"/>
    <w:rsid w:val="00484513"/>
    <w:rsid w:val="00491ADB"/>
    <w:rsid w:val="00494D92"/>
    <w:rsid w:val="00497350"/>
    <w:rsid w:val="004A374B"/>
    <w:rsid w:val="004A37D5"/>
    <w:rsid w:val="004C012D"/>
    <w:rsid w:val="004D1195"/>
    <w:rsid w:val="004F069C"/>
    <w:rsid w:val="005052FB"/>
    <w:rsid w:val="00513C51"/>
    <w:rsid w:val="0051473D"/>
    <w:rsid w:val="00527B6D"/>
    <w:rsid w:val="0053690F"/>
    <w:rsid w:val="00545417"/>
    <w:rsid w:val="00557285"/>
    <w:rsid w:val="005631FB"/>
    <w:rsid w:val="00567AEA"/>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34910"/>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47B61"/>
    <w:rsid w:val="00851B22"/>
    <w:rsid w:val="00860D8A"/>
    <w:rsid w:val="008711BE"/>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71B5"/>
    <w:rsid w:val="00A70330"/>
    <w:rsid w:val="00A73785"/>
    <w:rsid w:val="00A81D37"/>
    <w:rsid w:val="00A83CEF"/>
    <w:rsid w:val="00AC4C90"/>
    <w:rsid w:val="00AD0A59"/>
    <w:rsid w:val="00AE242D"/>
    <w:rsid w:val="00AE566F"/>
    <w:rsid w:val="00AE6D0C"/>
    <w:rsid w:val="00B106A3"/>
    <w:rsid w:val="00B13521"/>
    <w:rsid w:val="00B14B28"/>
    <w:rsid w:val="00B24ABC"/>
    <w:rsid w:val="00B257D5"/>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31D1"/>
    <w:rsid w:val="00D34D4F"/>
    <w:rsid w:val="00D57F96"/>
    <w:rsid w:val="00D7253F"/>
    <w:rsid w:val="00D857CC"/>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0FE489C"/>
    <w:rsid w:val="0141572E"/>
    <w:rsid w:val="014971DC"/>
    <w:rsid w:val="01544AF6"/>
    <w:rsid w:val="01AE423C"/>
    <w:rsid w:val="030F42DA"/>
    <w:rsid w:val="034404CF"/>
    <w:rsid w:val="035A45AA"/>
    <w:rsid w:val="039B179B"/>
    <w:rsid w:val="03FA0A11"/>
    <w:rsid w:val="04E57AC0"/>
    <w:rsid w:val="04EE7118"/>
    <w:rsid w:val="054E169D"/>
    <w:rsid w:val="05907E7A"/>
    <w:rsid w:val="05F1758E"/>
    <w:rsid w:val="066F5ED2"/>
    <w:rsid w:val="072D11D3"/>
    <w:rsid w:val="07862043"/>
    <w:rsid w:val="079C2FAC"/>
    <w:rsid w:val="07ED2710"/>
    <w:rsid w:val="07ED5D2D"/>
    <w:rsid w:val="08A76D63"/>
    <w:rsid w:val="09DC7176"/>
    <w:rsid w:val="0A9C5E28"/>
    <w:rsid w:val="0AA45825"/>
    <w:rsid w:val="0ADB6732"/>
    <w:rsid w:val="0B3B3D0D"/>
    <w:rsid w:val="0B862EB3"/>
    <w:rsid w:val="0BCD2048"/>
    <w:rsid w:val="0C705246"/>
    <w:rsid w:val="0C777C61"/>
    <w:rsid w:val="0CAD27D4"/>
    <w:rsid w:val="0EBB3568"/>
    <w:rsid w:val="0ED05230"/>
    <w:rsid w:val="0EE9378D"/>
    <w:rsid w:val="0F265CBB"/>
    <w:rsid w:val="11B73ED3"/>
    <w:rsid w:val="12795449"/>
    <w:rsid w:val="12EB2AD0"/>
    <w:rsid w:val="130E73C2"/>
    <w:rsid w:val="136354E7"/>
    <w:rsid w:val="13D17A83"/>
    <w:rsid w:val="13EC6F8D"/>
    <w:rsid w:val="14331D3D"/>
    <w:rsid w:val="14F6371E"/>
    <w:rsid w:val="14FE07FE"/>
    <w:rsid w:val="151148E8"/>
    <w:rsid w:val="15325191"/>
    <w:rsid w:val="158C2B6D"/>
    <w:rsid w:val="15D22F3B"/>
    <w:rsid w:val="16133E5E"/>
    <w:rsid w:val="16153F8D"/>
    <w:rsid w:val="164C7363"/>
    <w:rsid w:val="167B40EE"/>
    <w:rsid w:val="17087F4C"/>
    <w:rsid w:val="17562ADF"/>
    <w:rsid w:val="18714DB4"/>
    <w:rsid w:val="19A1106F"/>
    <w:rsid w:val="1A812401"/>
    <w:rsid w:val="1AAC3E94"/>
    <w:rsid w:val="1AC151B4"/>
    <w:rsid w:val="1AF93CE3"/>
    <w:rsid w:val="1B977D90"/>
    <w:rsid w:val="1CAC7FE6"/>
    <w:rsid w:val="1DE30DB3"/>
    <w:rsid w:val="1E4F22B0"/>
    <w:rsid w:val="1E8F164C"/>
    <w:rsid w:val="1F187406"/>
    <w:rsid w:val="20995391"/>
    <w:rsid w:val="20B81B4B"/>
    <w:rsid w:val="21282075"/>
    <w:rsid w:val="21981AF8"/>
    <w:rsid w:val="21CF3215"/>
    <w:rsid w:val="21D627A8"/>
    <w:rsid w:val="22A53EBB"/>
    <w:rsid w:val="22F85FBE"/>
    <w:rsid w:val="22FB2B87"/>
    <w:rsid w:val="254A0970"/>
    <w:rsid w:val="255D353C"/>
    <w:rsid w:val="25673FA5"/>
    <w:rsid w:val="262F2952"/>
    <w:rsid w:val="26C20E41"/>
    <w:rsid w:val="26F058DC"/>
    <w:rsid w:val="270154D7"/>
    <w:rsid w:val="274618E3"/>
    <w:rsid w:val="27715F5E"/>
    <w:rsid w:val="28084236"/>
    <w:rsid w:val="282633A8"/>
    <w:rsid w:val="28716EFA"/>
    <w:rsid w:val="29486DEE"/>
    <w:rsid w:val="298D09C9"/>
    <w:rsid w:val="298D7034"/>
    <w:rsid w:val="2A241B69"/>
    <w:rsid w:val="2B694EC9"/>
    <w:rsid w:val="2BD8709E"/>
    <w:rsid w:val="2BE11C14"/>
    <w:rsid w:val="2C1134D3"/>
    <w:rsid w:val="2C695F59"/>
    <w:rsid w:val="2CEA637E"/>
    <w:rsid w:val="2D07550B"/>
    <w:rsid w:val="2DA7679B"/>
    <w:rsid w:val="2DF92135"/>
    <w:rsid w:val="2EED0E18"/>
    <w:rsid w:val="2F19582D"/>
    <w:rsid w:val="2FB56247"/>
    <w:rsid w:val="2FD82C2E"/>
    <w:rsid w:val="311010E0"/>
    <w:rsid w:val="31120C66"/>
    <w:rsid w:val="31EA386E"/>
    <w:rsid w:val="34FE707E"/>
    <w:rsid w:val="36BA60D8"/>
    <w:rsid w:val="370B587C"/>
    <w:rsid w:val="380B2F5F"/>
    <w:rsid w:val="385A7E36"/>
    <w:rsid w:val="39D13924"/>
    <w:rsid w:val="3BEE2CE0"/>
    <w:rsid w:val="3C683C2C"/>
    <w:rsid w:val="3CF94A44"/>
    <w:rsid w:val="3D6A0B18"/>
    <w:rsid w:val="3DBE51F4"/>
    <w:rsid w:val="3EBA1C45"/>
    <w:rsid w:val="3F4202DD"/>
    <w:rsid w:val="3F8955E2"/>
    <w:rsid w:val="3FF52FF7"/>
    <w:rsid w:val="3FF90CDB"/>
    <w:rsid w:val="40065B1F"/>
    <w:rsid w:val="4147306E"/>
    <w:rsid w:val="416135FA"/>
    <w:rsid w:val="41B3338B"/>
    <w:rsid w:val="41B60C35"/>
    <w:rsid w:val="42A321BA"/>
    <w:rsid w:val="42AF6223"/>
    <w:rsid w:val="435B5C8B"/>
    <w:rsid w:val="44062D00"/>
    <w:rsid w:val="44546201"/>
    <w:rsid w:val="44581F51"/>
    <w:rsid w:val="449832F3"/>
    <w:rsid w:val="44C77996"/>
    <w:rsid w:val="451E6F60"/>
    <w:rsid w:val="45244DEA"/>
    <w:rsid w:val="46D069DB"/>
    <w:rsid w:val="47D9027C"/>
    <w:rsid w:val="485129D4"/>
    <w:rsid w:val="48DC7F2A"/>
    <w:rsid w:val="48F44CB0"/>
    <w:rsid w:val="49040430"/>
    <w:rsid w:val="49054F84"/>
    <w:rsid w:val="4A3B6FBA"/>
    <w:rsid w:val="4BAF7449"/>
    <w:rsid w:val="4C981BA5"/>
    <w:rsid w:val="4C9A5A81"/>
    <w:rsid w:val="4CBC198F"/>
    <w:rsid w:val="4CED0E45"/>
    <w:rsid w:val="4D312375"/>
    <w:rsid w:val="4D72553A"/>
    <w:rsid w:val="4DDF729F"/>
    <w:rsid w:val="4E011820"/>
    <w:rsid w:val="4E2D698F"/>
    <w:rsid w:val="4E4C452A"/>
    <w:rsid w:val="4E5E5E11"/>
    <w:rsid w:val="4E98699E"/>
    <w:rsid w:val="4EBA6CE6"/>
    <w:rsid w:val="4ED23FAB"/>
    <w:rsid w:val="4EDF4C8D"/>
    <w:rsid w:val="50FC2A30"/>
    <w:rsid w:val="51962AA0"/>
    <w:rsid w:val="51A73BDA"/>
    <w:rsid w:val="52726854"/>
    <w:rsid w:val="528C7AA2"/>
    <w:rsid w:val="538878EE"/>
    <w:rsid w:val="538C29F6"/>
    <w:rsid w:val="53A776AF"/>
    <w:rsid w:val="555F1376"/>
    <w:rsid w:val="55D55D03"/>
    <w:rsid w:val="56187F25"/>
    <w:rsid w:val="5623033B"/>
    <w:rsid w:val="5658445F"/>
    <w:rsid w:val="568F6108"/>
    <w:rsid w:val="579161E1"/>
    <w:rsid w:val="584A1AA0"/>
    <w:rsid w:val="5851284C"/>
    <w:rsid w:val="58D76A1B"/>
    <w:rsid w:val="5A4B59E1"/>
    <w:rsid w:val="5A6E3589"/>
    <w:rsid w:val="5A9814EF"/>
    <w:rsid w:val="5B245060"/>
    <w:rsid w:val="5BCB407F"/>
    <w:rsid w:val="5C8E6CC1"/>
    <w:rsid w:val="5CD4150B"/>
    <w:rsid w:val="5D453D32"/>
    <w:rsid w:val="5D6F1865"/>
    <w:rsid w:val="5ED7519A"/>
    <w:rsid w:val="5F0B7BE8"/>
    <w:rsid w:val="5F7749DC"/>
    <w:rsid w:val="60423FDD"/>
    <w:rsid w:val="60636240"/>
    <w:rsid w:val="61306A6A"/>
    <w:rsid w:val="614B10EF"/>
    <w:rsid w:val="6325419E"/>
    <w:rsid w:val="635941B3"/>
    <w:rsid w:val="638766EA"/>
    <w:rsid w:val="64C02086"/>
    <w:rsid w:val="650831F3"/>
    <w:rsid w:val="658925AF"/>
    <w:rsid w:val="66845C96"/>
    <w:rsid w:val="6707117E"/>
    <w:rsid w:val="6772399F"/>
    <w:rsid w:val="6780006F"/>
    <w:rsid w:val="68483F0B"/>
    <w:rsid w:val="684D2239"/>
    <w:rsid w:val="689247F6"/>
    <w:rsid w:val="689C77C3"/>
    <w:rsid w:val="68B72DD1"/>
    <w:rsid w:val="68D20173"/>
    <w:rsid w:val="69EB62D8"/>
    <w:rsid w:val="6A274C05"/>
    <w:rsid w:val="6D971A88"/>
    <w:rsid w:val="6DA25BA6"/>
    <w:rsid w:val="6F32730A"/>
    <w:rsid w:val="705C256B"/>
    <w:rsid w:val="70FE079B"/>
    <w:rsid w:val="712465BB"/>
    <w:rsid w:val="7139323E"/>
    <w:rsid w:val="71CD7CC2"/>
    <w:rsid w:val="71D31DD4"/>
    <w:rsid w:val="72A82BE8"/>
    <w:rsid w:val="743D52CE"/>
    <w:rsid w:val="74544FB3"/>
    <w:rsid w:val="752E6281"/>
    <w:rsid w:val="776963DA"/>
    <w:rsid w:val="783919C4"/>
    <w:rsid w:val="78D00495"/>
    <w:rsid w:val="78FA1F51"/>
    <w:rsid w:val="795067BF"/>
    <w:rsid w:val="7971313A"/>
    <w:rsid w:val="79CB3169"/>
    <w:rsid w:val="79E27D3E"/>
    <w:rsid w:val="79FA6E97"/>
    <w:rsid w:val="7A3640D9"/>
    <w:rsid w:val="7A597865"/>
    <w:rsid w:val="7A653020"/>
    <w:rsid w:val="7B1665E7"/>
    <w:rsid w:val="7C4A0BE1"/>
    <w:rsid w:val="7C66738C"/>
    <w:rsid w:val="7C6737CC"/>
    <w:rsid w:val="7CC01DE0"/>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 w:type="paragraph" w:customStyle="1" w:styleId="39">
    <w:name w:val="普通(网站)1"/>
    <w:basedOn w:val="1"/>
    <w:qFormat/>
    <w:uiPriority w:val="0"/>
    <w:pPr>
      <w:widowControl/>
    </w:pPr>
    <w:rPr>
      <w:rFonts w:hAnsi="宋体"/>
      <w:sz w:val="15"/>
      <w:szCs w:val="15"/>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32</Pages>
  <Words>15736</Words>
  <Characters>17364</Characters>
  <Lines>157</Lines>
  <Paragraphs>44</Paragraphs>
  <TotalTime>13</TotalTime>
  <ScaleCrop>false</ScaleCrop>
  <LinksUpToDate>false</LinksUpToDate>
  <CharactersWithSpaces>18872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2023-02-28T02:05:54Z</cp:lastPrinted>
  <dcterms:modified xsi:type="dcterms:W3CDTF">2023-02-28T02:06:23Z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D8EDD3A1CCA4437AB54E865119C4C32E</vt:lpwstr>
  </property>
</Properties>
</file>