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2023年教职工春节慰问品采购项目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项目编号：NYWYH20220</w:t>
      </w:r>
      <w:r>
        <w:rPr>
          <w:rFonts w:hint="eastAsia" w:ascii="宋体" w:hAnsi="宋体" w:cs="Times New Roman"/>
          <w:b/>
          <w:bCs/>
          <w:color w:val="auto"/>
          <w:kern w:val="2"/>
          <w:sz w:val="36"/>
          <w:szCs w:val="36"/>
          <w:highlight w:val="none"/>
          <w:lang w:val="en-US" w:eastAsia="zh-CN" w:bidi="ar-SA"/>
        </w:rPr>
        <w:t>100</w:t>
      </w: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12</w:t>
      </w:r>
      <w:r>
        <w:rPr>
          <w:rFonts w:hint="eastAsia" w:ascii="宋体" w:hAnsi="宋体"/>
          <w:b/>
          <w:bCs/>
          <w:color w:val="auto"/>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color w:val="auto"/>
              <w:kern w:val="0"/>
              <w:sz w:val="30"/>
              <w:szCs w:val="30"/>
              <w:highlight w:val="none"/>
            </w:rPr>
            <w:instrText xml:space="preserve">TOC \o "1-1" \h \u </w:instrText>
          </w:r>
          <w:r>
            <w:rPr>
              <w:rFonts w:hint="eastAsia" w:ascii="宋体" w:hAnsi="宋体" w:eastAsia="宋体" w:cs="宋体"/>
              <w:b/>
              <w:bCs w:val="0"/>
              <w:color w:val="auto"/>
              <w:kern w:val="0"/>
              <w:sz w:val="30"/>
              <w:szCs w:val="30"/>
              <w:highlight w:val="none"/>
            </w:rPr>
            <w:fldChar w:fldCharType="separate"/>
          </w: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_Toc14957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第一部分 报名邀请函</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_Toc14957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1</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_Toc1526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第二部分</w:t>
          </w:r>
          <w:r>
            <w:rPr>
              <w:rFonts w:hint="eastAsia" w:ascii="宋体" w:hAnsi="宋体" w:eastAsia="宋体" w:cs="宋体"/>
              <w:b/>
              <w:bCs w:val="0"/>
              <w:sz w:val="30"/>
              <w:szCs w:val="30"/>
              <w:highlight w:val="none"/>
              <w:lang w:val="en-US" w:eastAsia="zh-CN"/>
            </w:rPr>
            <w:t xml:space="preserve">  </w:t>
          </w:r>
          <w:r>
            <w:rPr>
              <w:rFonts w:hint="eastAsia" w:ascii="宋体" w:hAnsi="宋体" w:eastAsia="宋体" w:cs="宋体"/>
              <w:b/>
              <w:bCs w:val="0"/>
              <w:sz w:val="30"/>
              <w:szCs w:val="30"/>
              <w:highlight w:val="none"/>
            </w:rPr>
            <w:t>用户需求书</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2</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_Toc2432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kern w:val="0"/>
              <w:sz w:val="30"/>
              <w:szCs w:val="30"/>
              <w:highlight w:val="none"/>
            </w:rPr>
            <w:t>第三部分  资料整理注意事项</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5</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_Toc1634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w:t>
          </w:r>
          <w:r>
            <w:rPr>
              <w:rFonts w:hint="eastAsia" w:ascii="宋体" w:hAnsi="宋体" w:eastAsia="宋体" w:cs="宋体"/>
              <w:b/>
              <w:bCs w:val="0"/>
              <w:sz w:val="30"/>
              <w:szCs w:val="30"/>
              <w:highlight w:val="none"/>
              <w:lang w:eastAsia="zh-CN"/>
            </w:rPr>
            <w:t>四</w:t>
          </w:r>
          <w:r>
            <w:rPr>
              <w:rFonts w:hint="eastAsia" w:ascii="宋体" w:hAnsi="宋体" w:eastAsia="宋体" w:cs="宋体"/>
              <w:b/>
              <w:bCs w:val="0"/>
              <w:sz w:val="30"/>
              <w:szCs w:val="30"/>
              <w:highlight w:val="none"/>
            </w:rPr>
            <w:t>部分  相关格式文件</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6</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default" w:ascii="宋体" w:hAnsi="宋体" w:eastAsia="宋体" w:cs="宋体"/>
              <w:b/>
              <w:bCs w:val="0"/>
              <w:sz w:val="30"/>
              <w:szCs w:val="30"/>
              <w:highlight w:val="none"/>
              <w:lang w:val="en-US" w:eastAsia="zh-CN"/>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_Toc26773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第五部分 合同模板（报名成功后获得）</w:t>
          </w:r>
          <w:r>
            <w:rPr>
              <w:rFonts w:hint="eastAsia" w:ascii="宋体" w:hAnsi="宋体" w:eastAsia="宋体" w:cs="宋体"/>
              <w:b/>
              <w:bCs w:val="0"/>
              <w:sz w:val="30"/>
              <w:szCs w:val="30"/>
              <w:highlight w:val="none"/>
            </w:rPr>
            <w:tab/>
          </w:r>
          <w:r>
            <w:rPr>
              <w:rFonts w:hint="eastAsia" w:ascii="宋体" w:hAnsi="宋体" w:eastAsia="宋体" w:cs="宋体"/>
              <w:b/>
              <w:bCs w:val="0"/>
              <w:color w:val="auto"/>
              <w:kern w:val="0"/>
              <w:sz w:val="30"/>
              <w:szCs w:val="30"/>
              <w:highlight w:val="none"/>
            </w:rPr>
            <w:fldChar w:fldCharType="end"/>
          </w:r>
          <w:r>
            <w:rPr>
              <w:rFonts w:hint="eastAsia" w:ascii="宋体" w:hAnsi="宋体" w:cs="宋体"/>
              <w:b/>
              <w:bCs w:val="0"/>
              <w:color w:val="auto"/>
              <w:kern w:val="0"/>
              <w:sz w:val="30"/>
              <w:szCs w:val="30"/>
              <w:highlight w:val="none"/>
              <w:lang w:val="en-US" w:eastAsia="zh-CN"/>
            </w:rPr>
            <w:t>17</w:t>
          </w:r>
        </w:p>
        <w:p>
          <w:pPr>
            <w:spacing w:line="360" w:lineRule="auto"/>
            <w:jc w:val="center"/>
            <w:rPr>
              <w:rFonts w:hint="eastAsia" w:ascii="黑体" w:hAnsi="黑体" w:eastAsia="黑体" w:cs="黑体"/>
              <w:b/>
              <w:bCs/>
              <w:color w:val="auto"/>
              <w:kern w:val="0"/>
              <w:sz w:val="30"/>
              <w:szCs w:val="30"/>
            </w:rPr>
          </w:pPr>
          <w:r>
            <w:rPr>
              <w:rFonts w:hint="eastAsia" w:ascii="宋体" w:hAnsi="宋体" w:eastAsia="宋体" w:cs="宋体"/>
              <w:b/>
              <w:bCs w:val="0"/>
              <w:color w:val="auto"/>
              <w:kern w:val="0"/>
              <w:sz w:val="30"/>
              <w:szCs w:val="30"/>
              <w:highlight w:val="none"/>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tabs>
          <w:tab w:val="left" w:pos="741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spacing w:line="360" w:lineRule="auto"/>
        <w:jc w:val="center"/>
        <w:outlineLvl w:val="9"/>
        <w:rPr>
          <w:rFonts w:hint="eastAsia" w:ascii="宋体" w:hAnsi="宋体"/>
          <w:b/>
          <w:bCs/>
          <w:color w:val="auto"/>
          <w:sz w:val="30"/>
          <w:szCs w:val="30"/>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仿宋" w:hAnsi="仿宋" w:eastAsia="仿宋" w:cs="Helvetica"/>
          <w:color w:val="auto"/>
          <w:sz w:val="30"/>
          <w:szCs w:val="30"/>
        </w:rPr>
      </w:pPr>
      <w:bookmarkStart w:id="1" w:name="_Toc14957"/>
      <w:r>
        <w:rPr>
          <w:rFonts w:hint="eastAsia" w:ascii="宋体" w:hAnsi="宋体"/>
          <w:b/>
          <w:bCs/>
          <w:color w:val="auto"/>
          <w:sz w:val="30"/>
          <w:szCs w:val="30"/>
        </w:rPr>
        <w:fldChar w:fldCharType="begin"/>
      </w:r>
      <w:r>
        <w:rPr>
          <w:rFonts w:hint="eastAsia" w:ascii="宋体" w:hAnsi="宋体"/>
          <w:b/>
          <w:bCs/>
          <w:color w:val="auto"/>
          <w:sz w:val="30"/>
          <w:szCs w:val="30"/>
        </w:rPr>
        <w:instrText xml:space="preserve"> HYPERLINK \l "_Toc17950" </w:instrText>
      </w:r>
      <w:r>
        <w:rPr>
          <w:rFonts w:hint="eastAsia" w:ascii="宋体" w:hAnsi="宋体"/>
          <w:b/>
          <w:bCs/>
          <w:color w:val="auto"/>
          <w:sz w:val="30"/>
          <w:szCs w:val="30"/>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0"/>
      <w:bookmarkEnd w:id="1"/>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bookmarkStart w:id="2" w:name="_Toc27350"/>
      <w:bookmarkStart w:id="3" w:name="_Toc1526"/>
      <w:bookmarkStart w:id="4" w:name="_Toc25861"/>
      <w:r>
        <w:rPr>
          <w:rFonts w:hint="eastAsia" w:ascii="宋体" w:hAnsi="宋体" w:eastAsia="宋体" w:cs="宋体"/>
          <w:color w:val="auto"/>
          <w:sz w:val="24"/>
          <w:szCs w:val="24"/>
          <w:lang w:eastAsia="zh-CN"/>
        </w:rPr>
        <w:t>医院近期拟对2023年教职工春节慰问品进行采购，现根据相关规定特此公告，欢迎符合条件的供应商参加。</w:t>
      </w:r>
    </w:p>
    <w:p>
      <w:pPr>
        <w:keepNext w:val="0"/>
        <w:keepLines w:val="0"/>
        <w:pageBreakBefore w:val="0"/>
        <w:numPr>
          <w:ilvl w:val="0"/>
          <w:numId w:val="2"/>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采购需求</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项目编号：</w:t>
      </w:r>
      <w:r>
        <w:rPr>
          <w:rFonts w:hint="eastAsia" w:ascii="宋体" w:hAnsi="宋体" w:eastAsia="宋体" w:cs="宋体"/>
          <w:color w:val="auto"/>
          <w:sz w:val="24"/>
          <w:szCs w:val="24"/>
          <w:highlight w:val="none"/>
          <w:lang w:eastAsia="zh-CN"/>
        </w:rPr>
        <w:t>NYWYH20220</w:t>
      </w:r>
      <w:r>
        <w:rPr>
          <w:rFonts w:hint="eastAsia" w:ascii="宋体" w:hAnsi="宋体" w:eastAsia="宋体" w:cs="宋体"/>
          <w:color w:val="auto"/>
          <w:sz w:val="24"/>
          <w:szCs w:val="24"/>
          <w:highlight w:val="none"/>
          <w:lang w:val="en-US" w:eastAsia="zh-CN"/>
        </w:rPr>
        <w:t>100</w:t>
      </w:r>
    </w:p>
    <w:p>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2.项目名称：</w:t>
      </w:r>
      <w:r>
        <w:rPr>
          <w:rFonts w:hint="eastAsia" w:ascii="宋体" w:hAnsi="宋体" w:eastAsia="宋体" w:cs="宋体"/>
          <w:color w:val="auto"/>
          <w:kern w:val="2"/>
          <w:sz w:val="24"/>
          <w:szCs w:val="24"/>
          <w:highlight w:val="none"/>
          <w:lang w:val="en-US" w:eastAsia="zh-CN" w:bidi="ar-SA"/>
        </w:rPr>
        <w:t>南方医科大学第五附属医院2023年教职工春节慰问品采购项目</w:t>
      </w:r>
    </w:p>
    <w:p>
      <w:pPr>
        <w:keepNext w:val="0"/>
        <w:keepLines w:val="0"/>
        <w:pageBreakBefore w:val="0"/>
        <w:kinsoku/>
        <w:wordWrap/>
        <w:overflowPunct/>
        <w:topLinePunct w:val="0"/>
        <w:autoSpaceDE/>
        <w:autoSpaceDN/>
        <w:bidi w:val="0"/>
        <w:spacing w:line="400" w:lineRule="exact"/>
        <w:ind w:firstLine="482" w:firstLineChars="200"/>
        <w:contextualSpacing/>
        <w:textAlignment w:val="auto"/>
        <w:rPr>
          <w:rFonts w:hint="eastAsia" w:ascii="宋体" w:hAnsi="宋体" w:cs="宋体"/>
          <w:b/>
          <w:sz w:val="24"/>
          <w:szCs w:val="24"/>
        </w:rPr>
      </w:pPr>
      <w:r>
        <w:rPr>
          <w:rFonts w:hint="eastAsia" w:ascii="宋体" w:hAnsi="宋体" w:eastAsia="宋体" w:cs="宋体"/>
          <w:b/>
          <w:bCs/>
          <w:color w:val="auto"/>
          <w:sz w:val="24"/>
          <w:szCs w:val="24"/>
          <w:highlight w:val="none"/>
          <w:lang w:val="en-US" w:eastAsia="zh-CN"/>
        </w:rPr>
        <w:t>3.数量：</w:t>
      </w:r>
      <w:r>
        <w:rPr>
          <w:rFonts w:hint="eastAsia" w:ascii="宋体" w:hAnsi="宋体" w:cs="宋体"/>
          <w:sz w:val="24"/>
          <w:szCs w:val="24"/>
        </w:rPr>
        <w:t>约</w:t>
      </w:r>
      <w:r>
        <w:rPr>
          <w:rFonts w:hint="eastAsia" w:ascii="宋体" w:hAnsi="宋体" w:cs="宋体"/>
          <w:sz w:val="24"/>
          <w:szCs w:val="24"/>
          <w:lang w:val="en-US" w:eastAsia="zh-CN"/>
        </w:rPr>
        <w:t>1950</w:t>
      </w:r>
      <w:r>
        <w:rPr>
          <w:rFonts w:hint="eastAsia" w:ascii="宋体" w:hAnsi="宋体" w:cs="宋体"/>
          <w:sz w:val="24"/>
          <w:szCs w:val="24"/>
        </w:rPr>
        <w:t>份。</w:t>
      </w:r>
    </w:p>
    <w:p>
      <w:pPr>
        <w:keepNext w:val="0"/>
        <w:keepLines w:val="0"/>
        <w:pageBreakBefore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sz w:val="24"/>
          <w:szCs w:val="24"/>
        </w:rPr>
      </w:pPr>
      <w:r>
        <w:rPr>
          <w:rFonts w:hint="eastAsia" w:ascii="宋体" w:hAnsi="宋体" w:cs="宋体"/>
          <w:b/>
          <w:bCs/>
          <w:sz w:val="24"/>
          <w:szCs w:val="24"/>
          <w:lang w:val="en-US" w:eastAsia="zh-CN"/>
        </w:rPr>
        <w:t>4.</w:t>
      </w:r>
      <w:r>
        <w:rPr>
          <w:rFonts w:hint="eastAsia" w:ascii="宋体" w:hAnsi="宋体" w:cs="宋体"/>
          <w:b/>
          <w:bCs/>
          <w:sz w:val="24"/>
          <w:szCs w:val="24"/>
          <w:lang w:eastAsia="zh-CN"/>
        </w:rPr>
        <w:t>项目限价</w:t>
      </w:r>
      <w:r>
        <w:rPr>
          <w:rFonts w:hint="eastAsia" w:ascii="宋体" w:hAnsi="宋体" w:cs="宋体"/>
          <w:b/>
          <w:bCs/>
          <w:sz w:val="24"/>
          <w:szCs w:val="24"/>
        </w:rPr>
        <w:t>：</w:t>
      </w:r>
      <w:r>
        <w:rPr>
          <w:rFonts w:hint="eastAsia" w:ascii="宋体" w:hAnsi="宋体" w:cs="宋体"/>
          <w:sz w:val="24"/>
          <w:szCs w:val="24"/>
        </w:rPr>
        <w:t>每份采购</w:t>
      </w:r>
      <w:r>
        <w:rPr>
          <w:rFonts w:hint="eastAsia" w:ascii="宋体" w:hAnsi="宋体" w:cs="宋体"/>
          <w:sz w:val="24"/>
          <w:szCs w:val="24"/>
          <w:lang w:eastAsia="zh-CN"/>
        </w:rPr>
        <w:t>限价</w:t>
      </w:r>
      <w:r>
        <w:rPr>
          <w:rFonts w:hint="eastAsia" w:ascii="宋体" w:hAnsi="宋体" w:cs="宋体"/>
          <w:sz w:val="24"/>
          <w:szCs w:val="24"/>
        </w:rPr>
        <w:t>不超过200元，总预算不超过</w:t>
      </w:r>
      <w:r>
        <w:rPr>
          <w:rFonts w:hint="eastAsia" w:ascii="宋体" w:hAnsi="宋体" w:cs="宋体"/>
          <w:sz w:val="24"/>
          <w:szCs w:val="24"/>
          <w:lang w:val="en-US" w:eastAsia="zh-CN"/>
        </w:rPr>
        <w:t>390000</w:t>
      </w:r>
      <w:r>
        <w:rPr>
          <w:rFonts w:hint="eastAsia" w:ascii="宋体" w:hAnsi="宋体" w:cs="宋体"/>
          <w:sz w:val="24"/>
          <w:szCs w:val="24"/>
        </w:rPr>
        <w:t>元，资金为工会专项经费，</w:t>
      </w:r>
      <w:r>
        <w:rPr>
          <w:rFonts w:hint="eastAsia" w:ascii="宋体" w:hAnsi="宋体" w:cs="宋体"/>
          <w:sz w:val="24"/>
        </w:rPr>
        <w:t>以实</w:t>
      </w:r>
      <w:r>
        <w:rPr>
          <w:rFonts w:hint="eastAsia" w:ascii="宋体" w:hAnsi="宋体" w:eastAsia="宋体" w:cs="宋体"/>
          <w:sz w:val="24"/>
          <w:szCs w:val="24"/>
        </w:rPr>
        <w:t>际采购数量结算为准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采购内容：</w:t>
      </w:r>
      <w:r>
        <w:rPr>
          <w:rFonts w:hint="eastAsia" w:ascii="宋体" w:hAnsi="宋体" w:eastAsia="宋体" w:cs="宋体"/>
          <w:sz w:val="24"/>
          <w:szCs w:val="24"/>
        </w:rPr>
        <w:t>详见第二部分用户需求书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6.温馨告知：</w:t>
      </w:r>
      <w:r>
        <w:rPr>
          <w:rFonts w:hint="eastAsia" w:ascii="宋体" w:hAnsi="宋体" w:eastAsia="宋体" w:cs="宋体"/>
          <w:sz w:val="24"/>
          <w:szCs w:val="24"/>
          <w:lang w:val="en-US" w:eastAsia="zh-CN"/>
        </w:rPr>
        <w:t>报名资料除封面外，</w:t>
      </w:r>
      <w:r>
        <w:rPr>
          <w:rFonts w:hint="eastAsia" w:ascii="宋体" w:hAnsi="宋体" w:eastAsia="宋体" w:cs="宋体"/>
          <w:sz w:val="24"/>
          <w:szCs w:val="24"/>
        </w:rPr>
        <w:t>其他材料须双面打印，打印出来的资料盖章后</w:t>
      </w:r>
      <w:r>
        <w:rPr>
          <w:rFonts w:hint="eastAsia" w:ascii="宋体" w:hAnsi="宋体" w:eastAsia="宋体" w:cs="宋体"/>
          <w:sz w:val="24"/>
          <w:szCs w:val="24"/>
          <w:lang w:eastAsia="zh-CN"/>
        </w:rPr>
        <w:t>，</w:t>
      </w:r>
      <w:r>
        <w:rPr>
          <w:rFonts w:hint="eastAsia" w:ascii="宋体" w:hAnsi="宋体" w:eastAsia="宋体" w:cs="宋体"/>
          <w:sz w:val="24"/>
          <w:szCs w:val="24"/>
        </w:rPr>
        <w:t>扫描成PDF版，各报名供应商应确保所提供报名资料一定要真实、</w:t>
      </w:r>
      <w:r>
        <w:rPr>
          <w:rFonts w:hint="eastAsia" w:ascii="宋体" w:hAnsi="宋体" w:eastAsia="宋体" w:cs="宋体"/>
          <w:sz w:val="24"/>
          <w:szCs w:val="24"/>
          <w:lang w:eastAsia="zh-CN"/>
        </w:rPr>
        <w:t>完整、</w:t>
      </w:r>
      <w:r>
        <w:rPr>
          <w:rFonts w:hint="eastAsia" w:ascii="宋体" w:hAnsi="宋体" w:eastAsia="宋体" w:cs="宋体"/>
          <w:sz w:val="24"/>
          <w:szCs w:val="24"/>
        </w:rPr>
        <w:t>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二、提供资料相关事项</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1.报名截止时间：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日下午17点30分，</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2.报名方式：</w:t>
      </w:r>
      <w:r>
        <w:rPr>
          <w:rFonts w:hint="eastAsia" w:ascii="宋体" w:hAnsi="宋体" w:eastAsia="宋体" w:cs="宋体"/>
          <w:color w:val="auto"/>
          <w:sz w:val="24"/>
          <w:szCs w:val="24"/>
          <w:highlight w:val="none"/>
          <w:lang w:val="en-US" w:eastAsia="zh-CN"/>
        </w:rPr>
        <w:t>电子邮件报名。</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3.评审时间及地点：</w:t>
      </w:r>
      <w:r>
        <w:rPr>
          <w:rFonts w:hint="eastAsia" w:ascii="宋体" w:hAnsi="宋体" w:eastAsia="宋体" w:cs="宋体"/>
          <w:color w:val="auto"/>
          <w:sz w:val="24"/>
          <w:szCs w:val="24"/>
          <w:highlight w:val="none"/>
          <w:lang w:val="en-US" w:eastAsia="zh-CN"/>
        </w:rPr>
        <w:t>待定（根据医院工作安排通知符合要求报名公司）</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default" w:eastAsia="宋体"/>
          <w:lang w:val="en-US" w:eastAsia="zh-CN"/>
        </w:rPr>
      </w:pPr>
      <w:r>
        <w:rPr>
          <w:rFonts w:hint="eastAsia" w:ascii="宋体" w:hAnsi="宋体" w:eastAsia="宋体" w:cs="宋体"/>
          <w:b/>
          <w:bCs/>
          <w:color w:val="auto"/>
          <w:sz w:val="24"/>
          <w:szCs w:val="24"/>
          <w:highlight w:val="none"/>
          <w:lang w:val="en-US" w:eastAsia="zh-CN"/>
        </w:rPr>
        <w:t>4.疫情防控要求：</w:t>
      </w:r>
      <w:r>
        <w:rPr>
          <w:rFonts w:hint="eastAsia" w:ascii="宋体" w:hAnsi="宋体" w:eastAsia="宋体" w:cs="宋体"/>
          <w:b w:val="0"/>
          <w:bCs w:val="0"/>
          <w:color w:val="auto"/>
          <w:sz w:val="24"/>
          <w:szCs w:val="24"/>
          <w:highlight w:val="none"/>
          <w:lang w:val="en-US" w:eastAsia="zh-CN"/>
        </w:rPr>
        <w:t>参加评审会议供应商必须按最新防疫政策要求执行。</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三、资质要求</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1.必须是在中华人民共和国境内注册的具有独立承担民事责任能力的法人或其它组织。</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2.在近三年的商业活动中无违法、违规、违纪、违约行为。</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3.本项目不接受联合体参与，不允许分包、转包。</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四、联系方式</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1.联系人：</w:t>
      </w:r>
      <w:r>
        <w:rPr>
          <w:rFonts w:hint="eastAsia" w:ascii="宋体" w:hAnsi="宋体" w:eastAsia="宋体" w:cs="宋体"/>
          <w:b w:val="0"/>
          <w:bCs w:val="0"/>
          <w:color w:val="auto"/>
          <w:sz w:val="24"/>
          <w:szCs w:val="24"/>
          <w:highlight w:val="none"/>
          <w:lang w:val="zh-CN" w:eastAsia="zh-CN"/>
        </w:rPr>
        <w:t>冯老师</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2.联系电话：</w:t>
      </w:r>
      <w:r>
        <w:rPr>
          <w:rFonts w:hint="eastAsia" w:ascii="宋体" w:hAnsi="宋体" w:eastAsia="宋体" w:cs="宋体"/>
          <w:b w:val="0"/>
          <w:bCs w:val="0"/>
          <w:color w:val="auto"/>
          <w:sz w:val="24"/>
          <w:szCs w:val="24"/>
          <w:highlight w:val="none"/>
          <w:lang w:val="zh-CN" w:eastAsia="zh-CN"/>
        </w:rPr>
        <w:t>020-61780580  </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3.邮箱：</w:t>
      </w:r>
      <w:r>
        <w:rPr>
          <w:rFonts w:hint="eastAsia" w:ascii="宋体" w:hAnsi="宋体" w:eastAsia="宋体" w:cs="宋体"/>
          <w:b w:val="0"/>
          <w:bCs w:val="0"/>
          <w:color w:val="auto"/>
          <w:sz w:val="24"/>
          <w:szCs w:val="24"/>
          <w:highlight w:val="none"/>
          <w:lang w:val="zh-CN" w:eastAsia="zh-CN"/>
        </w:rPr>
        <w:t>nywycgb@126.com</w:t>
      </w:r>
    </w:p>
    <w:p>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南方医科大学第五附属医院</w:t>
      </w:r>
    </w:p>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eastAsia="zh-CN"/>
        </w:rPr>
        <w:t>年</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zh-CN" w:eastAsia="zh-CN"/>
        </w:rPr>
        <w:t>月</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zh-CN" w:eastAsia="zh-CN"/>
        </w:rPr>
        <w:t>日</w:t>
      </w:r>
    </w:p>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b w:val="0"/>
          <w:bCs w:val="0"/>
          <w:color w:val="auto"/>
          <w:sz w:val="24"/>
          <w:szCs w:val="24"/>
          <w:highlight w:val="none"/>
          <w:lang w:val="zh-CN" w:eastAsia="zh-CN"/>
        </w:rPr>
      </w:pPr>
    </w:p>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b w:val="0"/>
          <w:bCs w:val="0"/>
          <w:color w:val="auto"/>
          <w:sz w:val="24"/>
          <w:szCs w:val="24"/>
          <w:highlight w:val="none"/>
          <w:lang w:val="zh-CN" w:eastAsia="zh-CN"/>
        </w:rPr>
      </w:pPr>
    </w:p>
    <w:p>
      <w:pPr>
        <w:numPr>
          <w:ilvl w:val="0"/>
          <w:numId w:val="3"/>
        </w:numPr>
        <w:spacing w:line="360" w:lineRule="auto"/>
        <w:jc w:val="center"/>
        <w:outlineLvl w:val="0"/>
        <w:rPr>
          <w:rFonts w:hint="eastAsia" w:ascii="宋体" w:hAnsi="宋体"/>
          <w:b/>
          <w:bCs/>
          <w:color w:val="auto"/>
          <w:sz w:val="30"/>
          <w:szCs w:val="30"/>
        </w:rPr>
      </w:pPr>
      <w:r>
        <w:rPr>
          <w:rFonts w:hint="eastAsia" w:ascii="宋体" w:hAnsi="宋体"/>
          <w:b/>
          <w:bCs/>
          <w:color w:val="auto"/>
          <w:sz w:val="30"/>
          <w:szCs w:val="30"/>
          <w:lang w:val="en-US" w:eastAsia="zh-CN"/>
        </w:rPr>
        <w:t xml:space="preserve"> </w:t>
      </w:r>
      <w:r>
        <w:rPr>
          <w:rFonts w:hint="eastAsia" w:ascii="宋体" w:hAnsi="宋体"/>
          <w:b/>
          <w:bCs/>
          <w:color w:val="auto"/>
          <w:sz w:val="30"/>
          <w:szCs w:val="30"/>
        </w:rPr>
        <w:t>用户需求书</w:t>
      </w:r>
      <w:bookmarkEnd w:id="2"/>
      <w:bookmarkEnd w:id="3"/>
      <w:bookmarkEnd w:id="4"/>
    </w:p>
    <w:p>
      <w:pPr>
        <w:autoSpaceDE w:val="0"/>
        <w:autoSpaceDN w:val="0"/>
        <w:spacing w:line="300" w:lineRule="auto"/>
        <w:ind w:firstLine="482" w:firstLineChars="200"/>
        <w:rPr>
          <w:rFonts w:ascii="宋体" w:hAnsi="宋体"/>
          <w:b/>
          <w:bCs/>
          <w:sz w:val="24"/>
          <w:szCs w:val="24"/>
        </w:rPr>
      </w:pPr>
      <w:r>
        <w:rPr>
          <w:rFonts w:hint="eastAsia" w:ascii="宋体" w:hAnsi="宋体"/>
          <w:b/>
          <w:bCs/>
          <w:sz w:val="24"/>
          <w:szCs w:val="24"/>
        </w:rPr>
        <w:t>一、项目概况</w:t>
      </w:r>
    </w:p>
    <w:p>
      <w:pPr>
        <w:pStyle w:val="15"/>
        <w:spacing w:beforeAutospacing="0" w:afterAutospacing="0" w:line="30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根据我院实际需要，现拟采购1家符合资格的供应商为我院提供2023年员工春节慰问品。</w:t>
      </w:r>
    </w:p>
    <w:p>
      <w:pPr>
        <w:numPr>
          <w:ilvl w:val="0"/>
          <w:numId w:val="4"/>
        </w:numPr>
        <w:autoSpaceDE w:val="0"/>
        <w:autoSpaceDN w:val="0"/>
        <w:spacing w:line="300" w:lineRule="auto"/>
        <w:ind w:firstLine="482" w:firstLineChars="200"/>
        <w:rPr>
          <w:rFonts w:hint="eastAsia"/>
        </w:rPr>
      </w:pPr>
      <w:r>
        <w:rPr>
          <w:rFonts w:hint="eastAsia" w:ascii="宋体" w:hAnsi="宋体"/>
          <w:b/>
          <w:bCs/>
          <w:sz w:val="24"/>
          <w:szCs w:val="24"/>
          <w:lang w:eastAsia="zh-CN"/>
        </w:rPr>
        <w:t>采购</w:t>
      </w:r>
      <w:r>
        <w:rPr>
          <w:rFonts w:hint="eastAsia" w:ascii="宋体" w:hAnsi="宋体"/>
          <w:b/>
          <w:bCs/>
          <w:sz w:val="24"/>
          <w:szCs w:val="24"/>
        </w:rPr>
        <w:t>内容</w:t>
      </w:r>
    </w:p>
    <w:p>
      <w:pPr>
        <w:pStyle w:val="2"/>
        <w:widowControl w:val="0"/>
        <w:numPr>
          <w:ilvl w:val="0"/>
          <w:numId w:val="0"/>
        </w:numPr>
        <w:jc w:val="both"/>
        <w:rPr>
          <w:rFonts w:hint="eastAsia"/>
        </w:rPr>
      </w:pPr>
    </w:p>
    <w:tbl>
      <w:tblPr>
        <w:tblStyle w:val="16"/>
        <w:tblW w:w="9300"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594"/>
        <w:gridCol w:w="851"/>
        <w:gridCol w:w="2835"/>
        <w:gridCol w:w="177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83" w:type="dxa"/>
            <w:noWrap w:val="0"/>
            <w:vAlign w:val="top"/>
          </w:tcPr>
          <w:p>
            <w:pPr>
              <w:autoSpaceDE w:val="0"/>
              <w:autoSpaceDN w:val="0"/>
              <w:spacing w:line="300" w:lineRule="auto"/>
              <w:rPr>
                <w:rFonts w:hint="eastAsia" w:ascii="宋体" w:hAnsi="宋体"/>
                <w:b/>
                <w:bCs/>
                <w:sz w:val="24"/>
                <w:szCs w:val="24"/>
              </w:rPr>
            </w:pPr>
            <w:r>
              <w:rPr>
                <w:rFonts w:hint="eastAsia" w:ascii="宋体" w:hAnsi="宋体"/>
                <w:b/>
                <w:bCs/>
                <w:sz w:val="24"/>
                <w:szCs w:val="24"/>
              </w:rPr>
              <w:t>内容</w:t>
            </w:r>
          </w:p>
        </w:tc>
        <w:tc>
          <w:tcPr>
            <w:tcW w:w="1594" w:type="dxa"/>
            <w:noWrap w:val="0"/>
            <w:vAlign w:val="top"/>
          </w:tcPr>
          <w:p>
            <w:pPr>
              <w:autoSpaceDE w:val="0"/>
              <w:autoSpaceDN w:val="0"/>
              <w:spacing w:line="300" w:lineRule="auto"/>
              <w:rPr>
                <w:rFonts w:hint="eastAsia" w:ascii="宋体" w:hAnsi="宋体"/>
                <w:b/>
                <w:bCs/>
                <w:sz w:val="24"/>
                <w:szCs w:val="24"/>
              </w:rPr>
            </w:pPr>
            <w:r>
              <w:rPr>
                <w:rFonts w:hint="eastAsia" w:ascii="宋体" w:hAnsi="宋体"/>
                <w:b/>
                <w:bCs/>
                <w:sz w:val="24"/>
                <w:szCs w:val="24"/>
              </w:rPr>
              <w:t>派发对象</w:t>
            </w:r>
          </w:p>
        </w:tc>
        <w:tc>
          <w:tcPr>
            <w:tcW w:w="851" w:type="dxa"/>
            <w:noWrap w:val="0"/>
            <w:vAlign w:val="top"/>
          </w:tcPr>
          <w:p>
            <w:pPr>
              <w:autoSpaceDE w:val="0"/>
              <w:autoSpaceDN w:val="0"/>
              <w:spacing w:line="300" w:lineRule="auto"/>
              <w:rPr>
                <w:rFonts w:hint="eastAsia" w:ascii="宋体" w:hAnsi="宋体"/>
                <w:b/>
                <w:bCs/>
                <w:sz w:val="24"/>
                <w:szCs w:val="24"/>
              </w:rPr>
            </w:pPr>
            <w:r>
              <w:rPr>
                <w:rFonts w:hint="eastAsia" w:ascii="宋体" w:hAnsi="宋体"/>
                <w:b/>
                <w:bCs/>
                <w:sz w:val="24"/>
                <w:szCs w:val="24"/>
              </w:rPr>
              <w:t>数量</w:t>
            </w:r>
          </w:p>
        </w:tc>
        <w:tc>
          <w:tcPr>
            <w:tcW w:w="2835" w:type="dxa"/>
            <w:noWrap w:val="0"/>
            <w:vAlign w:val="top"/>
          </w:tcPr>
          <w:p>
            <w:pPr>
              <w:autoSpaceDE w:val="0"/>
              <w:autoSpaceDN w:val="0"/>
              <w:spacing w:line="300" w:lineRule="auto"/>
              <w:ind w:firstLine="482" w:firstLineChars="200"/>
              <w:jc w:val="center"/>
              <w:rPr>
                <w:rFonts w:hint="eastAsia" w:ascii="宋体" w:hAnsi="宋体"/>
                <w:b/>
                <w:bCs/>
                <w:sz w:val="24"/>
                <w:szCs w:val="24"/>
              </w:rPr>
            </w:pPr>
            <w:r>
              <w:rPr>
                <w:rFonts w:hint="eastAsia" w:ascii="宋体" w:hAnsi="宋体"/>
                <w:b/>
                <w:bCs/>
                <w:sz w:val="24"/>
                <w:szCs w:val="24"/>
              </w:rPr>
              <w:t>品类</w:t>
            </w:r>
          </w:p>
        </w:tc>
        <w:tc>
          <w:tcPr>
            <w:tcW w:w="1770" w:type="dxa"/>
            <w:noWrap w:val="0"/>
            <w:vAlign w:val="top"/>
          </w:tcPr>
          <w:p>
            <w:pPr>
              <w:autoSpaceDE w:val="0"/>
              <w:autoSpaceDN w:val="0"/>
              <w:spacing w:line="300" w:lineRule="auto"/>
              <w:ind w:firstLine="241" w:firstLineChars="100"/>
              <w:rPr>
                <w:rFonts w:hint="eastAsia" w:ascii="宋体" w:hAnsi="宋体" w:eastAsia="宋体"/>
                <w:b/>
                <w:bCs/>
                <w:sz w:val="24"/>
                <w:szCs w:val="24"/>
                <w:lang w:eastAsia="zh-CN"/>
              </w:rPr>
            </w:pPr>
            <w:r>
              <w:rPr>
                <w:rFonts w:hint="eastAsia" w:ascii="宋体" w:hAnsi="宋体"/>
                <w:b/>
                <w:bCs/>
                <w:sz w:val="24"/>
                <w:szCs w:val="24"/>
                <w:lang w:eastAsia="zh-CN"/>
              </w:rPr>
              <w:t>项目限价</w:t>
            </w:r>
          </w:p>
        </w:tc>
        <w:tc>
          <w:tcPr>
            <w:tcW w:w="1267" w:type="dxa"/>
            <w:noWrap w:val="0"/>
            <w:vAlign w:val="top"/>
          </w:tcPr>
          <w:p>
            <w:pPr>
              <w:autoSpaceDE w:val="0"/>
              <w:autoSpaceDN w:val="0"/>
              <w:spacing w:line="300" w:lineRule="auto"/>
              <w:ind w:firstLine="241" w:firstLineChars="100"/>
              <w:rPr>
                <w:rFonts w:hint="eastAsia" w:ascii="宋体" w:hAnsi="宋体"/>
                <w:b/>
                <w:bCs/>
                <w:sz w:val="24"/>
                <w:szCs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83" w:type="dxa"/>
            <w:vMerge w:val="restar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春节慰问品</w:t>
            </w:r>
          </w:p>
        </w:tc>
        <w:tc>
          <w:tcPr>
            <w:tcW w:w="1594" w:type="dxa"/>
            <w:vMerge w:val="restar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在职教职工、退休返聘人员、特聘专家</w:t>
            </w:r>
          </w:p>
        </w:tc>
        <w:tc>
          <w:tcPr>
            <w:tcW w:w="851" w:type="dxa"/>
            <w:vMerge w:val="restar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1950份</w:t>
            </w:r>
          </w:p>
        </w:tc>
        <w:tc>
          <w:tcPr>
            <w:tcW w:w="2835"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A套餐小家电三选一（挂烫机、电吹风机、电剃须刀）</w:t>
            </w:r>
          </w:p>
        </w:tc>
        <w:tc>
          <w:tcPr>
            <w:tcW w:w="1770" w:type="dxa"/>
            <w:vMerge w:val="restar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200元/份</w:t>
            </w: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（含税）</w:t>
            </w:r>
          </w:p>
        </w:tc>
        <w:tc>
          <w:tcPr>
            <w:tcW w:w="1267" w:type="dxa"/>
            <w:vMerge w:val="restart"/>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83" w:type="dxa"/>
            <w:vMerge w:val="continue"/>
            <w:noWrap w:val="0"/>
            <w:vAlign w:val="center"/>
          </w:tcPr>
          <w:p>
            <w:pPr>
              <w:jc w:val="center"/>
              <w:rPr>
                <w:rFonts w:hint="eastAsia" w:ascii="宋体" w:hAnsi="宋体" w:eastAsia="宋体" w:cs="宋体"/>
                <w:color w:val="auto"/>
                <w:kern w:val="2"/>
                <w:sz w:val="24"/>
                <w:szCs w:val="24"/>
                <w:lang w:val="en-US" w:eastAsia="zh-CN" w:bidi="ar-SA"/>
              </w:rPr>
            </w:pPr>
          </w:p>
        </w:tc>
        <w:tc>
          <w:tcPr>
            <w:tcW w:w="1594" w:type="dxa"/>
            <w:vMerge w:val="continue"/>
            <w:noWrap w:val="0"/>
            <w:vAlign w:val="center"/>
          </w:tcPr>
          <w:p>
            <w:pPr>
              <w:jc w:val="center"/>
              <w:rPr>
                <w:rFonts w:hint="eastAsia" w:ascii="宋体" w:hAnsi="宋体" w:eastAsia="宋体" w:cs="宋体"/>
                <w:color w:val="auto"/>
                <w:kern w:val="2"/>
                <w:sz w:val="24"/>
                <w:szCs w:val="24"/>
                <w:lang w:val="en-US" w:eastAsia="zh-CN" w:bidi="ar-SA"/>
              </w:rPr>
            </w:pPr>
          </w:p>
        </w:tc>
        <w:tc>
          <w:tcPr>
            <w:tcW w:w="851" w:type="dxa"/>
            <w:vMerge w:val="continue"/>
            <w:noWrap w:val="0"/>
            <w:vAlign w:val="center"/>
          </w:tcPr>
          <w:p>
            <w:pPr>
              <w:jc w:val="center"/>
              <w:rPr>
                <w:rFonts w:hint="eastAsia" w:ascii="宋体" w:hAnsi="宋体" w:eastAsia="宋体" w:cs="宋体"/>
                <w:color w:val="auto"/>
                <w:kern w:val="2"/>
                <w:sz w:val="24"/>
                <w:szCs w:val="24"/>
                <w:lang w:val="en-US" w:eastAsia="zh-CN" w:bidi="ar-SA"/>
              </w:rPr>
            </w:pPr>
          </w:p>
        </w:tc>
        <w:tc>
          <w:tcPr>
            <w:tcW w:w="2835"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B套餐洗护用品（洗衣液、洗手液、消毒液、洗发水、沐浴液等）</w:t>
            </w:r>
          </w:p>
        </w:tc>
        <w:tc>
          <w:tcPr>
            <w:tcW w:w="1770" w:type="dxa"/>
            <w:vMerge w:val="continue"/>
            <w:noWrap w:val="0"/>
            <w:vAlign w:val="center"/>
          </w:tcPr>
          <w:p>
            <w:pPr>
              <w:jc w:val="center"/>
              <w:rPr>
                <w:rFonts w:hint="eastAsia" w:ascii="宋体" w:hAnsi="宋体" w:eastAsia="宋体" w:cs="宋体"/>
                <w:color w:val="auto"/>
                <w:kern w:val="2"/>
                <w:sz w:val="24"/>
                <w:szCs w:val="24"/>
                <w:lang w:val="en-US" w:eastAsia="zh-CN" w:bidi="ar-SA"/>
              </w:rPr>
            </w:pPr>
          </w:p>
        </w:tc>
        <w:tc>
          <w:tcPr>
            <w:tcW w:w="1267" w:type="dxa"/>
            <w:vMerge w:val="continue"/>
            <w:noWrap w:val="0"/>
            <w:vAlign w:val="center"/>
          </w:tcPr>
          <w:p>
            <w:pPr>
              <w:jc w:val="center"/>
              <w:rPr>
                <w:rFonts w:hint="eastAsia" w:ascii="仿宋_GB2312" w:eastAsia="仿宋_GB2312"/>
                <w:szCs w:val="21"/>
              </w:rPr>
            </w:pPr>
          </w:p>
        </w:tc>
      </w:tr>
    </w:tbl>
    <w:p>
      <w:pPr>
        <w:keepNext w:val="0"/>
        <w:keepLines w:val="0"/>
        <w:pageBreakBefore w:val="0"/>
        <w:widowControl w:val="0"/>
        <w:kinsoku/>
        <w:wordWrap/>
        <w:overflowPunct/>
        <w:topLinePunct w:val="0"/>
        <w:autoSpaceDE/>
        <w:autoSpaceDN/>
        <w:bidi w:val="0"/>
        <w:spacing w:line="400" w:lineRule="exact"/>
        <w:ind w:firstLine="482" w:firstLineChars="200"/>
        <w:contextualSpacing/>
        <w:jc w:val="left"/>
        <w:textAlignment w:val="auto"/>
        <w:rPr>
          <w:rFonts w:hint="eastAsia" w:ascii="宋体" w:hAnsi="宋体" w:cs="宋体"/>
          <w:b/>
          <w:color w:val="auto"/>
          <w:sz w:val="24"/>
        </w:rPr>
      </w:pPr>
      <w:r>
        <w:rPr>
          <w:rFonts w:hint="eastAsia" w:ascii="宋体" w:hAnsi="宋体" w:cs="宋体"/>
          <w:b/>
          <w:color w:val="auto"/>
          <w:sz w:val="24"/>
        </w:rPr>
        <w:t>▲备注：</w:t>
      </w:r>
    </w:p>
    <w:p>
      <w:pPr>
        <w:keepNext w:val="0"/>
        <w:keepLines w:val="0"/>
        <w:pageBreakBefore w:val="0"/>
        <w:widowControl w:val="0"/>
        <w:kinsoku/>
        <w:wordWrap/>
        <w:overflowPunct/>
        <w:topLinePunct w:val="0"/>
        <w:autoSpaceDE/>
        <w:autoSpaceDN/>
        <w:bidi w:val="0"/>
        <w:spacing w:line="400" w:lineRule="exact"/>
        <w:ind w:firstLine="720" w:firstLineChars="300"/>
        <w:contextualSpacing/>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（1）每位职工选择一种套餐，具体各套餐数量经院内统计后，以采购人实际通知数量为准，按实结算。</w:t>
      </w:r>
    </w:p>
    <w:p>
      <w:pPr>
        <w:keepNext w:val="0"/>
        <w:keepLines w:val="0"/>
        <w:pageBreakBefore w:val="0"/>
        <w:widowControl w:val="0"/>
        <w:kinsoku/>
        <w:wordWrap/>
        <w:overflowPunct/>
        <w:topLinePunct w:val="0"/>
        <w:autoSpaceDE/>
        <w:autoSpaceDN/>
        <w:bidi w:val="0"/>
        <w:spacing w:line="400" w:lineRule="exact"/>
        <w:ind w:firstLine="720" w:firstLineChars="300"/>
        <w:contextualSpacing/>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（2）以上2个套餐内容必须全部响应。任何只对某一套餐进行的响应都被视为无</w:t>
      </w:r>
    </w:p>
    <w:p>
      <w:pPr>
        <w:keepNext w:val="0"/>
        <w:keepLines w:val="0"/>
        <w:pageBreakBefore w:val="0"/>
        <w:widowControl w:val="0"/>
        <w:kinsoku/>
        <w:wordWrap/>
        <w:overflowPunct/>
        <w:topLinePunct w:val="0"/>
        <w:autoSpaceDE/>
        <w:autoSpaceDN/>
        <w:bidi w:val="0"/>
        <w:spacing w:line="400" w:lineRule="exact"/>
        <w:ind w:firstLine="480" w:firstLineChars="200"/>
        <w:contextualSpacing/>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效响应。</w:t>
      </w:r>
    </w:p>
    <w:p>
      <w:pPr>
        <w:keepNext w:val="0"/>
        <w:keepLines w:val="0"/>
        <w:pageBreakBefore w:val="0"/>
        <w:widowControl w:val="0"/>
        <w:kinsoku/>
        <w:wordWrap/>
        <w:overflowPunct/>
        <w:topLinePunct w:val="0"/>
        <w:autoSpaceDE/>
        <w:autoSpaceDN/>
        <w:bidi w:val="0"/>
        <w:spacing w:line="400" w:lineRule="exact"/>
        <w:ind w:firstLine="720" w:firstLineChars="300"/>
        <w:contextualSpacing/>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（3）评审现场需提供全部套餐样品。</w:t>
      </w:r>
    </w:p>
    <w:p>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（4）每个套餐只接受一个方案，不接受多个备选方案。</w:t>
      </w:r>
    </w:p>
    <w:p>
      <w:pPr>
        <w:pStyle w:val="2"/>
        <w:ind w:firstLine="720" w:firstLineChars="300"/>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r>
        <w:rPr>
          <w:rFonts w:hint="eastAsia" w:ascii="宋体" w:hAnsi="宋体" w:cs="宋体"/>
          <w:sz w:val="24"/>
        </w:rPr>
        <w:t>报价包含但不限于慰问品采购、包装、运输、配送、发放等全过程费用的含税价。</w:t>
      </w:r>
    </w:p>
    <w:p>
      <w:pPr>
        <w:spacing w:line="300" w:lineRule="auto"/>
        <w:ind w:firstLine="723" w:firstLineChars="300"/>
        <w:rPr>
          <w:rFonts w:ascii="宋体" w:hAnsi="宋体" w:cs="宋体"/>
          <w:sz w:val="24"/>
          <w:szCs w:val="24"/>
        </w:rPr>
      </w:pPr>
      <w:r>
        <w:rPr>
          <w:rFonts w:hint="eastAsia" w:ascii="宋体" w:hAnsi="宋体" w:cs="宋体"/>
          <w:b/>
          <w:sz w:val="24"/>
          <w:szCs w:val="24"/>
        </w:rPr>
        <w:t>二、服务内容及要求</w:t>
      </w:r>
    </w:p>
    <w:p>
      <w:pPr>
        <w:numPr>
          <w:ilvl w:val="0"/>
          <w:numId w:val="5"/>
        </w:numPr>
        <w:autoSpaceDE w:val="0"/>
        <w:autoSpaceDN w:val="0"/>
        <w:spacing w:line="300" w:lineRule="auto"/>
        <w:rPr>
          <w:rFonts w:hint="eastAsia" w:ascii="宋体" w:hAnsi="宋体" w:cs="宋体"/>
          <w:sz w:val="24"/>
          <w:szCs w:val="24"/>
        </w:rPr>
      </w:pPr>
      <w:r>
        <w:rPr>
          <w:rFonts w:hint="eastAsia" w:ascii="宋体" w:hAnsi="宋体"/>
          <w:bCs/>
          <w:sz w:val="24"/>
          <w:szCs w:val="24"/>
        </w:rPr>
        <w:t>根据货物情况各配送礼品袋或礼品盒。</w:t>
      </w:r>
    </w:p>
    <w:p>
      <w:pPr>
        <w:numPr>
          <w:ilvl w:val="0"/>
          <w:numId w:val="5"/>
        </w:numPr>
        <w:autoSpaceDE w:val="0"/>
        <w:autoSpaceDN w:val="0"/>
        <w:spacing w:line="300" w:lineRule="auto"/>
        <w:rPr>
          <w:rFonts w:hint="eastAsia" w:ascii="宋体" w:hAnsi="宋体"/>
          <w:bCs/>
          <w:sz w:val="24"/>
          <w:szCs w:val="24"/>
        </w:rPr>
      </w:pPr>
      <w:r>
        <w:rPr>
          <w:rFonts w:hint="eastAsia" w:ascii="宋体" w:hAnsi="宋体"/>
          <w:bCs/>
          <w:sz w:val="24"/>
          <w:szCs w:val="24"/>
        </w:rPr>
        <w:t>洗护产品要求且供货时的剩余保质期必须大于标注有效期的三分之二。</w:t>
      </w:r>
    </w:p>
    <w:p>
      <w:pPr>
        <w:numPr>
          <w:ilvl w:val="0"/>
          <w:numId w:val="5"/>
        </w:numPr>
        <w:autoSpaceDE w:val="0"/>
        <w:autoSpaceDN w:val="0"/>
        <w:spacing w:line="300" w:lineRule="auto"/>
        <w:rPr>
          <w:rFonts w:ascii="宋体" w:hAnsi="宋体"/>
          <w:bCs/>
          <w:sz w:val="24"/>
          <w:szCs w:val="24"/>
        </w:rPr>
      </w:pPr>
      <w:r>
        <w:rPr>
          <w:rFonts w:hint="eastAsia" w:ascii="宋体" w:hAnsi="宋体"/>
          <w:bCs/>
          <w:sz w:val="24"/>
          <w:szCs w:val="24"/>
        </w:rPr>
        <w:t>产品具有厂家授权，且产品可溯源。</w:t>
      </w:r>
    </w:p>
    <w:p>
      <w:pPr>
        <w:numPr>
          <w:ilvl w:val="0"/>
          <w:numId w:val="5"/>
        </w:numPr>
        <w:autoSpaceDE w:val="0"/>
        <w:autoSpaceDN w:val="0"/>
        <w:spacing w:line="300" w:lineRule="auto"/>
        <w:rPr>
          <w:rFonts w:ascii="宋体" w:hAnsi="宋体"/>
          <w:bCs/>
          <w:sz w:val="24"/>
          <w:szCs w:val="24"/>
        </w:rPr>
      </w:pPr>
      <w:r>
        <w:rPr>
          <w:rFonts w:hint="eastAsia" w:ascii="宋体" w:hAnsi="宋体"/>
          <w:bCs/>
          <w:sz w:val="24"/>
          <w:szCs w:val="24"/>
        </w:rPr>
        <w:t>质保要求：在质量保证期内产品实行“三保四包”（保质、保量、保及时，包修、包换、包退、包损失）服务承诺。</w:t>
      </w:r>
    </w:p>
    <w:p>
      <w:pPr>
        <w:numPr>
          <w:ilvl w:val="0"/>
          <w:numId w:val="6"/>
        </w:numPr>
        <w:autoSpaceDE w:val="0"/>
        <w:autoSpaceDN w:val="0"/>
        <w:spacing w:line="300" w:lineRule="auto"/>
        <w:ind w:firstLine="482" w:firstLineChars="200"/>
        <w:rPr>
          <w:rFonts w:hint="eastAsia" w:ascii="宋体" w:hAnsi="宋体" w:cs="宋体"/>
          <w:b/>
          <w:sz w:val="24"/>
          <w:szCs w:val="24"/>
        </w:rPr>
      </w:pPr>
      <w:r>
        <w:rPr>
          <w:rFonts w:hint="eastAsia" w:ascii="宋体" w:hAnsi="宋体" w:cs="宋体"/>
          <w:b/>
          <w:sz w:val="24"/>
          <w:szCs w:val="24"/>
        </w:rPr>
        <w:t>验收要求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1.验收标准：验收的质量等级必须符合国家、广东省、广州市相关法律法规规定要求达到合格标准。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2.供应商将货物送到采购人指定地点，由合同双方对货物进行初步检验（数量、外包装等），若物资不符合质量要求，采购人有权拒绝接收。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3.供应商每次配送货物须随货附上送货单作为凭证，数量由双方当面清点并签字确认。送货单须详细注明品名、规格、单价、数量等。送货单涂改或标记不清的，采购人有权拒绝签收。</w:t>
      </w:r>
    </w:p>
    <w:p>
      <w:pPr>
        <w:tabs>
          <w:tab w:val="left" w:pos="0"/>
        </w:tabs>
        <w:spacing w:line="300" w:lineRule="auto"/>
        <w:ind w:firstLine="482" w:firstLineChars="200"/>
        <w:rPr>
          <w:rFonts w:hint="eastAsia" w:ascii="宋体" w:hAnsi="宋体" w:cs="宋体"/>
          <w:b/>
          <w:sz w:val="24"/>
          <w:szCs w:val="24"/>
        </w:rPr>
      </w:pPr>
      <w:r>
        <w:rPr>
          <w:rFonts w:hint="eastAsia" w:ascii="宋体" w:hAnsi="宋体" w:cs="宋体"/>
          <w:b/>
          <w:sz w:val="24"/>
          <w:szCs w:val="24"/>
        </w:rPr>
        <w:t>四、送货要求</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1.送货方式：供应商根据采购人书面订单或其他方式通知订购品种、数量后，按清单按时派送到采购人指定地点。</w:t>
      </w:r>
    </w:p>
    <w:p>
      <w:pPr>
        <w:spacing w:line="400" w:lineRule="exact"/>
        <w:ind w:firstLine="482" w:firstLineChars="200"/>
        <w:rPr>
          <w:rFonts w:hint="eastAsia" w:ascii="宋体" w:hAnsi="宋体" w:cs="宋体"/>
          <w:b/>
          <w:sz w:val="24"/>
          <w:szCs w:val="24"/>
        </w:rPr>
      </w:pPr>
      <w:r>
        <w:rPr>
          <w:rFonts w:hint="eastAsia" w:ascii="宋体" w:hAnsi="宋体" w:cs="宋体"/>
          <w:b/>
          <w:sz w:val="24"/>
          <w:szCs w:val="24"/>
        </w:rPr>
        <w:t>2.送货时间：2023年1月15日前</w:t>
      </w:r>
    </w:p>
    <w:p>
      <w:pPr>
        <w:spacing w:line="400" w:lineRule="exact"/>
        <w:ind w:firstLine="482" w:firstLineChars="200"/>
        <w:rPr>
          <w:rFonts w:hint="eastAsia" w:ascii="宋体" w:hAnsi="宋体" w:cs="宋体"/>
          <w:b/>
          <w:bCs/>
          <w:sz w:val="24"/>
          <w:szCs w:val="24"/>
          <w:u w:val="single"/>
        </w:rPr>
      </w:pPr>
      <w:r>
        <w:rPr>
          <w:rFonts w:hint="eastAsia" w:ascii="宋体" w:hAnsi="宋体" w:cs="宋体"/>
          <w:b/>
          <w:sz w:val="24"/>
          <w:szCs w:val="24"/>
        </w:rPr>
        <w:t>3.</w:t>
      </w:r>
      <w:r>
        <w:rPr>
          <w:rFonts w:hint="eastAsia" w:ascii="宋体" w:hAnsi="宋体" w:cs="宋体"/>
          <w:b/>
          <w:bCs/>
          <w:sz w:val="24"/>
          <w:szCs w:val="24"/>
        </w:rPr>
        <w:t>供应商根据采购人需求制定送货及派发计划，派发地点包含住院部、朝阳门诊部等。</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4.配送袋包装要求：配送袋要求清洁、干燥、牢固无污染，能承载所供货物。供应商采用的辅助包装或周转箱须符合卫生标准，且保持清洁卫生。</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5.供应商委派的配送车辆须具备齐全的法定证照。采用封闭并符合卫生条件的车厢，内仓（包括地面、墙面和顶盖）使用抗腐蚀、防潮、易清洁消毒的材料；车辆须保持清洁卫生，车厢内无不良异味；运输途中严防日晒、雨淋，且通风散热适宜。</w:t>
      </w:r>
    </w:p>
    <w:p>
      <w:pPr>
        <w:spacing w:line="400" w:lineRule="exact"/>
        <w:ind w:firstLine="480" w:firstLineChars="200"/>
        <w:rPr>
          <w:rFonts w:ascii="宋体" w:hAnsi="宋体" w:cs="宋体"/>
          <w:sz w:val="24"/>
          <w:szCs w:val="24"/>
        </w:rPr>
      </w:pPr>
      <w:r>
        <w:rPr>
          <w:rFonts w:hint="eastAsia" w:ascii="宋体" w:hAnsi="宋体" w:cs="宋体"/>
          <w:sz w:val="24"/>
          <w:szCs w:val="24"/>
        </w:rPr>
        <w:t>6.供应商须对配送人员严格管理，对他们的行为负全责。配送人员在配送过程中的一切行为须严格遵守法律法规、安全规范及采购人的各项规章制度等；若配送人员出现损害采购人形象和利益、意外伤亡事故或触犯国家法律等情况的，由供应商承担一切经济责任及法律责任。</w:t>
      </w:r>
    </w:p>
    <w:p>
      <w:pPr>
        <w:tabs>
          <w:tab w:val="left" w:pos="0"/>
        </w:tabs>
        <w:spacing w:line="300" w:lineRule="auto"/>
        <w:ind w:firstLine="482" w:firstLineChars="200"/>
        <w:rPr>
          <w:rFonts w:hint="eastAsia" w:ascii="宋体" w:hAnsi="宋体" w:cs="宋体"/>
          <w:bCs/>
          <w:sz w:val="24"/>
          <w:szCs w:val="24"/>
        </w:rPr>
      </w:pPr>
      <w:r>
        <w:rPr>
          <w:rFonts w:hint="eastAsia" w:ascii="宋体" w:hAnsi="宋体" w:cs="宋体"/>
          <w:b/>
          <w:sz w:val="24"/>
          <w:szCs w:val="24"/>
        </w:rPr>
        <w:t>五、</w:t>
      </w:r>
      <w:r>
        <w:rPr>
          <w:rFonts w:hint="eastAsia" w:ascii="宋体" w:hAnsi="宋体" w:cs="宋体"/>
          <w:b/>
          <w:kern w:val="1"/>
          <w:sz w:val="24"/>
          <w:szCs w:val="24"/>
        </w:rPr>
        <w:t>付款方式和条件</w:t>
      </w:r>
    </w:p>
    <w:p>
      <w:pPr>
        <w:widowControl/>
        <w:spacing w:line="400" w:lineRule="exact"/>
        <w:ind w:firstLine="480" w:firstLineChars="200"/>
        <w:jc w:val="left"/>
        <w:rPr>
          <w:rFonts w:hint="eastAsia" w:ascii="宋体" w:hAnsi="宋体"/>
          <w:iCs/>
          <w:sz w:val="24"/>
          <w:szCs w:val="24"/>
        </w:rPr>
      </w:pPr>
      <w:r>
        <w:rPr>
          <w:rFonts w:hint="eastAsia" w:ascii="宋体" w:hAnsi="宋体"/>
          <w:iCs/>
          <w:sz w:val="24"/>
          <w:szCs w:val="24"/>
        </w:rPr>
        <w:t>1.供应商须根据实际派发数量制作汇总清单供采购人核对，并由合同双方签名确认。</w:t>
      </w:r>
      <w:r>
        <w:rPr>
          <w:rFonts w:hint="eastAsia" w:ascii="宋体" w:hAnsi="宋体"/>
          <w:sz w:val="24"/>
          <w:szCs w:val="24"/>
        </w:rPr>
        <w:t>由供应商出具的普通发票后，经</w:t>
      </w:r>
      <w:r>
        <w:rPr>
          <w:rFonts w:hint="eastAsia" w:ascii="宋体" w:hAnsi="宋体"/>
          <w:iCs/>
          <w:sz w:val="24"/>
          <w:szCs w:val="24"/>
        </w:rPr>
        <w:t>采购人核对无误后，3个月内一次性支付费用</w:t>
      </w:r>
      <w:r>
        <w:rPr>
          <w:rFonts w:hint="eastAsia" w:ascii="宋体" w:hAnsi="宋体"/>
          <w:sz w:val="24"/>
          <w:szCs w:val="24"/>
        </w:rPr>
        <w:t>。</w:t>
      </w:r>
    </w:p>
    <w:p>
      <w:pPr>
        <w:widowControl/>
        <w:spacing w:line="400" w:lineRule="exact"/>
        <w:ind w:firstLine="480" w:firstLineChars="200"/>
        <w:jc w:val="left"/>
        <w:rPr>
          <w:rFonts w:hint="eastAsia" w:ascii="宋体" w:hAnsi="宋体"/>
          <w:iCs/>
          <w:sz w:val="24"/>
          <w:szCs w:val="24"/>
        </w:rPr>
      </w:pPr>
      <w:r>
        <w:rPr>
          <w:rFonts w:hint="eastAsia" w:ascii="宋体" w:hAnsi="宋体"/>
          <w:iCs/>
          <w:sz w:val="24"/>
          <w:szCs w:val="24"/>
        </w:rPr>
        <w:t>2.采购人根据供应商货物样品进行验收结算。</w:t>
      </w:r>
    </w:p>
    <w:p>
      <w:pPr>
        <w:tabs>
          <w:tab w:val="left" w:pos="284"/>
          <w:tab w:val="left" w:pos="426"/>
        </w:tabs>
        <w:spacing w:line="400" w:lineRule="exact"/>
        <w:ind w:firstLine="470" w:firstLineChars="196"/>
        <w:rPr>
          <w:rFonts w:hint="eastAsia" w:ascii="宋体" w:hAnsi="宋体"/>
          <w:iCs/>
          <w:sz w:val="24"/>
          <w:szCs w:val="24"/>
        </w:rPr>
      </w:pPr>
      <w:r>
        <w:rPr>
          <w:rFonts w:hint="eastAsia" w:ascii="宋体" w:hAnsi="宋体"/>
          <w:iCs/>
          <w:sz w:val="24"/>
          <w:szCs w:val="24"/>
        </w:rPr>
        <w:t>3.结算资料：</w:t>
      </w:r>
    </w:p>
    <w:p>
      <w:pPr>
        <w:tabs>
          <w:tab w:val="left" w:pos="284"/>
          <w:tab w:val="left" w:pos="426"/>
        </w:tabs>
        <w:spacing w:line="400" w:lineRule="exact"/>
        <w:ind w:firstLine="470" w:firstLineChars="196"/>
        <w:rPr>
          <w:rFonts w:hint="eastAsia" w:ascii="宋体" w:hAnsi="宋体"/>
          <w:sz w:val="24"/>
          <w:szCs w:val="24"/>
        </w:rPr>
      </w:pPr>
      <w:r>
        <w:rPr>
          <w:rFonts w:hint="eastAsia" w:ascii="宋体" w:hAnsi="宋体"/>
          <w:sz w:val="24"/>
          <w:szCs w:val="24"/>
        </w:rPr>
        <w:t>(1)经甲乙双方签字盖章合同；</w:t>
      </w:r>
    </w:p>
    <w:p>
      <w:pPr>
        <w:tabs>
          <w:tab w:val="left" w:pos="284"/>
          <w:tab w:val="left" w:pos="426"/>
        </w:tabs>
        <w:spacing w:line="400" w:lineRule="exact"/>
        <w:ind w:firstLine="470" w:firstLineChars="196"/>
        <w:rPr>
          <w:rFonts w:hint="eastAsia" w:ascii="宋体" w:hAnsi="宋体"/>
          <w:sz w:val="24"/>
          <w:szCs w:val="24"/>
        </w:rPr>
      </w:pPr>
      <w:r>
        <w:rPr>
          <w:rFonts w:hint="eastAsia" w:ascii="宋体" w:hAnsi="宋体"/>
          <w:sz w:val="24"/>
          <w:szCs w:val="24"/>
        </w:rPr>
        <w:t>(2)签收表；</w:t>
      </w:r>
    </w:p>
    <w:p>
      <w:pPr>
        <w:tabs>
          <w:tab w:val="left" w:pos="284"/>
          <w:tab w:val="left" w:pos="426"/>
        </w:tabs>
        <w:spacing w:line="400" w:lineRule="exact"/>
        <w:ind w:left="412" w:leftChars="196"/>
        <w:rPr>
          <w:rFonts w:hint="eastAsia" w:ascii="宋体" w:hAnsi="宋体"/>
          <w:sz w:val="24"/>
          <w:szCs w:val="24"/>
        </w:rPr>
      </w:pPr>
      <w:r>
        <w:rPr>
          <w:rFonts w:hint="eastAsia" w:ascii="宋体" w:hAnsi="宋体" w:cs="宋体"/>
          <w:sz w:val="24"/>
          <w:szCs w:val="24"/>
        </w:rPr>
        <w:t>(3)由供应商出具的增值税普通发票，发票内容为：</w:t>
      </w:r>
      <w:r>
        <w:rPr>
          <w:rFonts w:hint="eastAsia" w:ascii="宋体" w:hAnsi="宋体"/>
          <w:sz w:val="24"/>
          <w:szCs w:val="24"/>
        </w:rPr>
        <w:t>所供货物内容。</w:t>
      </w:r>
    </w:p>
    <w:p>
      <w:pPr>
        <w:tabs>
          <w:tab w:val="left" w:pos="284"/>
          <w:tab w:val="left" w:pos="426"/>
        </w:tabs>
        <w:spacing w:line="400" w:lineRule="exact"/>
        <w:ind w:left="412" w:leftChars="196"/>
        <w:rPr>
          <w:rFonts w:hint="eastAsia" w:ascii="宋体" w:hAnsi="宋体" w:cs="宋体"/>
          <w:bCs/>
          <w:sz w:val="24"/>
          <w:szCs w:val="24"/>
        </w:rPr>
      </w:pPr>
      <w:r>
        <w:rPr>
          <w:rFonts w:hint="eastAsia" w:ascii="宋体" w:hAnsi="宋体" w:cs="宋体"/>
          <w:bCs/>
          <w:sz w:val="24"/>
          <w:szCs w:val="24"/>
        </w:rPr>
        <w:t>4.发票的收款方、出具发票方、供货方均必须与成交供应商名称一致。</w:t>
      </w:r>
    </w:p>
    <w:p>
      <w:pPr>
        <w:tabs>
          <w:tab w:val="left" w:pos="0"/>
        </w:tabs>
        <w:spacing w:line="400" w:lineRule="exact"/>
        <w:ind w:firstLine="482" w:firstLineChars="200"/>
        <w:rPr>
          <w:rFonts w:hint="eastAsia" w:ascii="宋体" w:hAnsi="宋体" w:cs="宋体"/>
          <w:b/>
          <w:sz w:val="24"/>
          <w:szCs w:val="24"/>
        </w:rPr>
      </w:pPr>
      <w:r>
        <w:rPr>
          <w:rFonts w:hint="eastAsia" w:ascii="宋体" w:hAnsi="宋体" w:cs="宋体"/>
          <w:b/>
          <w:sz w:val="24"/>
          <w:szCs w:val="24"/>
        </w:rPr>
        <w:t>六、样品要求</w:t>
      </w:r>
    </w:p>
    <w:p>
      <w:pPr>
        <w:tabs>
          <w:tab w:val="left" w:pos="284"/>
          <w:tab w:val="left" w:pos="426"/>
        </w:tabs>
        <w:spacing w:line="400" w:lineRule="exact"/>
        <w:ind w:firstLine="470" w:firstLineChars="196"/>
        <w:rPr>
          <w:rFonts w:hint="default" w:ascii="宋体" w:hAnsi="宋体" w:eastAsia="宋体"/>
          <w:b w:val="0"/>
          <w:bCs w:val="0"/>
          <w:color w:val="auto"/>
          <w:sz w:val="24"/>
          <w:highlight w:val="none"/>
          <w:lang w:val="en-US" w:eastAsia="zh-CN"/>
        </w:rPr>
      </w:pPr>
      <w:r>
        <w:rPr>
          <w:rFonts w:hint="eastAsia" w:ascii="宋体" w:hAnsi="宋体" w:cs="宋体"/>
          <w:bCs/>
          <w:sz w:val="24"/>
          <w:szCs w:val="24"/>
        </w:rPr>
        <w:t>按照拟供慰问品清单提供样品，进行现场评价。</w:t>
      </w:r>
      <w:bookmarkStart w:id="5" w:name="_Toc20606"/>
      <w:bookmarkStart w:id="6" w:name="_Toc28850"/>
      <w:bookmarkStart w:id="7" w:name="_Toc6416"/>
      <w:bookmarkStart w:id="8" w:name="_Toc26796"/>
      <w:bookmarkStart w:id="9" w:name="_Toc27614"/>
      <w:bookmarkStart w:id="10" w:name="_Toc20762"/>
      <w:bookmarkStart w:id="11" w:name="_Toc8122"/>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b/>
          <w:color w:val="auto"/>
          <w:sz w:val="24"/>
          <w:highlight w:val="none"/>
        </w:rPr>
      </w:pPr>
      <w:r>
        <w:rPr>
          <w:rFonts w:hint="eastAsia" w:ascii="宋体" w:hAnsi="宋体"/>
          <w:b/>
          <w:color w:val="auto"/>
          <w:sz w:val="24"/>
          <w:highlight w:val="none"/>
        </w:rPr>
        <w:t>备注：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11917"/>
      <w:bookmarkStart w:id="13" w:name="_Toc3222"/>
      <w:bookmarkStart w:id="14" w:name="_Toc4075"/>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b w:val="0"/>
          <w:bCs w:val="0"/>
          <w:strike w:val="0"/>
          <w:dstrike w:val="0"/>
          <w:color w:val="auto"/>
          <w:kern w:val="2"/>
          <w:sz w:val="24"/>
          <w:szCs w:val="24"/>
          <w:highlight w:val="none"/>
          <w:lang w:val="en-US" w:eastAsia="zh-CN" w:bidi="ar-SA"/>
        </w:rPr>
        <w:t>3.</w:t>
      </w:r>
      <w:r>
        <w:rPr>
          <w:rFonts w:hint="eastAsia" w:ascii="宋体" w:hAnsi="宋体" w:eastAsia="宋体" w:cs="宋体"/>
          <w:color w:val="auto"/>
          <w:sz w:val="24"/>
          <w:highlight w:val="none"/>
        </w:rPr>
        <w:t>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jc w:val="center"/>
        <w:outlineLvl w:val="9"/>
        <w:rPr>
          <w:rFonts w:hint="eastAsia"/>
          <w:b/>
          <w:bCs/>
          <w:kern w:val="0"/>
          <w:sz w:val="32"/>
          <w:szCs w:val="36"/>
        </w:rPr>
      </w:pPr>
    </w:p>
    <w:p>
      <w:pPr>
        <w:pStyle w:val="6"/>
        <w:spacing w:line="380" w:lineRule="exact"/>
        <w:rPr>
          <w:rFonts w:hint="eastAsia" w:ascii="宋体" w:hAnsi="宋体" w:eastAsia="宋体" w:cs="宋体"/>
          <w:color w:val="auto"/>
          <w:sz w:val="24"/>
        </w:rPr>
      </w:pPr>
    </w:p>
    <w:p>
      <w:pPr>
        <w:jc w:val="center"/>
        <w:outlineLvl w:val="0"/>
        <w:rPr>
          <w:rFonts w:hint="eastAsia"/>
          <w:b/>
          <w:bCs/>
          <w:color w:val="auto"/>
          <w:kern w:val="0"/>
          <w:sz w:val="32"/>
          <w:szCs w:val="36"/>
        </w:rPr>
      </w:pPr>
      <w:bookmarkStart w:id="15" w:name="_Toc2432"/>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6" w:name="_Toc270"/>
      <w:r>
        <w:rPr>
          <w:rFonts w:hint="eastAsia"/>
          <w:b/>
          <w:bCs/>
          <w:color w:val="auto"/>
          <w:kern w:val="0"/>
          <w:sz w:val="32"/>
          <w:szCs w:val="36"/>
        </w:rPr>
        <w:t>资料整理注意事项</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41" w:firstLineChars="1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除封面外，其他材料须双面打印，打印出来的资料盖章后扫描成PDF版，各报名供应商应确保所提供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4"/>
          <w:szCs w:val="24"/>
          <w:highlight w:val="none"/>
          <w:lang w:val="en-US" w:eastAsia="zh-CN" w:bidi="ar-SA"/>
        </w:rPr>
        <w:t>磋商</w:t>
      </w:r>
      <w:r>
        <w:rPr>
          <w:rFonts w:hint="eastAsia" w:ascii="宋体" w:hAnsi="宋体" w:eastAsia="宋体" w:cs="Times New Roman"/>
          <w:kern w:val="2"/>
          <w:sz w:val="24"/>
          <w:szCs w:val="24"/>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pStyle w:val="4"/>
        <w:jc w:val="center"/>
        <w:outlineLvl w:val="9"/>
        <w:rPr>
          <w:rFonts w:hint="eastAsia" w:ascii="宋体" w:hAnsi="宋体" w:eastAsia="宋体"/>
          <w:color w:val="auto"/>
          <w:sz w:val="40"/>
        </w:rPr>
      </w:pPr>
      <w:bookmarkStart w:id="17" w:name="_Toc5829"/>
      <w:bookmarkStart w:id="18" w:name="_Toc40776108"/>
      <w:bookmarkStart w:id="19" w:name="_Toc2647"/>
      <w:bookmarkStart w:id="20" w:name="_Toc32228"/>
      <w:bookmarkStart w:id="21" w:name="_Toc2347"/>
      <w:bookmarkStart w:id="22" w:name="_Toc30230"/>
      <w:bookmarkStart w:id="23" w:name="_Toc7581"/>
      <w:bookmarkStart w:id="24" w:name="_Toc9461"/>
      <w:bookmarkStart w:id="25" w:name="_Toc30326"/>
      <w:bookmarkStart w:id="26" w:name="_Toc19354"/>
      <w:bookmarkStart w:id="27" w:name="_Toc32164"/>
      <w:bookmarkStart w:id="28" w:name="_Toc40346213"/>
      <w:bookmarkStart w:id="29" w:name="_Toc13814"/>
    </w:p>
    <w:p>
      <w:pPr>
        <w:pStyle w:val="4"/>
        <w:jc w:val="center"/>
        <w:outlineLvl w:val="9"/>
        <w:rPr>
          <w:rFonts w:hint="eastAsia" w:ascii="宋体" w:hAnsi="宋体" w:eastAsia="宋体"/>
          <w:color w:val="auto"/>
          <w:sz w:val="40"/>
        </w:rPr>
      </w:pPr>
    </w:p>
    <w:p>
      <w:pPr>
        <w:pStyle w:val="4"/>
        <w:jc w:val="center"/>
        <w:outlineLvl w:val="0"/>
        <w:rPr>
          <w:rFonts w:ascii="宋体" w:hAnsi="宋体" w:eastAsia="宋体" w:cs="Courier New"/>
          <w:color w:val="auto"/>
          <w:sz w:val="40"/>
        </w:rPr>
      </w:pPr>
      <w:bookmarkStart w:id="30" w:name="_Toc1634"/>
      <w:r>
        <w:rPr>
          <w:rFonts w:hint="eastAsia" w:ascii="宋体" w:hAnsi="宋体" w:eastAsia="宋体"/>
          <w:color w:val="auto"/>
          <w:sz w:val="40"/>
        </w:rPr>
        <w:t>第</w:t>
      </w:r>
      <w:r>
        <w:rPr>
          <w:rFonts w:hint="eastAsia" w:ascii="宋体" w:hAnsi="宋体" w:eastAsia="宋体"/>
          <w:color w:val="auto"/>
          <w:sz w:val="40"/>
          <w:lang w:eastAsia="zh-CN"/>
        </w:rPr>
        <w:t>四</w:t>
      </w:r>
      <w:r>
        <w:rPr>
          <w:rFonts w:hint="eastAsia" w:ascii="宋体" w:hAnsi="宋体" w:eastAsia="宋体"/>
          <w:color w:val="auto"/>
          <w:sz w:val="40"/>
        </w:rPr>
        <w:t>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1" w:name="_Toc26336"/>
      <w:bookmarkStart w:id="32" w:name="_Toc30201"/>
      <w:bookmarkStart w:id="33" w:name="_Toc40346214"/>
      <w:bookmarkStart w:id="34" w:name="_Toc23126"/>
      <w:bookmarkStart w:id="35" w:name="_Toc17987"/>
      <w:bookmarkStart w:id="36" w:name="_Toc10941"/>
      <w:bookmarkStart w:id="37" w:name="_Toc10842"/>
      <w:bookmarkStart w:id="38" w:name="_Toc11236"/>
      <w:bookmarkStart w:id="39" w:name="_Toc40346373"/>
      <w:bookmarkStart w:id="40" w:name="_Toc40776109"/>
      <w:bookmarkStart w:id="41" w:name="_Toc13972"/>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9"/>
        <w:rPr>
          <w:rFonts w:ascii="仿宋" w:hAnsi="仿宋" w:eastAsia="仿宋" w:cs="宋体"/>
          <w:b/>
          <w:color w:val="auto"/>
          <w:kern w:val="0"/>
          <w:sz w:val="24"/>
          <w:szCs w:val="32"/>
        </w:rPr>
      </w:pPr>
      <w:bookmarkStart w:id="42" w:name="_Toc3033"/>
      <w:bookmarkStart w:id="43" w:name="_Toc12695"/>
      <w:bookmarkStart w:id="44" w:name="_Toc13293"/>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45" w:name="_Toc2926"/>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240" w:lineRule="auto"/>
        <w:jc w:val="center"/>
        <w:rPr>
          <w:rFonts w:hint="eastAsia" w:ascii="宋体" w:hAnsi="宋体" w:eastAsia="宋体" w:cs="宋体"/>
          <w:b/>
          <w:bCs w:val="0"/>
          <w:color w:val="auto"/>
          <w:kern w:val="0"/>
          <w:sz w:val="52"/>
          <w:szCs w:val="52"/>
          <w:lang w:val="en-US" w:eastAsia="zh-CN"/>
        </w:rPr>
      </w:pPr>
      <w:bookmarkStart w:id="46" w:name="_Toc40346381"/>
      <w:bookmarkStart w:id="47" w:name="_Toc9134"/>
      <w:bookmarkStart w:id="48" w:name="_Toc22864"/>
      <w:bookmarkStart w:id="49" w:name="_Toc3784"/>
      <w:bookmarkStart w:id="50" w:name="_Toc18837"/>
      <w:bookmarkStart w:id="51" w:name="_Toc22145"/>
      <w:bookmarkStart w:id="52" w:name="_Toc40346222"/>
      <w:bookmarkStart w:id="53" w:name="_Toc4407"/>
      <w:bookmarkStart w:id="54" w:name="_Toc12431"/>
      <w:bookmarkStart w:id="55" w:name="_Toc23156"/>
      <w:bookmarkStart w:id="56" w:name="_Toc25470"/>
      <w:bookmarkStart w:id="57" w:name="_Toc10213"/>
      <w:bookmarkStart w:id="58" w:name="_Toc40776117"/>
      <w:bookmarkStart w:id="59" w:name="_Toc28217"/>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60" w:name="_Toc12520"/>
      <w:bookmarkStart w:id="61" w:name="_Toc28703"/>
      <w:bookmarkStart w:id="62" w:name="_Toc40346216"/>
      <w:bookmarkStart w:id="63" w:name="_Toc29113"/>
      <w:bookmarkStart w:id="64" w:name="_Toc11305"/>
      <w:bookmarkStart w:id="65" w:name="_Toc3471"/>
      <w:bookmarkStart w:id="66" w:name="_Toc11075"/>
      <w:bookmarkStart w:id="67" w:name="_Toc21249"/>
      <w:bookmarkStart w:id="68" w:name="_Toc8364"/>
      <w:bookmarkStart w:id="69" w:name="_Toc7291"/>
      <w:bookmarkStart w:id="70" w:name="_Toc15870"/>
      <w:bookmarkStart w:id="71" w:name="_Toc26267"/>
      <w:bookmarkStart w:id="72" w:name="_Toc6547"/>
      <w:bookmarkStart w:id="73" w:name="_Toc435"/>
      <w:bookmarkStart w:id="74" w:name="_Toc1994"/>
      <w:bookmarkStart w:id="75" w:name="_Toc40346375"/>
      <w:bookmarkStart w:id="76" w:name="_Toc40776111"/>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17709"/>
      <w:bookmarkStart w:id="79" w:name="_Toc27997"/>
      <w:bookmarkStart w:id="80" w:name="_Toc2916"/>
      <w:bookmarkStart w:id="81" w:name="_Toc40346217"/>
      <w:bookmarkStart w:id="82" w:name="_Toc40346376"/>
      <w:bookmarkStart w:id="83" w:name="_Toc20884"/>
      <w:bookmarkStart w:id="84" w:name="_Toc1743"/>
      <w:bookmarkStart w:id="85" w:name="_Toc40776112"/>
    </w:p>
    <w:p>
      <w:pPr>
        <w:widowControl/>
        <w:spacing w:line="360" w:lineRule="auto"/>
        <w:ind w:firstLine="600"/>
        <w:outlineLvl w:val="0"/>
        <w:rPr>
          <w:rFonts w:cs="宋体"/>
          <w:kern w:val="0"/>
          <w:sz w:val="30"/>
          <w:szCs w:val="30"/>
        </w:rPr>
      </w:pPr>
      <w:bookmarkStart w:id="86" w:name="_Toc23992"/>
      <w:bookmarkStart w:id="87" w:name="_Toc23097"/>
      <w:bookmarkStart w:id="88" w:name="_Toc11485"/>
      <w:bookmarkStart w:id="89" w:name="_Toc30979"/>
      <w:bookmarkStart w:id="90" w:name="_Toc19699"/>
      <w:bookmarkStart w:id="91" w:name="_Toc2012"/>
      <w:bookmarkStart w:id="92" w:name="_Toc5238"/>
      <w:bookmarkStart w:id="93" w:name="_Toc29102"/>
      <w:bookmarkStart w:id="94" w:name="_Toc31538"/>
      <w:bookmarkStart w:id="95" w:name="_Toc2029"/>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31993"/>
      <w:bookmarkStart w:id="97" w:name="_Toc16794"/>
      <w:bookmarkStart w:id="98" w:name="_Toc28064"/>
      <w:bookmarkStart w:id="99" w:name="_Toc12645"/>
      <w:bookmarkStart w:id="100" w:name="_Toc24763"/>
      <w:bookmarkStart w:id="101" w:name="_Toc40346218"/>
      <w:bookmarkStart w:id="102" w:name="_Toc14824"/>
      <w:bookmarkStart w:id="103" w:name="_Toc40346377"/>
      <w:bookmarkStart w:id="104" w:name="_Toc29767"/>
      <w:bookmarkStart w:id="105" w:name="_Toc7052"/>
      <w:bookmarkStart w:id="106" w:name="_Toc11141"/>
      <w:bookmarkStart w:id="107" w:name="_Toc4013"/>
      <w:bookmarkStart w:id="108" w:name="_Toc17930"/>
      <w:bookmarkStart w:id="109" w:name="_Toc27867"/>
      <w:bookmarkStart w:id="110" w:name="_Toc40776113"/>
      <w:bookmarkStart w:id="111" w:name="_Toc21483"/>
      <w:bookmarkStart w:id="112" w:name="_Toc12113"/>
      <w:bookmarkStart w:id="113" w:name="_Toc11558"/>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11334"/>
      <w:bookmarkStart w:id="115" w:name="_Toc24651"/>
      <w:bookmarkStart w:id="116" w:name="_Toc19831"/>
      <w:bookmarkStart w:id="117" w:name="_Toc16813"/>
      <w:bookmarkStart w:id="118" w:name="_Toc1324"/>
      <w:bookmarkStart w:id="119" w:name="_Toc32709"/>
      <w:bookmarkStart w:id="120" w:name="_Toc17537"/>
      <w:bookmarkStart w:id="121" w:name="_Toc40776114"/>
      <w:bookmarkStart w:id="122" w:name="_Toc40346378"/>
      <w:bookmarkStart w:id="123" w:name="_Toc27771"/>
      <w:bookmarkStart w:id="124" w:name="_Toc25370"/>
      <w:bookmarkStart w:id="125" w:name="_Toc14287"/>
      <w:bookmarkStart w:id="126" w:name="_Toc26029"/>
      <w:bookmarkStart w:id="127" w:name="_Toc4563"/>
      <w:bookmarkStart w:id="128" w:name="_Toc40346219"/>
      <w:bookmarkStart w:id="129" w:name="_Toc31197"/>
      <w:bookmarkStart w:id="130" w:name="_Toc9883"/>
      <w:bookmarkStart w:id="131" w:name="_Toc6438"/>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13222"/>
      <w:bookmarkStart w:id="133" w:name="_Toc40346220"/>
      <w:bookmarkStart w:id="134" w:name="_Toc3895"/>
      <w:bookmarkStart w:id="135" w:name="_Toc14586"/>
      <w:bookmarkStart w:id="136" w:name="_Toc21686"/>
      <w:bookmarkStart w:id="137" w:name="_Toc12650"/>
      <w:bookmarkStart w:id="138" w:name="_Toc17483"/>
      <w:bookmarkStart w:id="139" w:name="_Toc20994"/>
      <w:bookmarkStart w:id="140" w:name="_Toc5189"/>
      <w:bookmarkStart w:id="141" w:name="_Toc5634"/>
      <w:bookmarkStart w:id="142" w:name="_Toc21940"/>
      <w:bookmarkStart w:id="143" w:name="_Toc19057"/>
      <w:bookmarkStart w:id="144" w:name="_Toc40346379"/>
      <w:bookmarkStart w:id="145" w:name="_Toc30336"/>
      <w:bookmarkStart w:id="146" w:name="_Toc27868"/>
      <w:bookmarkStart w:id="147" w:name="_Toc27206"/>
      <w:bookmarkStart w:id="148" w:name="_Toc18353"/>
      <w:bookmarkStart w:id="149" w:name="_Toc40776115"/>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22276"/>
      <w:bookmarkStart w:id="151" w:name="_Toc40346380"/>
      <w:bookmarkStart w:id="152" w:name="_Toc5220"/>
      <w:bookmarkStart w:id="153" w:name="_Toc30856"/>
      <w:bookmarkStart w:id="154" w:name="_Toc8526"/>
      <w:bookmarkStart w:id="155" w:name="_Toc27009"/>
      <w:bookmarkStart w:id="156" w:name="_Toc40346221"/>
      <w:bookmarkStart w:id="157" w:name="_Toc3498"/>
      <w:bookmarkStart w:id="158" w:name="_Toc10454"/>
      <w:bookmarkStart w:id="159" w:name="_Toc40776116"/>
      <w:bookmarkStart w:id="160" w:name="_Toc30904"/>
      <w:bookmarkStart w:id="161" w:name="_Toc14462"/>
      <w:bookmarkStart w:id="162" w:name="_Toc32371"/>
      <w:bookmarkStart w:id="163" w:name="_Toc9282"/>
      <w:bookmarkStart w:id="164" w:name="_Toc21449"/>
      <w:bookmarkStart w:id="165" w:name="_Toc11547"/>
      <w:bookmarkStart w:id="166" w:name="_Toc27646"/>
      <w:bookmarkStart w:id="167" w:name="_Toc12127"/>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168" w:name="_Toc18806"/>
      <w:r>
        <w:rPr>
          <w:rFonts w:hint="eastAsia" w:ascii="仿宋" w:hAnsi="仿宋" w:eastAsia="仿宋" w:cs="宋体"/>
          <w:b/>
          <w:color w:val="auto"/>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color w:val="auto"/>
          <w:sz w:val="36"/>
          <w:szCs w:val="36"/>
        </w:rPr>
      </w:pPr>
      <w:bookmarkStart w:id="169" w:name="_Toc27920"/>
      <w:bookmarkStart w:id="170" w:name="_Toc31006"/>
      <w:bookmarkStart w:id="171" w:name="_Toc6985"/>
      <w:bookmarkStart w:id="172" w:name="_Toc24584"/>
      <w:r>
        <w:rPr>
          <w:rFonts w:hint="eastAsia"/>
          <w:b/>
          <w:bCs/>
          <w:color w:val="auto"/>
          <w:sz w:val="36"/>
          <w:szCs w:val="36"/>
        </w:rPr>
        <w:t>目  录</w:t>
      </w:r>
      <w:bookmarkEnd w:id="169"/>
      <w:bookmarkEnd w:id="170"/>
      <w:bookmarkEnd w:id="171"/>
      <w:bookmarkEnd w:id="172"/>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 xml:space="preserve">评分自查表 </w:t>
            </w:r>
            <w:r>
              <w:rPr>
                <w:rFonts w:hint="eastAsia" w:ascii="宋体" w:hAnsi="宋体" w:eastAsia="宋体"/>
                <w:color w:val="FF0000"/>
                <w:sz w:val="24"/>
              </w:rPr>
              <w:t>（</w:t>
            </w:r>
            <w:r>
              <w:rPr>
                <w:rFonts w:hint="eastAsia" w:ascii="宋体" w:hAnsi="宋体"/>
                <w:color w:val="FF0000"/>
                <w:sz w:val="24"/>
                <w:lang w:eastAsia="zh-CN"/>
              </w:rPr>
              <w:t>报名成功后获得</w:t>
            </w:r>
            <w:r>
              <w:rPr>
                <w:rFonts w:hint="eastAsia" w:ascii="宋体" w:hAnsi="宋体" w:eastAsia="宋体"/>
                <w:color w:val="FF0000"/>
                <w:sz w:val="24"/>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eastAsia="zh-CN"/>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pStyle w:val="24"/>
              <w:numPr>
                <w:ilvl w:val="0"/>
                <w:numId w:val="0"/>
              </w:numPr>
              <w:spacing w:line="360" w:lineRule="auto"/>
              <w:rPr>
                <w:rFonts w:hint="eastAsia" w:ascii="宋体" w:hAnsi="宋体" w:eastAsia="宋体" w:cs="Times New Roman"/>
                <w:color w:val="auto"/>
                <w:sz w:val="24"/>
                <w:lang w:val="en-US" w:eastAsia="zh-CN"/>
              </w:rPr>
            </w:pPr>
            <w:r>
              <w:rPr>
                <w:rFonts w:hint="eastAsia" w:ascii="宋体" w:hAnsi="宋体"/>
                <w:sz w:val="24"/>
                <w:lang w:val="zh-CN"/>
              </w:rPr>
              <w:t>在近三年的商业活动中无违法、违规、违纪、违约行为</w:t>
            </w:r>
            <w:r>
              <w:rPr>
                <w:rFonts w:hint="eastAsia" w:ascii="宋体" w:hAnsi="宋体"/>
                <w:color w:val="0000FF"/>
                <w:sz w:val="24"/>
              </w:rPr>
              <w:t>（需提供承诺函，</w:t>
            </w:r>
            <w:r>
              <w:rPr>
                <w:rFonts w:hint="eastAsia" w:ascii="宋体" w:hAnsi="宋体"/>
                <w:color w:val="0000FF"/>
                <w:sz w:val="24"/>
                <w:lang w:eastAsia="zh-CN"/>
              </w:rPr>
              <w:t>内容需有相关文字含义描述，</w:t>
            </w:r>
            <w:r>
              <w:rPr>
                <w:rFonts w:hint="eastAsia" w:ascii="宋体" w:hAnsi="宋体"/>
                <w:color w:val="0000FF"/>
                <w:sz w:val="24"/>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4"/>
              <w:numPr>
                <w:ilvl w:val="0"/>
                <w:numId w:val="0"/>
              </w:num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sz w:val="24"/>
                <w:lang w:val="zh-CN"/>
              </w:rPr>
              <w:t>本项目不接受联合体参与，不允许分包、转包</w:t>
            </w:r>
            <w:r>
              <w:rPr>
                <w:rFonts w:hint="eastAsia" w:ascii="宋体" w:hAnsi="宋体" w:cs="宋体"/>
                <w:color w:val="0000FF"/>
                <w:kern w:val="0"/>
                <w:sz w:val="24"/>
              </w:rPr>
              <w:t>（提供承诺函，</w:t>
            </w:r>
            <w:r>
              <w:rPr>
                <w:rFonts w:hint="eastAsia" w:ascii="宋体" w:hAnsi="宋体"/>
                <w:color w:val="0000FF"/>
                <w:sz w:val="24"/>
                <w:lang w:eastAsia="zh-CN"/>
              </w:rPr>
              <w:t>内容需有相关文字含义描述，</w:t>
            </w:r>
            <w:r>
              <w:rPr>
                <w:rFonts w:hint="eastAsia" w:ascii="宋体" w:hAnsi="宋体"/>
                <w:color w:val="0000FF"/>
                <w:sz w:val="24"/>
              </w:rPr>
              <w:t>格式自拟，</w:t>
            </w:r>
            <w:r>
              <w:rPr>
                <w:rFonts w:hint="eastAsia" w:ascii="宋体" w:hAnsi="宋体" w:cs="宋体"/>
                <w:color w:val="0000FF"/>
                <w:kern w:val="0"/>
                <w:sz w:val="24"/>
              </w:rPr>
              <w:t>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zh-CN" w:eastAsia="zh-CN"/>
              </w:rPr>
            </w:pPr>
            <w:r>
              <w:rPr>
                <w:rFonts w:hint="eastAsia" w:ascii="宋体" w:hAnsi="宋体" w:cs="Times New Roman"/>
                <w:color w:val="auto"/>
                <w:sz w:val="24"/>
                <w:lang w:val="zh-CN" w:eastAsia="zh-CN"/>
              </w:rPr>
              <w:t>初始报价表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公司简介及产品介绍</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服务方案</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售后服务承诺书</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配送方案（格式自拟）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w:t>
            </w:r>
            <w:r>
              <w:rPr>
                <w:rFonts w:hint="eastAsia" w:ascii="宋体" w:hAnsi="宋体" w:cs="Times New Roman"/>
                <w:color w:val="auto"/>
                <w:sz w:val="24"/>
                <w:lang w:val="en-US" w:eastAsia="zh-CN"/>
              </w:rPr>
              <w:t>20</w:t>
            </w:r>
            <w:r>
              <w:rPr>
                <w:rFonts w:hint="eastAsia" w:ascii="宋体" w:hAnsi="宋体" w:eastAsia="宋体" w:cs="Times New Roman"/>
                <w:color w:val="auto"/>
                <w:sz w:val="24"/>
                <w:lang w:val="en-US" w:eastAsia="zh-CN"/>
              </w:rPr>
              <w:t>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公平竞争承诺书</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关于资格和响应文件的声明函</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现场需提供样品</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eastAsia="zh-CN"/>
              </w:rPr>
            </w:pPr>
            <w:r>
              <w:rPr>
                <w:rFonts w:hint="eastAsia" w:ascii="宋体" w:hAnsi="宋体"/>
                <w:bCs/>
                <w:sz w:val="24"/>
                <w:szCs w:val="24"/>
                <w:lang w:val="en-US" w:eastAsia="zh-CN"/>
              </w:rPr>
              <w:t>/</w:t>
            </w:r>
          </w:p>
        </w:tc>
      </w:tr>
    </w:tbl>
    <w:p>
      <w:pPr>
        <w:widowControl/>
        <w:spacing w:line="360" w:lineRule="auto"/>
        <w:jc w:val="left"/>
        <w:outlineLvl w:val="9"/>
        <w:rPr>
          <w:rFonts w:hint="eastAsia" w:ascii="仿宋" w:hAnsi="仿宋" w:eastAsia="仿宋" w:cs="宋体"/>
          <w:b/>
          <w:kern w:val="0"/>
          <w:sz w:val="24"/>
          <w:szCs w:val="32"/>
        </w:rPr>
      </w:pPr>
      <w:bookmarkStart w:id="173" w:name="_Toc24508"/>
      <w:bookmarkStart w:id="174" w:name="_Toc21936"/>
      <w:bookmarkStart w:id="175" w:name="_Toc562"/>
      <w:bookmarkStart w:id="176" w:name="_Toc11232"/>
    </w:p>
    <w:p>
      <w:pPr>
        <w:widowControl/>
        <w:spacing w:line="360" w:lineRule="auto"/>
        <w:jc w:val="left"/>
        <w:outlineLvl w:val="0"/>
        <w:rPr>
          <w:rFonts w:hint="eastAsia" w:ascii="仿宋" w:hAnsi="仿宋" w:eastAsia="仿宋" w:cs="宋体"/>
          <w:b/>
          <w:kern w:val="0"/>
          <w:sz w:val="24"/>
          <w:szCs w:val="32"/>
        </w:rPr>
      </w:pPr>
      <w:bookmarkStart w:id="177" w:name="_Toc18896"/>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5"/>
        <w:tabs>
          <w:tab w:val="left" w:pos="1050"/>
          <w:tab w:val="center" w:pos="4535"/>
        </w:tabs>
        <w:jc w:val="center"/>
        <w:outlineLvl w:val="0"/>
        <w:rPr>
          <w:b/>
          <w:bCs/>
          <w:szCs w:val="21"/>
        </w:rPr>
      </w:pPr>
      <w:bookmarkStart w:id="178" w:name="_Toc25102"/>
      <w:bookmarkStart w:id="179" w:name="_Toc28877"/>
      <w:bookmarkStart w:id="180" w:name="_Toc20065"/>
      <w:bookmarkStart w:id="181" w:name="_Toc9683"/>
      <w:bookmarkStart w:id="182" w:name="_Toc20169"/>
      <w:bookmarkStart w:id="183" w:name="_Toc31804"/>
      <w:bookmarkStart w:id="184" w:name="_Toc8481"/>
      <w:bookmarkStart w:id="185" w:name="_Toc10605"/>
      <w:bookmarkStart w:id="186" w:name="_Toc24565"/>
      <w:bookmarkStart w:id="187" w:name="_Toc11212"/>
      <w:bookmarkStart w:id="188" w:name="_Toc29101"/>
      <w:bookmarkStart w:id="189" w:name="_Toc10771"/>
      <w:bookmarkStart w:id="190" w:name="_Toc26391"/>
      <w:bookmarkStart w:id="191" w:name="_Toc31025"/>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32295"/>
      <w:bookmarkStart w:id="194" w:name="_Toc24286"/>
      <w:bookmarkStart w:id="195" w:name="_Toc10398"/>
      <w:bookmarkStart w:id="196" w:name="_Toc7019"/>
      <w:bookmarkStart w:id="197" w:name="_Toc15079"/>
      <w:bookmarkStart w:id="198" w:name="_Toc24550"/>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bookmarkStart w:id="199" w:name="_Toc1548"/>
      <w:bookmarkStart w:id="200" w:name="_Toc17416"/>
      <w:bookmarkStart w:id="201" w:name="_Toc13551"/>
      <w:bookmarkStart w:id="202" w:name="_Toc14009"/>
      <w:bookmarkStart w:id="203" w:name="_Toc21905"/>
      <w:bookmarkStart w:id="204" w:name="_Toc31638"/>
      <w:r>
        <w:rPr>
          <w:rFonts w:hint="eastAsia" w:cs="Times New Roman" w:asciiTheme="majorEastAsia" w:hAnsiTheme="majorEastAsia" w:eastAsiaTheme="majorEastAsia"/>
          <w:b/>
          <w:kern w:val="2"/>
          <w:sz w:val="22"/>
          <w:szCs w:val="24"/>
          <w:lang w:val="en-US" w:eastAsia="zh-CN" w:bidi="ar-SA"/>
        </w:rPr>
        <w:t>一、</w:t>
      </w:r>
      <w:bookmarkEnd w:id="199"/>
      <w:bookmarkEnd w:id="200"/>
      <w:bookmarkEnd w:id="201"/>
      <w:bookmarkEnd w:id="202"/>
      <w:bookmarkEnd w:id="203"/>
      <w:bookmarkEnd w:id="204"/>
      <w:r>
        <w:rPr>
          <w:rFonts w:hint="eastAsia" w:cs="Times New Roman" w:asciiTheme="majorEastAsia" w:hAnsiTheme="majorEastAsia" w:eastAsiaTheme="majorEastAsia"/>
          <w:b/>
          <w:kern w:val="2"/>
          <w:sz w:val="22"/>
          <w:szCs w:val="24"/>
          <w:lang w:val="en-US" w:eastAsia="zh-CN" w:bidi="ar-SA"/>
        </w:rPr>
        <w:t>“▲”号条款</w:t>
      </w:r>
    </w:p>
    <w:bookmarkEnd w:id="192"/>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5" w:name="_Toc16131"/>
      <w:bookmarkStart w:id="206" w:name="_Toc15903"/>
      <w:bookmarkStart w:id="207" w:name="_Toc31897"/>
    </w:p>
    <w:p>
      <w:pPr>
        <w:spacing w:line="300" w:lineRule="auto"/>
        <w:ind w:firstLine="663" w:firstLineChars="300"/>
        <w:outlineLvl w:val="9"/>
        <w:rPr>
          <w:rFonts w:hint="eastAsia" w:cs="Times New Roman" w:asciiTheme="majorEastAsia" w:hAnsiTheme="majorEastAsia" w:eastAsiaTheme="majorEastAsia"/>
          <w:b/>
          <w:sz w:val="22"/>
          <w:lang w:val="en-US" w:eastAsia="zh-CN"/>
        </w:rPr>
      </w:pPr>
      <w:bookmarkStart w:id="208" w:name="_Toc14718"/>
      <w:bookmarkStart w:id="209" w:name="_Toc26114"/>
      <w:bookmarkStart w:id="210" w:name="_Toc19330"/>
      <w:bookmarkStart w:id="211" w:name="_Toc28342"/>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cs="Times New Roman" w:asciiTheme="majorEastAsia" w:hAnsiTheme="majorEastAsia" w:eastAsiaTheme="majorEastAsia"/>
          <w:b/>
          <w:kern w:val="2"/>
          <w:sz w:val="22"/>
          <w:szCs w:val="24"/>
          <w:lang w:val="en-US" w:eastAsia="zh-CN" w:bidi="ar-SA"/>
        </w:rPr>
        <w:t>项目内容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p>
    <w:p>
      <w:pPr>
        <w:spacing w:line="400" w:lineRule="exact"/>
        <w:ind w:firstLine="663" w:firstLineChars="300"/>
        <w:contextualSpacing/>
        <w:rPr>
          <w:rFonts w:hint="eastAsia"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三、服务内容及要求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ind w:firstLine="663" w:firstLineChars="300"/>
        <w:contextualSpacing/>
        <w:rPr>
          <w:rFonts w:hint="eastAsia" w:cs="Times New Roman" w:asciiTheme="majorEastAsia" w:hAnsiTheme="majorEastAsia" w:eastAsiaTheme="majorEastAsia"/>
          <w:b/>
          <w:sz w:val="22"/>
          <w:lang w:val="en-US" w:eastAsia="zh-CN"/>
        </w:rPr>
      </w:pPr>
    </w:p>
    <w:p>
      <w:pPr>
        <w:spacing w:line="400" w:lineRule="exact"/>
        <w:ind w:firstLine="663" w:firstLineChars="300"/>
        <w:contextualSpacing/>
        <w:rPr>
          <w:rFonts w:hint="eastAsia"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四、验收要求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hint="eastAsia" w:ascii="宋体" w:hAnsi="宋体"/>
          <w:b/>
          <w:bCs/>
          <w:szCs w:val="21"/>
          <w:lang w:val="en-US" w:eastAsia="zh-CN"/>
        </w:rPr>
      </w:pPr>
      <w:r>
        <w:rPr>
          <w:rFonts w:hint="eastAsia" w:ascii="宋体" w:hAnsi="宋体"/>
          <w:b/>
          <w:bCs/>
          <w:szCs w:val="21"/>
          <w:lang w:val="en-US" w:eastAsia="zh-CN"/>
        </w:rPr>
        <w:t xml:space="preserve">     </w:t>
      </w:r>
    </w:p>
    <w:p>
      <w:pPr>
        <w:pStyle w:val="2"/>
        <w:rPr>
          <w:rFonts w:hint="eastAsia" w:ascii="宋体" w:hAnsi="宋体"/>
          <w:b/>
          <w:bCs/>
          <w:szCs w:val="21"/>
          <w:lang w:val="en-US" w:eastAsia="zh-CN"/>
        </w:rPr>
      </w:pPr>
      <w:r>
        <w:rPr>
          <w:rFonts w:hint="eastAsia" w:ascii="宋体" w:hAnsi="宋体"/>
          <w:b/>
          <w:bCs/>
          <w:szCs w:val="21"/>
          <w:lang w:val="en-US" w:eastAsia="zh-CN"/>
        </w:rPr>
        <w:t xml:space="preserve">     </w:t>
      </w:r>
      <w:r>
        <w:rPr>
          <w:rFonts w:hint="eastAsia" w:cs="Times New Roman" w:asciiTheme="majorEastAsia" w:hAnsiTheme="majorEastAsia" w:eastAsiaTheme="majorEastAsia"/>
          <w:b/>
          <w:kern w:val="2"/>
          <w:sz w:val="22"/>
          <w:szCs w:val="24"/>
          <w:lang w:val="en-US" w:eastAsia="zh-CN" w:bidi="ar-SA"/>
        </w:rPr>
        <w:t xml:space="preserve">  五、送货要求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contextualSpacing/>
        <w:rPr>
          <w:rFonts w:hint="eastAsia" w:ascii="宋体" w:hAnsi="宋体"/>
          <w:b/>
          <w:bCs/>
          <w:szCs w:val="21"/>
          <w:lang w:val="en-US" w:eastAsia="zh-CN"/>
        </w:rPr>
      </w:pPr>
    </w:p>
    <w:p>
      <w:pPr>
        <w:pStyle w:val="2"/>
        <w:rPr>
          <w:rFonts w:hint="eastAsia" w:ascii="宋体" w:hAnsi="宋体"/>
          <w:b/>
          <w:bCs/>
          <w:szCs w:val="21"/>
          <w:lang w:val="en-US" w:eastAsia="zh-CN"/>
        </w:rPr>
      </w:pPr>
    </w:p>
    <w:p>
      <w:pPr>
        <w:pStyle w:val="2"/>
        <w:rPr>
          <w:rFonts w:hint="eastAsia" w:ascii="宋体" w:hAnsi="宋体"/>
          <w:b/>
          <w:bCs/>
          <w:szCs w:val="21"/>
          <w:lang w:val="en-US" w:eastAsia="zh-CN"/>
        </w:rPr>
      </w:pPr>
    </w:p>
    <w:p>
      <w:pPr>
        <w:spacing w:line="400" w:lineRule="exact"/>
        <w:ind w:firstLine="442" w:firstLineChars="200"/>
        <w:contextualSpacing/>
        <w:rPr>
          <w:rFonts w:hint="default"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 xml:space="preserve"> 六</w:t>
      </w:r>
      <w:r>
        <w:rPr>
          <w:rFonts w:hint="eastAsia" w:asciiTheme="majorEastAsia" w:hAnsiTheme="majorEastAsia" w:eastAsiaTheme="majorEastAsia"/>
          <w:b/>
          <w:sz w:val="22"/>
          <w:lang w:val="en-US" w:eastAsia="zh-CN"/>
        </w:rPr>
        <w:t>、付款方式和条件</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ind w:firstLine="442" w:firstLineChars="200"/>
        <w:contextualSpacing/>
        <w:rPr>
          <w:rFonts w:hint="eastAsia" w:cs="Times New Roman" w:asciiTheme="majorEastAsia" w:hAnsiTheme="majorEastAsia" w:eastAsiaTheme="majorEastAsia"/>
          <w:b/>
          <w:kern w:val="2"/>
          <w:sz w:val="22"/>
          <w:szCs w:val="24"/>
          <w:lang w:val="en-US" w:eastAsia="zh-CN" w:bidi="ar-SA"/>
        </w:rPr>
      </w:pPr>
    </w:p>
    <w:p>
      <w:pPr>
        <w:pStyle w:val="2"/>
        <w:rPr>
          <w:rFonts w:hint="eastAsia"/>
          <w:lang w:val="en-US" w:eastAsia="zh-CN"/>
        </w:rPr>
      </w:pPr>
    </w:p>
    <w:p>
      <w:pPr>
        <w:spacing w:line="300" w:lineRule="auto"/>
        <w:ind w:firstLine="663" w:firstLineChars="300"/>
        <w:outlineLvl w:val="1"/>
        <w:rPr>
          <w:rFonts w:hint="default"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七、其他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outlineLvl w:val="9"/>
        <w:rPr>
          <w:rFonts w:hint="default"/>
          <w:lang w:val="en-US" w:eastAsia="zh-CN"/>
        </w:rPr>
        <w:sectPr>
          <w:pgSz w:w="11906" w:h="16838"/>
          <w:pgMar w:top="850" w:right="454" w:bottom="850" w:left="454" w:header="851" w:footer="992" w:gutter="0"/>
          <w:pgNumType w:fmt="decimal"/>
          <w:cols w:space="720" w:num="1"/>
          <w:docGrid w:linePitch="312" w:charSpace="0"/>
        </w:sectPr>
      </w:pPr>
    </w:p>
    <w:p>
      <w:pPr>
        <w:pStyle w:val="2"/>
        <w:spacing w:line="360" w:lineRule="auto"/>
        <w:ind w:firstLine="602" w:firstLineChars="200"/>
        <w:jc w:val="center"/>
        <w:outlineLvl w:val="0"/>
        <w:rPr>
          <w:rFonts w:hint="eastAsia" w:ascii="仿宋" w:hAnsi="仿宋" w:eastAsia="仿宋" w:cs="宋体"/>
          <w:b/>
          <w:kern w:val="0"/>
          <w:sz w:val="30"/>
          <w:szCs w:val="30"/>
        </w:rPr>
      </w:pPr>
      <w:bookmarkStart w:id="212" w:name="_Toc28851"/>
      <w:bookmarkStart w:id="213" w:name="_Toc21213"/>
      <w:bookmarkStart w:id="214" w:name="_Toc31077"/>
      <w:bookmarkStart w:id="215" w:name="_Toc6214"/>
      <w:bookmarkStart w:id="216" w:name="_Toc21561"/>
      <w:bookmarkStart w:id="217" w:name="_Toc31674"/>
      <w:r>
        <w:rPr>
          <w:rFonts w:hint="eastAsia" w:ascii="仿宋" w:hAnsi="仿宋" w:eastAsia="仿宋" w:cs="宋体"/>
          <w:b/>
          <w:kern w:val="0"/>
          <w:sz w:val="30"/>
          <w:szCs w:val="30"/>
        </w:rPr>
        <w:t>初始报价单</w:t>
      </w:r>
    </w:p>
    <w:tbl>
      <w:tblPr>
        <w:tblStyle w:val="16"/>
        <w:tblpPr w:leftFromText="180" w:rightFromText="180" w:vertAnchor="text" w:horzAnchor="page" w:tblpX="1165" w:tblpY="479"/>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92"/>
        <w:gridCol w:w="2693"/>
        <w:gridCol w:w="993"/>
        <w:gridCol w:w="996"/>
        <w:gridCol w:w="1395"/>
        <w:gridCol w:w="70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kern w:val="0"/>
                <w:sz w:val="21"/>
                <w:szCs w:val="21"/>
              </w:rPr>
              <w:t>项目</w:t>
            </w:r>
            <w:r>
              <w:rPr>
                <w:rFonts w:ascii="宋体" w:hAnsi="宋体" w:cs="宋体"/>
                <w:b/>
                <w:bCs/>
                <w:kern w:val="0"/>
                <w:sz w:val="21"/>
                <w:szCs w:val="21"/>
              </w:rPr>
              <w:t>名称</w:t>
            </w:r>
          </w:p>
        </w:tc>
        <w:tc>
          <w:tcPr>
            <w:tcW w:w="992"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套餐内容</w:t>
            </w: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数量</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品牌</w:t>
            </w: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规格及内容</w:t>
            </w: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市场价格</w:t>
            </w: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1526" w:type="dxa"/>
            <w:vMerge w:val="restart"/>
            <w:tcBorders>
              <w:top w:val="single" w:color="auto" w:sz="4" w:space="0"/>
              <w:left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r>
              <w:rPr>
                <w:rFonts w:hint="eastAsia" w:ascii="宋体" w:hAnsi="宋体" w:eastAsia="宋体" w:cs="宋体"/>
                <w:color w:val="auto"/>
                <w:sz w:val="24"/>
                <w:szCs w:val="24"/>
                <w:lang w:eastAsia="zh-CN"/>
              </w:rPr>
              <w:t>2023年教职工春节慰问品</w:t>
            </w:r>
            <w:r>
              <w:rPr>
                <w:rFonts w:hint="eastAsia" w:ascii="宋体" w:hAnsi="宋体" w:cs="宋体"/>
                <w:sz w:val="21"/>
                <w:szCs w:val="21"/>
                <w:lang w:val="zh-CN"/>
              </w:rPr>
              <w:t>采购项目</w:t>
            </w:r>
          </w:p>
        </w:tc>
        <w:tc>
          <w:tcPr>
            <w:tcW w:w="992" w:type="dxa"/>
            <w:tcBorders>
              <w:top w:val="single" w:color="auto" w:sz="4" w:space="0"/>
              <w:left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套餐A</w:t>
            </w:r>
          </w:p>
        </w:tc>
        <w:tc>
          <w:tcPr>
            <w:tcW w:w="2693" w:type="dxa"/>
            <w:tcBorders>
              <w:top w:val="single" w:color="auto" w:sz="4" w:space="0"/>
              <w:left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eastAsia="宋体" w:cs="宋体"/>
                <w:color w:val="auto"/>
                <w:sz w:val="24"/>
                <w:szCs w:val="24"/>
                <w:lang w:eastAsia="zh-CN"/>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1份</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26" w:type="dxa"/>
            <w:vMerge w:val="continue"/>
            <w:tcBorders>
              <w:left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992" w:type="dxa"/>
            <w:tcBorders>
              <w:top w:val="single" w:color="auto" w:sz="4" w:space="0"/>
              <w:left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套餐B</w:t>
            </w:r>
          </w:p>
        </w:tc>
        <w:tc>
          <w:tcPr>
            <w:tcW w:w="2693" w:type="dxa"/>
            <w:tcBorders>
              <w:top w:val="single" w:color="auto" w:sz="4" w:space="0"/>
              <w:left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eastAsia="宋体" w:cs="宋体"/>
                <w:color w:val="auto"/>
                <w:sz w:val="24"/>
                <w:szCs w:val="24"/>
                <w:lang w:eastAsia="zh-CN"/>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r>
    </w:tbl>
    <w:p>
      <w:pPr>
        <w:pStyle w:val="2"/>
        <w:spacing w:line="360" w:lineRule="auto"/>
        <w:rPr>
          <w:rFonts w:ascii="宋体" w:hAnsi="宋体"/>
          <w:sz w:val="24"/>
        </w:rPr>
      </w:pPr>
    </w:p>
    <w:p>
      <w:pPr>
        <w:pStyle w:val="2"/>
        <w:spacing w:line="360" w:lineRule="auto"/>
        <w:rPr>
          <w:rFonts w:hint="eastAsia" w:ascii="宋体" w:hAnsi="宋体" w:eastAsia="宋体"/>
          <w:sz w:val="24"/>
          <w:lang w:val="en-US" w:eastAsia="zh-CN"/>
        </w:rPr>
      </w:pPr>
    </w:p>
    <w:p>
      <w:pPr>
        <w:pStyle w:val="2"/>
        <w:spacing w:line="360" w:lineRule="auto"/>
        <w:rPr>
          <w:rFonts w:hint="eastAsia" w:ascii="宋体" w:hAnsi="宋体"/>
          <w:b/>
          <w:bCs/>
          <w:sz w:val="24"/>
          <w:lang w:eastAsia="zh-CN"/>
        </w:rPr>
      </w:pPr>
      <w:r>
        <w:rPr>
          <w:rFonts w:hint="eastAsia" w:ascii="宋体" w:hAnsi="宋体"/>
          <w:b/>
          <w:bCs/>
          <w:sz w:val="24"/>
          <w:lang w:eastAsia="zh-CN"/>
        </w:rPr>
        <w:t>备注：</w:t>
      </w:r>
    </w:p>
    <w:p>
      <w:pPr>
        <w:pStyle w:val="2"/>
        <w:spacing w:line="360" w:lineRule="auto"/>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pPr>
        <w:pStyle w:val="2"/>
        <w:spacing w:line="360" w:lineRule="auto"/>
        <w:jc w:val="left"/>
        <w:rPr>
          <w:rFonts w:hint="default" w:ascii="宋体" w:hAnsi="宋体"/>
          <w:sz w:val="24"/>
          <w:lang w:val="en-US" w:eastAsia="zh-CN"/>
        </w:rPr>
      </w:pPr>
      <w:r>
        <w:rPr>
          <w:rFonts w:hint="eastAsia" w:ascii="宋体" w:hAnsi="宋体"/>
          <w:b/>
          <w:bCs/>
          <w:sz w:val="24"/>
        </w:rPr>
        <w:t>2.</w:t>
      </w:r>
      <w:r>
        <w:rPr>
          <w:rFonts w:hint="eastAsia" w:ascii="宋体" w:hAnsi="宋体"/>
          <w:b/>
          <w:bCs/>
          <w:sz w:val="24"/>
          <w:lang w:eastAsia="zh-CN"/>
        </w:rPr>
        <w:t>套餐说明：</w:t>
      </w:r>
      <w:r>
        <w:rPr>
          <w:rFonts w:hint="eastAsia" w:ascii="宋体" w:hAnsi="宋体"/>
          <w:sz w:val="24"/>
          <w:lang w:eastAsia="zh-CN"/>
        </w:rPr>
        <w:t>套餐</w:t>
      </w:r>
      <w:r>
        <w:rPr>
          <w:rFonts w:hint="eastAsia" w:ascii="宋体" w:hAnsi="宋体"/>
          <w:sz w:val="24"/>
          <w:lang w:val="en-US" w:eastAsia="zh-CN"/>
        </w:rPr>
        <w:t>A内容为</w:t>
      </w:r>
      <w:r>
        <w:rPr>
          <w:rFonts w:hint="eastAsia" w:ascii="宋体" w:hAnsi="宋体"/>
          <w:sz w:val="24"/>
          <w:lang w:eastAsia="zh-CN"/>
        </w:rPr>
        <w:t>小家电三选一（挂烫机、电吹风机、电剃须刀）；套餐</w:t>
      </w:r>
      <w:r>
        <w:rPr>
          <w:rFonts w:hint="eastAsia" w:ascii="宋体" w:hAnsi="宋体"/>
          <w:sz w:val="24"/>
          <w:lang w:val="en-US" w:eastAsia="zh-CN"/>
        </w:rPr>
        <w:t>B</w:t>
      </w:r>
      <w:r>
        <w:rPr>
          <w:rFonts w:hint="eastAsia" w:ascii="宋体" w:hAnsi="宋体"/>
          <w:sz w:val="24"/>
          <w:lang w:eastAsia="zh-CN"/>
        </w:rPr>
        <w:t>内容为洗护用品（洗衣液、洗手液、消毒液、洗发水、沐浴液等）。</w:t>
      </w:r>
      <w:bookmarkStart w:id="279" w:name="_GoBack"/>
      <w:bookmarkEnd w:id="279"/>
    </w:p>
    <w:p>
      <w:pPr>
        <w:pStyle w:val="2"/>
        <w:spacing w:line="360" w:lineRule="auto"/>
        <w:ind w:left="1446" w:hanging="1446" w:hangingChars="600"/>
        <w:rPr>
          <w:rFonts w:hint="eastAsia" w:ascii="宋体" w:hAnsi="宋体" w:cs="宋体"/>
          <w:sz w:val="24"/>
        </w:rPr>
      </w:pPr>
      <w:r>
        <w:rPr>
          <w:rFonts w:hint="eastAsia" w:ascii="宋体" w:hAnsi="宋体"/>
          <w:b/>
          <w:bCs/>
          <w:sz w:val="24"/>
          <w:lang w:val="en-US" w:eastAsia="zh-CN"/>
        </w:rPr>
        <w:t>3.</w:t>
      </w:r>
      <w:r>
        <w:rPr>
          <w:rFonts w:hint="eastAsia" w:ascii="宋体" w:hAnsi="宋体"/>
          <w:b/>
          <w:bCs/>
          <w:sz w:val="24"/>
        </w:rPr>
        <w:t>报价要求:</w:t>
      </w:r>
      <w:r>
        <w:rPr>
          <w:rFonts w:hint="eastAsia" w:ascii="宋体" w:hAnsi="宋体" w:cs="宋体"/>
          <w:sz w:val="24"/>
        </w:rPr>
        <w:t>报价包含但不限于慰问品采购、包装、运输、配送、发放等全过程费用的含税价。</w:t>
      </w:r>
    </w:p>
    <w:p>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附加说明：</w:t>
      </w:r>
    </w:p>
    <w:p>
      <w:pPr>
        <w:widowControl/>
        <w:spacing w:line="360" w:lineRule="auto"/>
        <w:jc w:val="left"/>
        <w:rPr>
          <w:rFonts w:ascii="宋体" w:hAnsi="宋体"/>
          <w:sz w:val="24"/>
        </w:rPr>
      </w:pPr>
      <w:r>
        <w:rPr>
          <w:rFonts w:hint="eastAsia" w:ascii="宋体" w:hAnsi="宋体"/>
          <w:b/>
          <w:bCs/>
          <w:sz w:val="24"/>
        </w:rPr>
        <w:t>3.1交货期：</w:t>
      </w:r>
      <w:r>
        <w:rPr>
          <w:rFonts w:hint="eastAsia" w:ascii="宋体" w:hAnsi="宋体"/>
          <w:sz w:val="24"/>
        </w:rPr>
        <w:t xml:space="preserve">   年   月    日；</w:t>
      </w:r>
    </w:p>
    <w:p>
      <w:pPr>
        <w:pStyle w:val="2"/>
        <w:spacing w:line="360" w:lineRule="auto"/>
        <w:outlineLvl w:val="0"/>
        <w:rPr>
          <w:rFonts w:ascii="宋体" w:hAnsi="宋体"/>
          <w:b/>
          <w:bCs/>
          <w:sz w:val="24"/>
        </w:rPr>
      </w:pPr>
      <w:bookmarkStart w:id="218" w:name="_Toc22248"/>
      <w:r>
        <w:rPr>
          <w:rFonts w:hint="eastAsia" w:ascii="宋体" w:hAnsi="宋体"/>
          <w:b/>
          <w:bCs/>
          <w:sz w:val="24"/>
        </w:rPr>
        <w:t>3.2其他承诺：</w:t>
      </w:r>
      <w:bookmarkEnd w:id="218"/>
    </w:p>
    <w:p>
      <w:pPr>
        <w:widowControl/>
        <w:spacing w:line="360" w:lineRule="auto"/>
        <w:ind w:firstLine="6720" w:firstLineChars="2800"/>
        <w:jc w:val="left"/>
        <w:rPr>
          <w:rFonts w:ascii="宋体" w:hAnsi="宋体"/>
          <w:sz w:val="24"/>
        </w:rPr>
      </w:pPr>
    </w:p>
    <w:p>
      <w:pPr>
        <w:widowControl/>
        <w:spacing w:line="360" w:lineRule="auto"/>
        <w:ind w:firstLine="6720" w:firstLineChars="2800"/>
        <w:jc w:val="left"/>
        <w:rPr>
          <w:rFonts w:ascii="宋体" w:hAnsi="宋体"/>
          <w:sz w:val="24"/>
        </w:rPr>
      </w:pPr>
    </w:p>
    <w:p>
      <w:pPr>
        <w:pStyle w:val="2"/>
        <w:rPr>
          <w:rFonts w:ascii="宋体" w:hAnsi="宋体"/>
          <w:sz w:val="24"/>
        </w:rPr>
      </w:pPr>
    </w:p>
    <w:p>
      <w:pPr>
        <w:pStyle w:val="2"/>
        <w:rPr>
          <w:rFonts w:ascii="宋体" w:hAnsi="宋体"/>
          <w:sz w:val="24"/>
        </w:rPr>
      </w:pPr>
    </w:p>
    <w:p>
      <w:pPr>
        <w:widowControl/>
        <w:spacing w:line="360" w:lineRule="auto"/>
        <w:ind w:firstLine="3840" w:firstLineChars="1600"/>
        <w:jc w:val="left"/>
        <w:outlineLvl w:val="0"/>
        <w:rPr>
          <w:rFonts w:ascii="宋体" w:hAnsi="宋体"/>
          <w:sz w:val="24"/>
        </w:rPr>
      </w:pPr>
      <w:bookmarkStart w:id="219" w:name="_Toc16161"/>
      <w:r>
        <w:rPr>
          <w:rFonts w:hint="eastAsia" w:ascii="宋体" w:hAnsi="宋体"/>
          <w:sz w:val="24"/>
        </w:rPr>
        <w:t>公司名称（加盖公章）：</w:t>
      </w:r>
      <w:bookmarkEnd w:id="219"/>
    </w:p>
    <w:p>
      <w:pPr>
        <w:widowControl/>
        <w:spacing w:line="360" w:lineRule="auto"/>
        <w:ind w:firstLine="6000" w:firstLineChars="2500"/>
        <w:jc w:val="left"/>
        <w:outlineLvl w:val="0"/>
        <w:rPr>
          <w:rFonts w:ascii="宋体" w:hAnsi="宋体"/>
          <w:sz w:val="24"/>
        </w:rPr>
      </w:pPr>
      <w:bookmarkStart w:id="220" w:name="_Toc16792"/>
    </w:p>
    <w:p>
      <w:pPr>
        <w:widowControl/>
        <w:spacing w:line="360" w:lineRule="auto"/>
        <w:ind w:firstLine="2640" w:firstLineChars="1100"/>
        <w:jc w:val="left"/>
        <w:outlineLvl w:val="0"/>
        <w:rPr>
          <w:rFonts w:ascii="宋体" w:hAnsi="宋体"/>
          <w:sz w:val="24"/>
        </w:rPr>
      </w:pPr>
      <w:r>
        <w:rPr>
          <w:rFonts w:hint="eastAsia" w:ascii="宋体" w:hAnsi="宋体"/>
          <w:sz w:val="24"/>
        </w:rPr>
        <w:t>供应商法定代表人或授权代表签名：</w:t>
      </w:r>
      <w:bookmarkEnd w:id="220"/>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1" w:name="_Toc17664"/>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1"/>
    </w:p>
    <w:p>
      <w:pPr>
        <w:pStyle w:val="6"/>
        <w:ind w:firstLine="0"/>
        <w:jc w:val="center"/>
        <w:outlineLvl w:val="0"/>
        <w:rPr>
          <w:rFonts w:ascii="宋体" w:hAnsi="宋体" w:cs="宋体"/>
          <w:b/>
          <w:bCs/>
          <w:sz w:val="32"/>
          <w:szCs w:val="32"/>
        </w:rPr>
      </w:pPr>
    </w:p>
    <w:p>
      <w:pPr>
        <w:pStyle w:val="25"/>
        <w:tabs>
          <w:tab w:val="left" w:pos="1050"/>
          <w:tab w:val="center" w:pos="4535"/>
        </w:tabs>
        <w:spacing w:line="360" w:lineRule="auto"/>
        <w:jc w:val="center"/>
        <w:outlineLvl w:val="9"/>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bookmarkStart w:id="222" w:name="_Toc11748"/>
    </w:p>
    <w:p>
      <w:pPr>
        <w:pStyle w:val="25"/>
        <w:tabs>
          <w:tab w:val="left" w:pos="1050"/>
          <w:tab w:val="center" w:pos="4535"/>
        </w:tabs>
        <w:spacing w:line="360" w:lineRule="auto"/>
        <w:jc w:val="center"/>
        <w:outlineLvl w:val="0"/>
        <w:rPr>
          <w:b/>
          <w:bCs/>
          <w:color w:val="auto"/>
          <w:sz w:val="32"/>
          <w:szCs w:val="32"/>
        </w:rPr>
      </w:pPr>
      <w:r>
        <w:rPr>
          <w:rFonts w:hint="eastAsia"/>
          <w:b/>
          <w:bCs/>
          <w:color w:val="auto"/>
          <w:sz w:val="32"/>
          <w:szCs w:val="32"/>
        </w:rPr>
        <w:t>法定代表人资格证明书</w:t>
      </w:r>
      <w:bookmarkEnd w:id="212"/>
      <w:bookmarkEnd w:id="213"/>
      <w:bookmarkEnd w:id="214"/>
      <w:bookmarkEnd w:id="215"/>
      <w:bookmarkEnd w:id="222"/>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9"/>
        <w:rPr>
          <w:rFonts w:hint="eastAsia"/>
          <w:b/>
          <w:bCs/>
          <w:color w:val="auto"/>
          <w:sz w:val="32"/>
          <w:szCs w:val="32"/>
        </w:rPr>
      </w:pPr>
      <w:bookmarkStart w:id="223" w:name="_Toc7276"/>
      <w:bookmarkStart w:id="224" w:name="_Toc3758"/>
      <w:bookmarkStart w:id="225" w:name="_Toc3241"/>
      <w:bookmarkStart w:id="226" w:name="_Toc18443"/>
      <w:bookmarkStart w:id="227" w:name="_Toc22175"/>
      <w:bookmarkStart w:id="228" w:name="_Toc14853"/>
      <w:bookmarkStart w:id="229" w:name="_Toc15050"/>
      <w:bookmarkStart w:id="230" w:name="_Toc14020"/>
      <w:bookmarkStart w:id="231" w:name="_Toc28957"/>
      <w:bookmarkStart w:id="232" w:name="_Toc23685"/>
      <w:bookmarkStart w:id="233" w:name="_Toc14591"/>
    </w:p>
    <w:p>
      <w:pPr>
        <w:pStyle w:val="25"/>
        <w:spacing w:line="360" w:lineRule="auto"/>
        <w:jc w:val="center"/>
        <w:outlineLvl w:val="0"/>
        <w:rPr>
          <w:b/>
          <w:bCs/>
          <w:color w:val="auto"/>
          <w:sz w:val="32"/>
          <w:szCs w:val="32"/>
        </w:rPr>
      </w:pPr>
      <w:bookmarkStart w:id="234" w:name="_Toc11289"/>
      <w:r>
        <w:rPr>
          <w:rFonts w:hint="eastAsia"/>
          <w:b/>
          <w:bCs/>
          <w:color w:val="auto"/>
          <w:sz w:val="32"/>
          <w:szCs w:val="32"/>
        </w:rPr>
        <w:t>法定代表人授权委托书</w:t>
      </w:r>
      <w:bookmarkEnd w:id="223"/>
      <w:bookmarkEnd w:id="224"/>
      <w:bookmarkEnd w:id="225"/>
      <w:bookmarkEnd w:id="226"/>
      <w:bookmarkEnd w:id="227"/>
      <w:bookmarkEnd w:id="228"/>
      <w:bookmarkEnd w:id="229"/>
      <w:bookmarkEnd w:id="230"/>
      <w:bookmarkEnd w:id="231"/>
      <w:bookmarkEnd w:id="232"/>
      <w:bookmarkEnd w:id="233"/>
      <w:bookmarkEnd w:id="234"/>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0000FF"/>
          <w:sz w:val="28"/>
          <w:szCs w:val="28"/>
          <w:lang w:eastAsia="zh-CN"/>
        </w:rPr>
        <w:t>磋商</w:t>
      </w:r>
      <w:r>
        <w:rPr>
          <w:rFonts w:hint="eastAsia"/>
          <w:color w:val="auto"/>
          <w:sz w:val="28"/>
          <w:szCs w:val="28"/>
        </w:rPr>
        <w:t>、报价、签订合同等相关事宜。</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rFonts w:hint="default" w:eastAsia="宋体"/>
          <w:color w:val="auto"/>
          <w:sz w:val="28"/>
          <w:szCs w:val="28"/>
          <w:u w:val="single"/>
          <w:lang w:val="en-US" w:eastAsia="zh-CN"/>
        </w:rPr>
      </w:pPr>
      <w:r>
        <w:rPr>
          <w:rFonts w:hint="eastAsia"/>
          <w:color w:val="auto"/>
          <w:sz w:val="28"/>
          <w:szCs w:val="28"/>
        </w:rPr>
        <w:t>公司名称（加盖公章）：</w:t>
      </w:r>
      <w:r>
        <w:rPr>
          <w:rFonts w:hint="eastAsia"/>
          <w:color w:val="auto"/>
          <w:sz w:val="28"/>
          <w:szCs w:val="28"/>
          <w:u w:val="single"/>
          <w:lang w:val="en-US" w:eastAsia="zh-CN"/>
        </w:rPr>
        <w:t xml:space="preserve">                                        </w:t>
      </w:r>
    </w:p>
    <w:p>
      <w:pPr>
        <w:pStyle w:val="25"/>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lang w:val="en-US" w:eastAsia="zh-CN"/>
        </w:rPr>
        <w:t xml:space="preserve">                                                       </w:t>
      </w:r>
      <w:r>
        <w:rPr>
          <w:rFonts w:hint="eastAsia"/>
          <w:color w:val="auto"/>
          <w:sz w:val="28"/>
          <w:szCs w:val="28"/>
        </w:rPr>
        <w:t xml:space="preserve">                                         </w:t>
      </w:r>
    </w:p>
    <w:p>
      <w:pPr>
        <w:pStyle w:val="25"/>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35" w:name="_Toc10212"/>
      <w:bookmarkStart w:id="236" w:name="_Toc32281"/>
      <w:bookmarkStart w:id="237" w:name="_Toc31757"/>
      <w:r>
        <w:rPr>
          <w:rFonts w:hint="eastAsia"/>
          <w:b/>
          <w:bCs/>
          <w:color w:val="auto"/>
          <w:sz w:val="32"/>
          <w:szCs w:val="32"/>
        </w:rPr>
        <w:t>20</w:t>
      </w:r>
      <w:r>
        <w:rPr>
          <w:rFonts w:hint="eastAsia"/>
          <w:b/>
          <w:bCs/>
          <w:color w:val="auto"/>
          <w:sz w:val="32"/>
          <w:szCs w:val="32"/>
          <w:lang w:val="en-US" w:eastAsia="zh-CN"/>
        </w:rPr>
        <w:t>20</w:t>
      </w:r>
      <w:r>
        <w:rPr>
          <w:rFonts w:hint="eastAsia"/>
          <w:b/>
          <w:bCs/>
          <w:color w:val="auto"/>
          <w:sz w:val="32"/>
          <w:szCs w:val="32"/>
        </w:rPr>
        <w:t>年</w:t>
      </w:r>
      <w:r>
        <w:rPr>
          <w:rFonts w:hint="eastAsia"/>
          <w:b/>
          <w:bCs/>
          <w:color w:val="auto"/>
          <w:sz w:val="32"/>
          <w:szCs w:val="32"/>
          <w:lang w:val="en-US" w:eastAsia="zh-CN"/>
        </w:rPr>
        <w:t>1月1日以来</w:t>
      </w:r>
      <w:r>
        <w:rPr>
          <w:rFonts w:hint="eastAsia"/>
          <w:b/>
          <w:bCs/>
          <w:color w:val="auto"/>
          <w:sz w:val="32"/>
          <w:szCs w:val="32"/>
        </w:rPr>
        <w:t>同类项目经验情况一览表</w:t>
      </w:r>
      <w:bookmarkEnd w:id="216"/>
      <w:bookmarkEnd w:id="217"/>
      <w:bookmarkEnd w:id="235"/>
      <w:bookmarkEnd w:id="236"/>
      <w:bookmarkEnd w:id="237"/>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38" w:name="_Toc6536"/>
      <w:bookmarkStart w:id="239" w:name="_Toc16613"/>
      <w:bookmarkStart w:id="240" w:name="_Toc3109"/>
      <w:r>
        <w:rPr>
          <w:rFonts w:hint="eastAsia" w:ascii="宋体" w:hAnsi="宋体"/>
          <w:color w:val="auto"/>
          <w:sz w:val="24"/>
        </w:rPr>
        <w:t>注：20</w:t>
      </w:r>
      <w:r>
        <w:rPr>
          <w:rFonts w:hint="eastAsia" w:ascii="宋体" w:hAnsi="宋体"/>
          <w:color w:val="auto"/>
          <w:sz w:val="24"/>
          <w:lang w:val="en-US" w:eastAsia="zh-CN"/>
        </w:rPr>
        <w:t>20</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eastAsia="宋体" w:cs="Times New Roman"/>
          <w:color w:val="auto"/>
          <w:sz w:val="24"/>
          <w:lang w:val="en-US" w:eastAsia="zh-CN"/>
        </w:rPr>
        <w:t>（需提供合同关键页复印件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公章</w:t>
      </w:r>
      <w:r>
        <w:rPr>
          <w:rFonts w:hint="eastAsia" w:ascii="宋体" w:hAnsi="宋体"/>
          <w:color w:val="auto"/>
          <w:sz w:val="24"/>
        </w:rPr>
        <w:t>）</w:t>
      </w:r>
      <w:bookmarkEnd w:id="238"/>
      <w:bookmarkEnd w:id="239"/>
      <w:bookmarkEnd w:id="240"/>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41" w:name="_Toc40776119"/>
      <w:bookmarkStart w:id="242" w:name="_Toc40346226"/>
      <w:bookmarkStart w:id="243" w:name="_Toc20164"/>
      <w:bookmarkStart w:id="244" w:name="_Toc17929"/>
      <w:bookmarkStart w:id="245" w:name="_Toc30558"/>
      <w:bookmarkStart w:id="246" w:name="_Toc40346385"/>
      <w:bookmarkStart w:id="247" w:name="_Toc27180"/>
      <w:bookmarkStart w:id="248" w:name="_Toc23732"/>
      <w:bookmarkStart w:id="249" w:name="_Toc21435"/>
      <w:bookmarkStart w:id="250" w:name="_Toc16505"/>
      <w:bookmarkStart w:id="251" w:name="_Toc9749"/>
      <w:bookmarkStart w:id="252" w:name="_Toc24877"/>
    </w:p>
    <w:bookmarkEnd w:id="241"/>
    <w:bookmarkEnd w:id="242"/>
    <w:bookmarkEnd w:id="243"/>
    <w:bookmarkEnd w:id="244"/>
    <w:bookmarkEnd w:id="245"/>
    <w:bookmarkEnd w:id="246"/>
    <w:bookmarkEnd w:id="247"/>
    <w:bookmarkEnd w:id="248"/>
    <w:bookmarkEnd w:id="249"/>
    <w:bookmarkEnd w:id="250"/>
    <w:bookmarkEnd w:id="251"/>
    <w:bookmarkEnd w:id="252"/>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53" w:name="_Toc31988"/>
      <w:bookmarkStart w:id="254" w:name="_Toc19803"/>
      <w:bookmarkStart w:id="255" w:name="_Toc17932"/>
      <w:bookmarkStart w:id="256" w:name="_Toc16816"/>
      <w:bookmarkStart w:id="257" w:name="_Toc24705"/>
      <w:bookmarkStart w:id="258" w:name="_Toc2196"/>
      <w:bookmarkStart w:id="259" w:name="_Toc25012"/>
      <w:bookmarkStart w:id="260" w:name="_Toc14093"/>
      <w:bookmarkStart w:id="261" w:name="_Toc1521"/>
      <w:bookmarkStart w:id="262" w:name="_Toc5396"/>
      <w:bookmarkStart w:id="263" w:name="_Toc27834"/>
      <w:bookmarkStart w:id="264" w:name="_Toc14321"/>
      <w:r>
        <w:rPr>
          <w:rFonts w:hint="eastAsia"/>
          <w:b/>
          <w:bCs/>
          <w:color w:val="auto"/>
          <w:sz w:val="32"/>
          <w:szCs w:val="32"/>
        </w:rPr>
        <w:t>公平竞争承诺书</w:t>
      </w:r>
      <w:bookmarkEnd w:id="253"/>
      <w:bookmarkEnd w:id="254"/>
      <w:bookmarkEnd w:id="255"/>
      <w:bookmarkEnd w:id="256"/>
      <w:bookmarkEnd w:id="257"/>
      <w:bookmarkEnd w:id="258"/>
      <w:bookmarkEnd w:id="259"/>
      <w:bookmarkEnd w:id="260"/>
      <w:bookmarkEnd w:id="261"/>
      <w:bookmarkEnd w:id="262"/>
      <w:bookmarkEnd w:id="263"/>
      <w:bookmarkEnd w:id="264"/>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项目名称</w:t>
      </w:r>
      <w:r>
        <w:rPr>
          <w:rFonts w:hint="eastAsia"/>
          <w:color w:val="auto"/>
          <w:sz w:val="28"/>
          <w:szCs w:val="28"/>
          <w:u w:val="single"/>
          <w:lang w:val="en-US" w:eastAsia="zh-CN"/>
        </w:rPr>
        <w:t xml:space="preserve">           </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 xml:space="preserve">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rFonts w:eastAsia="宋体"/>
          <w:color w:val="auto"/>
          <w:sz w:val="28"/>
          <w:szCs w:val="28"/>
        </w:rPr>
      </w:pPr>
      <w:r>
        <w:rPr>
          <w:b/>
          <w:color w:val="auto"/>
          <w:sz w:val="24"/>
        </w:rPr>
        <w:t xml:space="preserve">                                                 </w:t>
      </w:r>
      <w:r>
        <w:rPr>
          <w:rFonts w:eastAsia="宋体"/>
          <w:color w:val="auto"/>
          <w:sz w:val="28"/>
          <w:szCs w:val="28"/>
        </w:rPr>
        <w:t xml:space="preserve"> （公司名称，加盖公章）</w:t>
      </w:r>
    </w:p>
    <w:p>
      <w:pPr>
        <w:spacing w:line="360" w:lineRule="auto"/>
        <w:ind w:firstLine="6720" w:firstLineChars="2400"/>
        <w:rPr>
          <w:rFonts w:eastAsia="宋体"/>
          <w:color w:val="auto"/>
          <w:sz w:val="28"/>
          <w:szCs w:val="28"/>
        </w:rPr>
      </w:pPr>
      <w:r>
        <w:rPr>
          <w:rFonts w:hint="eastAsia" w:eastAsia="宋体"/>
          <w:color w:val="auto"/>
          <w:sz w:val="28"/>
          <w:szCs w:val="28"/>
          <w:lang w:eastAsia="zh-CN"/>
        </w:rPr>
        <w:t>日期</w:t>
      </w:r>
      <w:r>
        <w:rPr>
          <w:rFonts w:eastAsia="宋体"/>
          <w:color w:val="auto"/>
          <w:sz w:val="28"/>
          <w:szCs w:val="28"/>
        </w:rPr>
        <w:t>：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65" w:name="_Toc9813"/>
      <w:bookmarkStart w:id="266" w:name="_Toc12986"/>
      <w:bookmarkStart w:id="267" w:name="_Toc22349"/>
      <w:bookmarkStart w:id="268" w:name="_Toc9308"/>
      <w:bookmarkStart w:id="269" w:name="_Toc20949"/>
      <w:bookmarkStart w:id="270" w:name="_Toc12567"/>
      <w:bookmarkStart w:id="271" w:name="_Toc29986"/>
      <w:bookmarkStart w:id="272" w:name="_Toc4538"/>
      <w:bookmarkStart w:id="273" w:name="_Toc5237"/>
      <w:bookmarkStart w:id="274" w:name="_Toc9085"/>
      <w:bookmarkStart w:id="275" w:name="_Toc6773"/>
      <w:bookmarkStart w:id="276" w:name="_Toc9333"/>
      <w:r>
        <w:rPr>
          <w:rFonts w:hint="eastAsia"/>
          <w:b/>
          <w:bCs/>
          <w:color w:val="auto"/>
          <w:sz w:val="32"/>
          <w:szCs w:val="32"/>
        </w:rPr>
        <w:t>关于资格和响应文件的声明函</w:t>
      </w:r>
      <w:bookmarkEnd w:id="265"/>
      <w:bookmarkEnd w:id="266"/>
      <w:bookmarkEnd w:id="267"/>
      <w:bookmarkEnd w:id="268"/>
      <w:bookmarkEnd w:id="269"/>
      <w:bookmarkEnd w:id="270"/>
      <w:bookmarkEnd w:id="271"/>
      <w:bookmarkEnd w:id="272"/>
      <w:bookmarkEnd w:id="273"/>
      <w:bookmarkEnd w:id="274"/>
      <w:bookmarkEnd w:id="275"/>
      <w:bookmarkEnd w:id="276"/>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ascii="宋体" w:hAnsi="宋体"/>
          <w:color w:val="auto"/>
          <w:sz w:val="24"/>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1.能独立承担民事责任，具有从事本项目的经营范围和能力。（相关证明文件附后）</w:t>
      </w: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2.本单位最近三年企业及其法定代表人未被人民法院列入“失信被执行人名单”。（提供“信用中国”网站或全国法院被执行人信息查询的网页截图）</w:t>
      </w:r>
    </w:p>
    <w:p>
      <w:pPr>
        <w:pStyle w:val="24"/>
        <w:numPr>
          <w:ilvl w:val="0"/>
          <w:numId w:val="0"/>
        </w:numPr>
        <w:spacing w:line="360" w:lineRule="auto"/>
        <w:ind w:left="420" w:leftChars="0"/>
        <w:rPr>
          <w:rFonts w:hint="eastAsia" w:ascii="宋体" w:hAnsi="宋体" w:eastAsia="宋体" w:cs="Times New Roman"/>
          <w:sz w:val="24"/>
          <w:lang w:val="zh-CN"/>
        </w:rPr>
      </w:pPr>
      <w:r>
        <w:rPr>
          <w:rFonts w:hint="eastAsia" w:ascii="宋体" w:hAnsi="宋体"/>
          <w:sz w:val="24"/>
          <w:lang w:val="en-US" w:eastAsia="zh-CN"/>
        </w:rPr>
        <w:t>3.本单位</w:t>
      </w:r>
      <w:r>
        <w:rPr>
          <w:rFonts w:hint="eastAsia" w:ascii="宋体" w:hAnsi="宋体"/>
          <w:sz w:val="24"/>
          <w:lang w:val="zh-CN"/>
        </w:rPr>
        <w:t>在近三年的商业活动中无违法、违规、违纪、违约行为。</w:t>
      </w:r>
    </w:p>
    <w:p>
      <w:pPr>
        <w:pStyle w:val="24"/>
        <w:numPr>
          <w:ilvl w:val="0"/>
          <w:numId w:val="0"/>
        </w:numPr>
        <w:spacing w:line="360" w:lineRule="auto"/>
        <w:ind w:left="420" w:leftChars="0"/>
        <w:rPr>
          <w:rFonts w:hint="eastAsia" w:ascii="宋体" w:hAnsi="宋体" w:cs="Times New Roman"/>
          <w:sz w:val="24"/>
          <w:lang w:val="zh-CN"/>
        </w:rPr>
      </w:pPr>
      <w:r>
        <w:rPr>
          <w:rFonts w:hint="eastAsia" w:ascii="宋体" w:hAnsi="宋体" w:cs="Times New Roman"/>
          <w:sz w:val="24"/>
          <w:lang w:val="en-US" w:eastAsia="zh-CN"/>
        </w:rPr>
        <w:t>4.本单位不以</w:t>
      </w:r>
      <w:r>
        <w:rPr>
          <w:rFonts w:hint="eastAsia" w:ascii="宋体" w:hAnsi="宋体" w:eastAsia="宋体" w:cs="Times New Roman"/>
          <w:sz w:val="24"/>
          <w:lang w:val="zh-CN"/>
        </w:rPr>
        <w:t>联合体参与</w:t>
      </w:r>
      <w:r>
        <w:rPr>
          <w:rFonts w:hint="eastAsia" w:ascii="宋体" w:hAnsi="宋体" w:cs="Times New Roman"/>
          <w:sz w:val="24"/>
          <w:lang w:val="zh-CN"/>
        </w:rPr>
        <w:t>本项目采购活动。</w:t>
      </w:r>
    </w:p>
    <w:p>
      <w:pPr>
        <w:pStyle w:val="24"/>
        <w:numPr>
          <w:ilvl w:val="0"/>
          <w:numId w:val="0"/>
        </w:numPr>
        <w:spacing w:line="360" w:lineRule="auto"/>
        <w:ind w:left="420" w:leftChars="0"/>
        <w:rPr>
          <w:rFonts w:ascii="宋体" w:hAnsi="宋体"/>
          <w:color w:val="auto"/>
          <w:sz w:val="24"/>
        </w:rPr>
      </w:pPr>
      <w:r>
        <w:rPr>
          <w:rFonts w:hint="eastAsia" w:ascii="宋体" w:hAnsi="宋体" w:cs="Times New Roman"/>
          <w:sz w:val="24"/>
          <w:lang w:val="en-US" w:eastAsia="zh-CN"/>
        </w:rPr>
        <w:t>5.本单位不以</w:t>
      </w:r>
      <w:r>
        <w:rPr>
          <w:rFonts w:hint="eastAsia" w:ascii="宋体" w:hAnsi="宋体" w:eastAsia="宋体" w:cs="Times New Roman"/>
          <w:sz w:val="24"/>
          <w:lang w:val="zh-CN"/>
        </w:rPr>
        <w:t>分包、转包</w:t>
      </w:r>
      <w:r>
        <w:rPr>
          <w:rFonts w:hint="eastAsia" w:ascii="宋体" w:hAnsi="宋体" w:cs="Times New Roman"/>
          <w:sz w:val="24"/>
          <w:lang w:val="zh-CN"/>
        </w:rPr>
        <w:t>形式参与本项目采购活动。</w:t>
      </w:r>
    </w:p>
    <w:p>
      <w:pPr>
        <w:spacing w:line="360" w:lineRule="auto"/>
        <w:ind w:firstLine="42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.本单位保证全部响应文件和问题的回答是真实和有效的，并对所提供资料的真实性负责。</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numPr>
          <w:ilvl w:val="0"/>
          <w:numId w:val="7"/>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7" w:name="_Toc17933"/>
      <w:bookmarkStart w:id="278" w:name="_Toc26773"/>
      <w:r>
        <w:rPr>
          <w:rFonts w:hint="eastAsia" w:ascii="宋体" w:hAnsi="宋体" w:eastAsia="宋体"/>
          <w:color w:val="auto"/>
          <w:sz w:val="40"/>
          <w:lang w:eastAsia="zh-CN"/>
        </w:rPr>
        <w:t>合同模板</w:t>
      </w:r>
      <w:bookmarkEnd w:id="277"/>
      <w:r>
        <w:rPr>
          <w:rFonts w:hint="eastAsia" w:ascii="宋体" w:hAnsi="宋体" w:eastAsia="宋体"/>
          <w:color w:val="auto"/>
          <w:sz w:val="40"/>
          <w:lang w:eastAsia="zh-CN"/>
        </w:rPr>
        <w:t>（报名成功后获得）</w:t>
      </w:r>
      <w:bookmarkEnd w:id="278"/>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2"/>
        <w:spacing w:line="288" w:lineRule="auto"/>
        <w:rPr>
          <w:rFonts w:ascii="宋体" w:hAnsi="宋体" w:cs="宋体"/>
          <w:color w:val="auto"/>
          <w:szCs w:val="21"/>
        </w:rPr>
      </w:pPr>
    </w:p>
    <w:p>
      <w:pPr>
        <w:rPr>
          <w:rFonts w:hAnsi="宋体" w:cs="宋体"/>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pStyle w:val="2"/>
        <w:rPr>
          <w:rFonts w:hint="eastAsia"/>
          <w:color w:val="auto"/>
          <w:lang w:eastAsia="zh-CN"/>
        </w:rPr>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18</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5CAE089B"/>
    <w:multiLevelType w:val="singleLevel"/>
    <w:tmpl w:val="5CAE089B"/>
    <w:lvl w:ilvl="0" w:tentative="0">
      <w:start w:val="2"/>
      <w:numFmt w:val="chineseCounting"/>
      <w:suff w:val="space"/>
      <w:lvlText w:val="第%1部分"/>
      <w:lvlJc w:val="left"/>
      <w:rPr>
        <w:rFonts w:hint="eastAsia"/>
      </w:rPr>
    </w:lvl>
  </w:abstractNum>
  <w:abstractNum w:abstractNumId="3">
    <w:nsid w:val="5FB1DD23"/>
    <w:multiLevelType w:val="singleLevel"/>
    <w:tmpl w:val="5FB1DD23"/>
    <w:lvl w:ilvl="0" w:tentative="0">
      <w:start w:val="3"/>
      <w:numFmt w:val="chineseCounting"/>
      <w:suff w:val="nothing"/>
      <w:lvlText w:val="%1、"/>
      <w:lvlJc w:val="left"/>
    </w:lvl>
  </w:abstractNum>
  <w:abstractNum w:abstractNumId="4">
    <w:nsid w:val="5FEABDEA"/>
    <w:multiLevelType w:val="singleLevel"/>
    <w:tmpl w:val="5FEABDEA"/>
    <w:lvl w:ilvl="0" w:tentative="0">
      <w:start w:val="1"/>
      <w:numFmt w:val="decimal"/>
      <w:suff w:val="nothing"/>
      <w:lvlText w:val="%1．"/>
      <w:lvlJc w:val="left"/>
      <w:pPr>
        <w:tabs>
          <w:tab w:val="left" w:pos="0"/>
        </w:tabs>
        <w:ind w:left="0" w:firstLine="403"/>
      </w:pPr>
      <w:rPr>
        <w:rFonts w:hint="default"/>
      </w:rPr>
    </w:lvl>
  </w:abstractNum>
  <w:abstractNum w:abstractNumId="5">
    <w:nsid w:val="636B09BD"/>
    <w:multiLevelType w:val="singleLevel"/>
    <w:tmpl w:val="636B09BD"/>
    <w:lvl w:ilvl="0" w:tentative="0">
      <w:start w:val="1"/>
      <w:numFmt w:val="decimal"/>
      <w:lvlText w:val="%1."/>
      <w:lvlJc w:val="left"/>
      <w:pPr>
        <w:tabs>
          <w:tab w:val="left" w:pos="312"/>
        </w:tabs>
      </w:pPr>
    </w:lvl>
  </w:abstractNum>
  <w:abstractNum w:abstractNumId="6">
    <w:nsid w:val="6B018060"/>
    <w:multiLevelType w:val="singleLevel"/>
    <w:tmpl w:val="6B018060"/>
    <w:lvl w:ilvl="0" w:tentative="0">
      <w:start w:val="1"/>
      <w:numFmt w:val="chineseCounting"/>
      <w:suff w:val="nothing"/>
      <w:lvlText w:val="%1、"/>
      <w:lvlJc w:val="left"/>
      <w:rPr>
        <w:rFonts w:hint="eastAsia"/>
      </w:r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41572E"/>
    <w:rsid w:val="01AE423C"/>
    <w:rsid w:val="031C04E2"/>
    <w:rsid w:val="034404CF"/>
    <w:rsid w:val="035A45AA"/>
    <w:rsid w:val="039B179B"/>
    <w:rsid w:val="04151569"/>
    <w:rsid w:val="04E57AC0"/>
    <w:rsid w:val="04EE7118"/>
    <w:rsid w:val="054E169D"/>
    <w:rsid w:val="05907E7A"/>
    <w:rsid w:val="066F5ED2"/>
    <w:rsid w:val="074C23F8"/>
    <w:rsid w:val="07862043"/>
    <w:rsid w:val="079C2FAC"/>
    <w:rsid w:val="07ED2710"/>
    <w:rsid w:val="07ED5D2D"/>
    <w:rsid w:val="08A76D63"/>
    <w:rsid w:val="0A9C5E28"/>
    <w:rsid w:val="0AA45825"/>
    <w:rsid w:val="0BCD2048"/>
    <w:rsid w:val="0C1C35A2"/>
    <w:rsid w:val="0C705246"/>
    <w:rsid w:val="0CAD27D4"/>
    <w:rsid w:val="0D1F6A7A"/>
    <w:rsid w:val="0E970697"/>
    <w:rsid w:val="0ED05230"/>
    <w:rsid w:val="0EE9378D"/>
    <w:rsid w:val="0F1325AD"/>
    <w:rsid w:val="0F2B5904"/>
    <w:rsid w:val="11B73ED3"/>
    <w:rsid w:val="12795449"/>
    <w:rsid w:val="12EB2AD0"/>
    <w:rsid w:val="136354E7"/>
    <w:rsid w:val="14331D3D"/>
    <w:rsid w:val="14DF7EC1"/>
    <w:rsid w:val="15325191"/>
    <w:rsid w:val="158C2B6D"/>
    <w:rsid w:val="15D22F3B"/>
    <w:rsid w:val="16133E5E"/>
    <w:rsid w:val="164C7363"/>
    <w:rsid w:val="17087F4C"/>
    <w:rsid w:val="17562ADF"/>
    <w:rsid w:val="18714DB4"/>
    <w:rsid w:val="18DE6649"/>
    <w:rsid w:val="19A1106F"/>
    <w:rsid w:val="1A812401"/>
    <w:rsid w:val="1AC74E69"/>
    <w:rsid w:val="1AF93CE3"/>
    <w:rsid w:val="1B977D90"/>
    <w:rsid w:val="1CAC7FE6"/>
    <w:rsid w:val="1DE30DB3"/>
    <w:rsid w:val="1E4F22B0"/>
    <w:rsid w:val="1E560EE4"/>
    <w:rsid w:val="1F187406"/>
    <w:rsid w:val="202E5B53"/>
    <w:rsid w:val="20995391"/>
    <w:rsid w:val="20B81B4B"/>
    <w:rsid w:val="21282075"/>
    <w:rsid w:val="21CF3215"/>
    <w:rsid w:val="21D627A8"/>
    <w:rsid w:val="22A53EBB"/>
    <w:rsid w:val="22F85FBE"/>
    <w:rsid w:val="22FB2B87"/>
    <w:rsid w:val="25394189"/>
    <w:rsid w:val="254863CC"/>
    <w:rsid w:val="255D353C"/>
    <w:rsid w:val="25673FA5"/>
    <w:rsid w:val="262F2952"/>
    <w:rsid w:val="26434EAB"/>
    <w:rsid w:val="26C20E41"/>
    <w:rsid w:val="26F058DC"/>
    <w:rsid w:val="272975C1"/>
    <w:rsid w:val="27367272"/>
    <w:rsid w:val="274618E3"/>
    <w:rsid w:val="27715F5E"/>
    <w:rsid w:val="27E21FC8"/>
    <w:rsid w:val="28084236"/>
    <w:rsid w:val="282633A8"/>
    <w:rsid w:val="28716EFA"/>
    <w:rsid w:val="2886681A"/>
    <w:rsid w:val="28EF5E90"/>
    <w:rsid w:val="298D7034"/>
    <w:rsid w:val="2A241B69"/>
    <w:rsid w:val="2A8A0209"/>
    <w:rsid w:val="2B694EC9"/>
    <w:rsid w:val="2BD8709E"/>
    <w:rsid w:val="2BE11C14"/>
    <w:rsid w:val="2C1134D3"/>
    <w:rsid w:val="2C695F59"/>
    <w:rsid w:val="2D07550B"/>
    <w:rsid w:val="2DA7679B"/>
    <w:rsid w:val="2FB56247"/>
    <w:rsid w:val="2FD823C2"/>
    <w:rsid w:val="2FD82C2E"/>
    <w:rsid w:val="300F2D70"/>
    <w:rsid w:val="30120A8D"/>
    <w:rsid w:val="311010E0"/>
    <w:rsid w:val="31120C66"/>
    <w:rsid w:val="31EA386E"/>
    <w:rsid w:val="36917A9F"/>
    <w:rsid w:val="370B587C"/>
    <w:rsid w:val="377A2F71"/>
    <w:rsid w:val="37D34F44"/>
    <w:rsid w:val="380B2F5F"/>
    <w:rsid w:val="39D13924"/>
    <w:rsid w:val="3C683C2C"/>
    <w:rsid w:val="3C943841"/>
    <w:rsid w:val="3CF94A44"/>
    <w:rsid w:val="3D6A0B18"/>
    <w:rsid w:val="3DBE51F4"/>
    <w:rsid w:val="3E5D51F2"/>
    <w:rsid w:val="3EBA1C45"/>
    <w:rsid w:val="3F794EB1"/>
    <w:rsid w:val="3F8955E2"/>
    <w:rsid w:val="3FF52FF7"/>
    <w:rsid w:val="40065B1F"/>
    <w:rsid w:val="416135FA"/>
    <w:rsid w:val="41B60C35"/>
    <w:rsid w:val="41CD076A"/>
    <w:rsid w:val="42A321BA"/>
    <w:rsid w:val="42AF6223"/>
    <w:rsid w:val="435B5C8B"/>
    <w:rsid w:val="44062D00"/>
    <w:rsid w:val="44546201"/>
    <w:rsid w:val="44581F51"/>
    <w:rsid w:val="449832F3"/>
    <w:rsid w:val="451E6F60"/>
    <w:rsid w:val="45244DEA"/>
    <w:rsid w:val="46D069DB"/>
    <w:rsid w:val="485129D4"/>
    <w:rsid w:val="48F44CB0"/>
    <w:rsid w:val="49040430"/>
    <w:rsid w:val="49054F84"/>
    <w:rsid w:val="49386EF2"/>
    <w:rsid w:val="4A3B6FBA"/>
    <w:rsid w:val="4A950DCF"/>
    <w:rsid w:val="4C603C95"/>
    <w:rsid w:val="4C981BA5"/>
    <w:rsid w:val="4CAF6F6C"/>
    <w:rsid w:val="4CED0E45"/>
    <w:rsid w:val="4D72553A"/>
    <w:rsid w:val="4DAA1CD9"/>
    <w:rsid w:val="4DAC34B5"/>
    <w:rsid w:val="4DDF729F"/>
    <w:rsid w:val="4E011820"/>
    <w:rsid w:val="4E2D698F"/>
    <w:rsid w:val="4E4C452A"/>
    <w:rsid w:val="4E5E5E11"/>
    <w:rsid w:val="4E98699E"/>
    <w:rsid w:val="4ED23FAB"/>
    <w:rsid w:val="50C82D96"/>
    <w:rsid w:val="50FC2A30"/>
    <w:rsid w:val="51403B6E"/>
    <w:rsid w:val="514C42EA"/>
    <w:rsid w:val="51A73BDA"/>
    <w:rsid w:val="52726854"/>
    <w:rsid w:val="52B91EBD"/>
    <w:rsid w:val="538E410D"/>
    <w:rsid w:val="53A776AF"/>
    <w:rsid w:val="55D55D03"/>
    <w:rsid w:val="56187F25"/>
    <w:rsid w:val="5623033B"/>
    <w:rsid w:val="56553C8D"/>
    <w:rsid w:val="5658445F"/>
    <w:rsid w:val="568F6108"/>
    <w:rsid w:val="579161E1"/>
    <w:rsid w:val="584A1AA0"/>
    <w:rsid w:val="5851284C"/>
    <w:rsid w:val="58D76A1B"/>
    <w:rsid w:val="59287F31"/>
    <w:rsid w:val="5A4B59E1"/>
    <w:rsid w:val="5A6E3589"/>
    <w:rsid w:val="5A9814EF"/>
    <w:rsid w:val="5B245060"/>
    <w:rsid w:val="5B6836FC"/>
    <w:rsid w:val="5C8E6CC1"/>
    <w:rsid w:val="5CD4150B"/>
    <w:rsid w:val="5CFC008B"/>
    <w:rsid w:val="5D453D32"/>
    <w:rsid w:val="5D6F1865"/>
    <w:rsid w:val="5D8E3A90"/>
    <w:rsid w:val="5ED21E8E"/>
    <w:rsid w:val="5ED7519A"/>
    <w:rsid w:val="5F0B7BE8"/>
    <w:rsid w:val="5F7243E2"/>
    <w:rsid w:val="60423FDD"/>
    <w:rsid w:val="60636240"/>
    <w:rsid w:val="61306A6A"/>
    <w:rsid w:val="614B10EF"/>
    <w:rsid w:val="62FC7815"/>
    <w:rsid w:val="635941B3"/>
    <w:rsid w:val="63D27641"/>
    <w:rsid w:val="641E2A62"/>
    <w:rsid w:val="64C02086"/>
    <w:rsid w:val="65877B96"/>
    <w:rsid w:val="658925AF"/>
    <w:rsid w:val="66845C96"/>
    <w:rsid w:val="673451CA"/>
    <w:rsid w:val="6772399F"/>
    <w:rsid w:val="6780006F"/>
    <w:rsid w:val="684D2239"/>
    <w:rsid w:val="689C77C3"/>
    <w:rsid w:val="68B72DD1"/>
    <w:rsid w:val="6A274C05"/>
    <w:rsid w:val="6B1B462D"/>
    <w:rsid w:val="6D971A88"/>
    <w:rsid w:val="6DA25BA6"/>
    <w:rsid w:val="6ECC4E51"/>
    <w:rsid w:val="6F32730A"/>
    <w:rsid w:val="705C256B"/>
    <w:rsid w:val="7139323E"/>
    <w:rsid w:val="71F6334C"/>
    <w:rsid w:val="73093017"/>
    <w:rsid w:val="743D52CE"/>
    <w:rsid w:val="752A0A70"/>
    <w:rsid w:val="752E6281"/>
    <w:rsid w:val="754135B9"/>
    <w:rsid w:val="75656114"/>
    <w:rsid w:val="776963DA"/>
    <w:rsid w:val="783919C4"/>
    <w:rsid w:val="78D00495"/>
    <w:rsid w:val="78FA1F51"/>
    <w:rsid w:val="795067BF"/>
    <w:rsid w:val="79CB3169"/>
    <w:rsid w:val="79FA6E97"/>
    <w:rsid w:val="7A597865"/>
    <w:rsid w:val="7A6F193F"/>
    <w:rsid w:val="7B1665E7"/>
    <w:rsid w:val="7C4A0BE1"/>
    <w:rsid w:val="7C66738C"/>
    <w:rsid w:val="7C6737CC"/>
    <w:rsid w:val="7CC01DE0"/>
    <w:rsid w:val="7D876186"/>
    <w:rsid w:val="7E7B76A5"/>
    <w:rsid w:val="7EB4618D"/>
    <w:rsid w:val="7EE929F5"/>
    <w:rsid w:val="7F4D74FA"/>
    <w:rsid w:val="7F5319DC"/>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basedOn w:val="18"/>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19</Pages>
  <Words>5134</Words>
  <Characters>5330</Characters>
  <Lines>93</Lines>
  <Paragraphs>26</Paragraphs>
  <TotalTime>2</TotalTime>
  <ScaleCrop>false</ScaleCrop>
  <LinksUpToDate>false</LinksUpToDate>
  <CharactersWithSpaces>6333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2022-12-30T06:36:10Z</cp:lastPrinted>
  <dcterms:modified xsi:type="dcterms:W3CDTF">2022-12-30T06:37:33Z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47429C040DC449BB8D491E4A4BA5268A</vt:lpwstr>
  </property>
</Properties>
</file>