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553"/>
      <w:bookmarkStart w:id="3" w:name="_Toc14315"/>
      <w:bookmarkStart w:id="4" w:name="_Toc16091"/>
      <w:bookmarkStart w:id="5" w:name="_Toc3493"/>
      <w:bookmarkStart w:id="6" w:name="_Toc15365"/>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日杂百货采购项目</w:t>
      </w:r>
    </w:p>
    <w:p>
      <w:pPr>
        <w:jc w:val="center"/>
        <w:rPr>
          <w:rFonts w:hint="eastAsia" w:ascii="宋体" w:hAnsi="宋体"/>
          <w:b/>
          <w:kern w:val="0"/>
          <w:sz w:val="44"/>
          <w:szCs w:val="44"/>
        </w:rPr>
      </w:pPr>
    </w:p>
    <w:p>
      <w:pPr>
        <w:pStyle w:val="17"/>
        <w:rPr>
          <w:rFonts w:ascii="宋体" w:hAnsi="宋体"/>
          <w:b/>
          <w:kern w:val="0"/>
          <w:sz w:val="44"/>
          <w:szCs w:val="44"/>
        </w:rPr>
      </w:pPr>
    </w:p>
    <w:p>
      <w:pPr>
        <w:pStyle w:val="17"/>
        <w:rPr>
          <w:rFonts w:ascii="宋体" w:hAnsi="宋体"/>
          <w:b/>
          <w:kern w:val="0"/>
          <w:sz w:val="44"/>
          <w:szCs w:val="44"/>
        </w:rPr>
      </w:pP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项目编号：NYWYH202200</w:t>
      </w:r>
      <w:r>
        <w:rPr>
          <w:rFonts w:hint="eastAsia" w:ascii="宋体" w:hAnsi="宋体"/>
          <w:b/>
          <w:bCs/>
          <w:sz w:val="36"/>
          <w:szCs w:val="36"/>
          <w:lang w:val="en-US" w:eastAsia="zh-CN"/>
        </w:rPr>
        <w:t>90</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17"/>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4"/>
          <w:szCs w:val="24"/>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spacing w:line="360" w:lineRule="auto"/>
            <w:rPr>
              <w:rFonts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rPr>
              <w:sz w:val="24"/>
              <w:szCs w:val="24"/>
            </w:rPr>
            <w:fldChar w:fldCharType="begin"/>
          </w:r>
          <w:r>
            <w:rPr>
              <w:sz w:val="24"/>
              <w:szCs w:val="24"/>
            </w:rPr>
            <w:instrText xml:space="preserve"> HYPERLINK \l "_Toc18135" </w:instrText>
          </w:r>
          <w:r>
            <w:rPr>
              <w:sz w:val="24"/>
              <w:szCs w:val="24"/>
            </w:rPr>
            <w:fldChar w:fldCharType="separate"/>
          </w:r>
          <w:r>
            <w:rPr>
              <w:rFonts w:hint="eastAsia" w:ascii="宋体" w:hAnsi="宋体" w:eastAsia="宋体" w:cs="宋体"/>
              <w:b/>
              <w:bCs/>
              <w:sz w:val="24"/>
              <w:szCs w:val="24"/>
            </w:rPr>
            <w:t>第一部分 报名注意事项</w:t>
          </w:r>
          <w:r>
            <w:rPr>
              <w:rFonts w:hint="eastAsia" w:ascii="宋体" w:hAnsi="宋体" w:eastAsia="宋体" w:cs="宋体"/>
              <w:b/>
              <w:bCs/>
              <w:sz w:val="24"/>
              <w:szCs w:val="24"/>
            </w:rPr>
            <w:tab/>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r>
            <w:rPr>
              <w:sz w:val="24"/>
              <w:szCs w:val="24"/>
            </w:rPr>
            <w:fldChar w:fldCharType="begin"/>
          </w:r>
          <w:r>
            <w:rPr>
              <w:sz w:val="24"/>
              <w:szCs w:val="24"/>
            </w:rPr>
            <w:instrText xml:space="preserve"> HYPERLINK \l "_Toc31759" </w:instrText>
          </w:r>
          <w:r>
            <w:rPr>
              <w:sz w:val="24"/>
              <w:szCs w:val="24"/>
            </w:rPr>
            <w:fldChar w:fldCharType="separate"/>
          </w:r>
          <w:r>
            <w:rPr>
              <w:rFonts w:hint="eastAsia" w:ascii="宋体" w:hAnsi="宋体" w:eastAsia="宋体" w:cs="宋体"/>
              <w:b/>
              <w:bCs/>
              <w:sz w:val="24"/>
              <w:szCs w:val="24"/>
            </w:rPr>
            <w:t>第二部分 供应商报名需提供资料目录</w:t>
          </w:r>
          <w:r>
            <w:rPr>
              <w:rFonts w:hint="eastAsia" w:ascii="宋体" w:hAnsi="宋体" w:eastAsia="宋体" w:cs="宋体"/>
              <w:b/>
              <w:bCs/>
              <w:sz w:val="24"/>
              <w:szCs w:val="24"/>
            </w:rPr>
            <w:tab/>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r>
            <w:rPr>
              <w:sz w:val="24"/>
              <w:szCs w:val="24"/>
            </w:rPr>
            <w:fldChar w:fldCharType="begin"/>
          </w:r>
          <w:r>
            <w:rPr>
              <w:sz w:val="24"/>
              <w:szCs w:val="24"/>
            </w:rPr>
            <w:instrText xml:space="preserve"> HYPERLINK \l "_Toc31759" </w:instrText>
          </w:r>
          <w:r>
            <w:rPr>
              <w:sz w:val="24"/>
              <w:szCs w:val="24"/>
            </w:rPr>
            <w:fldChar w:fldCharType="separate"/>
          </w:r>
          <w:r>
            <w:rPr>
              <w:rFonts w:hint="eastAsia" w:ascii="宋体" w:hAnsi="宋体" w:eastAsia="宋体" w:cs="宋体"/>
              <w:b/>
              <w:bCs/>
              <w:sz w:val="24"/>
              <w:szCs w:val="24"/>
            </w:rPr>
            <w:t>第三部分 相关格式文件模板</w:t>
          </w:r>
          <w:r>
            <w:rPr>
              <w:rFonts w:hint="eastAsia" w:ascii="宋体" w:hAnsi="宋体" w:eastAsia="宋体" w:cs="宋体"/>
              <w:b/>
              <w:bCs/>
              <w:sz w:val="24"/>
              <w:szCs w:val="24"/>
            </w:rPr>
            <w:tab/>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p>
        <w:p>
          <w:pPr>
            <w:pStyle w:val="28"/>
            <w:tabs>
              <w:tab w:val="right" w:leader="dot" w:pos="9070"/>
            </w:tabs>
            <w:spacing w:line="360" w:lineRule="auto"/>
            <w:rPr>
              <w:rFonts w:ascii="宋体" w:hAnsi="宋体" w:eastAsia="宋体" w:cs="宋体"/>
              <w:b/>
              <w:bCs/>
              <w:sz w:val="24"/>
              <w:szCs w:val="24"/>
            </w:rPr>
          </w:pPr>
        </w:p>
        <w:p>
          <w:pPr>
            <w:pStyle w:val="18"/>
            <w:spacing w:line="360" w:lineRule="auto"/>
            <w:rPr>
              <w:rFonts w:ascii="宋体" w:hAnsi="宋体"/>
              <w:bCs/>
              <w:sz w:val="24"/>
              <w:szCs w:val="24"/>
            </w:rPr>
          </w:pPr>
          <w:r>
            <w:rPr>
              <w:rFonts w:hint="eastAsia" w:ascii="宋体" w:hAnsi="宋体" w:cs="宋体"/>
              <w:b/>
              <w:bCs/>
              <w:sz w:val="24"/>
              <w:szCs w:val="24"/>
            </w:rPr>
            <w:fldChar w:fldCharType="end"/>
          </w:r>
        </w:p>
      </w:sdtContent>
    </w:sdt>
    <w:p>
      <w:pPr>
        <w:pStyle w:val="18"/>
        <w:rPr>
          <w:rFonts w:ascii="宋体" w:hAnsi="宋体"/>
          <w:bCs/>
          <w:szCs w:val="28"/>
        </w:rPr>
      </w:pPr>
    </w:p>
    <w:p/>
    <w:p/>
    <w:p/>
    <w:p>
      <w:bookmarkStart w:id="145" w:name="_GoBack"/>
      <w:bookmarkEnd w:id="145"/>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7"/>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7"/>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7"/>
        <w:spacing w:line="360" w:lineRule="auto"/>
        <w:ind w:firstLine="420"/>
        <w:rPr>
          <w:rFonts w:hint="eastAsia"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17"/>
        <w:spacing w:line="360" w:lineRule="auto"/>
        <w:ind w:firstLine="420"/>
        <w:rPr>
          <w:rFonts w:hint="eastAsia" w:ascii="宋体" w:hAnsi="宋体" w:cs="宋体"/>
          <w:color w:val="0000FF"/>
          <w:kern w:val="0"/>
          <w:sz w:val="24"/>
        </w:rPr>
      </w:pPr>
      <w:r>
        <w:rPr>
          <w:rFonts w:hint="eastAsia" w:ascii="宋体" w:hAnsi="宋体" w:cs="宋体"/>
          <w:kern w:val="0"/>
          <w:sz w:val="24"/>
        </w:rPr>
        <w:t>4.报名邮箱地址：</w:t>
      </w:r>
      <w:r>
        <w:rPr>
          <w:rFonts w:hint="eastAsia" w:ascii="宋体" w:hAnsi="宋体" w:cs="宋体"/>
          <w:kern w:val="0"/>
          <w:sz w:val="24"/>
        </w:rPr>
        <w:fldChar w:fldCharType="begin"/>
      </w:r>
      <w:r>
        <w:rPr>
          <w:rFonts w:hint="eastAsia" w:ascii="宋体" w:hAnsi="宋体" w:cs="宋体"/>
          <w:kern w:val="0"/>
          <w:sz w:val="24"/>
        </w:rPr>
        <w:instrText xml:space="preserve"> HYPERLINK "mailto:nywycgb@126.com" </w:instrText>
      </w:r>
      <w:r>
        <w:rPr>
          <w:rFonts w:hint="eastAsia" w:ascii="宋体" w:hAnsi="宋体" w:cs="宋体"/>
          <w:kern w:val="0"/>
          <w:sz w:val="24"/>
        </w:rP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（如：南方医科大学第五附属医院</w:t>
      </w:r>
      <w:r>
        <w:rPr>
          <w:rFonts w:hint="eastAsia" w:ascii="宋体" w:hAnsi="宋体" w:cs="宋体"/>
          <w:color w:val="0000FF"/>
          <w:kern w:val="0"/>
          <w:sz w:val="24"/>
          <w:lang w:val="en-US" w:eastAsia="zh-CN"/>
        </w:rPr>
        <w:t>日杂百货采购项目</w:t>
      </w:r>
      <w:r>
        <w:rPr>
          <w:rFonts w:hint="eastAsia" w:ascii="宋体" w:hAnsi="宋体" w:cs="宋体"/>
          <w:color w:val="0000FF"/>
          <w:kern w:val="0"/>
          <w:sz w:val="24"/>
        </w:rPr>
        <w:t>+NYWYH202200</w:t>
      </w:r>
      <w:r>
        <w:rPr>
          <w:rFonts w:hint="eastAsia" w:ascii="宋体" w:hAnsi="宋体" w:cs="宋体"/>
          <w:color w:val="0000FF"/>
          <w:kern w:val="0"/>
          <w:sz w:val="24"/>
          <w:lang w:val="en-US" w:eastAsia="zh-CN"/>
        </w:rPr>
        <w:t>80</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17"/>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17"/>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供应商法定代表人资格证明书</w:t>
      </w:r>
      <w:r>
        <w:rPr>
          <w:rFonts w:hint="eastAsia" w:ascii="宋体" w:hAnsi="宋体"/>
          <w:bCs/>
          <w:color w:val="0000FF"/>
          <w:sz w:val="24"/>
          <w:szCs w:val="24"/>
        </w:rPr>
        <w:t>（详见相关格式文件）</w:t>
      </w:r>
    </w:p>
    <w:p>
      <w:pPr>
        <w:pStyle w:val="24"/>
        <w:numPr>
          <w:ilvl w:val="0"/>
          <w:numId w:val="2"/>
        </w:numPr>
        <w:spacing w:line="360" w:lineRule="auto"/>
        <w:ind w:firstLineChars="0"/>
        <w:rPr>
          <w:rFonts w:hint="eastAsia" w:ascii="宋体" w:hAnsi="宋体" w:cs="Times New Roman"/>
          <w:color w:val="auto"/>
          <w:sz w:val="24"/>
        </w:rPr>
      </w:pPr>
      <w:r>
        <w:rPr>
          <w:rFonts w:hint="eastAsia" w:ascii="宋体" w:hAnsi="宋体"/>
          <w:color w:val="auto"/>
          <w:sz w:val="24"/>
        </w:rPr>
        <w:t>供应商法定代表人授权委托书</w:t>
      </w:r>
      <w:r>
        <w:rPr>
          <w:rFonts w:hint="eastAsia" w:ascii="宋体" w:hAnsi="宋体"/>
          <w:bCs/>
          <w:color w:val="0000FF"/>
          <w:sz w:val="24"/>
          <w:szCs w:val="24"/>
        </w:rPr>
        <w:t>（详见相关格式文件）</w:t>
      </w:r>
    </w:p>
    <w:p>
      <w:pPr>
        <w:pStyle w:val="24"/>
        <w:numPr>
          <w:ilvl w:val="0"/>
          <w:numId w:val="2"/>
        </w:numPr>
        <w:spacing w:line="360" w:lineRule="auto"/>
        <w:ind w:firstLineChars="0"/>
        <w:rPr>
          <w:rFonts w:hint="eastAsia" w:ascii="宋体" w:hAnsi="宋体" w:cs="Times New Roman"/>
          <w:color w:val="0000FF"/>
          <w:sz w:val="24"/>
        </w:rPr>
      </w:pPr>
      <w:r>
        <w:rPr>
          <w:rFonts w:hint="eastAsia" w:ascii="宋体" w:hAnsi="宋体" w:cs="Times New Roman"/>
          <w:color w:val="auto"/>
          <w:sz w:val="24"/>
          <w:lang w:val="en-US" w:eastAsia="zh-CN"/>
        </w:rPr>
        <w:t>本项目不接受联合体投标，不允许分包、转包。</w:t>
      </w:r>
      <w:r>
        <w:rPr>
          <w:rFonts w:hint="eastAsia" w:ascii="宋体" w:hAnsi="宋体" w:cs="Times New Roman"/>
          <w:color w:val="0000FF"/>
          <w:sz w:val="24"/>
        </w:rPr>
        <w:t>（提供承诺函，承诺函必须包含相关文字</w:t>
      </w:r>
      <w:r>
        <w:rPr>
          <w:rFonts w:hint="eastAsia" w:ascii="宋体" w:hAnsi="宋体" w:cs="Times New Roman"/>
          <w:color w:val="0000FF"/>
          <w:sz w:val="24"/>
          <w:lang w:eastAsia="zh-CN"/>
        </w:rPr>
        <w:t>涵义</w:t>
      </w:r>
      <w:r>
        <w:rPr>
          <w:rFonts w:hint="eastAsia" w:ascii="宋体" w:hAnsi="宋体" w:cs="Times New Roman"/>
          <w:color w:val="0000FF"/>
          <w:sz w:val="24"/>
        </w:rPr>
        <w:t>内容，并加盖供应商公司公章）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4"/>
        <w:jc w:val="center"/>
      </w:pPr>
      <w:r>
        <w:rPr>
          <w:rFonts w:hint="eastAsia"/>
        </w:rPr>
        <w:t>第三部分 相关格式文件模板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rPr>
      </w:pPr>
    </w:p>
    <w:p>
      <w:pPr>
        <w:spacing w:line="600" w:lineRule="auto"/>
        <w:jc w:val="center"/>
        <w:rPr>
          <w:rFonts w:ascii="宋体" w:hAnsi="宋体" w:cs="宋体"/>
          <w:b/>
          <w:kern w:val="0"/>
          <w:sz w:val="48"/>
          <w:szCs w:val="48"/>
        </w:rPr>
      </w:pPr>
      <w:r>
        <w:rPr>
          <w:rFonts w:hint="eastAsia" w:ascii="宋体" w:hAnsi="宋体" w:cs="宋体"/>
          <w:b/>
          <w:kern w:val="0"/>
          <w:sz w:val="48"/>
          <w:szCs w:val="48"/>
        </w:rPr>
        <w:t>南方医科大学第五附属医院</w:t>
      </w:r>
    </w:p>
    <w:p>
      <w:pPr>
        <w:spacing w:line="600" w:lineRule="auto"/>
        <w:jc w:val="center"/>
        <w:rPr>
          <w:rFonts w:ascii="宋体" w:hAnsi="宋体" w:cs="宋体"/>
          <w:b/>
          <w:kern w:val="0"/>
          <w:sz w:val="48"/>
          <w:szCs w:val="48"/>
        </w:rPr>
      </w:pPr>
      <w:r>
        <w:rPr>
          <w:rFonts w:hint="eastAsia" w:ascii="宋体" w:hAnsi="宋体" w:cs="宋体"/>
          <w:b/>
          <w:color w:val="0000FF"/>
          <w:kern w:val="0"/>
          <w:sz w:val="48"/>
          <w:szCs w:val="48"/>
        </w:rPr>
        <w:t>**********</w:t>
      </w:r>
      <w:r>
        <w:rPr>
          <w:rFonts w:hint="eastAsia" w:ascii="宋体" w:hAnsi="宋体" w:cs="宋体"/>
          <w:b/>
          <w:kern w:val="0"/>
          <w:sz w:val="48"/>
          <w:szCs w:val="48"/>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36"/>
          <w:szCs w:val="36"/>
        </w:rPr>
      </w:pPr>
      <w:bookmarkStart w:id="21" w:name="_Toc1994"/>
      <w:bookmarkStart w:id="22" w:name="_Toc8364"/>
      <w:bookmarkStart w:id="23" w:name="_Toc40776111"/>
      <w:bookmarkStart w:id="24" w:name="_Toc28703"/>
      <w:bookmarkStart w:id="25" w:name="_Toc12520"/>
      <w:bookmarkStart w:id="26" w:name="_Toc11075"/>
      <w:bookmarkStart w:id="27" w:name="_Toc3471"/>
      <w:bookmarkStart w:id="28" w:name="_Toc29113"/>
      <w:bookmarkStart w:id="29" w:name="_Toc11305"/>
      <w:bookmarkStart w:id="30" w:name="_Toc26267"/>
      <w:bookmarkStart w:id="31" w:name="_Toc21249"/>
      <w:bookmarkStart w:id="32" w:name="_Toc435"/>
      <w:bookmarkStart w:id="33" w:name="_Toc6547"/>
      <w:bookmarkStart w:id="34" w:name="_Toc40346216"/>
      <w:bookmarkStart w:id="35" w:name="_Toc40346375"/>
      <w:bookmarkStart w:id="36" w:name="_Toc7291"/>
      <w:bookmarkStart w:id="37" w:name="_Toc15870"/>
      <w:r>
        <w:rPr>
          <w:rFonts w:hint="eastAsia" w:ascii="宋体" w:hAnsi="宋体"/>
          <w:b/>
          <w:bCs/>
          <w:sz w:val="36"/>
          <w:szCs w:val="36"/>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480" w:firstLineChars="200"/>
        <w:outlineLvl w:val="0"/>
        <w:rPr>
          <w:sz w:val="24"/>
          <w:szCs w:val="24"/>
        </w:rPr>
      </w:pPr>
      <w:r>
        <w:rPr>
          <w:rFonts w:ascii="宋体" w:hAnsi="宋体" w:cs="宋体"/>
          <w:kern w:val="0"/>
          <w:sz w:val="24"/>
          <w:szCs w:val="24"/>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40346217"/>
      <w:bookmarkStart w:id="41" w:name="_Toc2916"/>
      <w:bookmarkStart w:id="42" w:name="_Toc20884"/>
      <w:bookmarkStart w:id="43" w:name="_Toc40776112"/>
      <w:bookmarkStart w:id="44" w:name="_Toc1743"/>
      <w:bookmarkStart w:id="45" w:name="_Toc40346376"/>
    </w:p>
    <w:p>
      <w:pPr>
        <w:widowControl/>
        <w:spacing w:line="360" w:lineRule="auto"/>
        <w:ind w:firstLine="480" w:firstLineChars="200"/>
        <w:outlineLvl w:val="0"/>
        <w:rPr>
          <w:rFonts w:cs="宋体"/>
          <w:kern w:val="0"/>
          <w:sz w:val="24"/>
          <w:szCs w:val="24"/>
        </w:rPr>
      </w:pPr>
      <w:bookmarkStart w:id="46" w:name="_Toc29102"/>
      <w:bookmarkStart w:id="47" w:name="_Toc31538"/>
      <w:bookmarkStart w:id="48" w:name="_Toc2029"/>
      <w:bookmarkStart w:id="49" w:name="_Toc2012"/>
      <w:bookmarkStart w:id="50" w:name="_Toc11485"/>
      <w:bookmarkStart w:id="51" w:name="_Toc19699"/>
      <w:bookmarkStart w:id="52" w:name="_Toc5238"/>
      <w:bookmarkStart w:id="53" w:name="_Toc30979"/>
      <w:bookmarkStart w:id="54" w:name="_Toc23097"/>
      <w:r>
        <w:rPr>
          <w:rFonts w:ascii="宋体" w:hAnsi="宋体" w:cs="宋体"/>
          <w:kern w:val="0"/>
          <w:sz w:val="24"/>
          <w:szCs w:val="24"/>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480" w:firstLineChars="200"/>
        <w:outlineLvl w:val="0"/>
        <w:rPr>
          <w:rFonts w:cs="宋体"/>
          <w:kern w:val="0"/>
          <w:sz w:val="24"/>
          <w:szCs w:val="24"/>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24"/>
          <w:szCs w:val="24"/>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480" w:firstLineChars="200"/>
        <w:outlineLvl w:val="0"/>
        <w:rPr>
          <w:rFonts w:cs="宋体"/>
          <w:kern w:val="0"/>
          <w:sz w:val="24"/>
          <w:szCs w:val="24"/>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24"/>
          <w:szCs w:val="24"/>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480" w:firstLineChars="200"/>
        <w:outlineLvl w:val="0"/>
        <w:rPr>
          <w:rFonts w:cs="宋体"/>
          <w:kern w:val="0"/>
          <w:sz w:val="24"/>
          <w:szCs w:val="24"/>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24"/>
          <w:szCs w:val="24"/>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480" w:firstLineChars="200"/>
        <w:outlineLvl w:val="0"/>
        <w:rPr>
          <w:rFonts w:cs="宋体"/>
          <w:kern w:val="0"/>
          <w:sz w:val="24"/>
          <w:szCs w:val="24"/>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24"/>
          <w:szCs w:val="24"/>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4"/>
        <w:spacing w:line="360" w:lineRule="auto"/>
        <w:ind w:firstLine="0" w:firstLineChars="0"/>
        <w:rPr>
          <w:rFonts w:ascii="宋体" w:hAnsi="宋体"/>
          <w:bCs/>
          <w:color w:val="FF0000"/>
          <w:sz w:val="24"/>
          <w:szCs w:val="24"/>
        </w:rPr>
      </w:pPr>
    </w:p>
    <w:p>
      <w:pPr>
        <w:pStyle w:val="24"/>
        <w:spacing w:line="360" w:lineRule="auto"/>
        <w:ind w:firstLine="0" w:firstLineChars="0"/>
        <w:rPr>
          <w:rFonts w:ascii="宋体" w:hAnsi="宋体"/>
          <w:bCs/>
          <w:sz w:val="24"/>
          <w:szCs w:val="24"/>
        </w:rPr>
      </w:pPr>
    </w:p>
    <w:p>
      <w:pPr>
        <w:pStyle w:val="24"/>
        <w:spacing w:line="360" w:lineRule="auto"/>
        <w:ind w:firstLine="0" w:firstLineChars="0"/>
        <w:rPr>
          <w:rFonts w:ascii="宋体" w:hAnsi="宋体"/>
          <w:bCs/>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hint="eastAsia" w:ascii="宋体" w:hAnsi="宋体"/>
          <w:bCs/>
          <w:sz w:val="24"/>
          <w:szCs w:val="24"/>
        </w:rPr>
      </w:pPr>
    </w:p>
    <w:p>
      <w:pPr>
        <w:pStyle w:val="24"/>
        <w:numPr>
          <w:ilvl w:val="0"/>
          <w:numId w:val="0"/>
        </w:numPr>
        <w:spacing w:line="360" w:lineRule="auto"/>
        <w:rPr>
          <w:rFonts w:hint="eastAsia" w:ascii="宋体" w:hAnsi="宋体"/>
          <w:color w:val="auto"/>
          <w:sz w:val="24"/>
        </w:rPr>
      </w:pPr>
    </w:p>
    <w:p>
      <w:pPr>
        <w:pStyle w:val="24"/>
        <w:numPr>
          <w:ilvl w:val="0"/>
          <w:numId w:val="0"/>
        </w:numPr>
        <w:spacing w:line="360" w:lineRule="auto"/>
        <w:rPr>
          <w:rFonts w:hint="eastAsia" w:ascii="宋体" w:hAnsi="宋体"/>
          <w:color w:val="auto"/>
          <w:sz w:val="24"/>
        </w:rPr>
      </w:pPr>
    </w:p>
    <w:p>
      <w:pPr>
        <w:pStyle w:val="24"/>
        <w:numPr>
          <w:ilvl w:val="0"/>
          <w:numId w:val="0"/>
        </w:numPr>
        <w:spacing w:line="360" w:lineRule="auto"/>
        <w:rPr>
          <w:rFonts w:hint="eastAsia" w:ascii="宋体" w:hAnsi="宋体"/>
          <w:color w:val="auto"/>
          <w:sz w:val="24"/>
        </w:rPr>
      </w:pPr>
    </w:p>
    <w:p>
      <w:pPr>
        <w:pStyle w:val="24"/>
        <w:numPr>
          <w:ilvl w:val="0"/>
          <w:numId w:val="0"/>
        </w:numPr>
        <w:spacing w:line="360" w:lineRule="auto"/>
        <w:rPr>
          <w:rFonts w:hint="eastAsia" w:ascii="宋体" w:hAnsi="宋体"/>
          <w:color w:val="auto"/>
          <w:sz w:val="24"/>
        </w:rPr>
      </w:pPr>
    </w:p>
    <w:p>
      <w:pPr>
        <w:pStyle w:val="24"/>
        <w:numPr>
          <w:ilvl w:val="0"/>
          <w:numId w:val="0"/>
        </w:numPr>
        <w:spacing w:line="360" w:lineRule="auto"/>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5"/>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7"/>
        <w:ind w:firstLine="3960" w:firstLineChars="1100"/>
        <w:outlineLvl w:val="0"/>
        <w:rPr>
          <w:b/>
          <w:bCs/>
          <w:sz w:val="36"/>
          <w:szCs w:val="36"/>
        </w:rPr>
      </w:pPr>
    </w:p>
    <w:p>
      <w:pPr>
        <w:pStyle w:val="17"/>
        <w:ind w:firstLine="3960" w:firstLineChars="1100"/>
        <w:outlineLvl w:val="0"/>
        <w:rPr>
          <w:b/>
          <w:bCs/>
          <w:sz w:val="36"/>
          <w:szCs w:val="36"/>
        </w:rPr>
      </w:pPr>
    </w:p>
    <w:bookmarkEnd w:id="132"/>
    <w:bookmarkEnd w:id="133"/>
    <w:p>
      <w:pPr>
        <w:pStyle w:val="24"/>
        <w:numPr>
          <w:ilvl w:val="0"/>
          <w:numId w:val="0"/>
        </w:numPr>
        <w:spacing w:line="360" w:lineRule="auto"/>
        <w:rPr>
          <w:rFonts w:hint="eastAsia" w:ascii="宋体" w:hAnsi="宋体"/>
          <w:color w:val="auto"/>
          <w:sz w:val="24"/>
        </w:rPr>
      </w:pPr>
    </w:p>
    <w:p>
      <w:pPr>
        <w:widowControl/>
        <w:spacing w:line="360" w:lineRule="auto"/>
        <w:jc w:val="left"/>
        <w:outlineLvl w:val="0"/>
        <w:rPr>
          <w:rFonts w:ascii="宋体" w:hAnsi="宋体"/>
          <w:sz w:val="24"/>
        </w:rPr>
      </w:pPr>
    </w:p>
    <w:p>
      <w:pPr>
        <w:pStyle w:val="24"/>
        <w:numPr>
          <w:numId w:val="0"/>
        </w:numPr>
        <w:spacing w:line="360" w:lineRule="auto"/>
        <w:rPr>
          <w:rFonts w:hint="eastAsia" w:ascii="宋体" w:hAnsi="宋体" w:cs="Times New Roman"/>
          <w:color w:val="0000FF"/>
          <w:sz w:val="24"/>
        </w:rPr>
      </w:pPr>
      <w:r>
        <w:rPr>
          <w:rFonts w:hint="eastAsia" w:ascii="宋体" w:hAnsi="宋体" w:cs="Times New Roman"/>
          <w:color w:val="auto"/>
          <w:sz w:val="24"/>
          <w:lang w:val="en-US" w:eastAsia="zh-CN"/>
        </w:rPr>
        <w:t>本项目不接受联合体投标，不允许分包、转包。</w:t>
      </w:r>
      <w:r>
        <w:rPr>
          <w:rFonts w:hint="eastAsia" w:ascii="宋体" w:hAnsi="宋体" w:cs="Times New Roman"/>
          <w:color w:val="0000FF"/>
          <w:sz w:val="24"/>
        </w:rPr>
        <w:t>（提供承诺函，承诺函必须包含相关文字</w:t>
      </w:r>
      <w:r>
        <w:rPr>
          <w:rFonts w:hint="eastAsia" w:ascii="宋体" w:hAnsi="宋体" w:cs="Times New Roman"/>
          <w:color w:val="0000FF"/>
          <w:sz w:val="24"/>
          <w:lang w:eastAsia="zh-CN"/>
        </w:rPr>
        <w:t>涵义</w:t>
      </w:r>
      <w:r>
        <w:rPr>
          <w:rFonts w:hint="eastAsia" w:ascii="宋体" w:hAnsi="宋体" w:cs="Times New Roman"/>
          <w:color w:val="0000FF"/>
          <w:sz w:val="24"/>
        </w:rPr>
        <w:t>内容，并加盖供应商公司公章）</w:t>
      </w:r>
    </w:p>
    <w:p>
      <w:pPr>
        <w:pStyle w:val="8"/>
        <w:adjustRightInd w:val="0"/>
        <w:snapToGrid w:val="0"/>
        <w:rPr>
          <w:rFonts w:ascii="Times New Roman" w:hAnsi="Times New Roman" w:cs="Times New Roman"/>
          <w:sz w:val="24"/>
          <w:szCs w:val="24"/>
        </w:rPr>
      </w:pPr>
    </w:p>
    <w:p>
      <w:pPr>
        <w:pStyle w:val="2"/>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8843074"/>
    <w:rsid w:val="0D8344AC"/>
    <w:rsid w:val="0D9809B4"/>
    <w:rsid w:val="14C35BD0"/>
    <w:rsid w:val="14EF6DCA"/>
    <w:rsid w:val="17150B6B"/>
    <w:rsid w:val="172327DB"/>
    <w:rsid w:val="1B060F39"/>
    <w:rsid w:val="1BE74D43"/>
    <w:rsid w:val="1D177890"/>
    <w:rsid w:val="1EF609CD"/>
    <w:rsid w:val="1F932191"/>
    <w:rsid w:val="21293969"/>
    <w:rsid w:val="21402D3F"/>
    <w:rsid w:val="22587BCC"/>
    <w:rsid w:val="24B94269"/>
    <w:rsid w:val="261C29D8"/>
    <w:rsid w:val="27F63A2D"/>
    <w:rsid w:val="28B27AD1"/>
    <w:rsid w:val="29CF4042"/>
    <w:rsid w:val="2E26476D"/>
    <w:rsid w:val="2E4520F6"/>
    <w:rsid w:val="30452C70"/>
    <w:rsid w:val="30811227"/>
    <w:rsid w:val="33D07732"/>
    <w:rsid w:val="33E86666"/>
    <w:rsid w:val="34630559"/>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able of authorities"/>
    <w:basedOn w:val="1"/>
    <w:next w:val="1"/>
    <w:unhideWhenUsed/>
    <w:qFormat/>
    <w:uiPriority w:val="99"/>
    <w:pPr>
      <w:ind w:left="420" w:leftChars="200"/>
    </w:p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1258</Words>
  <Characters>1336</Characters>
  <Lines>16</Lines>
  <Paragraphs>4</Paragraphs>
  <TotalTime>1</TotalTime>
  <ScaleCrop>false</ScaleCrop>
  <LinksUpToDate>false</LinksUpToDate>
  <CharactersWithSpaces>1816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2022-12-02T03:31:43Z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79B1AD99027B41F7AFCA91B4BFC34ED2</vt:lpwstr>
  </property>
</Properties>
</file>