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kern w:val="0"/>
          <w:sz w:val="48"/>
          <w:szCs w:val="48"/>
        </w:rPr>
      </w:pPr>
    </w:p>
    <w:p>
      <w:pPr>
        <w:jc w:val="center"/>
        <w:rPr>
          <w:rFonts w:ascii="宋体" w:hAnsi="宋体"/>
          <w:b/>
          <w:kern w:val="0"/>
          <w:sz w:val="48"/>
          <w:szCs w:val="48"/>
        </w:rPr>
      </w:pPr>
    </w:p>
    <w:p>
      <w:pPr>
        <w:jc w:val="center"/>
        <w:rPr>
          <w:rFonts w:ascii="宋体" w:hAnsi="宋体"/>
          <w:b/>
          <w:kern w:val="0"/>
          <w:sz w:val="48"/>
          <w:szCs w:val="48"/>
        </w:rPr>
      </w:pPr>
    </w:p>
    <w:p>
      <w:pPr>
        <w:jc w:val="center"/>
        <w:outlineLvl w:val="0"/>
        <w:rPr>
          <w:rFonts w:ascii="宋体" w:hAnsi="宋体"/>
          <w:b/>
          <w:kern w:val="0"/>
          <w:sz w:val="44"/>
          <w:szCs w:val="44"/>
        </w:rPr>
      </w:pPr>
      <w:bookmarkStart w:id="0" w:name="_Toc15628"/>
      <w:r>
        <w:rPr>
          <w:rFonts w:hint="eastAsia" w:ascii="宋体" w:hAnsi="宋体"/>
          <w:b/>
          <w:kern w:val="0"/>
          <w:sz w:val="44"/>
          <w:szCs w:val="44"/>
        </w:rPr>
        <w:t>南方医科大学第五附属医院</w:t>
      </w:r>
      <w:bookmarkEnd w:id="0"/>
    </w:p>
    <w:p>
      <w:pPr>
        <w:jc w:val="center"/>
        <w:rPr>
          <w:rFonts w:ascii="宋体" w:hAnsi="宋体"/>
          <w:b/>
          <w:kern w:val="0"/>
          <w:sz w:val="44"/>
          <w:szCs w:val="44"/>
        </w:rPr>
      </w:pPr>
    </w:p>
    <w:p>
      <w:pPr>
        <w:jc w:val="center"/>
        <w:outlineLvl w:val="0"/>
        <w:rPr>
          <w:rFonts w:hint="eastAsia" w:ascii="宋体" w:hAnsi="宋体" w:eastAsia="宋体" w:cs="Times New Roman"/>
          <w:b/>
          <w:kern w:val="0"/>
          <w:sz w:val="44"/>
          <w:szCs w:val="44"/>
        </w:rPr>
      </w:pPr>
      <w:bookmarkStart w:id="1" w:name="_Toc18003"/>
      <w:r>
        <w:rPr>
          <w:rFonts w:hint="eastAsia" w:ascii="宋体" w:hAnsi="宋体" w:eastAsia="宋体" w:cs="Times New Roman"/>
          <w:b/>
          <w:kern w:val="0"/>
          <w:sz w:val="44"/>
          <w:szCs w:val="44"/>
        </w:rPr>
        <w:t>汽车维保服务项目</w:t>
      </w:r>
      <w:bookmarkEnd w:id="1"/>
    </w:p>
    <w:p>
      <w:pPr>
        <w:jc w:val="center"/>
        <w:rPr>
          <w:rFonts w:ascii="宋体" w:hAnsi="宋体"/>
          <w:b/>
          <w:kern w:val="0"/>
          <w:sz w:val="48"/>
          <w:szCs w:val="48"/>
        </w:rPr>
      </w:pPr>
    </w:p>
    <w:p>
      <w:pPr>
        <w:spacing w:line="480" w:lineRule="auto"/>
        <w:jc w:val="center"/>
        <w:rPr>
          <w:rFonts w:ascii="宋体" w:hAnsi="宋体"/>
          <w:b/>
          <w:bCs/>
          <w:sz w:val="72"/>
          <w:szCs w:val="72"/>
        </w:rPr>
      </w:pPr>
    </w:p>
    <w:p>
      <w:pPr>
        <w:spacing w:line="480" w:lineRule="auto"/>
        <w:jc w:val="center"/>
        <w:outlineLvl w:val="0"/>
        <w:rPr>
          <w:rFonts w:ascii="宋体" w:hAnsi="宋体"/>
          <w:b/>
          <w:bCs/>
          <w:sz w:val="72"/>
          <w:szCs w:val="72"/>
        </w:rPr>
      </w:pPr>
      <w:bookmarkStart w:id="2" w:name="_Toc18483"/>
      <w:r>
        <w:rPr>
          <w:rFonts w:hint="eastAsia" w:ascii="宋体" w:hAnsi="宋体"/>
          <w:b/>
          <w:bCs/>
          <w:sz w:val="72"/>
          <w:szCs w:val="72"/>
        </w:rPr>
        <w:t>院内采购文件</w:t>
      </w:r>
      <w:bookmarkEnd w:id="2"/>
    </w:p>
    <w:p>
      <w:pPr>
        <w:spacing w:line="480" w:lineRule="auto"/>
        <w:ind w:firstLine="843" w:firstLineChars="300"/>
        <w:jc w:val="center"/>
        <w:rPr>
          <w:rFonts w:ascii="宋体" w:hAnsi="宋体"/>
          <w:b/>
          <w:bCs/>
          <w:sz w:val="28"/>
          <w:szCs w:val="28"/>
        </w:rPr>
      </w:pPr>
    </w:p>
    <w:p>
      <w:pPr>
        <w:pStyle w:val="25"/>
      </w:pPr>
    </w:p>
    <w:p>
      <w:pPr>
        <w:pStyle w:val="25"/>
        <w:spacing w:line="360" w:lineRule="auto"/>
        <w:rPr>
          <w:rFonts w:ascii="方正小标宋简体" w:hAnsi="宋体" w:eastAsia="方正小标宋简体"/>
          <w:sz w:val="32"/>
        </w:rPr>
      </w:pPr>
    </w:p>
    <w:p>
      <w:pPr>
        <w:adjustRightInd w:val="0"/>
        <w:snapToGrid w:val="0"/>
        <w:spacing w:line="360" w:lineRule="auto"/>
        <w:ind w:firstLine="2530" w:firstLineChars="700"/>
        <w:outlineLvl w:val="0"/>
        <w:rPr>
          <w:rFonts w:hint="default" w:ascii="宋体" w:hAnsi="宋体" w:eastAsia="宋体"/>
          <w:b/>
          <w:bCs/>
          <w:sz w:val="36"/>
          <w:szCs w:val="36"/>
          <w:lang w:val="en-US" w:eastAsia="zh-CN"/>
        </w:rPr>
      </w:pPr>
      <w:bookmarkStart w:id="3" w:name="_Toc16740"/>
      <w:r>
        <w:rPr>
          <w:rFonts w:hint="eastAsia" w:ascii="宋体" w:hAnsi="宋体"/>
          <w:b/>
          <w:bCs/>
          <w:sz w:val="36"/>
          <w:szCs w:val="36"/>
        </w:rPr>
        <w:t>项目编号：</w:t>
      </w:r>
      <w:r>
        <w:rPr>
          <w:rFonts w:hint="eastAsia" w:ascii="宋体" w:hAnsi="宋体"/>
          <w:b/>
          <w:bCs/>
          <w:sz w:val="32"/>
          <w:szCs w:val="32"/>
        </w:rPr>
        <w:t>NYWYF202200</w:t>
      </w:r>
      <w:r>
        <w:rPr>
          <w:rFonts w:hint="eastAsia" w:ascii="宋体" w:hAnsi="宋体"/>
          <w:b/>
          <w:bCs/>
          <w:sz w:val="32"/>
          <w:szCs w:val="32"/>
          <w:lang w:val="en-US" w:eastAsia="zh-CN"/>
        </w:rPr>
        <w:t>16</w:t>
      </w:r>
      <w:bookmarkEnd w:id="3"/>
    </w:p>
    <w:p>
      <w:pPr>
        <w:pStyle w:val="25"/>
        <w:spacing w:line="360" w:lineRule="auto"/>
        <w:ind w:firstLine="2530" w:firstLineChars="700"/>
        <w:rPr>
          <w:rFonts w:ascii="宋体" w:hAnsi="宋体"/>
          <w:b/>
          <w:bCs/>
          <w:sz w:val="36"/>
          <w:szCs w:val="36"/>
        </w:rPr>
      </w:pPr>
    </w:p>
    <w:p>
      <w:pPr>
        <w:widowControl/>
        <w:ind w:right="-26"/>
        <w:jc w:val="center"/>
        <w:textAlignment w:val="bottom"/>
        <w:rPr>
          <w:rFonts w:ascii="方正小标宋简体" w:hAnsi="宋体" w:eastAsia="方正小标宋简体"/>
          <w:sz w:val="32"/>
        </w:rPr>
      </w:pPr>
    </w:p>
    <w:p>
      <w:pPr>
        <w:adjustRightInd w:val="0"/>
        <w:snapToGrid w:val="0"/>
        <w:spacing w:line="360" w:lineRule="auto"/>
        <w:rPr>
          <w:rFonts w:ascii="宋体" w:hAnsi="宋体"/>
          <w:b/>
          <w:bCs/>
          <w:sz w:val="28"/>
          <w:szCs w:val="28"/>
        </w:rPr>
      </w:pPr>
    </w:p>
    <w:p>
      <w:pPr>
        <w:spacing w:line="360" w:lineRule="auto"/>
        <w:rPr>
          <w:rFonts w:ascii="宋体" w:hAnsi="宋体"/>
          <w:b/>
          <w:bCs/>
          <w:sz w:val="28"/>
          <w:szCs w:val="28"/>
        </w:rPr>
      </w:pPr>
    </w:p>
    <w:p>
      <w:pPr>
        <w:spacing w:line="360" w:lineRule="auto"/>
        <w:jc w:val="center"/>
        <w:rPr>
          <w:rFonts w:ascii="宋体" w:hAnsi="宋体"/>
          <w:b/>
          <w:bCs/>
          <w:sz w:val="28"/>
          <w:szCs w:val="28"/>
        </w:rPr>
      </w:pPr>
    </w:p>
    <w:p>
      <w:pPr>
        <w:spacing w:line="360" w:lineRule="auto"/>
        <w:jc w:val="center"/>
        <w:outlineLvl w:val="0"/>
        <w:rPr>
          <w:rFonts w:ascii="宋体" w:hAnsi="宋体"/>
          <w:b/>
          <w:bCs/>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bookmarkStart w:id="4" w:name="_Toc4498"/>
      <w:r>
        <w:rPr>
          <w:rFonts w:hint="eastAsia" w:ascii="宋体" w:hAnsi="宋体"/>
          <w:b/>
          <w:bCs/>
          <w:sz w:val="32"/>
          <w:szCs w:val="32"/>
        </w:rPr>
        <w:t>日 期：2022年</w:t>
      </w:r>
      <w:r>
        <w:rPr>
          <w:rFonts w:hint="eastAsia" w:ascii="宋体" w:hAnsi="宋体"/>
          <w:b/>
          <w:bCs/>
          <w:sz w:val="32"/>
          <w:szCs w:val="32"/>
          <w:lang w:val="en-US" w:eastAsia="zh-CN"/>
        </w:rPr>
        <w:t>11</w:t>
      </w:r>
      <w:r>
        <w:rPr>
          <w:rFonts w:hint="eastAsia" w:ascii="宋体" w:hAnsi="宋体"/>
          <w:b/>
          <w:bCs/>
          <w:sz w:val="32"/>
          <w:szCs w:val="32"/>
        </w:rPr>
        <w:t>月</w:t>
      </w:r>
      <w:bookmarkEnd w:id="4"/>
    </w:p>
    <w:p>
      <w:pPr>
        <w:rPr>
          <w:sz w:val="24"/>
        </w:rPr>
      </w:pPr>
      <w:r>
        <w:rPr>
          <w:rFonts w:hint="eastAsia"/>
          <w:sz w:val="24"/>
        </w:rPr>
        <w:fldChar w:fldCharType="begin"/>
      </w:r>
      <w:r>
        <w:rPr>
          <w:rFonts w:hint="eastAsia"/>
          <w:sz w:val="24"/>
        </w:rPr>
        <w:instrText xml:space="preserve"> DOCVARIABLE  采购编号  \* MERGEFORMAT </w:instrText>
      </w:r>
      <w:r>
        <w:rPr>
          <w:rFonts w:hint="eastAsia"/>
          <w:sz w:val="24"/>
        </w:rPr>
        <w:fldChar w:fldCharType="end"/>
      </w:r>
    </w:p>
    <w:sdt>
      <w:sdtPr>
        <w:rPr>
          <w:rFonts w:ascii="宋体" w:hAnsi="宋体" w:eastAsia="宋体" w:cs="Times New Roman"/>
          <w:kern w:val="2"/>
          <w:sz w:val="21"/>
          <w:szCs w:val="24"/>
          <w:lang w:val="en-US" w:eastAsia="zh-CN" w:bidi="ar-SA"/>
        </w:rPr>
        <w:id w:val="147471223"/>
        <w15:color w:val="DBDBDB"/>
        <w:docPartObj>
          <w:docPartGallery w:val="Table of Contents"/>
          <w:docPartUnique/>
        </w:docPartObj>
      </w:sdtPr>
      <w:sdtEndPr>
        <w:rPr>
          <w:rFonts w:ascii="Times New Roman" w:hAnsi="Times New Roman" w:eastAsia="宋体" w:cs="Times New Roman"/>
          <w:b/>
          <w:bCs/>
          <w:kern w:val="0"/>
          <w:sz w:val="28"/>
          <w:szCs w:val="28"/>
          <w:lang w:val="en-US" w:eastAsia="zh-CN" w:bidi="ar-SA"/>
        </w:rPr>
      </w:sdtEndPr>
      <w:sdtContent>
        <w:p>
          <w:pPr>
            <w:spacing w:before="0" w:beforeLines="0" w:after="0" w:afterLines="0" w:line="240" w:lineRule="auto"/>
            <w:ind w:left="0" w:leftChars="0" w:right="0" w:rightChars="0" w:firstLine="0" w:firstLineChars="0"/>
            <w:jc w:val="center"/>
            <w:rPr>
              <w:b/>
              <w:bCs/>
              <w:sz w:val="36"/>
              <w:szCs w:val="36"/>
            </w:rPr>
          </w:pPr>
          <w:r>
            <w:rPr>
              <w:rFonts w:ascii="宋体" w:hAnsi="宋体" w:eastAsia="宋体"/>
              <w:b/>
              <w:bCs/>
              <w:sz w:val="36"/>
              <w:szCs w:val="36"/>
            </w:rPr>
            <w:t>目</w:t>
          </w:r>
          <w:r>
            <w:rPr>
              <w:rFonts w:hint="eastAsia" w:ascii="宋体" w:hAnsi="宋体" w:eastAsia="宋体"/>
              <w:b/>
              <w:bCs/>
              <w:sz w:val="36"/>
              <w:szCs w:val="36"/>
              <w:lang w:val="en-US" w:eastAsia="zh-CN"/>
            </w:rPr>
            <w:t xml:space="preserve">  </w:t>
          </w:r>
          <w:r>
            <w:rPr>
              <w:rFonts w:ascii="宋体" w:hAnsi="宋体" w:eastAsia="宋体"/>
              <w:b/>
              <w:bCs/>
              <w:sz w:val="36"/>
              <w:szCs w:val="36"/>
            </w:rPr>
            <w:t>录</w:t>
          </w:r>
        </w:p>
        <w:p>
          <w:pPr>
            <w:pStyle w:val="27"/>
            <w:tabs>
              <w:tab w:val="right" w:leader="dot" w:pos="9638"/>
            </w:tabs>
            <w:spacing w:line="360" w:lineRule="auto"/>
            <w:rPr>
              <w:b/>
              <w:bCs/>
              <w:sz w:val="28"/>
              <w:szCs w:val="28"/>
            </w:rPr>
          </w:pPr>
          <w:r>
            <w:rPr>
              <w:b/>
              <w:bCs/>
              <w:kern w:val="0"/>
              <w:sz w:val="28"/>
              <w:szCs w:val="28"/>
            </w:rPr>
            <w:fldChar w:fldCharType="begin"/>
          </w:r>
          <w:r>
            <w:rPr>
              <w:b/>
              <w:bCs/>
              <w:kern w:val="0"/>
              <w:sz w:val="28"/>
              <w:szCs w:val="28"/>
            </w:rPr>
            <w:instrText xml:space="preserve">TOC \o "1-1" \h \u </w:instrText>
          </w:r>
          <w:r>
            <w:rPr>
              <w:b/>
              <w:bCs/>
              <w:kern w:val="0"/>
              <w:sz w:val="28"/>
              <w:szCs w:val="28"/>
            </w:rPr>
            <w:fldChar w:fldCharType="separate"/>
          </w:r>
        </w:p>
        <w:p>
          <w:pPr>
            <w:pStyle w:val="27"/>
            <w:tabs>
              <w:tab w:val="right" w:leader="dot" w:pos="9638"/>
            </w:tabs>
            <w:spacing w:line="360" w:lineRule="auto"/>
            <w:rPr>
              <w:b/>
              <w:bCs/>
              <w:sz w:val="24"/>
              <w:szCs w:val="24"/>
            </w:rPr>
          </w:pPr>
          <w:r>
            <w:rPr>
              <w:b/>
              <w:bCs/>
              <w:kern w:val="0"/>
              <w:sz w:val="24"/>
              <w:szCs w:val="24"/>
            </w:rPr>
            <w:fldChar w:fldCharType="begin"/>
          </w:r>
          <w:r>
            <w:rPr>
              <w:b/>
              <w:bCs/>
              <w:kern w:val="0"/>
              <w:sz w:val="24"/>
              <w:szCs w:val="24"/>
            </w:rPr>
            <w:instrText xml:space="preserve"> HYPERLINK \l _Toc1338 </w:instrText>
          </w:r>
          <w:r>
            <w:rPr>
              <w:b/>
              <w:bCs/>
              <w:kern w:val="0"/>
              <w:sz w:val="24"/>
              <w:szCs w:val="24"/>
            </w:rPr>
            <w:fldChar w:fldCharType="separate"/>
          </w:r>
          <w:r>
            <w:rPr>
              <w:rFonts w:hint="eastAsia" w:ascii="宋体" w:hAnsi="宋体"/>
              <w:b/>
              <w:bCs/>
              <w:sz w:val="24"/>
              <w:szCs w:val="24"/>
            </w:rPr>
            <w:t>第一部分 报名邀请函</w:t>
          </w:r>
          <w:r>
            <w:rPr>
              <w:b/>
              <w:bCs/>
              <w:sz w:val="24"/>
              <w:szCs w:val="24"/>
            </w:rPr>
            <w:tab/>
          </w:r>
          <w:r>
            <w:rPr>
              <w:b/>
              <w:bCs/>
              <w:sz w:val="24"/>
              <w:szCs w:val="24"/>
            </w:rPr>
            <w:fldChar w:fldCharType="begin"/>
          </w:r>
          <w:r>
            <w:rPr>
              <w:b/>
              <w:bCs/>
              <w:sz w:val="24"/>
              <w:szCs w:val="24"/>
            </w:rPr>
            <w:instrText xml:space="preserve"> PAGEREF _Toc1338 \h </w:instrText>
          </w:r>
          <w:r>
            <w:rPr>
              <w:b/>
              <w:bCs/>
              <w:sz w:val="24"/>
              <w:szCs w:val="24"/>
            </w:rPr>
            <w:fldChar w:fldCharType="separate"/>
          </w:r>
          <w:r>
            <w:rPr>
              <w:b/>
              <w:bCs/>
              <w:sz w:val="24"/>
              <w:szCs w:val="24"/>
            </w:rPr>
            <w:t>1</w:t>
          </w:r>
          <w:r>
            <w:rPr>
              <w:b/>
              <w:bCs/>
              <w:sz w:val="24"/>
              <w:szCs w:val="24"/>
            </w:rPr>
            <w:fldChar w:fldCharType="end"/>
          </w:r>
          <w:r>
            <w:rPr>
              <w:b/>
              <w:bCs/>
              <w:kern w:val="0"/>
              <w:sz w:val="24"/>
              <w:szCs w:val="24"/>
            </w:rPr>
            <w:fldChar w:fldCharType="end"/>
          </w:r>
        </w:p>
        <w:p>
          <w:pPr>
            <w:pStyle w:val="27"/>
            <w:tabs>
              <w:tab w:val="right" w:leader="dot" w:pos="9638"/>
            </w:tabs>
            <w:spacing w:line="360" w:lineRule="auto"/>
            <w:rPr>
              <w:b/>
              <w:bCs/>
              <w:sz w:val="24"/>
              <w:szCs w:val="24"/>
            </w:rPr>
          </w:pPr>
          <w:r>
            <w:rPr>
              <w:b/>
              <w:bCs/>
              <w:kern w:val="0"/>
              <w:sz w:val="24"/>
              <w:szCs w:val="24"/>
            </w:rPr>
            <w:fldChar w:fldCharType="begin"/>
          </w:r>
          <w:r>
            <w:rPr>
              <w:b/>
              <w:bCs/>
              <w:kern w:val="0"/>
              <w:sz w:val="24"/>
              <w:szCs w:val="24"/>
            </w:rPr>
            <w:instrText xml:space="preserve"> HYPERLINK \l _Toc30554 </w:instrText>
          </w:r>
          <w:r>
            <w:rPr>
              <w:b/>
              <w:bCs/>
              <w:kern w:val="0"/>
              <w:sz w:val="24"/>
              <w:szCs w:val="24"/>
            </w:rPr>
            <w:fldChar w:fldCharType="separate"/>
          </w:r>
          <w:r>
            <w:rPr>
              <w:rFonts w:hint="eastAsia" w:ascii="宋体" w:hAnsi="宋体"/>
              <w:b/>
              <w:bCs/>
              <w:sz w:val="24"/>
              <w:szCs w:val="24"/>
            </w:rPr>
            <w:t>第二部分 用户需求书</w:t>
          </w:r>
          <w:r>
            <w:rPr>
              <w:b/>
              <w:bCs/>
              <w:sz w:val="24"/>
              <w:szCs w:val="24"/>
            </w:rPr>
            <w:tab/>
          </w:r>
          <w:r>
            <w:rPr>
              <w:b/>
              <w:bCs/>
              <w:sz w:val="24"/>
              <w:szCs w:val="24"/>
            </w:rPr>
            <w:fldChar w:fldCharType="begin"/>
          </w:r>
          <w:r>
            <w:rPr>
              <w:b/>
              <w:bCs/>
              <w:sz w:val="24"/>
              <w:szCs w:val="24"/>
            </w:rPr>
            <w:instrText xml:space="preserve"> PAGEREF _Toc30554 \h </w:instrText>
          </w:r>
          <w:r>
            <w:rPr>
              <w:b/>
              <w:bCs/>
              <w:sz w:val="24"/>
              <w:szCs w:val="24"/>
            </w:rPr>
            <w:fldChar w:fldCharType="separate"/>
          </w:r>
          <w:r>
            <w:rPr>
              <w:b/>
              <w:bCs/>
              <w:sz w:val="24"/>
              <w:szCs w:val="24"/>
            </w:rPr>
            <w:t>2</w:t>
          </w:r>
          <w:r>
            <w:rPr>
              <w:b/>
              <w:bCs/>
              <w:sz w:val="24"/>
              <w:szCs w:val="24"/>
            </w:rPr>
            <w:fldChar w:fldCharType="end"/>
          </w:r>
          <w:r>
            <w:rPr>
              <w:b/>
              <w:bCs/>
              <w:kern w:val="0"/>
              <w:sz w:val="24"/>
              <w:szCs w:val="24"/>
            </w:rPr>
            <w:fldChar w:fldCharType="end"/>
          </w:r>
        </w:p>
        <w:p>
          <w:pPr>
            <w:pStyle w:val="27"/>
            <w:tabs>
              <w:tab w:val="right" w:leader="dot" w:pos="9638"/>
            </w:tabs>
            <w:spacing w:line="360" w:lineRule="auto"/>
            <w:rPr>
              <w:rFonts w:hint="eastAsia" w:eastAsia="宋体"/>
              <w:b/>
              <w:bCs/>
              <w:sz w:val="24"/>
              <w:szCs w:val="24"/>
              <w:lang w:val="en-US" w:eastAsia="zh-CN"/>
            </w:rPr>
          </w:pPr>
          <w:r>
            <w:rPr>
              <w:b/>
              <w:bCs/>
              <w:kern w:val="0"/>
              <w:sz w:val="24"/>
              <w:szCs w:val="24"/>
            </w:rPr>
            <w:fldChar w:fldCharType="begin"/>
          </w:r>
          <w:r>
            <w:rPr>
              <w:b/>
              <w:bCs/>
              <w:kern w:val="0"/>
              <w:sz w:val="24"/>
              <w:szCs w:val="24"/>
            </w:rPr>
            <w:instrText xml:space="preserve"> HYPERLINK \l _Toc3234 </w:instrText>
          </w:r>
          <w:r>
            <w:rPr>
              <w:b/>
              <w:bCs/>
              <w:kern w:val="0"/>
              <w:sz w:val="24"/>
              <w:szCs w:val="24"/>
            </w:rPr>
            <w:fldChar w:fldCharType="separate"/>
          </w:r>
          <w:r>
            <w:rPr>
              <w:rFonts w:hint="eastAsia"/>
              <w:b/>
              <w:bCs/>
              <w:kern w:val="0"/>
              <w:sz w:val="24"/>
              <w:szCs w:val="24"/>
            </w:rPr>
            <w:t>第三部分  资料整理注意事项</w:t>
          </w:r>
          <w:r>
            <w:rPr>
              <w:b/>
              <w:bCs/>
              <w:sz w:val="24"/>
              <w:szCs w:val="24"/>
            </w:rPr>
            <w:tab/>
          </w:r>
          <w:r>
            <w:rPr>
              <w:rFonts w:hint="eastAsia"/>
              <w:b/>
              <w:bCs/>
              <w:sz w:val="24"/>
              <w:szCs w:val="24"/>
              <w:lang w:val="en-US" w:eastAsia="zh-CN"/>
            </w:rPr>
            <w:t>1</w:t>
          </w:r>
          <w:r>
            <w:rPr>
              <w:b/>
              <w:bCs/>
              <w:kern w:val="0"/>
              <w:sz w:val="24"/>
              <w:szCs w:val="24"/>
            </w:rPr>
            <w:fldChar w:fldCharType="end"/>
          </w:r>
          <w:r>
            <w:rPr>
              <w:rFonts w:hint="eastAsia"/>
              <w:b/>
              <w:bCs/>
              <w:kern w:val="0"/>
              <w:sz w:val="24"/>
              <w:szCs w:val="24"/>
              <w:lang w:val="en-US" w:eastAsia="zh-CN"/>
            </w:rPr>
            <w:t>0</w:t>
          </w:r>
        </w:p>
        <w:p>
          <w:pPr>
            <w:pStyle w:val="27"/>
            <w:tabs>
              <w:tab w:val="right" w:leader="dot" w:pos="9638"/>
            </w:tabs>
            <w:spacing w:line="360" w:lineRule="auto"/>
            <w:rPr>
              <w:rFonts w:hint="eastAsia" w:eastAsia="宋体"/>
              <w:b/>
              <w:bCs/>
              <w:sz w:val="24"/>
              <w:szCs w:val="24"/>
              <w:lang w:val="en-US" w:eastAsia="zh-CN"/>
            </w:rPr>
          </w:pPr>
          <w:r>
            <w:rPr>
              <w:b/>
              <w:bCs/>
              <w:kern w:val="0"/>
              <w:sz w:val="24"/>
              <w:szCs w:val="24"/>
            </w:rPr>
            <w:fldChar w:fldCharType="begin"/>
          </w:r>
          <w:r>
            <w:rPr>
              <w:b/>
              <w:bCs/>
              <w:kern w:val="0"/>
              <w:sz w:val="24"/>
              <w:szCs w:val="24"/>
            </w:rPr>
            <w:instrText xml:space="preserve"> HYPERLINK \l _Toc20737 </w:instrText>
          </w:r>
          <w:r>
            <w:rPr>
              <w:b/>
              <w:bCs/>
              <w:kern w:val="0"/>
              <w:sz w:val="24"/>
              <w:szCs w:val="24"/>
            </w:rPr>
            <w:fldChar w:fldCharType="separate"/>
          </w:r>
          <w:r>
            <w:rPr>
              <w:rFonts w:hint="eastAsia" w:ascii="宋体" w:hAnsi="宋体" w:eastAsia="宋体"/>
              <w:b/>
              <w:bCs/>
              <w:sz w:val="24"/>
              <w:szCs w:val="24"/>
            </w:rPr>
            <w:t>第四部分  相关格式文件</w:t>
          </w:r>
          <w:r>
            <w:rPr>
              <w:b/>
              <w:bCs/>
              <w:sz w:val="24"/>
              <w:szCs w:val="24"/>
            </w:rPr>
            <w:tab/>
          </w:r>
          <w:r>
            <w:rPr>
              <w:rFonts w:hint="eastAsia"/>
              <w:b/>
              <w:bCs/>
              <w:sz w:val="24"/>
              <w:szCs w:val="24"/>
              <w:lang w:val="en-US" w:eastAsia="zh-CN"/>
            </w:rPr>
            <w:t>1</w:t>
          </w:r>
          <w:r>
            <w:rPr>
              <w:b/>
              <w:bCs/>
              <w:kern w:val="0"/>
              <w:sz w:val="24"/>
              <w:szCs w:val="24"/>
            </w:rPr>
            <w:fldChar w:fldCharType="end"/>
          </w:r>
          <w:r>
            <w:rPr>
              <w:rFonts w:hint="eastAsia"/>
              <w:b/>
              <w:bCs/>
              <w:kern w:val="0"/>
              <w:sz w:val="24"/>
              <w:szCs w:val="24"/>
              <w:lang w:val="en-US" w:eastAsia="zh-CN"/>
            </w:rPr>
            <w:t>1</w:t>
          </w:r>
        </w:p>
        <w:p>
          <w:pPr>
            <w:pStyle w:val="27"/>
            <w:tabs>
              <w:tab w:val="right" w:leader="dot" w:pos="9638"/>
            </w:tabs>
            <w:spacing w:line="360" w:lineRule="auto"/>
            <w:rPr>
              <w:rFonts w:hint="eastAsia" w:eastAsia="宋体"/>
              <w:b/>
              <w:bCs/>
              <w:sz w:val="24"/>
              <w:szCs w:val="24"/>
              <w:lang w:val="en-US" w:eastAsia="zh-CN"/>
            </w:rPr>
          </w:pPr>
          <w:r>
            <w:rPr>
              <w:b/>
              <w:bCs/>
              <w:kern w:val="0"/>
              <w:sz w:val="24"/>
              <w:szCs w:val="24"/>
            </w:rPr>
            <w:fldChar w:fldCharType="begin"/>
          </w:r>
          <w:r>
            <w:rPr>
              <w:b/>
              <w:bCs/>
              <w:kern w:val="0"/>
              <w:sz w:val="24"/>
              <w:szCs w:val="24"/>
            </w:rPr>
            <w:instrText xml:space="preserve"> HYPERLINK \l _Toc13317 </w:instrText>
          </w:r>
          <w:r>
            <w:rPr>
              <w:b/>
              <w:bCs/>
              <w:kern w:val="0"/>
              <w:sz w:val="24"/>
              <w:szCs w:val="24"/>
            </w:rPr>
            <w:fldChar w:fldCharType="separate"/>
          </w:r>
          <w:r>
            <w:rPr>
              <w:rFonts w:hint="eastAsia" w:ascii="宋体" w:hAnsi="宋体" w:eastAsia="宋体"/>
              <w:b/>
              <w:bCs/>
              <w:sz w:val="24"/>
              <w:szCs w:val="24"/>
            </w:rPr>
            <w:t>第五部分 合同模板</w:t>
          </w:r>
          <w:r>
            <w:rPr>
              <w:rFonts w:hint="eastAsia" w:ascii="宋体" w:hAnsi="宋体" w:eastAsia="宋体"/>
              <w:b/>
              <w:bCs/>
              <w:sz w:val="24"/>
              <w:szCs w:val="24"/>
              <w:lang w:eastAsia="zh-CN"/>
            </w:rPr>
            <w:t>（另附）</w:t>
          </w:r>
          <w:r>
            <w:rPr>
              <w:b/>
              <w:bCs/>
              <w:sz w:val="24"/>
              <w:szCs w:val="24"/>
            </w:rPr>
            <w:tab/>
          </w:r>
          <w:r>
            <w:rPr>
              <w:rFonts w:hint="eastAsia"/>
              <w:b/>
              <w:bCs/>
              <w:sz w:val="24"/>
              <w:szCs w:val="24"/>
              <w:lang w:val="en-US" w:eastAsia="zh-CN"/>
            </w:rPr>
            <w:t>2</w:t>
          </w:r>
          <w:r>
            <w:rPr>
              <w:b/>
              <w:bCs/>
              <w:kern w:val="0"/>
              <w:sz w:val="24"/>
              <w:szCs w:val="24"/>
            </w:rPr>
            <w:fldChar w:fldCharType="end"/>
          </w:r>
          <w:r>
            <w:rPr>
              <w:rFonts w:hint="eastAsia"/>
              <w:b/>
              <w:bCs/>
              <w:kern w:val="0"/>
              <w:sz w:val="24"/>
              <w:szCs w:val="24"/>
              <w:lang w:val="en-US" w:eastAsia="zh-CN"/>
            </w:rPr>
            <w:t>8</w:t>
          </w:r>
        </w:p>
        <w:p>
          <w:pPr>
            <w:spacing w:line="360" w:lineRule="auto"/>
            <w:jc w:val="center"/>
            <w:rPr>
              <w:b/>
              <w:bCs/>
              <w:kern w:val="0"/>
              <w:sz w:val="28"/>
              <w:szCs w:val="28"/>
            </w:rPr>
          </w:pPr>
          <w:r>
            <w:rPr>
              <w:b/>
              <w:bCs/>
              <w:kern w:val="0"/>
              <w:sz w:val="28"/>
              <w:szCs w:val="28"/>
            </w:rPr>
            <w:fldChar w:fldCharType="end"/>
          </w:r>
        </w:p>
      </w:sdtContent>
    </w:sdt>
    <w:p>
      <w:pPr>
        <w:jc w:val="center"/>
        <w:rPr>
          <w:b/>
          <w:bCs/>
          <w:kern w:val="0"/>
          <w:sz w:val="28"/>
          <w:szCs w:val="36"/>
        </w:rPr>
      </w:pPr>
    </w:p>
    <w:p>
      <w:pPr>
        <w:jc w:val="center"/>
        <w:rPr>
          <w:b/>
          <w:bCs/>
          <w:kern w:val="0"/>
          <w:sz w:val="28"/>
          <w:szCs w:val="36"/>
        </w:rPr>
      </w:pPr>
    </w:p>
    <w:p>
      <w:pPr>
        <w:tabs>
          <w:tab w:val="left" w:pos="8261"/>
        </w:tabs>
        <w:jc w:val="left"/>
        <w:rPr>
          <w:b/>
          <w:bCs/>
          <w:kern w:val="0"/>
          <w:sz w:val="28"/>
          <w:szCs w:val="36"/>
        </w:rPr>
      </w:pPr>
      <w:r>
        <w:rPr>
          <w:rFonts w:hint="eastAsia"/>
          <w:b/>
          <w:bCs/>
          <w:kern w:val="0"/>
          <w:sz w:val="28"/>
          <w:szCs w:val="36"/>
        </w:rPr>
        <w:tab/>
      </w:r>
    </w:p>
    <w:p>
      <w:pPr>
        <w:tabs>
          <w:tab w:val="left" w:pos="7411"/>
        </w:tabs>
        <w:jc w:val="left"/>
        <w:rPr>
          <w:b/>
          <w:bCs/>
          <w:kern w:val="0"/>
          <w:sz w:val="28"/>
          <w:szCs w:val="36"/>
        </w:rPr>
      </w:pPr>
      <w:r>
        <w:rPr>
          <w:rFonts w:hint="eastAsia"/>
          <w:b/>
          <w:bCs/>
          <w:kern w:val="0"/>
          <w:sz w:val="28"/>
          <w:szCs w:val="36"/>
        </w:rPr>
        <w:tab/>
      </w: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spacing w:line="360" w:lineRule="auto"/>
        <w:jc w:val="center"/>
        <w:rPr>
          <w:rFonts w:ascii="宋体" w:hAnsi="宋体"/>
          <w:b/>
          <w:bCs/>
          <w:sz w:val="30"/>
          <w:szCs w:val="30"/>
        </w:rPr>
        <w:sectPr>
          <w:headerReference r:id="rId7" w:type="default"/>
          <w:footerReference r:id="rId8" w:type="default"/>
          <w:pgSz w:w="11906" w:h="16838"/>
          <w:pgMar w:top="1440" w:right="1134" w:bottom="1440" w:left="1134" w:header="851" w:footer="992" w:gutter="0"/>
          <w:pgNumType w:start="1"/>
          <w:cols w:space="720" w:num="1"/>
          <w:docGrid w:linePitch="312" w:charSpace="0"/>
        </w:sectPr>
      </w:pPr>
      <w:bookmarkStart w:id="5" w:name="_Toc19427"/>
    </w:p>
    <w:p>
      <w:pPr>
        <w:spacing w:line="360" w:lineRule="auto"/>
        <w:jc w:val="center"/>
        <w:outlineLvl w:val="0"/>
        <w:rPr>
          <w:rFonts w:ascii="仿宋" w:hAnsi="仿宋" w:eastAsia="仿宋" w:cs="Helvetica"/>
          <w:sz w:val="30"/>
          <w:szCs w:val="30"/>
        </w:rPr>
      </w:pPr>
      <w:bookmarkStart w:id="6" w:name="_Toc1338"/>
      <w:r>
        <w:rPr>
          <w:rFonts w:hint="eastAsia" w:ascii="宋体" w:hAnsi="宋体"/>
          <w:b/>
          <w:bCs/>
          <w:sz w:val="30"/>
          <w:szCs w:val="30"/>
        </w:rPr>
        <w:fldChar w:fldCharType="begin"/>
      </w:r>
      <w:r>
        <w:rPr>
          <w:rFonts w:hint="eastAsia" w:ascii="宋体" w:hAnsi="宋体"/>
          <w:b/>
          <w:bCs/>
          <w:sz w:val="30"/>
          <w:szCs w:val="30"/>
        </w:rPr>
        <w:instrText xml:space="preserve"> HYPERLINK \l "_Toc17950" </w:instrText>
      </w:r>
      <w:r>
        <w:rPr>
          <w:rFonts w:hint="eastAsia" w:ascii="宋体" w:hAnsi="宋体"/>
          <w:b/>
          <w:bCs/>
          <w:sz w:val="30"/>
          <w:szCs w:val="30"/>
        </w:rPr>
        <w:fldChar w:fldCharType="separate"/>
      </w:r>
      <w:r>
        <w:rPr>
          <w:rFonts w:hint="eastAsia" w:ascii="宋体" w:hAnsi="宋体"/>
          <w:b/>
          <w:bCs/>
          <w:sz w:val="30"/>
          <w:szCs w:val="30"/>
        </w:rPr>
        <w:t>第一部分 报名邀请函</w:t>
      </w:r>
      <w:r>
        <w:rPr>
          <w:rFonts w:hint="eastAsia" w:ascii="宋体" w:hAnsi="宋体"/>
          <w:b/>
          <w:bCs/>
          <w:sz w:val="30"/>
          <w:szCs w:val="30"/>
        </w:rPr>
        <w:fldChar w:fldCharType="end"/>
      </w:r>
      <w:bookmarkEnd w:id="5"/>
      <w:bookmarkEnd w:id="6"/>
    </w:p>
    <w:p>
      <w:pPr>
        <w:pStyle w:val="2"/>
        <w:keepNext w:val="0"/>
        <w:keepLines w:val="0"/>
        <w:pageBreakBefore w:val="0"/>
        <w:kinsoku/>
        <w:wordWrap/>
        <w:overflowPunct/>
        <w:topLinePunct w:val="0"/>
        <w:bidi w:val="0"/>
        <w:spacing w:line="300" w:lineRule="exact"/>
        <w:ind w:firstLine="420" w:firstLineChars="200"/>
        <w:textAlignment w:val="auto"/>
        <w:rPr>
          <w:rFonts w:hint="eastAsia" w:ascii="宋体" w:hAnsi="宋体" w:cs="宋体"/>
          <w:sz w:val="21"/>
          <w:szCs w:val="21"/>
        </w:rPr>
      </w:pPr>
      <w:r>
        <w:rPr>
          <w:rFonts w:hint="eastAsia" w:ascii="宋体" w:hAnsi="宋体" w:cs="宋体"/>
          <w:sz w:val="21"/>
          <w:szCs w:val="21"/>
        </w:rPr>
        <w:t>根据我院业务发展需要，近期拟对</w:t>
      </w:r>
      <w:r>
        <w:rPr>
          <w:rFonts w:hint="eastAsia" w:ascii="宋体" w:hAnsi="宋体" w:cs="宋体"/>
          <w:sz w:val="21"/>
          <w:szCs w:val="21"/>
          <w:lang w:eastAsia="zh-CN"/>
        </w:rPr>
        <w:t>医院</w:t>
      </w:r>
      <w:r>
        <w:rPr>
          <w:rFonts w:hint="eastAsia" w:ascii="宋体" w:hAnsi="宋体" w:eastAsia="宋体" w:cs="宋体"/>
          <w:sz w:val="21"/>
          <w:szCs w:val="21"/>
        </w:rPr>
        <w:t>汽车维保服务项目</w:t>
      </w:r>
      <w:r>
        <w:rPr>
          <w:rFonts w:hint="eastAsia" w:ascii="宋体" w:hAnsi="宋体" w:cs="宋体"/>
          <w:sz w:val="21"/>
          <w:szCs w:val="21"/>
        </w:rPr>
        <w:t>进行采购，现根据相关规定特此公告，欢迎符合条件的供应商参加。</w:t>
      </w:r>
    </w:p>
    <w:p>
      <w:pPr>
        <w:keepNext w:val="0"/>
        <w:keepLines w:val="0"/>
        <w:pageBreakBefore w:val="0"/>
        <w:numPr>
          <w:ilvl w:val="0"/>
          <w:numId w:val="2"/>
        </w:numPr>
        <w:kinsoku/>
        <w:wordWrap/>
        <w:overflowPunct/>
        <w:topLinePunct w:val="0"/>
        <w:bidi w:val="0"/>
        <w:adjustRightInd w:val="0"/>
        <w:snapToGrid w:val="0"/>
        <w:spacing w:line="300" w:lineRule="exact"/>
        <w:ind w:firstLine="422" w:firstLineChars="200"/>
        <w:textAlignment w:val="auto"/>
        <w:rPr>
          <w:rFonts w:hint="eastAsia" w:ascii="宋体" w:hAnsi="宋体" w:cs="宋体"/>
          <w:b/>
          <w:bCs/>
          <w:sz w:val="21"/>
          <w:szCs w:val="21"/>
        </w:rPr>
      </w:pPr>
      <w:r>
        <w:rPr>
          <w:rFonts w:hint="eastAsia" w:ascii="宋体" w:hAnsi="宋体" w:cs="宋体"/>
          <w:b/>
          <w:bCs/>
          <w:sz w:val="21"/>
          <w:szCs w:val="21"/>
        </w:rPr>
        <w:t>采购需求</w:t>
      </w:r>
    </w:p>
    <w:p>
      <w:pPr>
        <w:keepNext w:val="0"/>
        <w:keepLines w:val="0"/>
        <w:pageBreakBefore w:val="0"/>
        <w:kinsoku/>
        <w:wordWrap/>
        <w:overflowPunct/>
        <w:topLinePunct w:val="0"/>
        <w:autoSpaceDE w:val="0"/>
        <w:autoSpaceDN w:val="0"/>
        <w:bidi w:val="0"/>
        <w:spacing w:line="300" w:lineRule="exact"/>
        <w:ind w:firstLine="422" w:firstLineChars="200"/>
        <w:textAlignment w:val="auto"/>
        <w:rPr>
          <w:rFonts w:hint="eastAsia" w:ascii="宋体" w:hAnsi="宋体" w:eastAsia="宋体" w:cs="宋体"/>
          <w:b w:val="0"/>
          <w:bCs w:val="0"/>
          <w:sz w:val="21"/>
          <w:szCs w:val="21"/>
          <w:lang w:val="en-US" w:eastAsia="zh-CN"/>
        </w:rPr>
      </w:pPr>
      <w:r>
        <w:rPr>
          <w:rFonts w:hint="eastAsia" w:ascii="宋体" w:hAnsi="宋体" w:eastAsia="宋体" w:cs="宋体"/>
          <w:b/>
          <w:bCs/>
          <w:sz w:val="21"/>
          <w:szCs w:val="21"/>
        </w:rPr>
        <w:t>1.项目编号：</w:t>
      </w:r>
      <w:r>
        <w:rPr>
          <w:rFonts w:hint="eastAsia" w:ascii="宋体" w:hAnsi="宋体" w:eastAsia="宋体" w:cs="宋体"/>
          <w:b w:val="0"/>
          <w:bCs w:val="0"/>
          <w:sz w:val="21"/>
          <w:szCs w:val="21"/>
        </w:rPr>
        <w:t>NYWYF202200</w:t>
      </w:r>
      <w:r>
        <w:rPr>
          <w:rFonts w:hint="eastAsia" w:ascii="宋体" w:hAnsi="宋体" w:eastAsia="宋体" w:cs="宋体"/>
          <w:b w:val="0"/>
          <w:bCs w:val="0"/>
          <w:sz w:val="21"/>
          <w:szCs w:val="21"/>
          <w:lang w:val="en-US" w:eastAsia="zh-CN"/>
        </w:rPr>
        <w:t>16</w:t>
      </w:r>
    </w:p>
    <w:p>
      <w:pPr>
        <w:keepNext w:val="0"/>
        <w:keepLines w:val="0"/>
        <w:pageBreakBefore w:val="0"/>
        <w:kinsoku/>
        <w:wordWrap/>
        <w:overflowPunct/>
        <w:topLinePunct w:val="0"/>
        <w:autoSpaceDE w:val="0"/>
        <w:autoSpaceDN w:val="0"/>
        <w:bidi w:val="0"/>
        <w:spacing w:line="300" w:lineRule="exact"/>
        <w:ind w:firstLine="422" w:firstLineChars="200"/>
        <w:textAlignment w:val="auto"/>
        <w:rPr>
          <w:rFonts w:hint="eastAsia" w:ascii="宋体" w:hAnsi="宋体" w:eastAsia="宋体" w:cs="宋体"/>
          <w:b w:val="0"/>
          <w:bCs w:val="0"/>
          <w:sz w:val="21"/>
          <w:szCs w:val="21"/>
        </w:rPr>
      </w:pPr>
      <w:r>
        <w:rPr>
          <w:rFonts w:hint="eastAsia" w:ascii="宋体" w:hAnsi="宋体" w:eastAsia="宋体" w:cs="宋体"/>
          <w:b/>
          <w:bCs/>
          <w:sz w:val="21"/>
          <w:szCs w:val="21"/>
        </w:rPr>
        <w:t>2.项目名称：</w:t>
      </w:r>
      <w:r>
        <w:rPr>
          <w:rFonts w:hint="eastAsia" w:ascii="宋体" w:hAnsi="宋体" w:eastAsia="宋体" w:cs="宋体"/>
          <w:b w:val="0"/>
          <w:bCs w:val="0"/>
          <w:sz w:val="21"/>
          <w:szCs w:val="21"/>
        </w:rPr>
        <w:t>南方医科大学第五附属医院汽车维保服务项目</w:t>
      </w:r>
    </w:p>
    <w:p>
      <w:pPr>
        <w:keepNext w:val="0"/>
        <w:keepLines w:val="0"/>
        <w:pageBreakBefore w:val="0"/>
        <w:kinsoku/>
        <w:wordWrap/>
        <w:overflowPunct/>
        <w:topLinePunct w:val="0"/>
        <w:autoSpaceDE w:val="0"/>
        <w:autoSpaceDN w:val="0"/>
        <w:bidi w:val="0"/>
        <w:spacing w:line="300" w:lineRule="exact"/>
        <w:ind w:firstLine="422" w:firstLineChars="200"/>
        <w:textAlignment w:val="auto"/>
        <w:rPr>
          <w:rFonts w:hint="eastAsia" w:ascii="宋体" w:hAnsi="宋体" w:eastAsia="宋体" w:cs="宋体"/>
          <w:b w:val="0"/>
          <w:bCs w:val="0"/>
          <w:sz w:val="21"/>
          <w:szCs w:val="21"/>
        </w:rPr>
      </w:pPr>
      <w:r>
        <w:rPr>
          <w:rFonts w:hint="eastAsia" w:ascii="宋体" w:hAnsi="宋体" w:eastAsia="宋体" w:cs="宋体"/>
          <w:b/>
          <w:bCs/>
          <w:sz w:val="21"/>
          <w:szCs w:val="21"/>
          <w:lang w:val="en-US" w:eastAsia="zh-CN"/>
        </w:rPr>
        <w:t>3.</w:t>
      </w:r>
      <w:r>
        <w:rPr>
          <w:rFonts w:hint="eastAsia" w:ascii="宋体" w:hAnsi="宋体" w:eastAsia="宋体" w:cs="宋体"/>
          <w:b/>
          <w:bCs/>
          <w:sz w:val="21"/>
          <w:szCs w:val="21"/>
        </w:rPr>
        <w:t>项目限价：</w:t>
      </w:r>
      <w:r>
        <w:rPr>
          <w:rFonts w:hint="eastAsia" w:ascii="宋体" w:hAnsi="宋体" w:eastAsia="宋体" w:cs="宋体"/>
          <w:b w:val="0"/>
          <w:bCs w:val="0"/>
          <w:sz w:val="21"/>
          <w:szCs w:val="21"/>
          <w:lang w:val="en-US" w:eastAsia="zh-CN"/>
        </w:rPr>
        <w:t>23</w:t>
      </w:r>
      <w:r>
        <w:rPr>
          <w:rFonts w:hint="eastAsia" w:ascii="宋体" w:hAnsi="宋体" w:eastAsia="宋体" w:cs="宋体"/>
          <w:b w:val="0"/>
          <w:bCs w:val="0"/>
          <w:sz w:val="21"/>
          <w:szCs w:val="21"/>
        </w:rPr>
        <w:t>万元/年</w:t>
      </w:r>
      <w:r>
        <w:rPr>
          <w:rFonts w:hint="eastAsia" w:ascii="宋体" w:hAnsi="宋体" w:eastAsia="宋体" w:cs="宋体"/>
          <w:b w:val="0"/>
          <w:bCs w:val="0"/>
          <w:sz w:val="21"/>
          <w:szCs w:val="21"/>
          <w:lang w:val="en-US" w:eastAsia="zh-CN"/>
        </w:rPr>
        <w:t>,46万元/两年</w:t>
      </w:r>
      <w:r>
        <w:rPr>
          <w:rFonts w:hint="eastAsia" w:ascii="宋体" w:hAnsi="宋体" w:eastAsia="宋体" w:cs="宋体"/>
          <w:b w:val="0"/>
          <w:bCs w:val="0"/>
          <w:sz w:val="21"/>
          <w:szCs w:val="21"/>
        </w:rPr>
        <w:t>。（以实际产生费用，按月结算）</w:t>
      </w:r>
    </w:p>
    <w:p>
      <w:pPr>
        <w:keepNext w:val="0"/>
        <w:keepLines w:val="0"/>
        <w:pageBreakBefore w:val="0"/>
        <w:kinsoku/>
        <w:wordWrap/>
        <w:overflowPunct/>
        <w:topLinePunct w:val="0"/>
        <w:autoSpaceDE w:val="0"/>
        <w:autoSpaceDN w:val="0"/>
        <w:bidi w:val="0"/>
        <w:spacing w:line="300" w:lineRule="exact"/>
        <w:ind w:firstLine="422" w:firstLineChars="200"/>
        <w:textAlignment w:val="auto"/>
        <w:rPr>
          <w:rFonts w:hint="eastAsia" w:ascii="宋体" w:hAnsi="宋体" w:eastAsia="宋体" w:cs="宋体"/>
          <w:b w:val="0"/>
          <w:bCs w:val="0"/>
          <w:sz w:val="21"/>
          <w:szCs w:val="21"/>
        </w:rPr>
      </w:pPr>
      <w:r>
        <w:rPr>
          <w:rFonts w:hint="eastAsia" w:ascii="宋体" w:hAnsi="宋体" w:eastAsia="宋体" w:cs="宋体"/>
          <w:b/>
          <w:bCs/>
          <w:sz w:val="21"/>
          <w:szCs w:val="21"/>
          <w:lang w:val="en-US" w:eastAsia="zh-CN"/>
        </w:rPr>
        <w:t>4</w:t>
      </w:r>
      <w:r>
        <w:rPr>
          <w:rFonts w:hint="eastAsia" w:ascii="宋体" w:hAnsi="宋体" w:eastAsia="宋体" w:cs="宋体"/>
          <w:b/>
          <w:bCs/>
          <w:sz w:val="21"/>
          <w:szCs w:val="21"/>
        </w:rPr>
        <w:t>.采购内容及要求：</w:t>
      </w:r>
      <w:r>
        <w:rPr>
          <w:rFonts w:hint="eastAsia" w:ascii="宋体" w:hAnsi="宋体" w:eastAsia="宋体" w:cs="宋体"/>
          <w:b w:val="0"/>
          <w:bCs w:val="0"/>
          <w:sz w:val="21"/>
          <w:szCs w:val="21"/>
        </w:rPr>
        <w:t>详见第二部分用户需求书。</w:t>
      </w:r>
    </w:p>
    <w:p>
      <w:pPr>
        <w:keepNext w:val="0"/>
        <w:keepLines w:val="0"/>
        <w:pageBreakBefore w:val="0"/>
        <w:kinsoku/>
        <w:wordWrap/>
        <w:overflowPunct/>
        <w:topLinePunct w:val="0"/>
        <w:bidi w:val="0"/>
        <w:adjustRightInd w:val="0"/>
        <w:snapToGrid w:val="0"/>
        <w:spacing w:line="300" w:lineRule="exact"/>
        <w:ind w:firstLine="422" w:firstLineChars="200"/>
        <w:textAlignment w:val="auto"/>
        <w:rPr>
          <w:rFonts w:hint="eastAsia" w:ascii="宋体" w:hAnsi="宋体" w:cs="宋体"/>
          <w:b/>
          <w:bCs/>
          <w:sz w:val="21"/>
          <w:szCs w:val="21"/>
        </w:rPr>
      </w:pPr>
      <w:r>
        <w:rPr>
          <w:rFonts w:hint="eastAsia" w:ascii="宋体" w:hAnsi="宋体" w:cs="宋体"/>
          <w:b/>
          <w:bCs/>
          <w:sz w:val="21"/>
          <w:szCs w:val="21"/>
        </w:rPr>
        <w:t>二、提供资料相关事项</w:t>
      </w:r>
    </w:p>
    <w:p>
      <w:pPr>
        <w:keepNext w:val="0"/>
        <w:keepLines w:val="0"/>
        <w:pageBreakBefore w:val="0"/>
        <w:kinsoku/>
        <w:wordWrap/>
        <w:overflowPunct/>
        <w:topLinePunct w:val="0"/>
        <w:bidi w:val="0"/>
        <w:adjustRightInd w:val="0"/>
        <w:snapToGrid w:val="0"/>
        <w:spacing w:line="300" w:lineRule="exact"/>
        <w:ind w:firstLine="422" w:firstLineChars="200"/>
        <w:textAlignment w:val="auto"/>
        <w:rPr>
          <w:rFonts w:hint="eastAsia" w:ascii="宋体" w:hAnsi="宋体" w:cs="宋体"/>
          <w:sz w:val="21"/>
          <w:szCs w:val="21"/>
        </w:rPr>
      </w:pPr>
      <w:r>
        <w:rPr>
          <w:rFonts w:hint="eastAsia" w:ascii="宋体" w:hAnsi="宋体" w:cs="宋体"/>
          <w:b/>
          <w:bCs/>
          <w:sz w:val="21"/>
          <w:szCs w:val="21"/>
        </w:rPr>
        <w:t>1.报名截止时间：</w:t>
      </w:r>
      <w:r>
        <w:rPr>
          <w:rFonts w:hint="eastAsia" w:ascii="宋体" w:hAnsi="宋体" w:cs="宋体"/>
          <w:sz w:val="21"/>
          <w:szCs w:val="21"/>
        </w:rPr>
        <w:t>2022年</w:t>
      </w:r>
      <w:r>
        <w:rPr>
          <w:rFonts w:hint="eastAsia" w:ascii="宋体" w:hAnsi="宋体" w:cs="宋体"/>
          <w:sz w:val="21"/>
          <w:szCs w:val="21"/>
          <w:lang w:val="en-US" w:eastAsia="zh-CN"/>
        </w:rPr>
        <w:t>11</w:t>
      </w:r>
      <w:r>
        <w:rPr>
          <w:rFonts w:hint="eastAsia" w:ascii="宋体" w:hAnsi="宋体" w:cs="宋体"/>
          <w:sz w:val="21"/>
          <w:szCs w:val="21"/>
        </w:rPr>
        <w:t>月</w:t>
      </w:r>
      <w:r>
        <w:rPr>
          <w:rFonts w:hint="eastAsia" w:ascii="宋体" w:hAnsi="宋体" w:cs="宋体"/>
          <w:sz w:val="21"/>
          <w:szCs w:val="21"/>
          <w:lang w:val="en-US" w:eastAsia="zh-CN"/>
        </w:rPr>
        <w:t>15</w:t>
      </w:r>
      <w:r>
        <w:rPr>
          <w:rFonts w:hint="eastAsia" w:ascii="宋体" w:hAnsi="宋体" w:cs="宋体"/>
          <w:sz w:val="21"/>
          <w:szCs w:val="21"/>
        </w:rPr>
        <w:t>日下午17点30分，</w:t>
      </w:r>
    </w:p>
    <w:p>
      <w:pPr>
        <w:keepNext w:val="0"/>
        <w:keepLines w:val="0"/>
        <w:pageBreakBefore w:val="0"/>
        <w:kinsoku/>
        <w:wordWrap/>
        <w:overflowPunct/>
        <w:topLinePunct w:val="0"/>
        <w:bidi w:val="0"/>
        <w:adjustRightInd w:val="0"/>
        <w:snapToGrid w:val="0"/>
        <w:spacing w:line="300" w:lineRule="exact"/>
        <w:ind w:firstLine="422" w:firstLineChars="200"/>
        <w:textAlignment w:val="auto"/>
        <w:rPr>
          <w:rFonts w:hint="eastAsia" w:ascii="宋体" w:hAnsi="宋体" w:cs="宋体"/>
          <w:sz w:val="21"/>
          <w:szCs w:val="21"/>
        </w:rPr>
      </w:pPr>
      <w:r>
        <w:rPr>
          <w:rFonts w:hint="eastAsia" w:ascii="宋体" w:hAnsi="宋体" w:cs="宋体"/>
          <w:b/>
          <w:bCs/>
          <w:sz w:val="21"/>
          <w:szCs w:val="21"/>
        </w:rPr>
        <w:t>2.报名方式：</w:t>
      </w:r>
      <w:r>
        <w:rPr>
          <w:rFonts w:hint="eastAsia" w:ascii="宋体" w:hAnsi="宋体" w:cs="宋体"/>
          <w:sz w:val="21"/>
          <w:szCs w:val="21"/>
        </w:rPr>
        <w:t>电子邮件报名。</w:t>
      </w:r>
    </w:p>
    <w:p>
      <w:pPr>
        <w:keepNext w:val="0"/>
        <w:keepLines w:val="0"/>
        <w:pageBreakBefore w:val="0"/>
        <w:kinsoku/>
        <w:wordWrap/>
        <w:overflowPunct/>
        <w:topLinePunct w:val="0"/>
        <w:bidi w:val="0"/>
        <w:adjustRightInd w:val="0"/>
        <w:snapToGrid w:val="0"/>
        <w:spacing w:line="300" w:lineRule="exact"/>
        <w:ind w:firstLine="422" w:firstLineChars="200"/>
        <w:textAlignment w:val="auto"/>
        <w:rPr>
          <w:rFonts w:hint="eastAsia" w:ascii="宋体" w:hAnsi="宋体" w:cs="宋体"/>
          <w:color w:val="FF0000"/>
          <w:sz w:val="21"/>
          <w:szCs w:val="21"/>
        </w:rPr>
      </w:pPr>
      <w:r>
        <w:rPr>
          <w:rFonts w:hint="eastAsia" w:ascii="宋体" w:hAnsi="宋体" w:cs="宋体"/>
          <w:b/>
          <w:color w:val="FF0000"/>
          <w:sz w:val="21"/>
          <w:szCs w:val="21"/>
        </w:rPr>
        <w:t>3.报名所需提供资料及要求</w:t>
      </w:r>
      <w:r>
        <w:rPr>
          <w:rFonts w:hint="eastAsia" w:ascii="宋体" w:hAnsi="宋体" w:cs="宋体"/>
          <w:color w:val="FF0000"/>
          <w:sz w:val="21"/>
          <w:szCs w:val="21"/>
        </w:rPr>
        <w:t>：详见报名资料。</w:t>
      </w:r>
    </w:p>
    <w:p>
      <w:pPr>
        <w:keepNext w:val="0"/>
        <w:keepLines w:val="0"/>
        <w:pageBreakBefore w:val="0"/>
        <w:kinsoku/>
        <w:wordWrap/>
        <w:overflowPunct/>
        <w:topLinePunct w:val="0"/>
        <w:bidi w:val="0"/>
        <w:spacing w:line="300" w:lineRule="exact"/>
        <w:ind w:firstLine="420" w:firstLineChars="200"/>
        <w:contextualSpacing/>
        <w:textAlignment w:val="auto"/>
        <w:rPr>
          <w:rFonts w:hint="eastAsia" w:ascii="宋体" w:hAnsi="宋体" w:cs="宋体"/>
          <w:b/>
          <w:bCs/>
          <w:color w:val="FF0000"/>
          <w:sz w:val="21"/>
          <w:szCs w:val="21"/>
        </w:rPr>
      </w:pPr>
      <w:r>
        <w:rPr>
          <w:rFonts w:hint="eastAsia"/>
          <w:sz w:val="21"/>
          <w:szCs w:val="21"/>
        </w:rPr>
        <w:t xml:space="preserve"> </w:t>
      </w:r>
      <w:r>
        <w:rPr>
          <w:rFonts w:hint="eastAsia" w:ascii="宋体" w:hAnsi="宋体" w:cs="宋体"/>
          <w:b/>
          <w:bCs/>
          <w:color w:val="FF0000"/>
          <w:sz w:val="21"/>
          <w:szCs w:val="21"/>
        </w:rPr>
        <w:t>*温馨告知：</w:t>
      </w:r>
      <w:r>
        <w:rPr>
          <w:rFonts w:hint="eastAsia" w:ascii="宋体" w:hAnsi="宋体" w:cs="宋体"/>
          <w:color w:val="FF0000"/>
          <w:sz w:val="21"/>
          <w:szCs w:val="21"/>
        </w:rPr>
        <w:t>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pPr>
        <w:keepNext w:val="0"/>
        <w:keepLines w:val="0"/>
        <w:pageBreakBefore w:val="0"/>
        <w:kinsoku/>
        <w:wordWrap/>
        <w:overflowPunct/>
        <w:topLinePunct w:val="0"/>
        <w:bidi w:val="0"/>
        <w:adjustRightInd w:val="0"/>
        <w:snapToGrid w:val="0"/>
        <w:spacing w:line="300" w:lineRule="exact"/>
        <w:ind w:firstLine="422" w:firstLineChars="200"/>
        <w:textAlignment w:val="auto"/>
        <w:rPr>
          <w:rFonts w:hint="eastAsia" w:ascii="宋体" w:hAnsi="宋体" w:cs="宋体"/>
          <w:sz w:val="21"/>
          <w:szCs w:val="21"/>
        </w:rPr>
      </w:pPr>
      <w:r>
        <w:rPr>
          <w:rFonts w:hint="eastAsia" w:ascii="宋体" w:hAnsi="宋体" w:cs="宋体"/>
          <w:b/>
          <w:bCs/>
          <w:sz w:val="21"/>
          <w:szCs w:val="21"/>
        </w:rPr>
        <w:t>4.评审时间及地点：</w:t>
      </w:r>
      <w:r>
        <w:rPr>
          <w:rFonts w:hint="eastAsia" w:ascii="宋体" w:hAnsi="宋体" w:cs="宋体"/>
          <w:sz w:val="21"/>
          <w:szCs w:val="21"/>
        </w:rPr>
        <w:t>待定（根据医院工作安排通知符合要求报名公司）</w:t>
      </w:r>
    </w:p>
    <w:p>
      <w:pPr>
        <w:keepNext w:val="0"/>
        <w:keepLines w:val="0"/>
        <w:pageBreakBefore w:val="0"/>
        <w:kinsoku/>
        <w:wordWrap/>
        <w:overflowPunct/>
        <w:topLinePunct w:val="0"/>
        <w:bidi w:val="0"/>
        <w:adjustRightInd w:val="0"/>
        <w:snapToGrid w:val="0"/>
        <w:spacing w:line="300" w:lineRule="exact"/>
        <w:ind w:firstLine="422" w:firstLineChars="200"/>
        <w:textAlignment w:val="auto"/>
        <w:rPr>
          <w:sz w:val="21"/>
          <w:szCs w:val="21"/>
        </w:rPr>
      </w:pPr>
      <w:r>
        <w:rPr>
          <w:rFonts w:hint="eastAsia" w:ascii="宋体" w:hAnsi="宋体" w:cs="宋体"/>
          <w:b/>
          <w:bCs/>
          <w:sz w:val="21"/>
          <w:szCs w:val="21"/>
        </w:rPr>
        <w:t>5.</w:t>
      </w:r>
      <w:r>
        <w:rPr>
          <w:rStyle w:val="21"/>
          <w:rFonts w:hint="eastAsia" w:ascii="宋体" w:hAnsi="宋体" w:cs="宋体"/>
          <w:bCs/>
          <w:color w:val="FF0000"/>
          <w:sz w:val="21"/>
          <w:szCs w:val="21"/>
          <w:shd w:val="clear" w:color="auto" w:fill="FFFFFF"/>
        </w:rPr>
        <w:t>疫情防控要求：</w:t>
      </w:r>
      <w:r>
        <w:rPr>
          <w:rFonts w:hint="eastAsia" w:ascii="宋体" w:hAnsi="宋体" w:cs="宋体"/>
          <w:b/>
          <w:bCs/>
          <w:color w:val="FF0000"/>
          <w:sz w:val="21"/>
          <w:szCs w:val="21"/>
          <w:shd w:val="clear" w:color="auto" w:fill="FFFFFF"/>
        </w:rPr>
        <w:t>参加评审会议供应商必须无流行病学史，需提供健康码绿码、行程码绿码、</w:t>
      </w:r>
      <w:r>
        <w:rPr>
          <w:rFonts w:hint="eastAsia" w:ascii="宋体" w:hAnsi="宋体" w:cs="宋体"/>
          <w:b/>
          <w:bCs/>
          <w:color w:val="FF0000"/>
          <w:sz w:val="21"/>
          <w:szCs w:val="21"/>
          <w:shd w:val="clear" w:color="auto" w:fill="FFFFFF"/>
          <w:lang w:val="en-US" w:eastAsia="zh-CN"/>
        </w:rPr>
        <w:t>48</w:t>
      </w:r>
      <w:r>
        <w:rPr>
          <w:rFonts w:hint="eastAsia" w:ascii="宋体" w:hAnsi="宋体" w:cs="宋体"/>
          <w:b/>
          <w:bCs/>
          <w:color w:val="FF0000"/>
          <w:sz w:val="21"/>
          <w:szCs w:val="21"/>
          <w:shd w:val="clear" w:color="auto" w:fill="FFFFFF"/>
        </w:rPr>
        <w:t>小时核酸检测结果阴性。(如有最新防疫政策要求，按最新的政策要求执行）</w:t>
      </w:r>
    </w:p>
    <w:p>
      <w:pPr>
        <w:keepNext w:val="0"/>
        <w:keepLines w:val="0"/>
        <w:pageBreakBefore w:val="0"/>
        <w:kinsoku/>
        <w:wordWrap/>
        <w:overflowPunct/>
        <w:topLinePunct w:val="0"/>
        <w:bidi w:val="0"/>
        <w:adjustRightInd w:val="0"/>
        <w:snapToGrid w:val="0"/>
        <w:spacing w:line="300" w:lineRule="exact"/>
        <w:ind w:firstLine="422" w:firstLineChars="200"/>
        <w:textAlignment w:val="auto"/>
        <w:rPr>
          <w:rFonts w:hint="eastAsia" w:ascii="宋体" w:hAnsi="宋体" w:cs="宋体"/>
          <w:sz w:val="21"/>
          <w:szCs w:val="21"/>
        </w:rPr>
      </w:pPr>
      <w:r>
        <w:rPr>
          <w:rFonts w:hint="eastAsia" w:ascii="宋体" w:hAnsi="宋体" w:cs="宋体"/>
          <w:b/>
          <w:bCs/>
          <w:sz w:val="21"/>
          <w:szCs w:val="21"/>
        </w:rPr>
        <w:t>三、</w:t>
      </w:r>
      <w:r>
        <w:rPr>
          <w:rFonts w:hint="eastAsia" w:ascii="宋体" w:hAnsi="宋体" w:cs="宋体"/>
          <w:b/>
          <w:bCs/>
          <w:sz w:val="21"/>
          <w:szCs w:val="21"/>
          <w:lang w:eastAsia="zh-CN"/>
        </w:rPr>
        <w:t>供应商</w:t>
      </w:r>
      <w:r>
        <w:rPr>
          <w:rFonts w:hint="eastAsia" w:ascii="宋体" w:hAnsi="宋体" w:cs="宋体"/>
          <w:b/>
          <w:bCs/>
          <w:sz w:val="21"/>
          <w:szCs w:val="21"/>
        </w:rPr>
        <w:t>资质要求</w:t>
      </w:r>
    </w:p>
    <w:p>
      <w:pPr>
        <w:spacing w:line="240" w:lineRule="auto"/>
        <w:ind w:firstLine="420" w:firstLineChars="200"/>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rPr>
        <w:t>供应商必须是具有独立承担民事责任能力的在中华人民共和国境内注册的法人或其他组织，</w:t>
      </w:r>
      <w:r>
        <w:rPr>
          <w:rFonts w:hint="eastAsia" w:ascii="宋体" w:hAnsi="宋体" w:cs="宋体"/>
          <w:color w:val="000000"/>
          <w:sz w:val="21"/>
          <w:szCs w:val="21"/>
          <w:lang w:eastAsia="zh-CN"/>
        </w:rPr>
        <w:t>需</w:t>
      </w:r>
      <w:r>
        <w:rPr>
          <w:rFonts w:hint="eastAsia" w:ascii="宋体" w:hAnsi="宋体" w:eastAsia="宋体" w:cs="宋体"/>
          <w:color w:val="000000"/>
          <w:sz w:val="21"/>
          <w:szCs w:val="21"/>
        </w:rPr>
        <w:t>提交有效的企业法人营业执照（或事业法人登记证等）副本复印件</w:t>
      </w:r>
      <w:r>
        <w:rPr>
          <w:rFonts w:hint="eastAsia" w:ascii="宋体" w:hAnsi="宋体" w:eastAsia="宋体" w:cs="宋体"/>
          <w:color w:val="000000"/>
          <w:sz w:val="21"/>
          <w:szCs w:val="21"/>
          <w:lang w:eastAsia="zh-CN"/>
        </w:rPr>
        <w:t>，并加盖供应商公司公章</w:t>
      </w:r>
      <w:r>
        <w:rPr>
          <w:rFonts w:hint="eastAsia" w:ascii="宋体" w:hAnsi="宋体" w:cs="宋体"/>
          <w:color w:val="000000"/>
          <w:sz w:val="21"/>
          <w:szCs w:val="21"/>
          <w:lang w:eastAsia="zh-CN"/>
        </w:rPr>
        <w:t>。</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供应商必须</w:t>
      </w:r>
      <w:r>
        <w:rPr>
          <w:rFonts w:hint="eastAsia" w:ascii="宋体" w:hAnsi="宋体" w:eastAsia="宋体" w:cs="宋体"/>
          <w:sz w:val="21"/>
          <w:szCs w:val="21"/>
        </w:rPr>
        <w:t>具有</w:t>
      </w:r>
      <w:r>
        <w:rPr>
          <w:rFonts w:hint="eastAsia" w:ascii="宋体" w:hAnsi="宋体" w:eastAsia="宋体" w:cs="宋体"/>
          <w:color w:val="auto"/>
          <w:sz w:val="21"/>
          <w:szCs w:val="21"/>
          <w:lang w:eastAsia="zh-CN"/>
        </w:rPr>
        <w:t>有效期</w:t>
      </w:r>
      <w:r>
        <w:rPr>
          <w:rFonts w:hint="eastAsia" w:ascii="宋体" w:hAnsi="宋体" w:cs="宋体"/>
          <w:color w:val="auto"/>
          <w:sz w:val="21"/>
          <w:szCs w:val="21"/>
          <w:lang w:eastAsia="zh-CN"/>
        </w:rPr>
        <w:t>内</w:t>
      </w:r>
      <w:r>
        <w:rPr>
          <w:rFonts w:hint="eastAsia" w:ascii="宋体" w:hAnsi="宋体" w:cs="宋体"/>
          <w:sz w:val="21"/>
          <w:szCs w:val="21"/>
          <w:lang w:val="en-US" w:eastAsia="zh-CN"/>
        </w:rPr>
        <w:t>机动车维修经营备案表。</w:t>
      </w:r>
      <w:r>
        <w:rPr>
          <w:rFonts w:hint="eastAsia" w:ascii="宋体" w:hAnsi="宋体" w:eastAsia="宋体" w:cs="宋体"/>
          <w:sz w:val="21"/>
          <w:szCs w:val="21"/>
        </w:rPr>
        <w:t>（</w:t>
      </w:r>
      <w:r>
        <w:rPr>
          <w:rFonts w:hint="eastAsia" w:ascii="宋体" w:hAnsi="宋体" w:cs="宋体"/>
          <w:sz w:val="21"/>
          <w:szCs w:val="21"/>
          <w:lang w:eastAsia="zh-CN"/>
        </w:rPr>
        <w:t>需</w:t>
      </w:r>
      <w:r>
        <w:rPr>
          <w:rFonts w:hint="eastAsia" w:ascii="宋体" w:hAnsi="宋体" w:eastAsia="宋体" w:cs="宋体"/>
          <w:sz w:val="21"/>
          <w:szCs w:val="21"/>
        </w:rPr>
        <w:t>提供相关证明文件复印件</w:t>
      </w:r>
      <w:r>
        <w:rPr>
          <w:rFonts w:hint="eastAsia" w:ascii="宋体" w:hAnsi="宋体" w:eastAsia="宋体" w:cs="宋体"/>
          <w:sz w:val="21"/>
          <w:szCs w:val="21"/>
          <w:lang w:eastAsia="zh-CN"/>
        </w:rPr>
        <w:t>并加盖供应商公司公章</w:t>
      </w:r>
      <w:r>
        <w:rPr>
          <w:rFonts w:hint="eastAsia" w:ascii="宋体" w:hAnsi="宋体" w:eastAsia="宋体" w:cs="宋体"/>
          <w:sz w:val="21"/>
          <w:szCs w:val="21"/>
        </w:rPr>
        <w:t>）</w:t>
      </w:r>
    </w:p>
    <w:p>
      <w:pPr>
        <w:widowControl/>
        <w:spacing w:line="400" w:lineRule="exact"/>
        <w:ind w:firstLine="420"/>
        <w:jc w:val="left"/>
        <w:rPr>
          <w:rFonts w:ascii="宋体" w:hAnsi="宋体"/>
          <w:color w:val="000000"/>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本项目不接受联合体投标、不允许分包、转包。</w:t>
      </w:r>
      <w:r>
        <w:rPr>
          <w:rFonts w:hint="eastAsia" w:ascii="宋体" w:hAnsi="宋体"/>
          <w:color w:val="000000"/>
          <w:szCs w:val="21"/>
        </w:rPr>
        <w:t>（</w:t>
      </w:r>
      <w:r>
        <w:rPr>
          <w:rFonts w:hint="eastAsia" w:ascii="宋体" w:hAnsi="宋体"/>
          <w:color w:val="000000"/>
          <w:szCs w:val="21"/>
          <w:lang w:eastAsia="zh-CN"/>
        </w:rPr>
        <w:t>需</w:t>
      </w:r>
      <w:r>
        <w:rPr>
          <w:rFonts w:hint="eastAsia" w:ascii="宋体" w:hAnsi="宋体"/>
          <w:color w:val="000000"/>
          <w:szCs w:val="21"/>
        </w:rPr>
        <w:t>提供</w:t>
      </w:r>
      <w:r>
        <w:rPr>
          <w:rFonts w:hint="eastAsia" w:ascii="宋体" w:hAnsi="宋体"/>
          <w:color w:val="000000"/>
          <w:szCs w:val="21"/>
          <w:lang w:eastAsia="zh-CN"/>
        </w:rPr>
        <w:t>承诺</w:t>
      </w:r>
      <w:r>
        <w:rPr>
          <w:rFonts w:hint="eastAsia" w:ascii="宋体" w:hAnsi="宋体"/>
          <w:color w:val="000000"/>
          <w:szCs w:val="21"/>
        </w:rPr>
        <w:t>函，承诺函必须包含相关内容描述，格式自拟</w:t>
      </w:r>
      <w:r>
        <w:rPr>
          <w:rFonts w:hint="eastAsia" w:ascii="宋体" w:hAnsi="宋体"/>
          <w:color w:val="000000"/>
          <w:szCs w:val="21"/>
          <w:lang w:eastAsia="zh-CN"/>
        </w:rPr>
        <w:t>，并加盖供应商公司公章</w:t>
      </w:r>
      <w:r>
        <w:rPr>
          <w:rFonts w:hint="eastAsia" w:ascii="宋体" w:hAnsi="宋体"/>
          <w:color w:val="000000"/>
          <w:szCs w:val="21"/>
        </w:rPr>
        <w:t>）</w:t>
      </w:r>
    </w:p>
    <w:p>
      <w:pPr>
        <w:keepNext w:val="0"/>
        <w:keepLines w:val="0"/>
        <w:pageBreakBefore w:val="0"/>
        <w:kinsoku/>
        <w:wordWrap/>
        <w:overflowPunct/>
        <w:topLinePunct w:val="0"/>
        <w:bidi w:val="0"/>
        <w:adjustRightInd w:val="0"/>
        <w:snapToGrid w:val="0"/>
        <w:spacing w:line="300" w:lineRule="exact"/>
        <w:ind w:firstLine="422" w:firstLineChars="200"/>
        <w:textAlignment w:val="auto"/>
        <w:rPr>
          <w:rFonts w:hint="eastAsia" w:ascii="宋体" w:hAnsi="宋体" w:cs="宋体"/>
          <w:b/>
          <w:bCs/>
          <w:sz w:val="21"/>
          <w:szCs w:val="21"/>
          <w:lang w:val="zh-CN"/>
        </w:rPr>
      </w:pPr>
      <w:r>
        <w:rPr>
          <w:rFonts w:hint="eastAsia" w:ascii="宋体" w:hAnsi="宋体" w:cs="宋体"/>
          <w:b/>
          <w:bCs/>
          <w:sz w:val="21"/>
          <w:szCs w:val="21"/>
          <w:lang w:val="zh-CN"/>
        </w:rPr>
        <w:t>注：供应商若不能同时满足以上条件则视为投标参与无效。（如发现提供虚假材料者，取消其参加评审资格和成交资格）</w:t>
      </w:r>
    </w:p>
    <w:p>
      <w:pPr>
        <w:keepNext w:val="0"/>
        <w:keepLines w:val="0"/>
        <w:pageBreakBefore w:val="0"/>
        <w:kinsoku/>
        <w:wordWrap/>
        <w:overflowPunct/>
        <w:topLinePunct w:val="0"/>
        <w:bidi w:val="0"/>
        <w:adjustRightInd w:val="0"/>
        <w:snapToGrid w:val="0"/>
        <w:spacing w:line="300" w:lineRule="exact"/>
        <w:ind w:firstLine="422" w:firstLineChars="200"/>
        <w:textAlignment w:val="auto"/>
        <w:rPr>
          <w:rFonts w:hint="eastAsia" w:ascii="宋体" w:hAnsi="宋体" w:cs="宋体"/>
          <w:b/>
          <w:bCs/>
          <w:sz w:val="21"/>
          <w:szCs w:val="21"/>
          <w:lang w:val="zh-CN"/>
        </w:rPr>
      </w:pPr>
      <w:r>
        <w:rPr>
          <w:rFonts w:hint="eastAsia" w:ascii="宋体" w:hAnsi="宋体" w:cs="宋体"/>
          <w:b/>
          <w:bCs/>
          <w:sz w:val="21"/>
          <w:szCs w:val="21"/>
          <w:lang w:val="zh-CN"/>
        </w:rPr>
        <w:t>四、联系方式</w:t>
      </w:r>
    </w:p>
    <w:p>
      <w:pPr>
        <w:keepNext w:val="0"/>
        <w:keepLines w:val="0"/>
        <w:pageBreakBefore w:val="0"/>
        <w:widowControl/>
        <w:kinsoku/>
        <w:wordWrap/>
        <w:overflowPunct/>
        <w:topLinePunct w:val="0"/>
        <w:bidi w:val="0"/>
        <w:spacing w:line="300" w:lineRule="exact"/>
        <w:ind w:firstLine="315" w:firstLineChars="150"/>
        <w:jc w:val="left"/>
        <w:textAlignment w:val="auto"/>
        <w:rPr>
          <w:rFonts w:ascii="宋体" w:hAnsi="宋体" w:cs="宋体"/>
          <w:color w:val="auto"/>
          <w:kern w:val="0"/>
          <w:sz w:val="21"/>
          <w:szCs w:val="21"/>
        </w:rPr>
      </w:pPr>
      <w:r>
        <w:rPr>
          <w:rFonts w:hint="eastAsia" w:ascii="宋体" w:hAnsi="宋体" w:cs="宋体"/>
          <w:color w:val="auto"/>
          <w:kern w:val="0"/>
          <w:sz w:val="21"/>
          <w:szCs w:val="21"/>
        </w:rPr>
        <w:t>冯老师：020-61780580（采购业务咨询）  邮箱：</w:t>
      </w:r>
      <w:r>
        <w:rPr>
          <w:rFonts w:ascii="宋体" w:hAnsi="宋体" w:cs="宋体"/>
          <w:color w:val="auto"/>
          <w:kern w:val="0"/>
          <w:sz w:val="21"/>
          <w:szCs w:val="21"/>
        </w:rPr>
        <w:t>nywycgb@126.com</w:t>
      </w:r>
    </w:p>
    <w:p>
      <w:pPr>
        <w:keepNext w:val="0"/>
        <w:keepLines w:val="0"/>
        <w:pageBreakBefore w:val="0"/>
        <w:widowControl/>
        <w:kinsoku/>
        <w:wordWrap/>
        <w:overflowPunct/>
        <w:topLinePunct w:val="0"/>
        <w:bidi w:val="0"/>
        <w:spacing w:line="300" w:lineRule="exact"/>
        <w:ind w:firstLine="315" w:firstLineChars="150"/>
        <w:jc w:val="left"/>
        <w:textAlignment w:val="auto"/>
        <w:rPr>
          <w:rFonts w:hint="eastAsia" w:ascii="宋体" w:hAnsi="宋体" w:cs="宋体"/>
          <w:color w:val="auto"/>
          <w:kern w:val="0"/>
          <w:sz w:val="21"/>
          <w:szCs w:val="21"/>
        </w:rPr>
      </w:pPr>
      <w:r>
        <w:rPr>
          <w:rFonts w:hint="eastAsia" w:ascii="宋体" w:hAnsi="宋体" w:cs="宋体"/>
          <w:color w:val="auto"/>
          <w:sz w:val="21"/>
          <w:szCs w:val="21"/>
          <w:lang w:eastAsia="zh-CN"/>
        </w:rPr>
        <w:t>徐</w:t>
      </w:r>
      <w:r>
        <w:rPr>
          <w:rFonts w:hint="eastAsia" w:ascii="宋体" w:hAnsi="宋体" w:cs="宋体"/>
          <w:color w:val="auto"/>
          <w:sz w:val="21"/>
          <w:szCs w:val="21"/>
        </w:rPr>
        <w:t>老师：020-6178</w:t>
      </w:r>
      <w:r>
        <w:rPr>
          <w:rFonts w:hint="eastAsia" w:ascii="宋体" w:hAnsi="宋体" w:cs="宋体"/>
          <w:color w:val="auto"/>
          <w:sz w:val="21"/>
          <w:szCs w:val="21"/>
          <w:lang w:val="en-US" w:eastAsia="zh-CN"/>
        </w:rPr>
        <w:t>0303</w:t>
      </w:r>
      <w:r>
        <w:rPr>
          <w:rFonts w:hint="eastAsia" w:ascii="宋体" w:hAnsi="宋体" w:cs="宋体"/>
          <w:color w:val="auto"/>
          <w:sz w:val="21"/>
          <w:szCs w:val="21"/>
        </w:rPr>
        <w:t>（项目需求咨询）</w:t>
      </w:r>
    </w:p>
    <w:p>
      <w:pPr>
        <w:keepNext w:val="0"/>
        <w:keepLines w:val="0"/>
        <w:pageBreakBefore w:val="0"/>
        <w:widowControl/>
        <w:kinsoku/>
        <w:wordWrap/>
        <w:overflowPunct/>
        <w:topLinePunct w:val="0"/>
        <w:bidi w:val="0"/>
        <w:spacing w:line="300" w:lineRule="exact"/>
        <w:ind w:firstLine="315" w:firstLineChars="150"/>
        <w:jc w:val="left"/>
        <w:textAlignment w:val="auto"/>
        <w:rPr>
          <w:rFonts w:ascii="宋体" w:hAnsi="宋体" w:cs="宋体"/>
          <w:color w:val="auto"/>
          <w:kern w:val="0"/>
          <w:sz w:val="21"/>
          <w:szCs w:val="21"/>
        </w:rPr>
      </w:pPr>
      <w:r>
        <w:rPr>
          <w:rFonts w:hint="eastAsia" w:ascii="宋体" w:hAnsi="宋体" w:cs="宋体"/>
          <w:color w:val="auto"/>
          <w:kern w:val="0"/>
          <w:sz w:val="21"/>
          <w:szCs w:val="21"/>
        </w:rPr>
        <w:t>刘老师：020-61780096（投诉举报电话）</w:t>
      </w:r>
    </w:p>
    <w:p>
      <w:pPr>
        <w:keepNext w:val="0"/>
        <w:keepLines w:val="0"/>
        <w:pageBreakBefore w:val="0"/>
        <w:widowControl/>
        <w:kinsoku/>
        <w:wordWrap/>
        <w:overflowPunct/>
        <w:topLinePunct w:val="0"/>
        <w:bidi w:val="0"/>
        <w:spacing w:line="300" w:lineRule="exact"/>
        <w:ind w:firstLine="315" w:firstLineChars="150"/>
        <w:jc w:val="left"/>
        <w:textAlignment w:val="auto"/>
        <w:rPr>
          <w:rFonts w:hint="eastAsia" w:ascii="宋体" w:hAnsi="宋体" w:cs="宋体"/>
          <w:kern w:val="0"/>
          <w:sz w:val="21"/>
          <w:szCs w:val="21"/>
        </w:rPr>
      </w:pPr>
      <w:r>
        <w:rPr>
          <w:rFonts w:hint="eastAsia" w:ascii="宋体" w:hAnsi="宋体" w:cs="宋体"/>
          <w:kern w:val="0"/>
          <w:sz w:val="21"/>
          <w:szCs w:val="21"/>
        </w:rPr>
        <w:t>联系时间（工作日）：上午 8:30-12:00，下午14:30-17:30</w:t>
      </w:r>
    </w:p>
    <w:p>
      <w:pPr>
        <w:pStyle w:val="25"/>
        <w:keepNext w:val="0"/>
        <w:keepLines w:val="0"/>
        <w:pageBreakBefore w:val="0"/>
        <w:kinsoku/>
        <w:wordWrap/>
        <w:overflowPunct/>
        <w:topLinePunct w:val="0"/>
        <w:bidi w:val="0"/>
        <w:spacing w:line="300" w:lineRule="exact"/>
        <w:ind w:left="1440" w:hanging="1260" w:hangingChars="600"/>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 xml:space="preserve">    </w:t>
      </w:r>
    </w:p>
    <w:p>
      <w:pPr>
        <w:pStyle w:val="25"/>
        <w:keepNext w:val="0"/>
        <w:keepLines w:val="0"/>
        <w:pageBreakBefore w:val="0"/>
        <w:kinsoku/>
        <w:wordWrap/>
        <w:overflowPunct/>
        <w:topLinePunct w:val="0"/>
        <w:bidi w:val="0"/>
        <w:spacing w:line="300" w:lineRule="exact"/>
        <w:ind w:left="1440" w:hanging="1260" w:hangingChars="600"/>
        <w:textAlignment w:val="auto"/>
        <w:rPr>
          <w:rFonts w:hint="default" w:ascii="宋体" w:hAnsi="宋体" w:cs="宋体"/>
          <w:kern w:val="0"/>
          <w:sz w:val="21"/>
          <w:szCs w:val="21"/>
          <w:lang w:val="en-US" w:eastAsia="zh-CN"/>
        </w:rPr>
      </w:pPr>
    </w:p>
    <w:p>
      <w:pPr>
        <w:keepNext w:val="0"/>
        <w:keepLines w:val="0"/>
        <w:pageBreakBefore w:val="0"/>
        <w:widowControl/>
        <w:kinsoku/>
        <w:wordWrap/>
        <w:overflowPunct/>
        <w:topLinePunct w:val="0"/>
        <w:bidi w:val="0"/>
        <w:spacing w:line="300" w:lineRule="exact"/>
        <w:jc w:val="right"/>
        <w:textAlignment w:val="auto"/>
        <w:rPr>
          <w:rFonts w:hint="eastAsia" w:ascii="宋体" w:hAnsi="宋体" w:cs="宋体"/>
          <w:kern w:val="0"/>
          <w:sz w:val="21"/>
          <w:szCs w:val="21"/>
        </w:rPr>
      </w:pPr>
    </w:p>
    <w:p>
      <w:pPr>
        <w:keepNext w:val="0"/>
        <w:keepLines w:val="0"/>
        <w:pageBreakBefore w:val="0"/>
        <w:kinsoku/>
        <w:wordWrap/>
        <w:overflowPunct/>
        <w:topLinePunct w:val="0"/>
        <w:bidi w:val="0"/>
        <w:adjustRightInd w:val="0"/>
        <w:snapToGrid w:val="0"/>
        <w:spacing w:line="300" w:lineRule="exact"/>
        <w:ind w:firstLine="420" w:firstLineChars="200"/>
        <w:jc w:val="right"/>
        <w:textAlignment w:val="auto"/>
        <w:rPr>
          <w:rFonts w:hint="eastAsia" w:ascii="宋体" w:hAnsi="宋体" w:cs="宋体"/>
          <w:sz w:val="21"/>
          <w:szCs w:val="21"/>
          <w:lang w:val="zh-CN"/>
        </w:rPr>
      </w:pPr>
    </w:p>
    <w:p>
      <w:pPr>
        <w:keepNext w:val="0"/>
        <w:keepLines w:val="0"/>
        <w:pageBreakBefore w:val="0"/>
        <w:kinsoku/>
        <w:wordWrap/>
        <w:overflowPunct/>
        <w:topLinePunct w:val="0"/>
        <w:bidi w:val="0"/>
        <w:adjustRightInd w:val="0"/>
        <w:snapToGrid w:val="0"/>
        <w:spacing w:line="300" w:lineRule="exact"/>
        <w:ind w:firstLine="420" w:firstLineChars="200"/>
        <w:jc w:val="right"/>
        <w:textAlignment w:val="auto"/>
        <w:rPr>
          <w:rFonts w:hint="eastAsia" w:ascii="宋体" w:hAnsi="宋体" w:cs="宋体"/>
          <w:sz w:val="21"/>
          <w:szCs w:val="21"/>
          <w:lang w:val="zh-CN"/>
        </w:rPr>
      </w:pPr>
    </w:p>
    <w:p>
      <w:pPr>
        <w:keepNext w:val="0"/>
        <w:keepLines w:val="0"/>
        <w:pageBreakBefore w:val="0"/>
        <w:kinsoku/>
        <w:wordWrap/>
        <w:overflowPunct/>
        <w:topLinePunct w:val="0"/>
        <w:bidi w:val="0"/>
        <w:adjustRightInd w:val="0"/>
        <w:snapToGrid w:val="0"/>
        <w:spacing w:line="300" w:lineRule="exact"/>
        <w:ind w:firstLine="420" w:firstLineChars="200"/>
        <w:jc w:val="right"/>
        <w:textAlignment w:val="auto"/>
        <w:rPr>
          <w:rFonts w:hint="eastAsia" w:ascii="宋体" w:hAnsi="宋体" w:cs="宋体"/>
          <w:sz w:val="21"/>
          <w:szCs w:val="21"/>
          <w:lang w:val="zh-CN"/>
        </w:rPr>
      </w:pPr>
      <w:r>
        <w:rPr>
          <w:rFonts w:hint="eastAsia" w:ascii="宋体" w:hAnsi="宋体" w:cs="宋体"/>
          <w:sz w:val="21"/>
          <w:szCs w:val="21"/>
          <w:lang w:val="zh-CN"/>
        </w:rPr>
        <w:t>南方医科大学第五附属医院</w:t>
      </w:r>
    </w:p>
    <w:p>
      <w:pPr>
        <w:pStyle w:val="25"/>
        <w:keepNext w:val="0"/>
        <w:keepLines w:val="0"/>
        <w:pageBreakBefore w:val="0"/>
        <w:kinsoku/>
        <w:wordWrap/>
        <w:overflowPunct/>
        <w:topLinePunct w:val="0"/>
        <w:bidi w:val="0"/>
        <w:spacing w:line="300" w:lineRule="exact"/>
        <w:jc w:val="right"/>
        <w:textAlignment w:val="auto"/>
        <w:rPr>
          <w:rFonts w:hint="eastAsia" w:ascii="宋体" w:hAnsi="宋体" w:cs="宋体"/>
          <w:sz w:val="21"/>
          <w:szCs w:val="21"/>
        </w:rPr>
      </w:pPr>
      <w:r>
        <w:rPr>
          <w:rFonts w:hint="eastAsia" w:ascii="宋体" w:hAnsi="宋体" w:cs="宋体"/>
          <w:sz w:val="21"/>
          <w:szCs w:val="21"/>
          <w:lang w:val="zh-CN"/>
        </w:rPr>
        <w:t>202</w:t>
      </w:r>
      <w:r>
        <w:rPr>
          <w:rFonts w:hint="eastAsia" w:ascii="宋体" w:hAnsi="宋体" w:cs="宋体"/>
          <w:sz w:val="21"/>
          <w:szCs w:val="21"/>
        </w:rPr>
        <w:t>2</w:t>
      </w:r>
      <w:r>
        <w:rPr>
          <w:rFonts w:hint="eastAsia" w:ascii="宋体" w:hAnsi="宋体" w:cs="宋体"/>
          <w:sz w:val="21"/>
          <w:szCs w:val="21"/>
          <w:lang w:val="zh-CN"/>
        </w:rPr>
        <w:t>年</w:t>
      </w:r>
      <w:r>
        <w:rPr>
          <w:rFonts w:hint="eastAsia" w:ascii="宋体" w:hAnsi="宋体" w:cs="宋体"/>
          <w:sz w:val="21"/>
          <w:szCs w:val="21"/>
          <w:lang w:val="en-US" w:eastAsia="zh-CN"/>
        </w:rPr>
        <w:t>11</w:t>
      </w:r>
      <w:r>
        <w:rPr>
          <w:rFonts w:hint="eastAsia" w:ascii="宋体" w:hAnsi="宋体" w:cs="宋体"/>
          <w:sz w:val="21"/>
          <w:szCs w:val="21"/>
          <w:lang w:val="zh-CN"/>
        </w:rPr>
        <w:t>月</w:t>
      </w:r>
      <w:r>
        <w:rPr>
          <w:rFonts w:hint="eastAsia" w:ascii="宋体" w:hAnsi="宋体" w:cs="宋体"/>
          <w:sz w:val="21"/>
          <w:szCs w:val="21"/>
          <w:lang w:val="en-US" w:eastAsia="zh-CN"/>
        </w:rPr>
        <w:t>10</w:t>
      </w:r>
      <w:r>
        <w:rPr>
          <w:rFonts w:hint="eastAsia" w:ascii="宋体" w:hAnsi="宋体" w:cs="宋体"/>
          <w:sz w:val="21"/>
          <w:szCs w:val="21"/>
          <w:lang w:val="zh-CN"/>
        </w:rPr>
        <w:t>日</w:t>
      </w:r>
    </w:p>
    <w:p>
      <w:pPr>
        <w:keepNext w:val="0"/>
        <w:keepLines w:val="0"/>
        <w:pageBreakBefore w:val="0"/>
        <w:tabs>
          <w:tab w:val="left" w:pos="5584"/>
        </w:tabs>
        <w:kinsoku/>
        <w:wordWrap/>
        <w:overflowPunct/>
        <w:topLinePunct w:val="0"/>
        <w:bidi w:val="0"/>
        <w:spacing w:line="300" w:lineRule="exact"/>
        <w:jc w:val="left"/>
        <w:textAlignment w:val="auto"/>
        <w:rPr>
          <w:rFonts w:hint="eastAsia"/>
          <w:sz w:val="21"/>
          <w:szCs w:val="21"/>
        </w:rPr>
      </w:pPr>
    </w:p>
    <w:p>
      <w:pPr>
        <w:pStyle w:val="25"/>
        <w:spacing w:line="400" w:lineRule="exact"/>
        <w:jc w:val="right"/>
        <w:rPr>
          <w:rFonts w:ascii="宋体" w:hAnsi="宋体" w:cs="宋体"/>
          <w:szCs w:val="21"/>
        </w:rPr>
      </w:pPr>
    </w:p>
    <w:p>
      <w:pPr>
        <w:pStyle w:val="25"/>
        <w:spacing w:line="400" w:lineRule="exact"/>
        <w:jc w:val="right"/>
        <w:rPr>
          <w:rFonts w:ascii="宋体" w:hAnsi="宋体" w:cs="宋体"/>
          <w:szCs w:val="21"/>
          <w:lang w:val="zh-CN"/>
        </w:rPr>
      </w:pPr>
    </w:p>
    <w:p>
      <w:pPr>
        <w:pStyle w:val="25"/>
        <w:spacing w:line="400" w:lineRule="exact"/>
        <w:jc w:val="right"/>
        <w:rPr>
          <w:rFonts w:ascii="宋体" w:hAnsi="宋体" w:cs="宋体"/>
          <w:szCs w:val="21"/>
          <w:lang w:val="zh-CN"/>
        </w:rPr>
      </w:pPr>
    </w:p>
    <w:p>
      <w:pPr>
        <w:numPr>
          <w:ilvl w:val="0"/>
          <w:numId w:val="3"/>
        </w:numPr>
        <w:spacing w:line="360" w:lineRule="auto"/>
        <w:jc w:val="center"/>
        <w:outlineLvl w:val="0"/>
        <w:rPr>
          <w:rFonts w:ascii="宋体" w:hAnsi="宋体"/>
          <w:b/>
          <w:bCs/>
          <w:sz w:val="30"/>
          <w:szCs w:val="30"/>
        </w:rPr>
      </w:pPr>
      <w:bookmarkStart w:id="7" w:name="_Toc25861"/>
      <w:bookmarkStart w:id="8" w:name="_Toc27350"/>
      <w:r>
        <w:rPr>
          <w:rFonts w:hint="eastAsia" w:ascii="宋体" w:hAnsi="宋体"/>
          <w:b/>
          <w:bCs/>
          <w:sz w:val="30"/>
          <w:szCs w:val="30"/>
        </w:rPr>
        <w:t xml:space="preserve"> </w:t>
      </w:r>
      <w:bookmarkStart w:id="9" w:name="_Toc30554"/>
      <w:r>
        <w:rPr>
          <w:rFonts w:hint="eastAsia" w:ascii="宋体" w:hAnsi="宋体"/>
          <w:b/>
          <w:bCs/>
          <w:sz w:val="30"/>
          <w:szCs w:val="30"/>
        </w:rPr>
        <w:t>用户需求书</w:t>
      </w:r>
      <w:bookmarkEnd w:id="7"/>
      <w:bookmarkEnd w:id="8"/>
      <w:bookmarkEnd w:id="9"/>
    </w:p>
    <w:p>
      <w:pPr>
        <w:pStyle w:val="2"/>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color w:val="0000FF"/>
          <w:sz w:val="21"/>
          <w:szCs w:val="21"/>
          <w:lang w:eastAsia="zh-CN"/>
        </w:rPr>
      </w:pPr>
      <w:r>
        <w:rPr>
          <w:rFonts w:hint="eastAsia" w:ascii="宋体" w:hAnsi="宋体" w:eastAsia="宋体" w:cs="宋体"/>
          <w:b/>
          <w:bCs/>
          <w:kern w:val="2"/>
          <w:sz w:val="21"/>
          <w:szCs w:val="21"/>
          <w:lang w:val="en-US" w:eastAsia="zh-CN" w:bidi="ar-SA"/>
        </w:rPr>
        <w:t>一、项目概况</w:t>
      </w:r>
    </w:p>
    <w:p>
      <w:pPr>
        <w:keepNext w:val="0"/>
        <w:keepLines w:val="0"/>
        <w:pageBreakBefore w:val="0"/>
        <w:kinsoku/>
        <w:wordWrap/>
        <w:overflowPunct/>
        <w:topLinePunct w:val="0"/>
        <w:bidi w:val="0"/>
        <w:spacing w:line="300" w:lineRule="exact"/>
        <w:ind w:firstLine="422" w:firstLineChars="200"/>
        <w:rPr>
          <w:rFonts w:hint="eastAsia" w:ascii="宋体" w:hAnsi="宋体" w:eastAsia="宋体" w:cs="宋体"/>
          <w:sz w:val="21"/>
          <w:szCs w:val="21"/>
        </w:rPr>
      </w:pPr>
      <w:r>
        <w:rPr>
          <w:rFonts w:hint="eastAsia" w:ascii="宋体" w:hAnsi="宋体" w:eastAsia="宋体" w:cs="宋体"/>
          <w:b/>
          <w:bCs/>
          <w:sz w:val="21"/>
          <w:szCs w:val="21"/>
        </w:rPr>
        <w:t>1．项目名称：</w:t>
      </w:r>
      <w:r>
        <w:rPr>
          <w:rFonts w:hint="eastAsia" w:ascii="宋体" w:hAnsi="宋体" w:eastAsia="宋体" w:cs="宋体"/>
          <w:sz w:val="21"/>
          <w:szCs w:val="21"/>
          <w:lang w:eastAsia="zh-CN"/>
        </w:rPr>
        <w:t>南方医科大学第五附属医院</w:t>
      </w:r>
      <w:r>
        <w:rPr>
          <w:rFonts w:hint="eastAsia" w:ascii="宋体" w:hAnsi="宋体" w:eastAsia="宋体" w:cs="宋体"/>
          <w:sz w:val="21"/>
          <w:szCs w:val="21"/>
        </w:rPr>
        <w:t>汽车维保服务项目</w:t>
      </w:r>
    </w:p>
    <w:p>
      <w:pPr>
        <w:keepNext w:val="0"/>
        <w:keepLines w:val="0"/>
        <w:pageBreakBefore w:val="0"/>
        <w:kinsoku/>
        <w:wordWrap/>
        <w:overflowPunct/>
        <w:topLinePunct w:val="0"/>
        <w:bidi w:val="0"/>
        <w:spacing w:line="300" w:lineRule="exact"/>
        <w:ind w:firstLine="422" w:firstLineChars="200"/>
        <w:rPr>
          <w:rFonts w:hint="eastAsia" w:ascii="宋体" w:hAnsi="宋体" w:eastAsia="宋体" w:cs="宋体"/>
          <w:sz w:val="21"/>
          <w:szCs w:val="21"/>
        </w:rPr>
      </w:pPr>
      <w:r>
        <w:rPr>
          <w:rFonts w:hint="eastAsia" w:ascii="宋体" w:hAnsi="宋体" w:eastAsia="宋体" w:cs="宋体"/>
          <w:b/>
          <w:bCs/>
          <w:sz w:val="21"/>
          <w:szCs w:val="21"/>
          <w:lang w:val="en-US" w:eastAsia="zh-CN"/>
        </w:rPr>
        <w:t>2</w:t>
      </w:r>
      <w:r>
        <w:rPr>
          <w:rFonts w:hint="eastAsia" w:ascii="宋体" w:hAnsi="宋体" w:eastAsia="宋体" w:cs="宋体"/>
          <w:b/>
          <w:bCs/>
          <w:sz w:val="21"/>
          <w:szCs w:val="21"/>
        </w:rPr>
        <w:t>．项目类别：</w:t>
      </w:r>
      <w:r>
        <w:rPr>
          <w:rFonts w:hint="eastAsia" w:ascii="宋体" w:hAnsi="宋体" w:eastAsia="宋体" w:cs="宋体"/>
          <w:sz w:val="21"/>
          <w:szCs w:val="21"/>
        </w:rPr>
        <w:t>服务类</w:t>
      </w:r>
    </w:p>
    <w:p>
      <w:pPr>
        <w:keepNext w:val="0"/>
        <w:keepLines w:val="0"/>
        <w:pageBreakBefore w:val="0"/>
        <w:kinsoku/>
        <w:wordWrap/>
        <w:overflowPunct/>
        <w:topLinePunct w:val="0"/>
        <w:bidi w:val="0"/>
        <w:spacing w:line="300" w:lineRule="exact"/>
        <w:ind w:firstLine="422" w:firstLineChars="200"/>
        <w:rPr>
          <w:rFonts w:hint="eastAsia" w:ascii="宋体" w:hAnsi="宋体" w:eastAsia="宋体" w:cs="宋体"/>
          <w:sz w:val="21"/>
          <w:szCs w:val="21"/>
        </w:rPr>
      </w:pPr>
      <w:r>
        <w:rPr>
          <w:rFonts w:hint="eastAsia" w:ascii="宋体" w:hAnsi="宋体" w:eastAsia="宋体" w:cs="宋体"/>
          <w:b/>
          <w:bCs/>
          <w:sz w:val="21"/>
          <w:szCs w:val="21"/>
          <w:lang w:val="en-US" w:eastAsia="zh-CN"/>
        </w:rPr>
        <w:t>3</w:t>
      </w:r>
      <w:r>
        <w:rPr>
          <w:rFonts w:hint="eastAsia" w:ascii="宋体" w:hAnsi="宋体" w:eastAsia="宋体" w:cs="宋体"/>
          <w:b/>
          <w:bCs/>
          <w:sz w:val="21"/>
          <w:szCs w:val="21"/>
        </w:rPr>
        <w:t>．项目</w:t>
      </w:r>
      <w:r>
        <w:rPr>
          <w:rFonts w:hint="eastAsia" w:ascii="宋体" w:hAnsi="宋体" w:eastAsia="宋体" w:cs="宋体"/>
          <w:b/>
          <w:bCs/>
          <w:sz w:val="21"/>
          <w:szCs w:val="21"/>
          <w:lang w:eastAsia="zh-CN"/>
        </w:rPr>
        <w:t>限价</w:t>
      </w:r>
      <w:r>
        <w:rPr>
          <w:rFonts w:hint="eastAsia" w:ascii="宋体" w:hAnsi="宋体" w:eastAsia="宋体" w:cs="宋体"/>
          <w:b/>
          <w:bCs/>
          <w:sz w:val="21"/>
          <w:szCs w:val="21"/>
        </w:rPr>
        <w:t>：</w:t>
      </w:r>
      <w:r>
        <w:rPr>
          <w:rFonts w:hint="eastAsia" w:ascii="宋体" w:hAnsi="宋体" w:eastAsia="宋体" w:cs="宋体"/>
          <w:sz w:val="21"/>
          <w:szCs w:val="21"/>
          <w:lang w:val="en-US" w:eastAsia="zh-CN"/>
        </w:rPr>
        <w:t>23</w:t>
      </w:r>
      <w:r>
        <w:rPr>
          <w:rFonts w:hint="eastAsia" w:ascii="宋体" w:hAnsi="宋体" w:eastAsia="宋体" w:cs="宋体"/>
          <w:sz w:val="21"/>
          <w:szCs w:val="21"/>
        </w:rPr>
        <w:t>万元/年</w:t>
      </w:r>
      <w:r>
        <w:rPr>
          <w:rFonts w:hint="eastAsia" w:ascii="宋体" w:hAnsi="宋体" w:eastAsia="宋体" w:cs="宋体"/>
          <w:sz w:val="21"/>
          <w:szCs w:val="21"/>
          <w:lang w:val="en-US" w:eastAsia="zh-CN"/>
        </w:rPr>
        <w:t>,46万元/两年</w:t>
      </w:r>
      <w:r>
        <w:rPr>
          <w:rFonts w:hint="eastAsia" w:ascii="宋体" w:hAnsi="宋体" w:eastAsia="宋体" w:cs="宋体"/>
          <w:sz w:val="21"/>
          <w:szCs w:val="21"/>
        </w:rPr>
        <w:t>。（以实际产生费用，按月结算）</w:t>
      </w:r>
    </w:p>
    <w:p>
      <w:pPr>
        <w:keepNext w:val="0"/>
        <w:keepLines w:val="0"/>
        <w:pageBreakBefore w:val="0"/>
        <w:kinsoku/>
        <w:wordWrap/>
        <w:overflowPunct/>
        <w:topLinePunct w:val="0"/>
        <w:bidi w:val="0"/>
        <w:spacing w:line="300" w:lineRule="exact"/>
        <w:ind w:firstLine="422" w:firstLineChars="200"/>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4.</w:t>
      </w:r>
      <w:r>
        <w:rPr>
          <w:rFonts w:hint="eastAsia" w:ascii="宋体" w:hAnsi="宋体" w:eastAsia="宋体" w:cs="宋体"/>
          <w:b/>
          <w:bCs/>
          <w:sz w:val="21"/>
          <w:szCs w:val="21"/>
        </w:rPr>
        <w:t>服务期限：</w:t>
      </w:r>
      <w:r>
        <w:rPr>
          <w:rFonts w:hint="eastAsia" w:ascii="宋体" w:hAnsi="宋体" w:eastAsia="宋体" w:cs="宋体"/>
          <w:sz w:val="21"/>
          <w:szCs w:val="21"/>
          <w:lang w:val="en-US" w:eastAsia="zh-CN"/>
        </w:rPr>
        <w:t>自合同签订之日起</w:t>
      </w:r>
      <w:r>
        <w:rPr>
          <w:rFonts w:hint="eastAsia" w:ascii="宋体" w:hAnsi="宋体" w:cs="宋体"/>
          <w:sz w:val="21"/>
          <w:szCs w:val="21"/>
          <w:lang w:val="en-US" w:eastAsia="zh-CN"/>
        </w:rPr>
        <w:t>两</w:t>
      </w:r>
      <w:r>
        <w:rPr>
          <w:rFonts w:hint="eastAsia" w:ascii="宋体" w:hAnsi="宋体" w:eastAsia="宋体" w:cs="宋体"/>
          <w:sz w:val="21"/>
          <w:szCs w:val="21"/>
          <w:lang w:val="en-US" w:eastAsia="zh-CN"/>
        </w:rPr>
        <w:t>年</w:t>
      </w:r>
      <w:r>
        <w:rPr>
          <w:rFonts w:hint="eastAsia" w:ascii="宋体" w:hAnsi="宋体" w:eastAsia="宋体" w:cs="宋体"/>
          <w:sz w:val="21"/>
          <w:szCs w:val="21"/>
        </w:rPr>
        <w:t>。</w:t>
      </w:r>
    </w:p>
    <w:p>
      <w:pPr>
        <w:keepNext w:val="0"/>
        <w:keepLines w:val="0"/>
        <w:pageBreakBefore w:val="0"/>
        <w:kinsoku/>
        <w:wordWrap/>
        <w:overflowPunct/>
        <w:topLinePunct w:val="0"/>
        <w:bidi w:val="0"/>
        <w:spacing w:line="30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二、项目内容及需求</w:t>
      </w:r>
    </w:p>
    <w:p>
      <w:pPr>
        <w:keepNext w:val="0"/>
        <w:keepLines w:val="0"/>
        <w:pageBreakBefore w:val="0"/>
        <w:widowControl w:val="0"/>
        <w:kinsoku/>
        <w:wordWrap/>
        <w:overflowPunct/>
        <w:topLinePunct w:val="0"/>
        <w:autoSpaceDE/>
        <w:autoSpaceDN/>
        <w:bidi w:val="0"/>
        <w:adjustRightInd/>
        <w:snapToGrid/>
        <w:spacing w:line="360" w:lineRule="exact"/>
        <w:ind w:firstLine="422"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b/>
          <w:sz w:val="21"/>
          <w:szCs w:val="21"/>
        </w:rPr>
        <w:t>1．项目清单：</w:t>
      </w:r>
      <w:r>
        <w:rPr>
          <w:rFonts w:hint="eastAsia" w:ascii="宋体" w:hAnsi="宋体" w:eastAsia="宋体" w:cs="宋体"/>
          <w:color w:val="000000"/>
          <w:sz w:val="21"/>
          <w:szCs w:val="21"/>
        </w:rPr>
        <w:t>详见</w:t>
      </w:r>
      <w:r>
        <w:rPr>
          <w:rFonts w:hint="eastAsia" w:ascii="宋体" w:hAnsi="宋体" w:cs="宋体"/>
          <w:color w:val="000000"/>
          <w:sz w:val="21"/>
          <w:szCs w:val="21"/>
          <w:lang w:eastAsia="zh-CN"/>
        </w:rPr>
        <w:t>表</w:t>
      </w:r>
      <w:r>
        <w:rPr>
          <w:rFonts w:hint="eastAsia" w:ascii="宋体" w:hAnsi="宋体" w:cs="宋体"/>
          <w:color w:val="000000"/>
          <w:sz w:val="21"/>
          <w:szCs w:val="21"/>
          <w:lang w:val="en-US" w:eastAsia="zh-CN"/>
        </w:rPr>
        <w:t>1</w:t>
      </w:r>
      <w:r>
        <w:rPr>
          <w:rFonts w:hint="eastAsia" w:ascii="宋体" w:hAnsi="宋体" w:eastAsia="宋体" w:cs="宋体"/>
          <w:color w:val="000000"/>
          <w:sz w:val="21"/>
          <w:szCs w:val="21"/>
        </w:rPr>
        <w:t>《南方医科大学第五附属医院汽车维修项目工时费报价</w:t>
      </w:r>
      <w:r>
        <w:rPr>
          <w:rFonts w:hint="eastAsia" w:ascii="宋体" w:hAnsi="宋体" w:eastAsia="宋体" w:cs="宋体"/>
          <w:color w:val="000000"/>
          <w:sz w:val="21"/>
          <w:szCs w:val="21"/>
          <w:lang w:val="en-US" w:eastAsia="zh-CN"/>
        </w:rPr>
        <w:t>表</w:t>
      </w:r>
      <w:r>
        <w:rPr>
          <w:rFonts w:hint="eastAsia" w:ascii="宋体" w:hAnsi="宋体" w:eastAsia="宋体" w:cs="宋体"/>
          <w:color w:val="000000"/>
          <w:sz w:val="21"/>
          <w:szCs w:val="21"/>
        </w:rPr>
        <w:t>》和</w:t>
      </w:r>
      <w:r>
        <w:rPr>
          <w:rFonts w:hint="eastAsia" w:ascii="宋体" w:hAnsi="宋体" w:cs="宋体"/>
          <w:color w:val="000000"/>
          <w:sz w:val="21"/>
          <w:szCs w:val="21"/>
          <w:lang w:eastAsia="zh-CN"/>
        </w:rPr>
        <w:t>表</w:t>
      </w:r>
      <w:r>
        <w:rPr>
          <w:rFonts w:hint="eastAsia" w:ascii="宋体" w:hAnsi="宋体" w:cs="宋体"/>
          <w:color w:val="000000"/>
          <w:sz w:val="21"/>
          <w:szCs w:val="21"/>
          <w:lang w:val="en-US" w:eastAsia="zh-CN"/>
        </w:rPr>
        <w:t>2</w:t>
      </w:r>
      <w:r>
        <w:rPr>
          <w:rFonts w:hint="eastAsia" w:ascii="宋体" w:hAnsi="宋体" w:eastAsia="宋体" w:cs="宋体"/>
          <w:color w:val="000000"/>
          <w:sz w:val="21"/>
          <w:szCs w:val="21"/>
        </w:rPr>
        <w:t>《南方医科大学第五附属医院车辆维修常规材料报价</w:t>
      </w:r>
      <w:r>
        <w:rPr>
          <w:rFonts w:hint="eastAsia" w:ascii="宋体" w:hAnsi="宋体" w:eastAsia="宋体" w:cs="宋体"/>
          <w:color w:val="000000"/>
          <w:sz w:val="21"/>
          <w:szCs w:val="21"/>
          <w:lang w:val="en-US" w:eastAsia="zh-CN"/>
        </w:rPr>
        <w:t>表</w:t>
      </w:r>
      <w:r>
        <w:rPr>
          <w:rFonts w:hint="eastAsia" w:ascii="宋体" w:hAnsi="宋体" w:eastAsia="宋体" w:cs="宋体"/>
          <w:color w:val="000000"/>
          <w:sz w:val="21"/>
          <w:szCs w:val="21"/>
        </w:rPr>
        <w:t>》。</w:t>
      </w:r>
    </w:p>
    <w:p>
      <w:pPr>
        <w:pStyle w:val="25"/>
        <w:keepNext w:val="0"/>
        <w:keepLines w:val="0"/>
        <w:pageBreakBefore w:val="0"/>
        <w:kinsoku/>
        <w:wordWrap/>
        <w:overflowPunct/>
        <w:topLinePunct w:val="0"/>
        <w:bidi w:val="0"/>
        <w:spacing w:line="300" w:lineRule="exact"/>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eastAsia="zh-CN"/>
        </w:rPr>
        <w:t>表</w:t>
      </w:r>
      <w:r>
        <w:rPr>
          <w:rFonts w:hint="eastAsia" w:ascii="宋体" w:hAnsi="宋体" w:eastAsia="宋体" w:cs="宋体"/>
          <w:b/>
          <w:bCs/>
          <w:sz w:val="21"/>
          <w:szCs w:val="21"/>
          <w:lang w:val="en-US" w:eastAsia="zh-CN"/>
        </w:rPr>
        <w:t xml:space="preserve">1    </w:t>
      </w:r>
      <w:r>
        <w:rPr>
          <w:rFonts w:hint="eastAsia" w:ascii="宋体" w:hAnsi="宋体" w:eastAsia="宋体" w:cs="宋体"/>
          <w:b/>
          <w:bCs/>
          <w:sz w:val="21"/>
          <w:szCs w:val="21"/>
        </w:rPr>
        <w:t>南方医科大学第五附属医院汽车维修项目工时费报价</w:t>
      </w:r>
      <w:r>
        <w:rPr>
          <w:rFonts w:hint="eastAsia" w:ascii="宋体" w:hAnsi="宋体" w:eastAsia="宋体" w:cs="宋体"/>
          <w:b/>
          <w:bCs/>
          <w:sz w:val="21"/>
          <w:szCs w:val="21"/>
          <w:lang w:val="en-US" w:eastAsia="zh-CN"/>
        </w:rPr>
        <w:t>表</w:t>
      </w:r>
    </w:p>
    <w:p>
      <w:pPr>
        <w:pStyle w:val="25"/>
        <w:keepNext w:val="0"/>
        <w:keepLines w:val="0"/>
        <w:pageBreakBefore w:val="0"/>
        <w:kinsoku/>
        <w:wordWrap/>
        <w:overflowPunct/>
        <w:topLinePunct w:val="0"/>
        <w:bidi w:val="0"/>
        <w:spacing w:line="300" w:lineRule="exact"/>
        <w:jc w:val="center"/>
        <w:rPr>
          <w:rFonts w:hint="eastAsia" w:ascii="宋体" w:hAnsi="宋体" w:eastAsia="宋体" w:cs="宋体"/>
          <w:b/>
          <w:bCs/>
          <w:sz w:val="21"/>
          <w:szCs w:val="21"/>
          <w:lang w:val="en-US" w:eastAsia="zh-CN"/>
        </w:rPr>
      </w:pPr>
    </w:p>
    <w:tbl>
      <w:tblPr>
        <w:tblStyle w:val="18"/>
        <w:tblW w:w="8732" w:type="dxa"/>
        <w:jc w:val="center"/>
        <w:tblLayout w:type="fixed"/>
        <w:tblCellMar>
          <w:top w:w="15" w:type="dxa"/>
          <w:left w:w="15" w:type="dxa"/>
          <w:bottom w:w="15" w:type="dxa"/>
          <w:right w:w="15" w:type="dxa"/>
        </w:tblCellMar>
      </w:tblPr>
      <w:tblGrid>
        <w:gridCol w:w="928"/>
        <w:gridCol w:w="1269"/>
        <w:gridCol w:w="3125"/>
        <w:gridCol w:w="1763"/>
        <w:gridCol w:w="1647"/>
      </w:tblGrid>
      <w:tr>
        <w:tblPrEx>
          <w:tblCellMar>
            <w:top w:w="15" w:type="dxa"/>
            <w:left w:w="15" w:type="dxa"/>
            <w:bottom w:w="15" w:type="dxa"/>
            <w:right w:w="15" w:type="dxa"/>
          </w:tblCellMar>
        </w:tblPrEx>
        <w:trPr>
          <w:trHeight w:val="401"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rPr>
              <w:t>序号</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rPr>
              <w:t>类别</w:t>
            </w: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rPr>
              <w:t>维修项目</w:t>
            </w:r>
          </w:p>
        </w:tc>
        <w:tc>
          <w:tcPr>
            <w:tcW w:w="1763" w:type="dxa"/>
            <w:tcBorders>
              <w:top w:val="single" w:color="000000" w:sz="4" w:space="0"/>
              <w:left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val="en-US" w:eastAsia="zh-CN"/>
              </w:rPr>
              <w:t>单价限价</w:t>
            </w:r>
            <w:r>
              <w:rPr>
                <w:rFonts w:hint="eastAsia" w:ascii="宋体" w:hAnsi="宋体" w:eastAsia="宋体" w:cs="宋体"/>
                <w:b/>
                <w:bCs/>
                <w:color w:val="000000"/>
                <w:kern w:val="0"/>
                <w:sz w:val="18"/>
                <w:szCs w:val="18"/>
              </w:rPr>
              <w:t>（元）</w:t>
            </w:r>
          </w:p>
        </w:tc>
        <w:tc>
          <w:tcPr>
            <w:tcW w:w="1647" w:type="dxa"/>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rPr>
              <w:t>备注</w:t>
            </w: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26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保养项目</w:t>
            </w: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一级维护</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70.00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2</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二级维护</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140.00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90"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新车1000KM5000保养</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35.00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4</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运输车辆二级维护</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294.00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90"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5</w:t>
            </w:r>
          </w:p>
        </w:tc>
        <w:tc>
          <w:tcPr>
            <w:tcW w:w="126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发动机系统</w:t>
            </w: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发动机大修</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1568.00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6</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吊装发动机总成</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672.00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7</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更换发动机左、右侧支承胶</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80.80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8</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更换喷油嘴</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120.00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335"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9</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更换汽油泵（电动泵）</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175.20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347"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10</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更换水箱</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121.60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11</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更换冷却风扇马达</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100.80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12</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更换方向机助力泵</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120.00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13</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更换气缸垫</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280.00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14</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拆装气门室盖</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168.00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15</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更换起动机、发电机总成</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100.80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16</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更换发动机缸盖</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450.00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17</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更换机油集滤器</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30.00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18</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更换机油泵总成</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175.20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19</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更换曲轴皮带轮</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120.00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20</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拆装或更换水箱，更换防冻液</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120.00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21</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拆装排气支管歧管</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201.60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22</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更换风扇偶合器</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100.80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23</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更换水泵</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188.80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24</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研磨气门（1支）</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20.80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25</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换发动机全套活塞环</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210.00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26</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换连杆轴承</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300.00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27</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换发动机活塞、连杆</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450.00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28</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更换正时齿轮</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300.00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29</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更换火花塞</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76.80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30</w:t>
            </w:r>
          </w:p>
        </w:tc>
        <w:tc>
          <w:tcPr>
            <w:tcW w:w="126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悬架系统</w:t>
            </w: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清洗空气滤清器或更换滤芯</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20.80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410"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31</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更换飞轮齿</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180.00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32</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前、后独立悬挂解体、修理</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302.40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33</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更换前、后减震器机</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134.40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34</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更换前、后轮上下挂臂</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134.40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35</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拆装或更换转向节</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148.00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36</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拆装前、后轮轴承（边）</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100.80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37</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拆装半轴轴承（边）</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112.00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38</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更换钢圈、平衡轮胎（条）</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28.00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39</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更换发动机支架</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67.20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40</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换托盘后机</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67.20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41</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换普通前后避震器（条）</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48.80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42</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换悬挂上、下球头（边）</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134.40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43</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检查调校前轮定位</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120.00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44</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调校前轮前速</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60.00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45</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换前驱动轴</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112.00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46</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更换前、后轮油封</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80.80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47</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更换前制动片80</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60.00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48</w:t>
            </w:r>
          </w:p>
        </w:tc>
        <w:tc>
          <w:tcPr>
            <w:tcW w:w="126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制动系统</w:t>
            </w: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更换后制动片、鼓（碟刹）</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80.00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49</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更换后制动蹄（鼓刹）</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80.00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50</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更换手刹片</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94.40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51</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光制动盘（个）</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33.60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52</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更换前、后制动盘</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70.00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53</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更换制动底板</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134.40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54</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镗制动鼓（个）</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35.00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55</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检修保养、更换制动分泵</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40.80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56</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更换真空助力器</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201.60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57</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更换ABS执行器</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266.40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58</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更换ABS转速传感器（个）</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54.40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59</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更换车轮制动软管（条）</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80.00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60</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检修、调校四轮刹车（含放空气）</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80.80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61</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更换刹车油</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67.20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62</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调校刹车隙</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60.00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63</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检修ABS系统</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120.00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64</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四轮定位检测、调整</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70.00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65</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更换方向机总成</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172.80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66</w:t>
            </w:r>
          </w:p>
        </w:tc>
        <w:tc>
          <w:tcPr>
            <w:tcW w:w="126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转动系统</w:t>
            </w: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更换方向助力油泵</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160.00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67</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拆装转向横拉杆（内球头）</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100.80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68</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调正方向盘位置</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100.80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69</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更换方向机横拉杆、防尘套</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100.80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70</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更换助力泵油壳</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54.40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71</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换高低压油管</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168.00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72</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更换方向机主臂</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56.00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73</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更换方向盘</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141.60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74</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前桥转向系统大修</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403.20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75</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换转向机十字轴</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120.00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76</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换方向减震器</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134.40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77</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维修或保养离合器总泵</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100.80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78</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维修或保养离合器分泵</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80.80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79</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分解、修理自动变速箱</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1050.00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80</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分解、修理手动变速箱</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600.00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81</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拆装变速箱总成</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291.20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82</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更换前驱动半轴（边）</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112.00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83</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更换半轴内、外球笼（边）</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112.00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37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84</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更换半轴防尘套、保养球笼（边）</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112.00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85</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换传动轴中间轴承或油封</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100.80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86</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更换变速箱齿轮油</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80.80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87</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换差速器、半轴油封</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134.40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88</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更换轮毂轴承</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100.80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89</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检修挂档机构</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120.00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90</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更换变速箱前、后油封</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100.80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91</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换离合器分离轴承</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250.00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92</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更换波箱档位显示器</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168.00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93</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更换传动轴吊胶</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56.00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94</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更换差速器油</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30.40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95</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更换冷气压缩机</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168.00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96</w:t>
            </w:r>
          </w:p>
        </w:tc>
        <w:tc>
          <w:tcPr>
            <w:tcW w:w="126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冷气系统</w:t>
            </w: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更换电子扇或电子马达</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100.80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97</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更换冷暖调节开关拉索</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78.40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85"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98</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更换A\C开关</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80.00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99</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拆装空调鼓风机</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96.80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100</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换雪种瓶</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60.00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187"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101</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抽真空加雪种</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60.00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102</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检修冷气提速开关</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60.00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103</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换高低压管</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120.00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104</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更换空调继电器</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54.40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105</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更换冷气皮带调整轮</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54.40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106</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冷气风机检修</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80.00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107</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清洗水箱</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86.40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108</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检修空调电路（自动）</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70.00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109</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更换冷气泵皮带</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54.40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379"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110</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拆装仪表台</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537.60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111</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检修里程表线路</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120.00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112</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检修机油压力线路（机油灯亮）</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120.00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113</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检修充电指示灯线路</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60.00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332"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114</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调整大灯位置及光轴</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80.00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115</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拆装雨刮连杆机构</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120.00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116</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更换雨刮喷水壶或喷水电机</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54.40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317"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117</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更换左右气袋及电脑</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180.00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347"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118</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更换升降器总开关</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60.00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119</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检修电子防盗器系统</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100.80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120</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排除供油系统电器故障</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120.00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121</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更换机油感应器</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70.00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532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rPr>
              <w:t>单价</w:t>
            </w:r>
            <w:r>
              <w:rPr>
                <w:rFonts w:hint="eastAsia" w:ascii="宋体" w:hAnsi="宋体" w:eastAsia="宋体" w:cs="宋体"/>
                <w:color w:val="000000"/>
                <w:kern w:val="0"/>
                <w:sz w:val="18"/>
                <w:szCs w:val="18"/>
              </w:rPr>
              <w:t>合计</w:t>
            </w:r>
            <w:r>
              <w:rPr>
                <w:rFonts w:hint="eastAsia" w:ascii="宋体" w:hAnsi="宋体" w:eastAsia="宋体" w:cs="宋体"/>
                <w:color w:val="000000"/>
                <w:kern w:val="0"/>
                <w:sz w:val="18"/>
                <w:szCs w:val="18"/>
                <w:lang w:val="en-US" w:eastAsia="zh-CN"/>
              </w:rPr>
              <w:t>限价（含</w:t>
            </w:r>
            <w:r>
              <w:rPr>
                <w:rFonts w:hint="eastAsia" w:ascii="宋体" w:hAnsi="宋体" w:eastAsia="宋体" w:cs="宋体"/>
                <w:kern w:val="0"/>
                <w:sz w:val="18"/>
                <w:szCs w:val="18"/>
              </w:rPr>
              <w:t>税）</w:t>
            </w:r>
            <w:r>
              <w:rPr>
                <w:rFonts w:hint="eastAsia" w:ascii="宋体" w:hAnsi="宋体" w:eastAsia="宋体" w:cs="宋体"/>
                <w:color w:val="000000"/>
                <w:kern w:val="0"/>
                <w:sz w:val="18"/>
                <w:szCs w:val="18"/>
              </w:rPr>
              <w:t>：</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18430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bl>
    <w:p>
      <w:pPr>
        <w:pStyle w:val="25"/>
        <w:keepNext w:val="0"/>
        <w:keepLines w:val="0"/>
        <w:pageBreakBefore w:val="0"/>
        <w:kinsoku/>
        <w:wordWrap/>
        <w:overflowPunct/>
        <w:topLinePunct w:val="0"/>
        <w:bidi w:val="0"/>
        <w:spacing w:line="300" w:lineRule="exact"/>
        <w:jc w:val="center"/>
        <w:rPr>
          <w:rFonts w:hint="eastAsia" w:ascii="宋体" w:hAnsi="宋体" w:eastAsia="宋体" w:cs="宋体"/>
          <w:b/>
          <w:bCs/>
          <w:sz w:val="18"/>
          <w:szCs w:val="18"/>
          <w:lang w:val="en-US" w:eastAsia="zh-CN"/>
        </w:rPr>
      </w:pPr>
    </w:p>
    <w:p>
      <w:pPr>
        <w:pStyle w:val="25"/>
        <w:keepNext w:val="0"/>
        <w:keepLines w:val="0"/>
        <w:pageBreakBefore w:val="0"/>
        <w:kinsoku/>
        <w:wordWrap/>
        <w:overflowPunct/>
        <w:topLinePunct w:val="0"/>
        <w:bidi w:val="0"/>
        <w:spacing w:line="300" w:lineRule="exact"/>
        <w:jc w:val="center"/>
        <w:rPr>
          <w:rFonts w:hint="eastAsia" w:ascii="宋体" w:hAnsi="宋体" w:eastAsia="宋体" w:cs="宋体"/>
          <w:b/>
          <w:sz w:val="21"/>
          <w:szCs w:val="21"/>
          <w:lang w:val="en-US" w:eastAsia="zh-CN"/>
        </w:rPr>
      </w:pPr>
      <w:r>
        <w:rPr>
          <w:rFonts w:hint="eastAsia" w:ascii="宋体" w:hAnsi="宋体" w:eastAsia="宋体" w:cs="宋体"/>
          <w:b/>
          <w:bCs/>
          <w:sz w:val="21"/>
          <w:szCs w:val="21"/>
          <w:lang w:eastAsia="zh-CN"/>
        </w:rPr>
        <w:t>表</w:t>
      </w:r>
      <w:r>
        <w:rPr>
          <w:rFonts w:hint="eastAsia" w:ascii="宋体" w:hAnsi="宋体" w:eastAsia="宋体" w:cs="宋体"/>
          <w:b/>
          <w:bCs/>
          <w:sz w:val="21"/>
          <w:szCs w:val="21"/>
          <w:lang w:val="en-US" w:eastAsia="zh-CN"/>
        </w:rPr>
        <w:t xml:space="preserve">2 </w:t>
      </w:r>
      <w:r>
        <w:rPr>
          <w:rFonts w:hint="eastAsia" w:ascii="宋体" w:hAnsi="宋体" w:eastAsia="宋体" w:cs="宋体"/>
          <w:b/>
          <w:bCs/>
          <w:sz w:val="21"/>
          <w:szCs w:val="21"/>
        </w:rPr>
        <w:t>南方医科大学第五附属医院汽车维修项目</w:t>
      </w:r>
      <w:r>
        <w:rPr>
          <w:rFonts w:hint="eastAsia" w:ascii="宋体" w:hAnsi="宋体" w:eastAsia="宋体" w:cs="宋体"/>
          <w:b/>
          <w:sz w:val="21"/>
          <w:szCs w:val="21"/>
        </w:rPr>
        <w:t>车辆维修常规材料报价</w:t>
      </w:r>
      <w:r>
        <w:rPr>
          <w:rFonts w:hint="eastAsia" w:ascii="宋体" w:hAnsi="宋体" w:eastAsia="宋体" w:cs="宋体"/>
          <w:b/>
          <w:sz w:val="21"/>
          <w:szCs w:val="21"/>
          <w:lang w:val="en-US" w:eastAsia="zh-CN"/>
        </w:rPr>
        <w:t>表</w:t>
      </w:r>
    </w:p>
    <w:tbl>
      <w:tblPr>
        <w:tblStyle w:val="18"/>
        <w:tblW w:w="8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263"/>
        <w:gridCol w:w="4575"/>
        <w:gridCol w:w="375"/>
        <w:gridCol w:w="1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707" w:type="dxa"/>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b/>
                <w:bCs/>
                <w:sz w:val="18"/>
                <w:szCs w:val="18"/>
              </w:rPr>
            </w:pPr>
            <w:r>
              <w:rPr>
                <w:rFonts w:hint="eastAsia" w:ascii="宋体" w:hAnsi="宋体" w:eastAsia="宋体" w:cs="宋体"/>
                <w:b/>
                <w:bCs/>
                <w:sz w:val="18"/>
                <w:szCs w:val="18"/>
              </w:rPr>
              <w:t>序号</w:t>
            </w:r>
          </w:p>
        </w:tc>
        <w:tc>
          <w:tcPr>
            <w:tcW w:w="1263" w:type="dxa"/>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b/>
                <w:bCs/>
                <w:sz w:val="18"/>
                <w:szCs w:val="18"/>
              </w:rPr>
            </w:pPr>
            <w:r>
              <w:rPr>
                <w:rFonts w:hint="eastAsia" w:ascii="宋体" w:hAnsi="宋体" w:eastAsia="宋体" w:cs="宋体"/>
                <w:b/>
                <w:bCs/>
                <w:sz w:val="18"/>
                <w:szCs w:val="18"/>
              </w:rPr>
              <w:t>名称</w:t>
            </w:r>
          </w:p>
        </w:tc>
        <w:tc>
          <w:tcPr>
            <w:tcW w:w="4575" w:type="dxa"/>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b/>
                <w:bCs/>
                <w:sz w:val="18"/>
                <w:szCs w:val="18"/>
              </w:rPr>
            </w:pPr>
            <w:r>
              <w:rPr>
                <w:rFonts w:hint="eastAsia" w:ascii="宋体" w:hAnsi="宋体" w:eastAsia="宋体" w:cs="宋体"/>
                <w:b/>
                <w:bCs/>
                <w:sz w:val="18"/>
                <w:szCs w:val="18"/>
                <w:lang w:eastAsia="zh-CN"/>
              </w:rPr>
              <w:t>参考</w:t>
            </w:r>
            <w:r>
              <w:rPr>
                <w:rFonts w:hint="eastAsia" w:ascii="宋体" w:hAnsi="宋体" w:eastAsia="宋体" w:cs="宋体"/>
                <w:b/>
                <w:bCs/>
                <w:sz w:val="18"/>
                <w:szCs w:val="18"/>
              </w:rPr>
              <w:t>品牌型号</w:t>
            </w:r>
          </w:p>
        </w:tc>
        <w:tc>
          <w:tcPr>
            <w:tcW w:w="375" w:type="dxa"/>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b/>
                <w:bCs/>
                <w:sz w:val="18"/>
                <w:szCs w:val="18"/>
              </w:rPr>
            </w:pPr>
            <w:r>
              <w:rPr>
                <w:rFonts w:hint="eastAsia" w:ascii="宋体" w:hAnsi="宋体" w:eastAsia="宋体" w:cs="宋体"/>
                <w:b/>
                <w:bCs/>
                <w:sz w:val="18"/>
                <w:szCs w:val="18"/>
              </w:rPr>
              <w:t>单位</w:t>
            </w:r>
          </w:p>
        </w:tc>
        <w:tc>
          <w:tcPr>
            <w:tcW w:w="1332" w:type="dxa"/>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b/>
                <w:bCs/>
                <w:sz w:val="18"/>
                <w:szCs w:val="18"/>
              </w:rPr>
            </w:pPr>
            <w:r>
              <w:rPr>
                <w:rFonts w:hint="eastAsia" w:ascii="宋体" w:hAnsi="宋体" w:eastAsia="宋体" w:cs="宋体"/>
                <w:b/>
                <w:bCs/>
                <w:sz w:val="18"/>
                <w:szCs w:val="18"/>
              </w:rPr>
              <w:t>单项</w:t>
            </w:r>
            <w:r>
              <w:rPr>
                <w:rFonts w:hint="eastAsia" w:ascii="宋体" w:hAnsi="宋体" w:eastAsia="宋体" w:cs="宋体"/>
                <w:b/>
                <w:bCs/>
                <w:sz w:val="18"/>
                <w:szCs w:val="18"/>
                <w:lang w:eastAsia="zh-CN"/>
              </w:rPr>
              <w:t>限</w:t>
            </w:r>
            <w:r>
              <w:rPr>
                <w:rFonts w:hint="eastAsia" w:ascii="宋体" w:hAnsi="宋体" w:eastAsia="宋体" w:cs="宋体"/>
                <w:b/>
                <w:bCs/>
                <w:sz w:val="18"/>
                <w:szCs w:val="18"/>
              </w:rPr>
              <w:t>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w:t>
            </w:r>
          </w:p>
        </w:tc>
        <w:tc>
          <w:tcPr>
            <w:tcW w:w="1263" w:type="dxa"/>
            <w:vMerge w:val="restart"/>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轮胎（一）</w:t>
            </w:r>
          </w:p>
        </w:tc>
        <w:tc>
          <w:tcPr>
            <w:tcW w:w="4575"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195/70R15（玛吉斯</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米其林、固特异等同等品牌</w:t>
            </w:r>
            <w:r>
              <w:rPr>
                <w:rFonts w:hint="eastAsia" w:ascii="宋体" w:hAnsi="宋体" w:eastAsia="宋体" w:cs="宋体"/>
                <w:color w:val="000000"/>
                <w:kern w:val="0"/>
                <w:sz w:val="18"/>
                <w:szCs w:val="18"/>
              </w:rPr>
              <w:t>）</w:t>
            </w:r>
          </w:p>
        </w:tc>
        <w:tc>
          <w:tcPr>
            <w:tcW w:w="37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332"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rPr>
              <w:t>497.5</w:t>
            </w:r>
            <w:r>
              <w:rPr>
                <w:rFonts w:hint="eastAsia" w:ascii="宋体" w:hAnsi="宋体" w:cs="宋体"/>
                <w:color w:val="000000"/>
                <w:kern w:val="0"/>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w:t>
            </w:r>
          </w:p>
        </w:tc>
        <w:tc>
          <w:tcPr>
            <w:tcW w:w="1263" w:type="dxa"/>
            <w:vMerge w:val="continue"/>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4575"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225/70R15（玛吉斯</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米其林、固特异等同等品牌</w:t>
            </w:r>
            <w:r>
              <w:rPr>
                <w:rFonts w:hint="eastAsia" w:ascii="宋体" w:hAnsi="宋体" w:eastAsia="宋体" w:cs="宋体"/>
                <w:color w:val="000000"/>
                <w:kern w:val="0"/>
                <w:sz w:val="18"/>
                <w:szCs w:val="18"/>
              </w:rPr>
              <w:t>）</w:t>
            </w:r>
          </w:p>
        </w:tc>
        <w:tc>
          <w:tcPr>
            <w:tcW w:w="37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332"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666.65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3</w:t>
            </w:r>
          </w:p>
        </w:tc>
        <w:tc>
          <w:tcPr>
            <w:tcW w:w="1263" w:type="dxa"/>
            <w:vMerge w:val="continue"/>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4575"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215/75R16（玛吉斯</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米其林、固特异等同等品牌</w:t>
            </w:r>
            <w:r>
              <w:rPr>
                <w:rFonts w:hint="eastAsia" w:ascii="宋体" w:hAnsi="宋体" w:eastAsia="宋体" w:cs="宋体"/>
                <w:color w:val="000000"/>
                <w:kern w:val="0"/>
                <w:sz w:val="18"/>
                <w:szCs w:val="18"/>
              </w:rPr>
              <w:t>）</w:t>
            </w:r>
          </w:p>
        </w:tc>
        <w:tc>
          <w:tcPr>
            <w:tcW w:w="37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332"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rPr>
              <w:t>676.6</w:t>
            </w:r>
            <w:r>
              <w:rPr>
                <w:rFonts w:hint="eastAsia" w:ascii="宋体" w:hAnsi="宋体" w:cs="宋体"/>
                <w:color w:val="000000"/>
                <w:kern w:val="0"/>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4</w:t>
            </w:r>
          </w:p>
        </w:tc>
        <w:tc>
          <w:tcPr>
            <w:tcW w:w="1263" w:type="dxa"/>
            <w:vMerge w:val="continue"/>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4575"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225/70R15（玛吉斯</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米其林、固特异等同等品牌</w:t>
            </w:r>
            <w:r>
              <w:rPr>
                <w:rFonts w:hint="eastAsia" w:ascii="宋体" w:hAnsi="宋体" w:eastAsia="宋体" w:cs="宋体"/>
                <w:color w:val="000000"/>
                <w:kern w:val="0"/>
                <w:sz w:val="18"/>
                <w:szCs w:val="18"/>
              </w:rPr>
              <w:t>）</w:t>
            </w:r>
          </w:p>
        </w:tc>
        <w:tc>
          <w:tcPr>
            <w:tcW w:w="37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332"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666.65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5</w:t>
            </w:r>
          </w:p>
        </w:tc>
        <w:tc>
          <w:tcPr>
            <w:tcW w:w="1263" w:type="dxa"/>
            <w:vMerge w:val="continue"/>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4575"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225/75R16（玛吉斯</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米其林、固特异等同等品牌</w:t>
            </w:r>
            <w:r>
              <w:rPr>
                <w:rFonts w:hint="eastAsia" w:ascii="宋体" w:hAnsi="宋体" w:eastAsia="宋体" w:cs="宋体"/>
                <w:color w:val="000000"/>
                <w:kern w:val="0"/>
                <w:sz w:val="18"/>
                <w:szCs w:val="18"/>
              </w:rPr>
              <w:t>）</w:t>
            </w:r>
          </w:p>
        </w:tc>
        <w:tc>
          <w:tcPr>
            <w:tcW w:w="37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332"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679</w:t>
            </w:r>
            <w:r>
              <w:rPr>
                <w:rFonts w:hint="eastAsia" w:ascii="宋体" w:hAnsi="宋体" w:cs="宋体"/>
                <w:color w:val="000000"/>
                <w:kern w:val="0"/>
                <w:sz w:val="18"/>
                <w:szCs w:val="18"/>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6</w:t>
            </w:r>
          </w:p>
        </w:tc>
        <w:tc>
          <w:tcPr>
            <w:tcW w:w="1263" w:type="dxa"/>
            <w:vMerge w:val="continue"/>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4575"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215/55R16（玛吉斯</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米其林、固特异等同等品牌</w:t>
            </w:r>
            <w:r>
              <w:rPr>
                <w:rFonts w:hint="eastAsia" w:ascii="宋体" w:hAnsi="宋体" w:eastAsia="宋体" w:cs="宋体"/>
                <w:color w:val="000000"/>
                <w:kern w:val="0"/>
                <w:sz w:val="18"/>
                <w:szCs w:val="18"/>
              </w:rPr>
              <w:t>）</w:t>
            </w:r>
          </w:p>
        </w:tc>
        <w:tc>
          <w:tcPr>
            <w:tcW w:w="37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332"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507.45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7</w:t>
            </w:r>
          </w:p>
        </w:tc>
        <w:tc>
          <w:tcPr>
            <w:tcW w:w="1263" w:type="dxa"/>
            <w:vMerge w:val="continue"/>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4575"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700R16（玛吉斯</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米其林、固特异等同等品牌</w:t>
            </w:r>
            <w:r>
              <w:rPr>
                <w:rFonts w:hint="eastAsia" w:ascii="宋体" w:hAnsi="宋体" w:eastAsia="宋体" w:cs="宋体"/>
                <w:color w:val="000000"/>
                <w:kern w:val="0"/>
                <w:sz w:val="18"/>
                <w:szCs w:val="18"/>
              </w:rPr>
              <w:t>）</w:t>
            </w:r>
          </w:p>
        </w:tc>
        <w:tc>
          <w:tcPr>
            <w:tcW w:w="37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332"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656.7</w:t>
            </w:r>
            <w:r>
              <w:rPr>
                <w:rFonts w:hint="eastAsia" w:ascii="宋体" w:hAnsi="宋体" w:cs="宋体"/>
                <w:color w:val="000000"/>
                <w:kern w:val="0"/>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8</w:t>
            </w:r>
          </w:p>
        </w:tc>
        <w:tc>
          <w:tcPr>
            <w:tcW w:w="1263" w:type="dxa"/>
            <w:vMerge w:val="continue"/>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4575"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215/65R16（玛吉斯</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米其林、固特异等同等品牌</w:t>
            </w:r>
            <w:r>
              <w:rPr>
                <w:rFonts w:hint="eastAsia" w:ascii="宋体" w:hAnsi="宋体" w:eastAsia="宋体" w:cs="宋体"/>
                <w:color w:val="000000"/>
                <w:kern w:val="0"/>
                <w:sz w:val="18"/>
                <w:szCs w:val="18"/>
              </w:rPr>
              <w:t>）</w:t>
            </w:r>
          </w:p>
        </w:tc>
        <w:tc>
          <w:tcPr>
            <w:tcW w:w="37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332"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527.35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9</w:t>
            </w:r>
          </w:p>
        </w:tc>
        <w:tc>
          <w:tcPr>
            <w:tcW w:w="1263" w:type="dxa"/>
            <w:vMerge w:val="continue"/>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4575"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225/60R17（玛吉斯</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米其林、固特异等同等品牌</w:t>
            </w:r>
            <w:r>
              <w:rPr>
                <w:rFonts w:hint="eastAsia" w:ascii="宋体" w:hAnsi="宋体" w:eastAsia="宋体" w:cs="宋体"/>
                <w:color w:val="000000"/>
                <w:kern w:val="0"/>
                <w:sz w:val="18"/>
                <w:szCs w:val="18"/>
              </w:rPr>
              <w:t>）</w:t>
            </w:r>
          </w:p>
        </w:tc>
        <w:tc>
          <w:tcPr>
            <w:tcW w:w="37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332"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686.55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10</w:t>
            </w:r>
          </w:p>
        </w:tc>
        <w:tc>
          <w:tcPr>
            <w:tcW w:w="1263" w:type="dxa"/>
            <w:vMerge w:val="continue"/>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4575"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225/75R15（玛吉斯</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米其林、固特异等同等品牌</w:t>
            </w:r>
            <w:r>
              <w:rPr>
                <w:rFonts w:hint="eastAsia" w:ascii="宋体" w:hAnsi="宋体" w:eastAsia="宋体" w:cs="宋体"/>
                <w:color w:val="000000"/>
                <w:kern w:val="0"/>
                <w:sz w:val="18"/>
                <w:szCs w:val="18"/>
              </w:rPr>
              <w:t>）</w:t>
            </w:r>
          </w:p>
        </w:tc>
        <w:tc>
          <w:tcPr>
            <w:tcW w:w="37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332"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587.05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11</w:t>
            </w:r>
          </w:p>
        </w:tc>
        <w:tc>
          <w:tcPr>
            <w:tcW w:w="1263" w:type="dxa"/>
            <w:vMerge w:val="continue"/>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4575"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6.50R15（玛吉斯</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米其林、固特异等同等品牌</w:t>
            </w:r>
            <w:r>
              <w:rPr>
                <w:rFonts w:hint="eastAsia" w:ascii="宋体" w:hAnsi="宋体" w:eastAsia="宋体" w:cs="宋体"/>
                <w:color w:val="000000"/>
                <w:kern w:val="0"/>
                <w:sz w:val="18"/>
                <w:szCs w:val="18"/>
              </w:rPr>
              <w:t>）</w:t>
            </w:r>
          </w:p>
        </w:tc>
        <w:tc>
          <w:tcPr>
            <w:tcW w:w="37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332"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587.05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12</w:t>
            </w:r>
          </w:p>
        </w:tc>
        <w:tc>
          <w:tcPr>
            <w:tcW w:w="1263" w:type="dxa"/>
            <w:vMerge w:val="restart"/>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轮胎（二）</w:t>
            </w:r>
          </w:p>
        </w:tc>
        <w:tc>
          <w:tcPr>
            <w:tcW w:w="4575"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195/70R15（邓禄普</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米其林、固特异等同等品牌</w:t>
            </w:r>
            <w:r>
              <w:rPr>
                <w:rFonts w:hint="eastAsia" w:ascii="宋体" w:hAnsi="宋体" w:eastAsia="宋体" w:cs="宋体"/>
                <w:color w:val="000000"/>
                <w:kern w:val="0"/>
                <w:sz w:val="18"/>
                <w:szCs w:val="18"/>
              </w:rPr>
              <w:t>）</w:t>
            </w:r>
          </w:p>
        </w:tc>
        <w:tc>
          <w:tcPr>
            <w:tcW w:w="37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332"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477.6</w:t>
            </w:r>
            <w:r>
              <w:rPr>
                <w:rFonts w:hint="eastAsia" w:ascii="宋体" w:hAnsi="宋体" w:cs="宋体"/>
                <w:color w:val="000000"/>
                <w:kern w:val="0"/>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13</w:t>
            </w:r>
          </w:p>
        </w:tc>
        <w:tc>
          <w:tcPr>
            <w:tcW w:w="1263" w:type="dxa"/>
            <w:vMerge w:val="continue"/>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4575"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225/70R15（邓禄普</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米其林、固特异等同等品牌</w:t>
            </w:r>
            <w:r>
              <w:rPr>
                <w:rFonts w:hint="eastAsia" w:ascii="宋体" w:hAnsi="宋体" w:eastAsia="宋体" w:cs="宋体"/>
                <w:color w:val="000000"/>
                <w:kern w:val="0"/>
                <w:sz w:val="18"/>
                <w:szCs w:val="18"/>
              </w:rPr>
              <w:t>）</w:t>
            </w:r>
          </w:p>
        </w:tc>
        <w:tc>
          <w:tcPr>
            <w:tcW w:w="37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332"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646.75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14</w:t>
            </w:r>
          </w:p>
        </w:tc>
        <w:tc>
          <w:tcPr>
            <w:tcW w:w="1263" w:type="dxa"/>
            <w:vMerge w:val="continue"/>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4575"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215/75R16（邓禄普</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米其林、固特异等同等品牌</w:t>
            </w:r>
            <w:r>
              <w:rPr>
                <w:rFonts w:hint="eastAsia" w:ascii="宋体" w:hAnsi="宋体" w:eastAsia="宋体" w:cs="宋体"/>
                <w:color w:val="000000"/>
                <w:kern w:val="0"/>
                <w:sz w:val="18"/>
                <w:szCs w:val="18"/>
              </w:rPr>
              <w:t>）</w:t>
            </w:r>
          </w:p>
        </w:tc>
        <w:tc>
          <w:tcPr>
            <w:tcW w:w="37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332"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606.95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15</w:t>
            </w:r>
          </w:p>
        </w:tc>
        <w:tc>
          <w:tcPr>
            <w:tcW w:w="1263" w:type="dxa"/>
            <w:vMerge w:val="continue"/>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4575"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225/70R15（邓禄普</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米其林、固特异等同等品牌</w:t>
            </w:r>
            <w:r>
              <w:rPr>
                <w:rFonts w:hint="eastAsia" w:ascii="宋体" w:hAnsi="宋体" w:eastAsia="宋体" w:cs="宋体"/>
                <w:color w:val="000000"/>
                <w:kern w:val="0"/>
                <w:sz w:val="18"/>
                <w:szCs w:val="18"/>
              </w:rPr>
              <w:t>）</w:t>
            </w:r>
          </w:p>
        </w:tc>
        <w:tc>
          <w:tcPr>
            <w:tcW w:w="37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332"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646.75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16</w:t>
            </w:r>
          </w:p>
        </w:tc>
        <w:tc>
          <w:tcPr>
            <w:tcW w:w="1263" w:type="dxa"/>
            <w:vMerge w:val="continue"/>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4575"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225/75R16（邓禄普</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米其林、固特异等同等品牌</w:t>
            </w:r>
            <w:r>
              <w:rPr>
                <w:rFonts w:hint="eastAsia" w:ascii="宋体" w:hAnsi="宋体" w:eastAsia="宋体" w:cs="宋体"/>
                <w:color w:val="000000"/>
                <w:kern w:val="0"/>
                <w:sz w:val="18"/>
                <w:szCs w:val="18"/>
              </w:rPr>
              <w:t>）</w:t>
            </w:r>
          </w:p>
        </w:tc>
        <w:tc>
          <w:tcPr>
            <w:tcW w:w="37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332"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706.45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17</w:t>
            </w:r>
          </w:p>
        </w:tc>
        <w:tc>
          <w:tcPr>
            <w:tcW w:w="1263" w:type="dxa"/>
            <w:vMerge w:val="continue"/>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4575"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215/55R16（邓禄普</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米其林、固特异等同等品牌</w:t>
            </w:r>
            <w:r>
              <w:rPr>
                <w:rFonts w:hint="eastAsia" w:ascii="宋体" w:hAnsi="宋体" w:eastAsia="宋体" w:cs="宋体"/>
                <w:color w:val="000000"/>
                <w:kern w:val="0"/>
                <w:sz w:val="18"/>
                <w:szCs w:val="18"/>
              </w:rPr>
              <w:t>）</w:t>
            </w:r>
          </w:p>
        </w:tc>
        <w:tc>
          <w:tcPr>
            <w:tcW w:w="37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332"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650</w:t>
            </w:r>
            <w:r>
              <w:rPr>
                <w:rFonts w:hint="eastAsia" w:ascii="宋体" w:hAnsi="宋体" w:cs="宋体"/>
                <w:color w:val="000000"/>
                <w:kern w:val="0"/>
                <w:sz w:val="18"/>
                <w:szCs w:val="18"/>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18</w:t>
            </w:r>
          </w:p>
        </w:tc>
        <w:tc>
          <w:tcPr>
            <w:tcW w:w="1263" w:type="dxa"/>
            <w:vMerge w:val="continue"/>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4575"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700R16（邓禄普</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米其林、固特异等同等品牌</w:t>
            </w:r>
            <w:r>
              <w:rPr>
                <w:rFonts w:hint="eastAsia" w:ascii="宋体" w:hAnsi="宋体" w:eastAsia="宋体" w:cs="宋体"/>
                <w:color w:val="000000"/>
                <w:kern w:val="0"/>
                <w:sz w:val="18"/>
                <w:szCs w:val="18"/>
              </w:rPr>
              <w:t>）</w:t>
            </w:r>
          </w:p>
        </w:tc>
        <w:tc>
          <w:tcPr>
            <w:tcW w:w="37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332"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646.75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19</w:t>
            </w:r>
          </w:p>
        </w:tc>
        <w:tc>
          <w:tcPr>
            <w:tcW w:w="1263" w:type="dxa"/>
            <w:vMerge w:val="continue"/>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4575"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215/65R16（邓禄普</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米其林、固特异等同等品牌</w:t>
            </w:r>
            <w:r>
              <w:rPr>
                <w:rFonts w:hint="eastAsia" w:ascii="宋体" w:hAnsi="宋体" w:eastAsia="宋体" w:cs="宋体"/>
                <w:color w:val="000000"/>
                <w:kern w:val="0"/>
                <w:sz w:val="18"/>
                <w:szCs w:val="18"/>
              </w:rPr>
              <w:t>）</w:t>
            </w:r>
          </w:p>
        </w:tc>
        <w:tc>
          <w:tcPr>
            <w:tcW w:w="37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332"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517.4</w:t>
            </w:r>
            <w:r>
              <w:rPr>
                <w:rFonts w:hint="eastAsia" w:ascii="宋体" w:hAnsi="宋体" w:cs="宋体"/>
                <w:color w:val="000000"/>
                <w:kern w:val="0"/>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20</w:t>
            </w:r>
          </w:p>
        </w:tc>
        <w:tc>
          <w:tcPr>
            <w:tcW w:w="1263" w:type="dxa"/>
            <w:vMerge w:val="continue"/>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4575"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225/60R17（邓禄普</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米其林、固特异等同等品牌</w:t>
            </w:r>
            <w:r>
              <w:rPr>
                <w:rFonts w:hint="eastAsia" w:ascii="宋体" w:hAnsi="宋体" w:eastAsia="宋体" w:cs="宋体"/>
                <w:color w:val="000000"/>
                <w:kern w:val="0"/>
                <w:sz w:val="18"/>
                <w:szCs w:val="18"/>
              </w:rPr>
              <w:t>）</w:t>
            </w:r>
          </w:p>
        </w:tc>
        <w:tc>
          <w:tcPr>
            <w:tcW w:w="37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332"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666.65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21</w:t>
            </w:r>
          </w:p>
        </w:tc>
        <w:tc>
          <w:tcPr>
            <w:tcW w:w="1263" w:type="dxa"/>
            <w:vMerge w:val="continue"/>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4575"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225/75R15（邓禄普</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米其林、固特异等同等品牌</w:t>
            </w:r>
            <w:r>
              <w:rPr>
                <w:rFonts w:hint="eastAsia" w:ascii="宋体" w:hAnsi="宋体" w:eastAsia="宋体" w:cs="宋体"/>
                <w:color w:val="000000"/>
                <w:kern w:val="0"/>
                <w:sz w:val="18"/>
                <w:szCs w:val="18"/>
              </w:rPr>
              <w:t>）</w:t>
            </w:r>
          </w:p>
        </w:tc>
        <w:tc>
          <w:tcPr>
            <w:tcW w:w="37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332"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606.95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22</w:t>
            </w:r>
          </w:p>
        </w:tc>
        <w:tc>
          <w:tcPr>
            <w:tcW w:w="1263" w:type="dxa"/>
            <w:vMerge w:val="continue"/>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4575"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6.50R15（邓禄普</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米其林、固特异等同等品牌</w:t>
            </w:r>
            <w:r>
              <w:rPr>
                <w:rFonts w:hint="eastAsia" w:ascii="宋体" w:hAnsi="宋体" w:eastAsia="宋体" w:cs="宋体"/>
                <w:color w:val="000000"/>
                <w:kern w:val="0"/>
                <w:sz w:val="18"/>
                <w:szCs w:val="18"/>
              </w:rPr>
              <w:t>）</w:t>
            </w:r>
          </w:p>
        </w:tc>
        <w:tc>
          <w:tcPr>
            <w:tcW w:w="37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332"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557.2</w:t>
            </w:r>
            <w:r>
              <w:rPr>
                <w:rFonts w:hint="eastAsia" w:ascii="宋体" w:hAnsi="宋体" w:cs="宋体"/>
                <w:color w:val="000000"/>
                <w:kern w:val="0"/>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23</w:t>
            </w:r>
          </w:p>
        </w:tc>
        <w:tc>
          <w:tcPr>
            <w:tcW w:w="1263" w:type="dxa"/>
            <w:vMerge w:val="restart"/>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轮胎（三）</w:t>
            </w:r>
          </w:p>
        </w:tc>
        <w:tc>
          <w:tcPr>
            <w:tcW w:w="4575"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195/70R15（普利司通</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米其林、固特异等同等品牌</w:t>
            </w:r>
            <w:r>
              <w:rPr>
                <w:rFonts w:hint="eastAsia" w:ascii="宋体" w:hAnsi="宋体" w:eastAsia="宋体" w:cs="宋体"/>
                <w:color w:val="000000"/>
                <w:kern w:val="0"/>
                <w:sz w:val="18"/>
                <w:szCs w:val="18"/>
              </w:rPr>
              <w:t>）</w:t>
            </w:r>
          </w:p>
        </w:tc>
        <w:tc>
          <w:tcPr>
            <w:tcW w:w="37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332"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517.4</w:t>
            </w:r>
            <w:r>
              <w:rPr>
                <w:rFonts w:hint="eastAsia" w:ascii="宋体" w:hAnsi="宋体" w:cs="宋体"/>
                <w:color w:val="000000"/>
                <w:kern w:val="0"/>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24</w:t>
            </w:r>
          </w:p>
        </w:tc>
        <w:tc>
          <w:tcPr>
            <w:tcW w:w="1263" w:type="dxa"/>
            <w:vMerge w:val="continue"/>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4575"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225/70R15（普利司通</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米其林、固特异</w:t>
            </w:r>
            <w:r>
              <w:rPr>
                <w:rFonts w:hint="eastAsia" w:ascii="宋体" w:hAnsi="宋体" w:eastAsia="宋体" w:cs="宋体"/>
                <w:color w:val="000000"/>
                <w:kern w:val="0"/>
                <w:sz w:val="18"/>
                <w:szCs w:val="18"/>
              </w:rPr>
              <w:t>）</w:t>
            </w:r>
          </w:p>
        </w:tc>
        <w:tc>
          <w:tcPr>
            <w:tcW w:w="37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332"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600</w:t>
            </w:r>
            <w:r>
              <w:rPr>
                <w:rFonts w:hint="eastAsia" w:ascii="宋体" w:hAnsi="宋体" w:cs="宋体"/>
                <w:color w:val="000000"/>
                <w:kern w:val="0"/>
                <w:sz w:val="18"/>
                <w:szCs w:val="18"/>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25</w:t>
            </w:r>
          </w:p>
        </w:tc>
        <w:tc>
          <w:tcPr>
            <w:tcW w:w="1263" w:type="dxa"/>
            <w:vMerge w:val="continue"/>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4575"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215/75R16（普利司通普</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米其林、固特异等同等品牌</w:t>
            </w:r>
            <w:r>
              <w:rPr>
                <w:rFonts w:hint="eastAsia" w:ascii="宋体" w:hAnsi="宋体" w:eastAsia="宋体" w:cs="宋体"/>
                <w:color w:val="000000"/>
                <w:kern w:val="0"/>
                <w:sz w:val="18"/>
                <w:szCs w:val="18"/>
              </w:rPr>
              <w:t>）</w:t>
            </w:r>
          </w:p>
        </w:tc>
        <w:tc>
          <w:tcPr>
            <w:tcW w:w="37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332"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706.45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26</w:t>
            </w:r>
          </w:p>
        </w:tc>
        <w:tc>
          <w:tcPr>
            <w:tcW w:w="1263" w:type="dxa"/>
            <w:vMerge w:val="continue"/>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4575"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225/70R15（普利司通</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米其林、固特异等同等品牌</w:t>
            </w:r>
            <w:r>
              <w:rPr>
                <w:rFonts w:hint="eastAsia" w:ascii="宋体" w:hAnsi="宋体" w:eastAsia="宋体" w:cs="宋体"/>
                <w:color w:val="000000"/>
                <w:kern w:val="0"/>
                <w:sz w:val="18"/>
                <w:szCs w:val="18"/>
              </w:rPr>
              <w:t>）</w:t>
            </w:r>
          </w:p>
        </w:tc>
        <w:tc>
          <w:tcPr>
            <w:tcW w:w="37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332"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686.55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27</w:t>
            </w:r>
          </w:p>
        </w:tc>
        <w:tc>
          <w:tcPr>
            <w:tcW w:w="1263" w:type="dxa"/>
            <w:vMerge w:val="continue"/>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4575"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225/75R16（普利司通</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米其林、固特异等同等品牌</w:t>
            </w:r>
            <w:r>
              <w:rPr>
                <w:rFonts w:hint="eastAsia" w:ascii="宋体" w:hAnsi="宋体" w:eastAsia="宋体" w:cs="宋体"/>
                <w:color w:val="000000"/>
                <w:kern w:val="0"/>
                <w:sz w:val="18"/>
                <w:szCs w:val="18"/>
              </w:rPr>
              <w:t>）</w:t>
            </w:r>
          </w:p>
        </w:tc>
        <w:tc>
          <w:tcPr>
            <w:tcW w:w="37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332"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666.65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28</w:t>
            </w:r>
          </w:p>
        </w:tc>
        <w:tc>
          <w:tcPr>
            <w:tcW w:w="1263" w:type="dxa"/>
            <w:vMerge w:val="continue"/>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4575"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215/55R16（普利司通</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米其林、固特异等同等品牌</w:t>
            </w:r>
            <w:r>
              <w:rPr>
                <w:rFonts w:hint="eastAsia" w:ascii="宋体" w:hAnsi="宋体" w:eastAsia="宋体" w:cs="宋体"/>
                <w:color w:val="000000"/>
                <w:kern w:val="0"/>
                <w:sz w:val="18"/>
                <w:szCs w:val="18"/>
              </w:rPr>
              <w:t>）</w:t>
            </w:r>
          </w:p>
        </w:tc>
        <w:tc>
          <w:tcPr>
            <w:tcW w:w="37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332"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527.35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29</w:t>
            </w:r>
          </w:p>
        </w:tc>
        <w:tc>
          <w:tcPr>
            <w:tcW w:w="1263" w:type="dxa"/>
            <w:vMerge w:val="continue"/>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457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700R16（普利司通</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米其林、固特异等同等品牌</w:t>
            </w:r>
            <w:r>
              <w:rPr>
                <w:rFonts w:hint="eastAsia" w:ascii="宋体" w:hAnsi="宋体" w:eastAsia="宋体" w:cs="宋体"/>
                <w:color w:val="000000"/>
                <w:kern w:val="0"/>
                <w:sz w:val="18"/>
                <w:szCs w:val="18"/>
              </w:rPr>
              <w:t>）</w:t>
            </w:r>
          </w:p>
        </w:tc>
        <w:tc>
          <w:tcPr>
            <w:tcW w:w="37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332"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666.65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30</w:t>
            </w:r>
          </w:p>
        </w:tc>
        <w:tc>
          <w:tcPr>
            <w:tcW w:w="1263" w:type="dxa"/>
            <w:vMerge w:val="continue"/>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4575"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215/65R16（普利司通</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米其林、固特异等同等品牌</w:t>
            </w:r>
            <w:r>
              <w:rPr>
                <w:rFonts w:hint="eastAsia" w:ascii="宋体" w:hAnsi="宋体" w:eastAsia="宋体" w:cs="宋体"/>
                <w:color w:val="000000"/>
                <w:kern w:val="0"/>
                <w:sz w:val="18"/>
                <w:szCs w:val="18"/>
              </w:rPr>
              <w:t>）</w:t>
            </w:r>
          </w:p>
        </w:tc>
        <w:tc>
          <w:tcPr>
            <w:tcW w:w="37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332"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650</w:t>
            </w:r>
            <w:r>
              <w:rPr>
                <w:rFonts w:hint="eastAsia" w:ascii="宋体" w:hAnsi="宋体" w:cs="宋体"/>
                <w:color w:val="000000"/>
                <w:kern w:val="0"/>
                <w:sz w:val="18"/>
                <w:szCs w:val="18"/>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31</w:t>
            </w:r>
          </w:p>
        </w:tc>
        <w:tc>
          <w:tcPr>
            <w:tcW w:w="1263" w:type="dxa"/>
            <w:vMerge w:val="continue"/>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4575"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225/60R17（普利司通</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米其林、固特异等同等品牌</w:t>
            </w:r>
            <w:r>
              <w:rPr>
                <w:rFonts w:hint="eastAsia" w:ascii="宋体" w:hAnsi="宋体" w:eastAsia="宋体" w:cs="宋体"/>
                <w:color w:val="000000"/>
                <w:kern w:val="0"/>
                <w:sz w:val="18"/>
                <w:szCs w:val="18"/>
              </w:rPr>
              <w:t>）</w:t>
            </w:r>
          </w:p>
        </w:tc>
        <w:tc>
          <w:tcPr>
            <w:tcW w:w="37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332"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650</w:t>
            </w:r>
            <w:r>
              <w:rPr>
                <w:rFonts w:hint="eastAsia" w:ascii="宋体" w:hAnsi="宋体" w:cs="宋体"/>
                <w:color w:val="000000"/>
                <w:kern w:val="0"/>
                <w:sz w:val="18"/>
                <w:szCs w:val="18"/>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32</w:t>
            </w:r>
          </w:p>
        </w:tc>
        <w:tc>
          <w:tcPr>
            <w:tcW w:w="1263" w:type="dxa"/>
            <w:vMerge w:val="continue"/>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4575"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225/75R15（普利司通</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米其林、固特异等同等品牌</w:t>
            </w:r>
            <w:r>
              <w:rPr>
                <w:rFonts w:hint="eastAsia" w:ascii="宋体" w:hAnsi="宋体" w:eastAsia="宋体" w:cs="宋体"/>
                <w:color w:val="000000"/>
                <w:kern w:val="0"/>
                <w:sz w:val="18"/>
                <w:szCs w:val="18"/>
              </w:rPr>
              <w:t>）</w:t>
            </w:r>
          </w:p>
        </w:tc>
        <w:tc>
          <w:tcPr>
            <w:tcW w:w="37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332"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646.75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33</w:t>
            </w:r>
          </w:p>
        </w:tc>
        <w:tc>
          <w:tcPr>
            <w:tcW w:w="1263" w:type="dxa"/>
            <w:vMerge w:val="continue"/>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4575"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6.50R15（普利司通</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米其林、固特异等同等品牌</w:t>
            </w:r>
            <w:r>
              <w:rPr>
                <w:rFonts w:hint="eastAsia" w:ascii="宋体" w:hAnsi="宋体" w:eastAsia="宋体" w:cs="宋体"/>
                <w:color w:val="000000"/>
                <w:kern w:val="0"/>
                <w:sz w:val="18"/>
                <w:szCs w:val="18"/>
              </w:rPr>
              <w:t>）</w:t>
            </w:r>
          </w:p>
        </w:tc>
        <w:tc>
          <w:tcPr>
            <w:tcW w:w="37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332"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597</w:t>
            </w:r>
            <w:r>
              <w:rPr>
                <w:rFonts w:hint="eastAsia" w:ascii="宋体" w:hAnsi="宋体" w:cs="宋体"/>
                <w:color w:val="000000"/>
                <w:kern w:val="0"/>
                <w:sz w:val="18"/>
                <w:szCs w:val="18"/>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34</w:t>
            </w:r>
          </w:p>
        </w:tc>
        <w:tc>
          <w:tcPr>
            <w:tcW w:w="1263" w:type="dxa"/>
            <w:vMerge w:val="restart"/>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机油（一）</w:t>
            </w:r>
          </w:p>
        </w:tc>
        <w:tc>
          <w:tcPr>
            <w:tcW w:w="4575"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（5W-40）</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rPr>
              <w:t>壳牌喜力</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嘉实多磁护、美孚等同等品牌</w:t>
            </w:r>
            <w:r>
              <w:rPr>
                <w:rFonts w:hint="eastAsia" w:ascii="宋体" w:hAnsi="宋体" w:eastAsia="宋体" w:cs="宋体"/>
                <w:color w:val="000000"/>
                <w:kern w:val="0"/>
                <w:sz w:val="18"/>
                <w:szCs w:val="18"/>
                <w:lang w:eastAsia="zh-CN"/>
              </w:rPr>
              <w:t>）</w:t>
            </w:r>
          </w:p>
        </w:tc>
        <w:tc>
          <w:tcPr>
            <w:tcW w:w="37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L</w:t>
            </w:r>
          </w:p>
        </w:tc>
        <w:tc>
          <w:tcPr>
            <w:tcW w:w="1332"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89.55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35</w:t>
            </w:r>
          </w:p>
        </w:tc>
        <w:tc>
          <w:tcPr>
            <w:tcW w:w="1263" w:type="dxa"/>
            <w:vMerge w:val="continue"/>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4575"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（5W-40）</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嘉实多磁护、</w:t>
            </w:r>
            <w:r>
              <w:rPr>
                <w:rFonts w:hint="eastAsia" w:ascii="宋体" w:hAnsi="宋体" w:eastAsia="宋体" w:cs="宋体"/>
                <w:color w:val="000000"/>
                <w:kern w:val="0"/>
                <w:sz w:val="18"/>
                <w:szCs w:val="18"/>
              </w:rPr>
              <w:t>壳牌喜力</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美孚等同等品牌</w:t>
            </w:r>
            <w:r>
              <w:rPr>
                <w:rFonts w:hint="eastAsia" w:ascii="宋体" w:hAnsi="宋体" w:eastAsia="宋体" w:cs="宋体"/>
                <w:color w:val="000000"/>
                <w:kern w:val="0"/>
                <w:sz w:val="18"/>
                <w:szCs w:val="18"/>
                <w:lang w:eastAsia="zh-CN"/>
              </w:rPr>
              <w:t>）</w:t>
            </w:r>
          </w:p>
        </w:tc>
        <w:tc>
          <w:tcPr>
            <w:tcW w:w="37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L</w:t>
            </w:r>
          </w:p>
        </w:tc>
        <w:tc>
          <w:tcPr>
            <w:tcW w:w="1332"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94.5</w:t>
            </w:r>
            <w:r>
              <w:rPr>
                <w:rFonts w:hint="eastAsia" w:ascii="宋体" w:hAnsi="宋体" w:cs="宋体"/>
                <w:color w:val="000000"/>
                <w:kern w:val="0"/>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36</w:t>
            </w:r>
          </w:p>
        </w:tc>
        <w:tc>
          <w:tcPr>
            <w:tcW w:w="1263"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机油（二）</w:t>
            </w:r>
          </w:p>
        </w:tc>
        <w:tc>
          <w:tcPr>
            <w:tcW w:w="4575"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（5W-30）</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rPr>
              <w:t>壳牌喜力</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嘉实多磁护、美孚等同等品牌</w:t>
            </w:r>
            <w:r>
              <w:rPr>
                <w:rFonts w:hint="eastAsia" w:ascii="宋体" w:hAnsi="宋体" w:eastAsia="宋体" w:cs="宋体"/>
                <w:color w:val="000000"/>
                <w:kern w:val="0"/>
                <w:sz w:val="18"/>
                <w:szCs w:val="18"/>
                <w:lang w:eastAsia="zh-CN"/>
              </w:rPr>
              <w:t>）</w:t>
            </w:r>
          </w:p>
        </w:tc>
        <w:tc>
          <w:tcPr>
            <w:tcW w:w="37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L</w:t>
            </w:r>
          </w:p>
        </w:tc>
        <w:tc>
          <w:tcPr>
            <w:tcW w:w="1332"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109.45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37</w:t>
            </w:r>
          </w:p>
        </w:tc>
        <w:tc>
          <w:tcPr>
            <w:tcW w:w="1263" w:type="dxa"/>
            <w:vMerge w:val="restart"/>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机油（三）</w:t>
            </w:r>
          </w:p>
        </w:tc>
        <w:tc>
          <w:tcPr>
            <w:tcW w:w="4575"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（20W-50）柴油</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rPr>
              <w:t>壳牌劲霸</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美孚、速霸王等同等品牌</w:t>
            </w:r>
            <w:r>
              <w:rPr>
                <w:rFonts w:hint="eastAsia" w:ascii="宋体" w:hAnsi="宋体" w:eastAsia="宋体" w:cs="宋体"/>
                <w:color w:val="000000"/>
                <w:kern w:val="0"/>
                <w:sz w:val="18"/>
                <w:szCs w:val="18"/>
                <w:lang w:eastAsia="zh-CN"/>
              </w:rPr>
              <w:t>）</w:t>
            </w:r>
          </w:p>
        </w:tc>
        <w:tc>
          <w:tcPr>
            <w:tcW w:w="37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L</w:t>
            </w:r>
          </w:p>
        </w:tc>
        <w:tc>
          <w:tcPr>
            <w:tcW w:w="1332"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40</w:t>
            </w:r>
            <w:r>
              <w:rPr>
                <w:rFonts w:hint="eastAsia" w:ascii="宋体" w:hAnsi="宋体" w:cs="宋体"/>
                <w:color w:val="000000"/>
                <w:kern w:val="0"/>
                <w:sz w:val="18"/>
                <w:szCs w:val="18"/>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38</w:t>
            </w:r>
          </w:p>
        </w:tc>
        <w:tc>
          <w:tcPr>
            <w:tcW w:w="1263" w:type="dxa"/>
            <w:vMerge w:val="continue"/>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4575"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（20W-50）柴油</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速霸王</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美孚、</w:t>
            </w:r>
            <w:r>
              <w:rPr>
                <w:rFonts w:hint="eastAsia" w:ascii="宋体" w:hAnsi="宋体" w:eastAsia="宋体" w:cs="宋体"/>
                <w:color w:val="000000"/>
                <w:kern w:val="0"/>
                <w:sz w:val="18"/>
                <w:szCs w:val="18"/>
              </w:rPr>
              <w:t>壳牌劲霸</w:t>
            </w:r>
            <w:r>
              <w:rPr>
                <w:rFonts w:hint="eastAsia" w:ascii="宋体" w:hAnsi="宋体" w:eastAsia="宋体" w:cs="宋体"/>
                <w:color w:val="000000"/>
                <w:kern w:val="0"/>
                <w:sz w:val="18"/>
                <w:szCs w:val="18"/>
                <w:lang w:val="en-US" w:eastAsia="zh-CN"/>
              </w:rPr>
              <w:t>等同等品牌</w:t>
            </w:r>
            <w:r>
              <w:rPr>
                <w:rFonts w:hint="eastAsia" w:ascii="宋体" w:hAnsi="宋体" w:eastAsia="宋体" w:cs="宋体"/>
                <w:color w:val="000000"/>
                <w:kern w:val="0"/>
                <w:sz w:val="18"/>
                <w:szCs w:val="18"/>
                <w:lang w:eastAsia="zh-CN"/>
              </w:rPr>
              <w:t>）</w:t>
            </w:r>
          </w:p>
        </w:tc>
        <w:tc>
          <w:tcPr>
            <w:tcW w:w="37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L</w:t>
            </w:r>
          </w:p>
        </w:tc>
        <w:tc>
          <w:tcPr>
            <w:tcW w:w="1332"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46</w:t>
            </w:r>
            <w:r>
              <w:rPr>
                <w:rFonts w:hint="eastAsia" w:ascii="宋体" w:hAnsi="宋体" w:cs="宋体"/>
                <w:color w:val="000000"/>
                <w:kern w:val="0"/>
                <w:sz w:val="18"/>
                <w:szCs w:val="18"/>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39</w:t>
            </w:r>
          </w:p>
        </w:tc>
        <w:tc>
          <w:tcPr>
            <w:tcW w:w="1263"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雨刮（一）</w:t>
            </w:r>
          </w:p>
        </w:tc>
        <w:tc>
          <w:tcPr>
            <w:tcW w:w="4575"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博世</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rPr>
              <w:t>法雷奥</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rPr>
              <w:t>特瑞科</w:t>
            </w:r>
            <w:r>
              <w:rPr>
                <w:rFonts w:hint="eastAsia" w:ascii="宋体" w:hAnsi="宋体" w:eastAsia="宋体" w:cs="宋体"/>
                <w:color w:val="000000"/>
                <w:kern w:val="0"/>
                <w:sz w:val="18"/>
                <w:szCs w:val="18"/>
                <w:lang w:val="en-US" w:eastAsia="zh-CN"/>
              </w:rPr>
              <w:t>等同等品牌</w:t>
            </w:r>
          </w:p>
        </w:tc>
        <w:tc>
          <w:tcPr>
            <w:tcW w:w="37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332"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60</w:t>
            </w:r>
            <w:r>
              <w:rPr>
                <w:rFonts w:hint="eastAsia" w:ascii="宋体" w:hAnsi="宋体" w:cs="宋体"/>
                <w:color w:val="000000"/>
                <w:kern w:val="0"/>
                <w:sz w:val="18"/>
                <w:szCs w:val="18"/>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40</w:t>
            </w:r>
          </w:p>
        </w:tc>
        <w:tc>
          <w:tcPr>
            <w:tcW w:w="1263"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雨刮（二）</w:t>
            </w:r>
          </w:p>
        </w:tc>
        <w:tc>
          <w:tcPr>
            <w:tcW w:w="4575"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法雷奥</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rPr>
              <w:t>博世</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rPr>
              <w:t>特瑞科</w:t>
            </w:r>
            <w:r>
              <w:rPr>
                <w:rFonts w:hint="eastAsia" w:ascii="宋体" w:hAnsi="宋体" w:eastAsia="宋体" w:cs="宋体"/>
                <w:color w:val="000000"/>
                <w:kern w:val="0"/>
                <w:sz w:val="18"/>
                <w:szCs w:val="18"/>
                <w:lang w:val="en-US" w:eastAsia="zh-CN"/>
              </w:rPr>
              <w:t>等同等品牌</w:t>
            </w:r>
          </w:p>
        </w:tc>
        <w:tc>
          <w:tcPr>
            <w:tcW w:w="37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332"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60</w:t>
            </w:r>
            <w:r>
              <w:rPr>
                <w:rFonts w:hint="eastAsia" w:ascii="宋体" w:hAnsi="宋体" w:cs="宋体"/>
                <w:color w:val="000000"/>
                <w:kern w:val="0"/>
                <w:sz w:val="18"/>
                <w:szCs w:val="18"/>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41</w:t>
            </w:r>
          </w:p>
        </w:tc>
        <w:tc>
          <w:tcPr>
            <w:tcW w:w="1263"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雨刮（三）</w:t>
            </w:r>
          </w:p>
        </w:tc>
        <w:tc>
          <w:tcPr>
            <w:tcW w:w="4575"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特瑞科</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rPr>
              <w:t>法雷奥</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rPr>
              <w:t>博世</w:t>
            </w:r>
            <w:r>
              <w:rPr>
                <w:rFonts w:hint="eastAsia" w:ascii="宋体" w:hAnsi="宋体" w:eastAsia="宋体" w:cs="宋体"/>
                <w:color w:val="000000"/>
                <w:kern w:val="0"/>
                <w:sz w:val="18"/>
                <w:szCs w:val="18"/>
                <w:lang w:val="en-US" w:eastAsia="zh-CN"/>
              </w:rPr>
              <w:t>等同等品牌</w:t>
            </w:r>
          </w:p>
        </w:tc>
        <w:tc>
          <w:tcPr>
            <w:tcW w:w="37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332"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70</w:t>
            </w:r>
            <w:r>
              <w:rPr>
                <w:rFonts w:hint="eastAsia" w:ascii="宋体" w:hAnsi="宋体" w:cs="宋体"/>
                <w:color w:val="000000"/>
                <w:kern w:val="0"/>
                <w:sz w:val="18"/>
                <w:szCs w:val="18"/>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42</w:t>
            </w:r>
          </w:p>
        </w:tc>
        <w:tc>
          <w:tcPr>
            <w:tcW w:w="1263"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雨刮（四）</w:t>
            </w:r>
          </w:p>
        </w:tc>
        <w:tc>
          <w:tcPr>
            <w:tcW w:w="4575"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电装</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rPr>
              <w:t>法雷奥</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rPr>
              <w:t>博世</w:t>
            </w:r>
            <w:r>
              <w:rPr>
                <w:rFonts w:hint="eastAsia" w:ascii="宋体" w:hAnsi="宋体" w:eastAsia="宋体" w:cs="宋体"/>
                <w:color w:val="000000"/>
                <w:kern w:val="0"/>
                <w:sz w:val="18"/>
                <w:szCs w:val="18"/>
                <w:lang w:val="en-US" w:eastAsia="zh-CN"/>
              </w:rPr>
              <w:t>等同等品牌</w:t>
            </w:r>
          </w:p>
        </w:tc>
        <w:tc>
          <w:tcPr>
            <w:tcW w:w="37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332"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80</w:t>
            </w:r>
            <w:r>
              <w:rPr>
                <w:rFonts w:hint="eastAsia" w:ascii="宋体" w:hAnsi="宋体" w:cs="宋体"/>
                <w:color w:val="000000"/>
                <w:kern w:val="0"/>
                <w:sz w:val="18"/>
                <w:szCs w:val="18"/>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43</w:t>
            </w:r>
          </w:p>
        </w:tc>
        <w:tc>
          <w:tcPr>
            <w:tcW w:w="1263"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蓄电池（一）</w:t>
            </w:r>
          </w:p>
        </w:tc>
        <w:tc>
          <w:tcPr>
            <w:tcW w:w="457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瓦尔塔</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骆驼、博世等同等品牌/</w:t>
            </w:r>
            <w:r>
              <w:rPr>
                <w:rFonts w:hint="eastAsia" w:ascii="宋体" w:hAnsi="宋体" w:eastAsia="宋体" w:cs="宋体"/>
                <w:color w:val="000000"/>
                <w:kern w:val="0"/>
                <w:sz w:val="18"/>
                <w:szCs w:val="18"/>
              </w:rPr>
              <w:t>50A</w:t>
            </w:r>
          </w:p>
        </w:tc>
        <w:tc>
          <w:tcPr>
            <w:tcW w:w="3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个</w:t>
            </w:r>
          </w:p>
        </w:tc>
        <w:tc>
          <w:tcPr>
            <w:tcW w:w="13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447.75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44</w:t>
            </w:r>
          </w:p>
        </w:tc>
        <w:tc>
          <w:tcPr>
            <w:tcW w:w="126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457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瓦尔塔</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骆驼、博世等同等品牌/</w:t>
            </w:r>
            <w:r>
              <w:rPr>
                <w:rFonts w:hint="eastAsia" w:ascii="宋体" w:hAnsi="宋体" w:eastAsia="宋体" w:cs="宋体"/>
                <w:color w:val="000000"/>
                <w:kern w:val="0"/>
                <w:sz w:val="18"/>
                <w:szCs w:val="18"/>
              </w:rPr>
              <w:t>60A</w:t>
            </w:r>
          </w:p>
        </w:tc>
        <w:tc>
          <w:tcPr>
            <w:tcW w:w="3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个</w:t>
            </w:r>
          </w:p>
        </w:tc>
        <w:tc>
          <w:tcPr>
            <w:tcW w:w="13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529</w:t>
            </w:r>
            <w:r>
              <w:rPr>
                <w:rFonts w:hint="eastAsia" w:ascii="宋体" w:hAnsi="宋体" w:cs="宋体"/>
                <w:color w:val="000000"/>
                <w:kern w:val="0"/>
                <w:sz w:val="18"/>
                <w:szCs w:val="18"/>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45</w:t>
            </w:r>
          </w:p>
        </w:tc>
        <w:tc>
          <w:tcPr>
            <w:tcW w:w="126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457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瓦尔塔</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骆驼、博世等同等品牌/</w:t>
            </w:r>
            <w:r>
              <w:rPr>
                <w:rFonts w:hint="eastAsia" w:ascii="宋体" w:hAnsi="宋体" w:eastAsia="宋体" w:cs="宋体"/>
                <w:color w:val="000000"/>
                <w:kern w:val="0"/>
                <w:sz w:val="18"/>
                <w:szCs w:val="18"/>
              </w:rPr>
              <w:t>70A</w:t>
            </w:r>
          </w:p>
        </w:tc>
        <w:tc>
          <w:tcPr>
            <w:tcW w:w="3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个</w:t>
            </w:r>
          </w:p>
        </w:tc>
        <w:tc>
          <w:tcPr>
            <w:tcW w:w="13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577.1</w:t>
            </w:r>
            <w:r>
              <w:rPr>
                <w:rFonts w:hint="eastAsia" w:ascii="宋体" w:hAnsi="宋体" w:cs="宋体"/>
                <w:color w:val="000000"/>
                <w:kern w:val="0"/>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46</w:t>
            </w:r>
          </w:p>
        </w:tc>
        <w:tc>
          <w:tcPr>
            <w:tcW w:w="126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457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瓦尔塔</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骆驼、博世等同等品牌/</w:t>
            </w:r>
            <w:r>
              <w:rPr>
                <w:rFonts w:hint="eastAsia" w:ascii="宋体" w:hAnsi="宋体" w:eastAsia="宋体" w:cs="宋体"/>
                <w:color w:val="000000"/>
                <w:kern w:val="0"/>
                <w:sz w:val="18"/>
                <w:szCs w:val="18"/>
              </w:rPr>
              <w:t>80A</w:t>
            </w:r>
          </w:p>
        </w:tc>
        <w:tc>
          <w:tcPr>
            <w:tcW w:w="3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个</w:t>
            </w:r>
          </w:p>
        </w:tc>
        <w:tc>
          <w:tcPr>
            <w:tcW w:w="13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686.55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47</w:t>
            </w:r>
          </w:p>
        </w:tc>
        <w:tc>
          <w:tcPr>
            <w:tcW w:w="1263"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蓄电池（二）</w:t>
            </w:r>
          </w:p>
        </w:tc>
        <w:tc>
          <w:tcPr>
            <w:tcW w:w="457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骆驼</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rPr>
              <w:t>瓦尔塔</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博世等同等品牌/</w:t>
            </w:r>
            <w:r>
              <w:rPr>
                <w:rFonts w:hint="eastAsia" w:ascii="宋体" w:hAnsi="宋体" w:eastAsia="宋体" w:cs="宋体"/>
                <w:color w:val="000000"/>
                <w:kern w:val="0"/>
                <w:sz w:val="18"/>
                <w:szCs w:val="18"/>
              </w:rPr>
              <w:t>50A</w:t>
            </w:r>
          </w:p>
        </w:tc>
        <w:tc>
          <w:tcPr>
            <w:tcW w:w="3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个</w:t>
            </w:r>
          </w:p>
        </w:tc>
        <w:tc>
          <w:tcPr>
            <w:tcW w:w="13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437</w:t>
            </w:r>
            <w:r>
              <w:rPr>
                <w:rFonts w:hint="eastAsia" w:ascii="宋体" w:hAnsi="宋体" w:cs="宋体"/>
                <w:color w:val="000000"/>
                <w:kern w:val="0"/>
                <w:sz w:val="18"/>
                <w:szCs w:val="18"/>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48</w:t>
            </w:r>
          </w:p>
        </w:tc>
        <w:tc>
          <w:tcPr>
            <w:tcW w:w="126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457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骆驼</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rPr>
              <w:t>瓦尔塔</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博世等同等品牌/</w:t>
            </w:r>
            <w:r>
              <w:rPr>
                <w:rFonts w:hint="eastAsia" w:ascii="宋体" w:hAnsi="宋体" w:eastAsia="宋体" w:cs="宋体"/>
                <w:color w:val="000000"/>
                <w:kern w:val="0"/>
                <w:sz w:val="18"/>
                <w:szCs w:val="18"/>
              </w:rPr>
              <w:t>60A</w:t>
            </w:r>
          </w:p>
        </w:tc>
        <w:tc>
          <w:tcPr>
            <w:tcW w:w="3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个</w:t>
            </w:r>
          </w:p>
        </w:tc>
        <w:tc>
          <w:tcPr>
            <w:tcW w:w="13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527.35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49</w:t>
            </w:r>
          </w:p>
        </w:tc>
        <w:tc>
          <w:tcPr>
            <w:tcW w:w="126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457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骆驼</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rPr>
              <w:t>瓦尔塔</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博世等同等品牌/</w:t>
            </w:r>
            <w:r>
              <w:rPr>
                <w:rFonts w:hint="eastAsia" w:ascii="宋体" w:hAnsi="宋体" w:eastAsia="宋体" w:cs="宋体"/>
                <w:color w:val="000000"/>
                <w:kern w:val="0"/>
                <w:sz w:val="18"/>
                <w:szCs w:val="18"/>
              </w:rPr>
              <w:t>70A</w:t>
            </w:r>
          </w:p>
        </w:tc>
        <w:tc>
          <w:tcPr>
            <w:tcW w:w="3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个</w:t>
            </w:r>
          </w:p>
        </w:tc>
        <w:tc>
          <w:tcPr>
            <w:tcW w:w="13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547.25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50</w:t>
            </w:r>
          </w:p>
        </w:tc>
        <w:tc>
          <w:tcPr>
            <w:tcW w:w="126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457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骆驼</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rPr>
              <w:t>瓦尔塔</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博世等同等品牌/</w:t>
            </w:r>
            <w:r>
              <w:rPr>
                <w:rFonts w:hint="eastAsia" w:ascii="宋体" w:hAnsi="宋体" w:eastAsia="宋体" w:cs="宋体"/>
                <w:color w:val="000000"/>
                <w:kern w:val="0"/>
                <w:sz w:val="18"/>
                <w:szCs w:val="18"/>
              </w:rPr>
              <w:t>80A</w:t>
            </w:r>
          </w:p>
        </w:tc>
        <w:tc>
          <w:tcPr>
            <w:tcW w:w="3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个</w:t>
            </w:r>
          </w:p>
        </w:tc>
        <w:tc>
          <w:tcPr>
            <w:tcW w:w="13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656.7</w:t>
            </w:r>
            <w:r>
              <w:rPr>
                <w:rFonts w:hint="eastAsia" w:ascii="宋体" w:hAnsi="宋体" w:cs="宋体"/>
                <w:color w:val="000000"/>
                <w:kern w:val="0"/>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920" w:type="dxa"/>
            <w:gridSpan w:val="4"/>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spacing w:line="30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单价</w:t>
            </w:r>
            <w:r>
              <w:rPr>
                <w:rFonts w:hint="eastAsia" w:ascii="宋体" w:hAnsi="宋体" w:eastAsia="宋体" w:cs="宋体"/>
                <w:sz w:val="18"/>
                <w:szCs w:val="18"/>
              </w:rPr>
              <w:t>合计</w:t>
            </w:r>
            <w:r>
              <w:rPr>
                <w:rFonts w:hint="eastAsia" w:ascii="宋体" w:hAnsi="宋体" w:eastAsia="宋体" w:cs="宋体"/>
                <w:color w:val="0000FF"/>
                <w:sz w:val="18"/>
                <w:szCs w:val="18"/>
                <w:lang w:eastAsia="zh-CN"/>
              </w:rPr>
              <w:t>限价</w:t>
            </w:r>
            <w:r>
              <w:rPr>
                <w:rFonts w:hint="eastAsia" w:ascii="宋体" w:hAnsi="宋体" w:eastAsia="宋体" w:cs="宋体"/>
                <w:sz w:val="18"/>
                <w:szCs w:val="18"/>
              </w:rPr>
              <w:t>（含税）：</w:t>
            </w:r>
          </w:p>
        </w:tc>
        <w:tc>
          <w:tcPr>
            <w:tcW w:w="13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25441.00</w:t>
            </w:r>
          </w:p>
        </w:tc>
      </w:tr>
    </w:tbl>
    <w:p>
      <w:pPr>
        <w:pStyle w:val="10"/>
        <w:widowControl w:val="0"/>
        <w:numPr>
          <w:ilvl w:val="0"/>
          <w:numId w:val="0"/>
        </w:numPr>
        <w:jc w:val="both"/>
        <w:rPr>
          <w:rFonts w:hint="eastAsia"/>
        </w:rPr>
      </w:pPr>
    </w:p>
    <w:p>
      <w:pPr>
        <w:pStyle w:val="25"/>
        <w:jc w:val="left"/>
        <w:rPr>
          <w:rFonts w:hint="eastAsia" w:ascii="宋体" w:hAnsi="宋体" w:cs="宋体"/>
          <w:b/>
          <w:color w:val="0000FF"/>
          <w:sz w:val="21"/>
          <w:szCs w:val="21"/>
          <w:lang w:eastAsia="zh-CN"/>
        </w:rPr>
      </w:pPr>
      <w:r>
        <w:rPr>
          <w:rFonts w:hint="eastAsia" w:ascii="宋体" w:hAnsi="宋体" w:cs="宋体"/>
          <w:b/>
          <w:color w:val="0000FF"/>
          <w:sz w:val="21"/>
          <w:szCs w:val="21"/>
          <w:lang w:eastAsia="zh-CN"/>
        </w:rPr>
        <w:t>备注：</w:t>
      </w:r>
      <w:r>
        <w:rPr>
          <w:rFonts w:hint="eastAsia" w:ascii="宋体" w:hAnsi="宋体" w:cs="宋体"/>
          <w:b/>
          <w:color w:val="0000FF"/>
          <w:sz w:val="21"/>
          <w:szCs w:val="21"/>
          <w:lang w:val="en-US" w:eastAsia="zh-CN"/>
        </w:rPr>
        <w:t>（1)</w:t>
      </w:r>
      <w:r>
        <w:rPr>
          <w:rFonts w:hint="eastAsia" w:ascii="宋体" w:hAnsi="宋体" w:cs="宋体"/>
          <w:b/>
          <w:color w:val="0000FF"/>
          <w:sz w:val="21"/>
          <w:szCs w:val="21"/>
          <w:lang w:eastAsia="zh-CN"/>
        </w:rPr>
        <w:t>供应商所提供的车辆维修常规材料不低于（或同等于）上述参考品牌。</w:t>
      </w:r>
    </w:p>
    <w:p>
      <w:pPr>
        <w:pStyle w:val="25"/>
        <w:ind w:firstLine="632" w:firstLineChars="300"/>
        <w:jc w:val="left"/>
        <w:rPr>
          <w:rFonts w:hint="eastAsia" w:ascii="宋体" w:hAnsi="宋体" w:eastAsia="宋体" w:cs="宋体"/>
          <w:b/>
          <w:color w:val="0000FF"/>
          <w:sz w:val="21"/>
          <w:szCs w:val="21"/>
          <w:lang w:eastAsia="zh-CN"/>
        </w:rPr>
      </w:pPr>
      <w:r>
        <w:rPr>
          <w:rFonts w:hint="eastAsia" w:ascii="宋体" w:hAnsi="宋体" w:cs="宋体"/>
          <w:b/>
          <w:color w:val="0000FF"/>
          <w:sz w:val="21"/>
          <w:szCs w:val="21"/>
          <w:lang w:val="en-US" w:eastAsia="zh-CN"/>
        </w:rPr>
        <w:t>(2）相同型号的零配件须提供不同品牌，举例：序号1：轮胎（一）195/70R15如果公司提供了A品牌，则序号13：轮胎（二）195/70R15不能再提供A品牌。</w:t>
      </w:r>
    </w:p>
    <w:p>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2.采购内容：</w:t>
      </w:r>
      <w:r>
        <w:rPr>
          <w:rFonts w:hint="eastAsia" w:ascii="宋体" w:hAnsi="宋体" w:eastAsia="宋体" w:cs="宋体"/>
          <w:sz w:val="21"/>
          <w:szCs w:val="21"/>
        </w:rPr>
        <w:t>救护车、商务车、面包车、小型汽车、大客车含中巴车(小型货车含皮卡、农夫车、含厢式）等1</w:t>
      </w:r>
      <w:r>
        <w:rPr>
          <w:rFonts w:hint="eastAsia" w:ascii="宋体" w:hAnsi="宋体" w:eastAsia="宋体" w:cs="宋体"/>
          <w:sz w:val="21"/>
          <w:szCs w:val="21"/>
          <w:lang w:val="en-US" w:eastAsia="zh-CN"/>
        </w:rPr>
        <w:t>4</w:t>
      </w:r>
      <w:r>
        <w:rPr>
          <w:rFonts w:hint="eastAsia" w:ascii="宋体" w:hAnsi="宋体" w:eastAsia="宋体" w:cs="宋体"/>
          <w:sz w:val="21"/>
          <w:szCs w:val="21"/>
        </w:rPr>
        <w:t>辆汽车维修</w:t>
      </w:r>
      <w:r>
        <w:rPr>
          <w:rFonts w:hint="eastAsia" w:ascii="宋体" w:hAnsi="宋体" w:cs="宋体"/>
          <w:sz w:val="21"/>
          <w:szCs w:val="21"/>
          <w:lang w:eastAsia="zh-CN"/>
        </w:rPr>
        <w:t>、保养等</w:t>
      </w:r>
      <w:r>
        <w:rPr>
          <w:rFonts w:hint="eastAsia" w:ascii="宋体" w:hAnsi="宋体" w:eastAsia="宋体" w:cs="宋体"/>
          <w:sz w:val="21"/>
          <w:szCs w:val="21"/>
        </w:rPr>
        <w:t>，包括整车维修。</w:t>
      </w:r>
    </w:p>
    <w:p>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exact"/>
        <w:ind w:firstLine="422" w:firstLineChars="200"/>
        <w:textAlignment w:val="auto"/>
        <w:rPr>
          <w:rFonts w:hint="eastAsia" w:ascii="宋体" w:hAnsi="宋体" w:cs="宋体"/>
          <w:sz w:val="21"/>
          <w:szCs w:val="21"/>
          <w:lang w:eastAsia="zh-CN"/>
        </w:rPr>
      </w:pPr>
      <w:r>
        <w:rPr>
          <w:rFonts w:hint="eastAsia" w:ascii="宋体" w:hAnsi="宋体" w:eastAsia="宋体" w:cs="宋体"/>
          <w:b/>
          <w:sz w:val="21"/>
          <w:szCs w:val="21"/>
        </w:rPr>
        <w:t>3.报价要求：</w:t>
      </w:r>
      <w:r>
        <w:rPr>
          <w:rFonts w:hint="eastAsia" w:ascii="宋体" w:hAnsi="宋体" w:eastAsia="宋体" w:cs="宋体"/>
          <w:sz w:val="21"/>
          <w:szCs w:val="21"/>
        </w:rPr>
        <w:t>每项仅</w:t>
      </w:r>
      <w:r>
        <w:rPr>
          <w:rFonts w:hint="eastAsia" w:ascii="宋体" w:hAnsi="宋体" w:cs="宋体"/>
          <w:sz w:val="21"/>
          <w:szCs w:val="21"/>
          <w:lang w:eastAsia="zh-CN"/>
        </w:rPr>
        <w:t>有一次报价，价格明确，包含但不限于汽车维修费、安装费、调试费、税费等一切维修费用。</w:t>
      </w:r>
    </w:p>
    <w:p>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 w:val="21"/>
          <w:szCs w:val="21"/>
          <w:lang w:eastAsia="zh-CN"/>
        </w:rPr>
      </w:pPr>
      <w:r>
        <w:rPr>
          <w:rFonts w:hint="eastAsia" w:ascii="宋体" w:hAnsi="宋体" w:cs="宋体"/>
          <w:sz w:val="21"/>
          <w:szCs w:val="21"/>
          <w:lang w:eastAsia="zh-CN"/>
        </w:rPr>
        <w:t>3.1报价书应按规定的格式填报；</w:t>
      </w:r>
    </w:p>
    <w:p>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 w:val="21"/>
          <w:szCs w:val="21"/>
          <w:lang w:eastAsia="zh-CN"/>
        </w:rPr>
      </w:pPr>
      <w:r>
        <w:rPr>
          <w:rFonts w:hint="eastAsia" w:ascii="宋体" w:hAnsi="宋体" w:cs="宋体"/>
          <w:sz w:val="21"/>
          <w:szCs w:val="21"/>
          <w:lang w:eastAsia="zh-CN"/>
        </w:rPr>
        <w:t>3.2</w:t>
      </w:r>
      <w:r>
        <w:rPr>
          <w:rFonts w:hint="eastAsia" w:ascii="宋体" w:hAnsi="宋体" w:cs="宋体"/>
          <w:sz w:val="21"/>
          <w:szCs w:val="21"/>
          <w:lang w:val="en-US" w:eastAsia="zh-CN"/>
        </w:rPr>
        <w:t>本项目的报价方式为折扣率报价，只允许供应商投报一个折扣率。例如：报七折，则填写70.00%，</w:t>
      </w:r>
      <w:r>
        <w:rPr>
          <w:rFonts w:hint="eastAsia" w:ascii="宋体" w:hAnsi="宋体" w:cs="宋体"/>
          <w:sz w:val="21"/>
          <w:szCs w:val="21"/>
          <w:lang w:eastAsia="zh-CN"/>
        </w:rPr>
        <w:t>采购人不接受任何有选择的报价；</w:t>
      </w:r>
    </w:p>
    <w:p>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exact"/>
        <w:ind w:firstLine="420" w:firstLineChars="200"/>
        <w:textAlignment w:val="auto"/>
        <w:rPr>
          <w:rFonts w:hint="default" w:ascii="宋体" w:hAnsi="宋体" w:cs="宋体"/>
          <w:sz w:val="21"/>
          <w:szCs w:val="21"/>
          <w:lang w:val="en-US" w:eastAsia="zh-CN"/>
        </w:rPr>
      </w:pPr>
      <w:r>
        <w:rPr>
          <w:rFonts w:hint="eastAsia" w:ascii="宋体" w:hAnsi="宋体" w:cs="宋体"/>
          <w:sz w:val="21"/>
          <w:szCs w:val="21"/>
          <w:lang w:val="en-US" w:eastAsia="zh-CN"/>
        </w:rPr>
        <w:t>3.3供应商每项单价报价不得高于</w:t>
      </w:r>
      <w:r>
        <w:rPr>
          <w:rFonts w:hint="eastAsia" w:ascii="宋体" w:hAnsi="宋体" w:cs="宋体"/>
          <w:sz w:val="21"/>
          <w:szCs w:val="21"/>
          <w:lang w:eastAsia="zh-CN"/>
        </w:rPr>
        <w:t>表</w:t>
      </w:r>
      <w:r>
        <w:rPr>
          <w:rFonts w:hint="eastAsia" w:ascii="宋体" w:hAnsi="宋体" w:cs="宋体"/>
          <w:sz w:val="21"/>
          <w:szCs w:val="21"/>
          <w:lang w:val="en-US" w:eastAsia="zh-CN"/>
        </w:rPr>
        <w:t>1</w:t>
      </w:r>
      <w:r>
        <w:rPr>
          <w:rFonts w:hint="eastAsia" w:ascii="宋体" w:hAnsi="宋体" w:cs="宋体"/>
          <w:sz w:val="21"/>
          <w:szCs w:val="21"/>
          <w:lang w:eastAsia="zh-CN"/>
        </w:rPr>
        <w:t>和表二</w:t>
      </w:r>
      <w:r>
        <w:rPr>
          <w:rFonts w:hint="eastAsia" w:ascii="宋体" w:hAnsi="宋体" w:cs="宋体"/>
          <w:sz w:val="21"/>
          <w:szCs w:val="21"/>
          <w:lang w:val="en-US" w:eastAsia="zh-CN"/>
        </w:rPr>
        <w:t>的限价</w:t>
      </w:r>
      <w:r>
        <w:rPr>
          <w:rFonts w:hint="eastAsia" w:ascii="宋体" w:hAnsi="宋体" w:cs="宋体"/>
          <w:sz w:val="21"/>
          <w:szCs w:val="21"/>
          <w:lang w:eastAsia="zh-CN"/>
        </w:rPr>
        <w:t>，否则取消参加采购资格。</w:t>
      </w:r>
    </w:p>
    <w:p>
      <w:pPr>
        <w:keepNext w:val="0"/>
        <w:keepLines w:val="0"/>
        <w:pageBreakBefore w:val="0"/>
        <w:tabs>
          <w:tab w:val="left" w:pos="851"/>
        </w:tabs>
        <w:kinsoku/>
        <w:wordWrap/>
        <w:overflowPunct/>
        <w:topLinePunct w:val="0"/>
        <w:autoSpaceDE w:val="0"/>
        <w:autoSpaceDN w:val="0"/>
        <w:bidi w:val="0"/>
        <w:adjustRightInd w:val="0"/>
        <w:snapToGrid w:val="0"/>
        <w:spacing w:line="300" w:lineRule="exact"/>
        <w:ind w:right="32"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3.</w:t>
      </w:r>
      <w:r>
        <w:rPr>
          <w:rFonts w:hint="eastAsia" w:ascii="宋体" w:hAnsi="宋体" w:cs="宋体"/>
          <w:bCs/>
          <w:color w:val="000000"/>
          <w:sz w:val="21"/>
          <w:szCs w:val="21"/>
          <w:lang w:val="en-US" w:eastAsia="zh-CN"/>
        </w:rPr>
        <w:t>4</w:t>
      </w:r>
      <w:r>
        <w:rPr>
          <w:rFonts w:hint="eastAsia" w:ascii="宋体" w:hAnsi="宋体" w:eastAsia="宋体" w:cs="宋体"/>
          <w:bCs/>
          <w:color w:val="000000"/>
          <w:sz w:val="21"/>
          <w:szCs w:val="21"/>
        </w:rPr>
        <w:t>本次采购报价一律用人民币填报，为完税价；</w:t>
      </w:r>
    </w:p>
    <w:p>
      <w:pPr>
        <w:keepNext w:val="0"/>
        <w:keepLines w:val="0"/>
        <w:pageBreakBefore w:val="0"/>
        <w:tabs>
          <w:tab w:val="left" w:pos="851"/>
        </w:tabs>
        <w:kinsoku/>
        <w:wordWrap/>
        <w:overflowPunct/>
        <w:topLinePunct w:val="0"/>
        <w:autoSpaceDE w:val="0"/>
        <w:autoSpaceDN w:val="0"/>
        <w:bidi w:val="0"/>
        <w:adjustRightInd w:val="0"/>
        <w:snapToGrid w:val="0"/>
        <w:spacing w:line="300" w:lineRule="exact"/>
        <w:ind w:right="32" w:firstLine="420" w:firstLineChars="200"/>
        <w:rPr>
          <w:rFonts w:hint="default" w:eastAsia="宋体"/>
          <w:lang w:val="en-US" w:eastAsia="zh-CN"/>
        </w:rPr>
      </w:pPr>
      <w:r>
        <w:rPr>
          <w:rFonts w:hint="eastAsia" w:ascii="宋体" w:hAnsi="宋体" w:eastAsia="宋体" w:cs="宋体"/>
          <w:bCs/>
          <w:color w:val="000000"/>
          <w:sz w:val="21"/>
          <w:szCs w:val="21"/>
        </w:rPr>
        <w:t>3.</w:t>
      </w:r>
      <w:r>
        <w:rPr>
          <w:rFonts w:hint="eastAsia" w:ascii="宋体" w:hAnsi="宋体" w:cs="宋体"/>
          <w:bCs/>
          <w:color w:val="000000"/>
          <w:sz w:val="21"/>
          <w:szCs w:val="21"/>
          <w:lang w:val="en-US" w:eastAsia="zh-CN"/>
        </w:rPr>
        <w:t>5</w:t>
      </w:r>
      <w:r>
        <w:rPr>
          <w:rFonts w:hint="eastAsia" w:ascii="宋体" w:hAnsi="宋体" w:eastAsia="宋体" w:cs="宋体"/>
          <w:bCs/>
          <w:color w:val="000000"/>
          <w:sz w:val="21"/>
          <w:szCs w:val="21"/>
        </w:rPr>
        <w:t>报价若大小写不符，以大写报价为准。</w:t>
      </w:r>
    </w:p>
    <w:p>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sz w:val="21"/>
          <w:szCs w:val="21"/>
          <w:lang w:val="en-US" w:eastAsia="zh-CN"/>
        </w:rPr>
      </w:pPr>
      <w:r>
        <w:rPr>
          <w:rFonts w:hint="eastAsia" w:ascii="宋体" w:hAnsi="宋体" w:eastAsia="宋体" w:cs="宋体"/>
          <w:b/>
          <w:sz w:val="21"/>
          <w:szCs w:val="21"/>
        </w:rPr>
        <w:t>三、付款方式</w:t>
      </w:r>
      <w:r>
        <w:rPr>
          <w:rFonts w:hint="eastAsia" w:ascii="宋体" w:hAnsi="宋体" w:eastAsia="宋体" w:cs="宋体"/>
          <w:b/>
          <w:sz w:val="21"/>
          <w:szCs w:val="21"/>
          <w:lang w:val="en-US" w:eastAsia="zh-CN"/>
        </w:rPr>
        <w:t>及履约保证金</w:t>
      </w:r>
    </w:p>
    <w:p>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1.付款方式：</w:t>
      </w:r>
      <w:r>
        <w:rPr>
          <w:rFonts w:hint="eastAsia" w:ascii="宋体" w:hAnsi="宋体" w:eastAsia="宋体" w:cs="宋体"/>
          <w:sz w:val="21"/>
          <w:szCs w:val="21"/>
        </w:rPr>
        <w:t>每月30日为当月报账截止日期，</w:t>
      </w:r>
      <w:r>
        <w:rPr>
          <w:rFonts w:hint="eastAsia" w:ascii="宋体" w:hAnsi="宋体" w:eastAsia="宋体" w:cs="宋体"/>
          <w:sz w:val="21"/>
          <w:szCs w:val="21"/>
          <w:lang w:eastAsia="zh-CN"/>
        </w:rPr>
        <w:t>成交供应商</w:t>
      </w:r>
      <w:r>
        <w:rPr>
          <w:rFonts w:hint="eastAsia" w:ascii="宋体" w:hAnsi="宋体" w:eastAsia="宋体" w:cs="宋体"/>
          <w:sz w:val="21"/>
          <w:szCs w:val="21"/>
        </w:rPr>
        <w:t>应于次月10日前将全部结算清单和汽车维修专用发票交由</w:t>
      </w:r>
      <w:r>
        <w:rPr>
          <w:rFonts w:hint="eastAsia" w:ascii="宋体" w:hAnsi="宋体" w:eastAsia="宋体" w:cs="宋体"/>
          <w:sz w:val="21"/>
          <w:szCs w:val="21"/>
          <w:lang w:eastAsia="zh-CN"/>
        </w:rPr>
        <w:t>采购人</w:t>
      </w:r>
      <w:r>
        <w:rPr>
          <w:rFonts w:hint="eastAsia" w:ascii="宋体" w:hAnsi="宋体" w:eastAsia="宋体" w:cs="宋体"/>
          <w:sz w:val="21"/>
          <w:szCs w:val="21"/>
        </w:rPr>
        <w:t>经办人核对后签名，后由</w:t>
      </w:r>
      <w:r>
        <w:rPr>
          <w:rFonts w:hint="eastAsia" w:ascii="宋体" w:hAnsi="宋体" w:eastAsia="宋体" w:cs="宋体"/>
          <w:sz w:val="21"/>
          <w:szCs w:val="21"/>
          <w:lang w:eastAsia="zh-CN"/>
        </w:rPr>
        <w:t>采购人</w:t>
      </w:r>
      <w:r>
        <w:rPr>
          <w:rFonts w:hint="eastAsia" w:ascii="宋体" w:hAnsi="宋体" w:eastAsia="宋体" w:cs="宋体"/>
          <w:sz w:val="21"/>
          <w:szCs w:val="21"/>
        </w:rPr>
        <w:t>审核后使用转账方式</w:t>
      </w:r>
      <w:r>
        <w:rPr>
          <w:rFonts w:hint="eastAsia" w:ascii="宋体" w:hAnsi="宋体" w:eastAsia="宋体" w:cs="宋体"/>
          <w:sz w:val="21"/>
          <w:szCs w:val="21"/>
          <w:lang w:val="en-US" w:eastAsia="zh-CN"/>
        </w:rPr>
        <w:t>三个月</w:t>
      </w:r>
      <w:r>
        <w:rPr>
          <w:rFonts w:hint="eastAsia" w:ascii="宋体" w:hAnsi="宋体" w:eastAsia="宋体" w:cs="宋体"/>
          <w:sz w:val="21"/>
          <w:szCs w:val="21"/>
        </w:rPr>
        <w:t>内办理付款手续。</w:t>
      </w:r>
      <w:r>
        <w:rPr>
          <w:rFonts w:hint="eastAsia" w:ascii="宋体" w:hAnsi="宋体" w:eastAsia="宋体" w:cs="宋体"/>
          <w:sz w:val="21"/>
          <w:szCs w:val="21"/>
          <w:lang w:val="en-US" w:eastAsia="zh-CN"/>
        </w:rPr>
        <w:t xml:space="preserve"> </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sz w:val="21"/>
          <w:szCs w:val="21"/>
        </w:rPr>
      </w:pPr>
      <w:r>
        <w:rPr>
          <w:rFonts w:hint="eastAsia" w:ascii="宋体" w:hAnsi="宋体" w:eastAsia="宋体" w:cs="宋体"/>
          <w:b/>
          <w:bCs/>
          <w:sz w:val="21"/>
          <w:szCs w:val="21"/>
        </w:rPr>
        <w:t>2.履约保证金：</w:t>
      </w:r>
      <w:r>
        <w:rPr>
          <w:rFonts w:hint="eastAsia" w:ascii="宋体" w:hAnsi="宋体" w:eastAsia="宋体" w:cs="宋体"/>
          <w:sz w:val="21"/>
          <w:szCs w:val="21"/>
        </w:rPr>
        <w:t>供应商在签订合同前需向</w:t>
      </w:r>
      <w:r>
        <w:rPr>
          <w:rFonts w:hint="eastAsia" w:ascii="宋体" w:hAnsi="宋体" w:cs="宋体"/>
          <w:sz w:val="21"/>
          <w:szCs w:val="21"/>
          <w:lang w:eastAsia="zh-CN"/>
        </w:rPr>
        <w:t>采购人</w:t>
      </w:r>
      <w:r>
        <w:rPr>
          <w:rFonts w:hint="eastAsia" w:ascii="宋体" w:hAnsi="宋体" w:eastAsia="宋体" w:cs="宋体"/>
          <w:sz w:val="21"/>
          <w:szCs w:val="21"/>
        </w:rPr>
        <w:t>缴纳履约保证金</w:t>
      </w:r>
      <w:r>
        <w:rPr>
          <w:rFonts w:hint="eastAsia" w:ascii="宋体" w:hAnsi="宋体" w:eastAsia="宋体" w:cs="宋体"/>
          <w:sz w:val="21"/>
          <w:szCs w:val="21"/>
          <w:lang w:eastAsia="zh-CN"/>
        </w:rPr>
        <w:t>伍</w:t>
      </w:r>
      <w:r>
        <w:rPr>
          <w:rFonts w:hint="eastAsia" w:ascii="宋体" w:hAnsi="宋体" w:eastAsia="宋体" w:cs="宋体"/>
          <w:sz w:val="21"/>
          <w:szCs w:val="21"/>
        </w:rPr>
        <w:t>仟元，合同到期，</w:t>
      </w:r>
      <w:r>
        <w:rPr>
          <w:rFonts w:hint="eastAsia" w:ascii="宋体" w:hAnsi="宋体" w:eastAsia="宋体" w:cs="宋体"/>
          <w:sz w:val="21"/>
          <w:szCs w:val="21"/>
          <w:lang w:eastAsia="zh-CN"/>
        </w:rPr>
        <w:t>采购人</w:t>
      </w:r>
      <w:r>
        <w:rPr>
          <w:rFonts w:hint="eastAsia" w:ascii="宋体" w:hAnsi="宋体" w:eastAsia="宋体" w:cs="宋体"/>
          <w:sz w:val="21"/>
          <w:szCs w:val="21"/>
        </w:rPr>
        <w:t>确认供应商全部义务履行完毕且无违约责任后30日内，无息返还。</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rPr>
        <w:t>四、汽车维修服务</w:t>
      </w:r>
      <w:r>
        <w:rPr>
          <w:rFonts w:hint="eastAsia" w:ascii="宋体" w:hAnsi="宋体" w:eastAsia="宋体" w:cs="宋体"/>
          <w:b/>
          <w:bCs/>
          <w:sz w:val="21"/>
          <w:szCs w:val="21"/>
          <w:lang w:eastAsia="zh-CN"/>
        </w:rPr>
        <w:t>要求</w:t>
      </w:r>
    </w:p>
    <w:p>
      <w:pPr>
        <w:keepNext w:val="0"/>
        <w:keepLines w:val="0"/>
        <w:pageBreakBefore w:val="0"/>
        <w:kinsoku/>
        <w:wordWrap/>
        <w:overflowPunct/>
        <w:topLinePunct w:val="0"/>
        <w:bidi w:val="0"/>
        <w:spacing w:line="3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cs="宋体"/>
          <w:sz w:val="21"/>
          <w:szCs w:val="21"/>
          <w:lang w:eastAsia="zh-CN"/>
        </w:rPr>
        <w:t>供应商</w:t>
      </w:r>
      <w:r>
        <w:rPr>
          <w:rFonts w:hint="eastAsia" w:ascii="宋体" w:hAnsi="宋体" w:eastAsia="宋体" w:cs="宋体"/>
          <w:sz w:val="21"/>
          <w:szCs w:val="21"/>
        </w:rPr>
        <w:t>必须自觉遵守国家法律、法规，合法经营。严格按有关技术标准及汽车维修规范实施服务，确保维修质量。在定点维修期间保证车辆处于良好技术状态和安全</w:t>
      </w:r>
      <w:r>
        <w:rPr>
          <w:rFonts w:hint="eastAsia" w:ascii="宋体" w:hAnsi="宋体" w:cs="宋体"/>
          <w:sz w:val="21"/>
          <w:szCs w:val="21"/>
          <w:lang w:eastAsia="zh-CN"/>
        </w:rPr>
        <w:t>维修操作</w:t>
      </w:r>
      <w:r>
        <w:rPr>
          <w:rFonts w:hint="eastAsia" w:ascii="宋体" w:hAnsi="宋体" w:eastAsia="宋体" w:cs="宋体"/>
          <w:sz w:val="21"/>
          <w:szCs w:val="21"/>
        </w:rPr>
        <w:t xml:space="preserve">。  </w:t>
      </w:r>
    </w:p>
    <w:p>
      <w:pPr>
        <w:keepNext w:val="0"/>
        <w:keepLines w:val="0"/>
        <w:pageBreakBefore w:val="0"/>
        <w:kinsoku/>
        <w:wordWrap/>
        <w:overflowPunct/>
        <w:topLinePunct w:val="0"/>
        <w:bidi w:val="0"/>
        <w:spacing w:line="3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cs="宋体"/>
          <w:sz w:val="21"/>
          <w:szCs w:val="21"/>
          <w:lang w:eastAsia="zh-CN"/>
        </w:rPr>
        <w:t>供应商</w:t>
      </w:r>
      <w:r>
        <w:rPr>
          <w:rFonts w:hint="eastAsia" w:ascii="宋体" w:hAnsi="宋体" w:eastAsia="宋体" w:cs="宋体"/>
          <w:sz w:val="21"/>
          <w:szCs w:val="21"/>
        </w:rPr>
        <w:t xml:space="preserve">所采用的零部件、必须是纯正部品配件材料，符合国家或部颁标准(汽车生产厂商指定的配件生产企业为其生产的，经由厂商认证的配套零部件)，不得使用假冒伪劣产品或以次充好、以旧顶新。 </w:t>
      </w:r>
    </w:p>
    <w:p>
      <w:pPr>
        <w:keepNext w:val="0"/>
        <w:keepLines w:val="0"/>
        <w:pageBreakBefore w:val="0"/>
        <w:kinsoku/>
        <w:wordWrap/>
        <w:overflowPunct/>
        <w:topLinePunct w:val="0"/>
        <w:bidi w:val="0"/>
        <w:spacing w:line="300" w:lineRule="exact"/>
        <w:ind w:left="1" w:firstLine="420" w:firstLineChars="200"/>
        <w:rPr>
          <w:rFonts w:hint="eastAsia" w:ascii="宋体" w:hAnsi="宋体" w:eastAsia="宋体" w:cs="宋体"/>
          <w:color w:val="000000"/>
          <w:sz w:val="21"/>
          <w:szCs w:val="21"/>
        </w:rPr>
      </w:pPr>
      <w:r>
        <w:rPr>
          <w:rFonts w:hint="eastAsia" w:ascii="宋体" w:hAnsi="宋体" w:eastAsia="宋体" w:cs="宋体"/>
          <w:sz w:val="21"/>
          <w:szCs w:val="21"/>
        </w:rPr>
        <w:t>3.全年每天24小时施救、维修服务,设立应急电话,实行24小时专人值班制度。车辆在广东省内区域内外出途中发生故障需急修的，应及时派员抢修。从化区内30分钟-1小时内、省内3-5小时内到达现场</w:t>
      </w:r>
      <w:r>
        <w:rPr>
          <w:rFonts w:hint="eastAsia" w:ascii="宋体" w:hAnsi="宋体" w:eastAsia="宋体" w:cs="宋体"/>
          <w:color w:val="000000"/>
          <w:sz w:val="21"/>
          <w:szCs w:val="21"/>
        </w:rPr>
        <w:t xml:space="preserve">。其中拯救拖车发生在广州市内免费（含从化、增城、花都、番禺、南沙）。 </w:t>
      </w:r>
    </w:p>
    <w:p>
      <w:pPr>
        <w:keepNext w:val="0"/>
        <w:keepLines w:val="0"/>
        <w:pageBreakBefore w:val="0"/>
        <w:kinsoku/>
        <w:wordWrap/>
        <w:overflowPunct/>
        <w:topLinePunct w:val="0"/>
        <w:bidi w:val="0"/>
        <w:spacing w:line="3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4.在规定的时限内完成维修服务，保障单位车辆用车需要。车辆维修随到随修，车辆小修1日内完工，经车辆使用单位指定有关人员验收认可。</w:t>
      </w:r>
    </w:p>
    <w:p>
      <w:pPr>
        <w:keepNext w:val="0"/>
        <w:keepLines w:val="0"/>
        <w:pageBreakBefore w:val="0"/>
        <w:kinsoku/>
        <w:wordWrap/>
        <w:overflowPunct/>
        <w:topLinePunct w:val="0"/>
        <w:bidi w:val="0"/>
        <w:spacing w:line="3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5.必须按规定建立车辆技术档案和车辆维修档案。提供日常免费技术咨询服务。设立咨询电话专线。</w:t>
      </w:r>
    </w:p>
    <w:p>
      <w:pPr>
        <w:keepNext w:val="0"/>
        <w:keepLines w:val="0"/>
        <w:pageBreakBefore w:val="0"/>
        <w:kinsoku/>
        <w:wordWrap/>
        <w:overflowPunct/>
        <w:topLinePunct w:val="0"/>
        <w:bidi w:val="0"/>
        <w:spacing w:line="3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6.车辆维修完工质量保证不低于《广州市汽车维修质量管理办法》和</w:t>
      </w:r>
      <w:r>
        <w:rPr>
          <w:rFonts w:hint="eastAsia" w:ascii="宋体" w:hAnsi="宋体" w:eastAsia="宋体" w:cs="宋体"/>
          <w:sz w:val="21"/>
          <w:szCs w:val="21"/>
          <w:lang w:eastAsia="zh-CN"/>
        </w:rPr>
        <w:t>响应文件最终</w:t>
      </w:r>
      <w:r>
        <w:rPr>
          <w:rFonts w:hint="eastAsia" w:ascii="宋体" w:hAnsi="宋体" w:eastAsia="宋体" w:cs="宋体"/>
          <w:sz w:val="21"/>
          <w:szCs w:val="21"/>
        </w:rPr>
        <w:t>承诺的标准，如因维修质量问题，造成损失的，由车辆维修厂承担全部责任。</w:t>
      </w:r>
    </w:p>
    <w:p>
      <w:pPr>
        <w:keepNext w:val="0"/>
        <w:keepLines w:val="0"/>
        <w:pageBreakBefore w:val="0"/>
        <w:kinsoku/>
        <w:wordWrap/>
        <w:overflowPunct/>
        <w:topLinePunct w:val="0"/>
        <w:bidi w:val="0"/>
        <w:spacing w:line="3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7.保证医院维修车辆在修理期间的安全，做到不丢失、不损坏，否则车辆维修厂承担全部损失。  </w:t>
      </w:r>
    </w:p>
    <w:p>
      <w:pPr>
        <w:keepNext w:val="0"/>
        <w:keepLines w:val="0"/>
        <w:pageBreakBefore w:val="0"/>
        <w:kinsoku/>
        <w:wordWrap/>
        <w:overflowPunct/>
        <w:topLinePunct w:val="0"/>
        <w:bidi w:val="0"/>
        <w:spacing w:line="3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8.建立投诉制度，接受</w:t>
      </w:r>
      <w:r>
        <w:rPr>
          <w:rFonts w:hint="eastAsia" w:ascii="宋体" w:hAnsi="宋体" w:eastAsia="宋体" w:cs="宋体"/>
          <w:sz w:val="21"/>
          <w:szCs w:val="21"/>
          <w:lang w:eastAsia="zh-CN"/>
        </w:rPr>
        <w:t>采购人</w:t>
      </w:r>
      <w:r>
        <w:rPr>
          <w:rFonts w:hint="eastAsia" w:ascii="宋体" w:hAnsi="宋体" w:eastAsia="宋体" w:cs="宋体"/>
          <w:sz w:val="21"/>
          <w:szCs w:val="21"/>
        </w:rPr>
        <w:t xml:space="preserve">对维修质量进行监督检查，对发现和修车单位投诉的问题进行调查处理。  </w:t>
      </w:r>
    </w:p>
    <w:p>
      <w:pPr>
        <w:keepNext w:val="0"/>
        <w:keepLines w:val="0"/>
        <w:pageBreakBefore w:val="0"/>
        <w:kinsoku/>
        <w:wordWrap/>
        <w:overflowPunct/>
        <w:topLinePunct w:val="0"/>
        <w:bidi w:val="0"/>
        <w:spacing w:line="3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9.不乱收费，严格按</w:t>
      </w:r>
      <w:r>
        <w:rPr>
          <w:rFonts w:hint="eastAsia" w:ascii="宋体" w:hAnsi="宋体" w:eastAsia="宋体" w:cs="宋体"/>
          <w:sz w:val="21"/>
          <w:szCs w:val="21"/>
          <w:lang w:eastAsia="zh-CN"/>
        </w:rPr>
        <w:t>成交</w:t>
      </w:r>
      <w:r>
        <w:rPr>
          <w:rFonts w:hint="eastAsia" w:ascii="宋体" w:hAnsi="宋体" w:eastAsia="宋体" w:cs="宋体"/>
          <w:sz w:val="21"/>
          <w:szCs w:val="21"/>
        </w:rPr>
        <w:t>价的标准收取工时费，不偷工减料。</w:t>
      </w:r>
    </w:p>
    <w:p>
      <w:pPr>
        <w:keepNext w:val="0"/>
        <w:keepLines w:val="0"/>
        <w:pageBreakBefore w:val="0"/>
        <w:kinsoku/>
        <w:wordWrap/>
        <w:overflowPunct/>
        <w:topLinePunct w:val="0"/>
        <w:bidi w:val="0"/>
        <w:spacing w:line="3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10.因履行本合同发生争议，由当事人协商解决，协商不成的，依法向采购人当地所在地人民法院诉讼解决。                        </w:t>
      </w:r>
    </w:p>
    <w:p>
      <w:pPr>
        <w:keepNext w:val="0"/>
        <w:keepLines w:val="0"/>
        <w:pageBreakBefore w:val="0"/>
        <w:kinsoku/>
        <w:wordWrap/>
        <w:overflowPunct/>
        <w:topLinePunct w:val="0"/>
        <w:bidi w:val="0"/>
        <w:spacing w:line="30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11.</w:t>
      </w:r>
      <w:r>
        <w:rPr>
          <w:rFonts w:hint="eastAsia" w:ascii="宋体" w:hAnsi="宋体" w:eastAsia="宋体" w:cs="宋体"/>
          <w:sz w:val="21"/>
          <w:szCs w:val="21"/>
          <w:lang w:eastAsia="zh-CN"/>
        </w:rPr>
        <w:t>供应商</w:t>
      </w:r>
      <w:r>
        <w:rPr>
          <w:rFonts w:hint="eastAsia" w:ascii="宋体" w:hAnsi="宋体" w:eastAsia="宋体" w:cs="宋体"/>
          <w:sz w:val="21"/>
          <w:szCs w:val="21"/>
        </w:rPr>
        <w:t>的汽车维修从业人员</w:t>
      </w:r>
      <w:r>
        <w:rPr>
          <w:rFonts w:hint="eastAsia" w:ascii="宋体" w:hAnsi="宋体" w:eastAsia="宋体" w:cs="宋体"/>
          <w:sz w:val="21"/>
          <w:szCs w:val="21"/>
          <w:lang w:eastAsia="zh-CN"/>
        </w:rPr>
        <w:t>，</w:t>
      </w:r>
      <w:r>
        <w:rPr>
          <w:rFonts w:hint="eastAsia" w:ascii="宋体" w:hAnsi="宋体" w:eastAsia="宋体" w:cs="宋体"/>
          <w:sz w:val="21"/>
          <w:szCs w:val="21"/>
        </w:rPr>
        <w:t>必须具备</w:t>
      </w:r>
      <w:r>
        <w:rPr>
          <w:rFonts w:hint="eastAsia" w:ascii="宋体" w:hAnsi="宋体" w:eastAsia="宋体" w:cs="宋体"/>
          <w:sz w:val="21"/>
          <w:szCs w:val="21"/>
          <w:lang w:eastAsia="zh-CN"/>
        </w:rPr>
        <w:t>有效期内</w:t>
      </w:r>
      <w:r>
        <w:rPr>
          <w:rFonts w:hint="eastAsia" w:ascii="宋体" w:hAnsi="宋体" w:eastAsia="宋体" w:cs="宋体"/>
          <w:sz w:val="21"/>
          <w:szCs w:val="21"/>
        </w:rPr>
        <w:t>汽修维修上岗证；</w:t>
      </w:r>
    </w:p>
    <w:p>
      <w:pPr>
        <w:keepNext w:val="0"/>
        <w:keepLines w:val="0"/>
        <w:pageBreakBefore w:val="0"/>
        <w:kinsoku/>
        <w:wordWrap/>
        <w:overflowPunct/>
        <w:topLinePunct w:val="0"/>
        <w:bidi w:val="0"/>
        <w:spacing w:line="300" w:lineRule="exact"/>
        <w:ind w:firstLine="422" w:firstLineChars="200"/>
        <w:rPr>
          <w:rFonts w:hint="eastAsia" w:ascii="宋体" w:hAnsi="宋体" w:eastAsia="宋体" w:cs="宋体"/>
          <w:b/>
          <w:sz w:val="21"/>
          <w:szCs w:val="21"/>
        </w:rPr>
      </w:pPr>
      <w:r>
        <w:rPr>
          <w:rFonts w:hint="eastAsia" w:ascii="宋体" w:hAnsi="宋体" w:cs="宋体"/>
          <w:b/>
          <w:sz w:val="21"/>
          <w:szCs w:val="21"/>
          <w:lang w:eastAsia="zh-CN"/>
        </w:rPr>
        <w:t>五</w:t>
      </w:r>
      <w:r>
        <w:rPr>
          <w:rFonts w:hint="eastAsia" w:ascii="宋体" w:hAnsi="宋体" w:eastAsia="宋体" w:cs="宋体"/>
          <w:b/>
          <w:sz w:val="21"/>
          <w:szCs w:val="21"/>
        </w:rPr>
        <w:t>、服务要求</w:t>
      </w:r>
    </w:p>
    <w:p>
      <w:pPr>
        <w:keepNext w:val="0"/>
        <w:keepLines w:val="0"/>
        <w:pageBreakBefore w:val="0"/>
        <w:kinsoku/>
        <w:wordWrap/>
        <w:overflowPunct/>
        <w:topLinePunct w:val="0"/>
        <w:bidi w:val="0"/>
        <w:spacing w:line="3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cs="宋体"/>
          <w:sz w:val="21"/>
          <w:szCs w:val="21"/>
          <w:lang w:eastAsia="zh-CN"/>
        </w:rPr>
        <w:t>供应商</w:t>
      </w:r>
      <w:r>
        <w:rPr>
          <w:rFonts w:hint="eastAsia" w:ascii="宋体" w:hAnsi="宋体" w:eastAsia="宋体" w:cs="宋体"/>
          <w:sz w:val="21"/>
          <w:szCs w:val="21"/>
        </w:rPr>
        <w:t>必须承诺严格遵守广州市汽车维修企业四个规定,即《优质服务规范》、《接车规范》、《现场生产管理规范》和《竣工交车规范》。</w:t>
      </w:r>
    </w:p>
    <w:p>
      <w:pPr>
        <w:keepNext w:val="0"/>
        <w:keepLines w:val="0"/>
        <w:pageBreakBefore w:val="0"/>
        <w:kinsoku/>
        <w:wordWrap/>
        <w:overflowPunct/>
        <w:topLinePunct w:val="0"/>
        <w:bidi w:val="0"/>
        <w:spacing w:line="3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2.场地、设施要求：</w:t>
      </w:r>
    </w:p>
    <w:p>
      <w:pPr>
        <w:keepNext w:val="0"/>
        <w:keepLines w:val="0"/>
        <w:pageBreakBefore w:val="0"/>
        <w:kinsoku/>
        <w:wordWrap/>
        <w:overflowPunct/>
        <w:topLinePunct w:val="0"/>
        <w:bidi w:val="0"/>
        <w:spacing w:line="3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2.1店面符合国家规定的安全标准，并且交通便利（或设有合理、明显的指示标志）；</w:t>
      </w:r>
    </w:p>
    <w:p>
      <w:pPr>
        <w:keepNext w:val="0"/>
        <w:keepLines w:val="0"/>
        <w:pageBreakBefore w:val="0"/>
        <w:kinsoku/>
        <w:wordWrap/>
        <w:overflowPunct/>
        <w:topLinePunct w:val="0"/>
        <w:bidi w:val="0"/>
        <w:spacing w:line="3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2.2厂区整洁，厂方洁净；</w:t>
      </w:r>
    </w:p>
    <w:p>
      <w:pPr>
        <w:keepNext w:val="0"/>
        <w:keepLines w:val="0"/>
        <w:pageBreakBefore w:val="0"/>
        <w:kinsoku/>
        <w:wordWrap/>
        <w:overflowPunct/>
        <w:topLinePunct w:val="0"/>
        <w:bidi w:val="0"/>
        <w:spacing w:line="3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2.3修理车间布局合理、车间设施良好、修理工位标示明确；</w:t>
      </w:r>
    </w:p>
    <w:p>
      <w:pPr>
        <w:keepNext w:val="0"/>
        <w:keepLines w:val="0"/>
        <w:pageBreakBefore w:val="0"/>
        <w:kinsoku/>
        <w:wordWrap/>
        <w:overflowPunct/>
        <w:topLinePunct w:val="0"/>
        <w:bidi w:val="0"/>
        <w:spacing w:line="3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2.4厂区内标志清晰、业户资质证明、员工资格证明、营业时间要明确展示；</w:t>
      </w:r>
    </w:p>
    <w:p>
      <w:pPr>
        <w:keepNext w:val="0"/>
        <w:keepLines w:val="0"/>
        <w:pageBreakBefore w:val="0"/>
        <w:kinsoku/>
        <w:wordWrap/>
        <w:overflowPunct/>
        <w:topLinePunct w:val="0"/>
        <w:bidi w:val="0"/>
        <w:spacing w:line="3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2.5保留足够的停车场地和接待区，接待区要有满足客户登记和休息的设施。</w:t>
      </w:r>
    </w:p>
    <w:p>
      <w:pPr>
        <w:keepNext w:val="0"/>
        <w:keepLines w:val="0"/>
        <w:pageBreakBefore w:val="0"/>
        <w:kinsoku/>
        <w:wordWrap/>
        <w:overflowPunct/>
        <w:topLinePunct w:val="0"/>
        <w:bidi w:val="0"/>
        <w:spacing w:line="3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3.设备要求：</w:t>
      </w:r>
    </w:p>
    <w:p>
      <w:pPr>
        <w:keepNext w:val="0"/>
        <w:keepLines w:val="0"/>
        <w:pageBreakBefore w:val="0"/>
        <w:kinsoku/>
        <w:wordWrap/>
        <w:overflowPunct/>
        <w:topLinePunct w:val="0"/>
        <w:bidi w:val="0"/>
        <w:spacing w:line="3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喷、烤漆工作间，车身及车架检测、整形设备，汽车电控系统检测诊断设备，车辆举升设备，适用高强度钢惰性气体保护焊接设备，外出急修设备，符合行业标准的通用设备、专用设备、试验检测设备、计量仪具、手工工具。</w:t>
      </w:r>
    </w:p>
    <w:p>
      <w:pPr>
        <w:keepNext w:val="0"/>
        <w:keepLines w:val="0"/>
        <w:pageBreakBefore w:val="0"/>
        <w:kinsoku/>
        <w:wordWrap/>
        <w:overflowPunct/>
        <w:topLinePunct w:val="0"/>
        <w:bidi w:val="0"/>
        <w:spacing w:line="3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cs="宋体"/>
          <w:sz w:val="21"/>
          <w:szCs w:val="21"/>
          <w:lang w:eastAsia="zh-CN"/>
        </w:rPr>
        <w:t>供应商</w:t>
      </w:r>
      <w:r>
        <w:rPr>
          <w:rFonts w:hint="eastAsia" w:ascii="宋体" w:hAnsi="宋体" w:eastAsia="宋体" w:cs="宋体"/>
          <w:sz w:val="21"/>
          <w:szCs w:val="21"/>
        </w:rPr>
        <w:t>的服务项目、服务收费、服务承诺等应向公开。</w:t>
      </w:r>
    </w:p>
    <w:p>
      <w:pPr>
        <w:keepNext w:val="0"/>
        <w:keepLines w:val="0"/>
        <w:pageBreakBefore w:val="0"/>
        <w:kinsoku/>
        <w:wordWrap/>
        <w:overflowPunct/>
        <w:topLinePunct w:val="0"/>
        <w:bidi w:val="0"/>
        <w:spacing w:line="3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cs="宋体"/>
          <w:sz w:val="21"/>
          <w:szCs w:val="21"/>
          <w:lang w:eastAsia="zh-CN"/>
        </w:rPr>
        <w:t>供应商</w:t>
      </w:r>
      <w:r>
        <w:rPr>
          <w:rFonts w:hint="eastAsia" w:ascii="宋体" w:hAnsi="宋体" w:eastAsia="宋体" w:cs="宋体"/>
          <w:sz w:val="21"/>
          <w:szCs w:val="21"/>
        </w:rPr>
        <w:t>日常运作（接车、生产、交车、结算、投诉、索赔）要做到规范化、制度化，实行定人定岗定现，严格落实岗位责任制度，形成岗位责任追究制度，促进生产管理活动有秩序地进行。</w:t>
      </w:r>
    </w:p>
    <w:p>
      <w:pPr>
        <w:keepNext w:val="0"/>
        <w:keepLines w:val="0"/>
        <w:pageBreakBefore w:val="0"/>
        <w:kinsoku/>
        <w:wordWrap/>
        <w:overflowPunct/>
        <w:topLinePunct w:val="0"/>
        <w:bidi w:val="0"/>
        <w:spacing w:line="3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6.要求采购人出示车辆单位证明，才能按照公务车收费标准和服务标准进行报价、维修和结算。</w:t>
      </w:r>
    </w:p>
    <w:p>
      <w:pPr>
        <w:keepNext w:val="0"/>
        <w:keepLines w:val="0"/>
        <w:pageBreakBefore w:val="0"/>
        <w:kinsoku/>
        <w:wordWrap/>
        <w:overflowPunct/>
        <w:topLinePunct w:val="0"/>
        <w:bidi w:val="0"/>
        <w:spacing w:line="3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7.</w:t>
      </w:r>
      <w:r>
        <w:rPr>
          <w:rFonts w:hint="eastAsia" w:ascii="宋体" w:hAnsi="宋体" w:cs="宋体"/>
          <w:sz w:val="21"/>
          <w:szCs w:val="21"/>
          <w:lang w:eastAsia="zh-CN"/>
        </w:rPr>
        <w:t>供应商</w:t>
      </w:r>
      <w:r>
        <w:rPr>
          <w:rFonts w:hint="eastAsia" w:ascii="宋体" w:hAnsi="宋体" w:eastAsia="宋体" w:cs="宋体"/>
          <w:sz w:val="21"/>
          <w:szCs w:val="21"/>
        </w:rPr>
        <w:t>接受委托维修时，维修项目和维修费用（工时费和配件费）都必须是客户签名认可的，</w:t>
      </w:r>
      <w:r>
        <w:rPr>
          <w:rFonts w:hint="eastAsia" w:ascii="宋体" w:hAnsi="宋体" w:cs="宋体"/>
          <w:sz w:val="21"/>
          <w:szCs w:val="21"/>
          <w:lang w:eastAsia="zh-CN"/>
        </w:rPr>
        <w:t>供应商</w:t>
      </w:r>
      <w:r>
        <w:rPr>
          <w:rFonts w:hint="eastAsia" w:ascii="宋体" w:hAnsi="宋体" w:eastAsia="宋体" w:cs="宋体"/>
          <w:sz w:val="21"/>
          <w:szCs w:val="21"/>
        </w:rPr>
        <w:t>在标价时，应编制维修工时明细表，确保</w:t>
      </w:r>
      <w:r>
        <w:rPr>
          <w:rFonts w:hint="eastAsia" w:ascii="宋体" w:hAnsi="宋体" w:cs="宋体"/>
          <w:sz w:val="21"/>
          <w:szCs w:val="21"/>
          <w:lang w:eastAsia="zh-CN"/>
        </w:rPr>
        <w:t>采购人</w:t>
      </w:r>
      <w:r>
        <w:rPr>
          <w:rFonts w:hint="eastAsia" w:ascii="宋体" w:hAnsi="宋体" w:eastAsia="宋体" w:cs="宋体"/>
          <w:sz w:val="21"/>
          <w:szCs w:val="21"/>
        </w:rPr>
        <w:t>对维修内容及其细节的知情权。</w:t>
      </w:r>
    </w:p>
    <w:p>
      <w:pPr>
        <w:keepNext w:val="0"/>
        <w:keepLines w:val="0"/>
        <w:pageBreakBefore w:val="0"/>
        <w:kinsoku/>
        <w:wordWrap/>
        <w:overflowPunct/>
        <w:topLinePunct w:val="0"/>
        <w:bidi w:val="0"/>
        <w:spacing w:line="3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8.</w:t>
      </w:r>
      <w:r>
        <w:rPr>
          <w:rFonts w:hint="eastAsia" w:ascii="宋体" w:hAnsi="宋体" w:cs="宋体"/>
          <w:sz w:val="21"/>
          <w:szCs w:val="21"/>
          <w:lang w:eastAsia="zh-CN"/>
        </w:rPr>
        <w:t>供应商</w:t>
      </w:r>
      <w:r>
        <w:rPr>
          <w:rFonts w:hint="eastAsia" w:ascii="宋体" w:hAnsi="宋体" w:eastAsia="宋体" w:cs="宋体"/>
          <w:sz w:val="21"/>
          <w:szCs w:val="21"/>
        </w:rPr>
        <w:t>要严格按照维修合同的交车时限来安排生产，不能在规定时限内交车的，要提前与</w:t>
      </w:r>
      <w:r>
        <w:rPr>
          <w:rFonts w:hint="eastAsia" w:ascii="宋体" w:hAnsi="宋体" w:cs="宋体"/>
          <w:sz w:val="21"/>
          <w:szCs w:val="21"/>
          <w:lang w:eastAsia="zh-CN"/>
        </w:rPr>
        <w:t>采购人</w:t>
      </w:r>
      <w:r>
        <w:rPr>
          <w:rFonts w:hint="eastAsia" w:ascii="宋体" w:hAnsi="宋体" w:eastAsia="宋体" w:cs="宋体"/>
          <w:sz w:val="21"/>
          <w:szCs w:val="21"/>
        </w:rPr>
        <w:t>联系，取得的谅解。</w:t>
      </w:r>
    </w:p>
    <w:p>
      <w:pPr>
        <w:keepNext w:val="0"/>
        <w:keepLines w:val="0"/>
        <w:pageBreakBefore w:val="0"/>
        <w:kinsoku/>
        <w:wordWrap/>
        <w:overflowPunct/>
        <w:topLinePunct w:val="0"/>
        <w:bidi w:val="0"/>
        <w:spacing w:line="3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9.检验人员必须在现场对车辆进行诊断，初步确定维修项目，并要充分征求</w:t>
      </w:r>
      <w:r>
        <w:rPr>
          <w:rFonts w:hint="eastAsia" w:ascii="宋体" w:hAnsi="宋体" w:cs="宋体"/>
          <w:sz w:val="21"/>
          <w:szCs w:val="21"/>
          <w:lang w:eastAsia="zh-CN"/>
        </w:rPr>
        <w:t>采购人</w:t>
      </w:r>
      <w:r>
        <w:rPr>
          <w:rFonts w:hint="eastAsia" w:ascii="宋体" w:hAnsi="宋体" w:eastAsia="宋体" w:cs="宋体"/>
          <w:sz w:val="21"/>
          <w:szCs w:val="21"/>
        </w:rPr>
        <w:t>的意见。</w:t>
      </w:r>
    </w:p>
    <w:p>
      <w:pPr>
        <w:keepNext w:val="0"/>
        <w:keepLines w:val="0"/>
        <w:pageBreakBefore w:val="0"/>
        <w:kinsoku/>
        <w:wordWrap/>
        <w:overflowPunct/>
        <w:topLinePunct w:val="0"/>
        <w:bidi w:val="0"/>
        <w:spacing w:line="3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10.</w:t>
      </w:r>
      <w:r>
        <w:rPr>
          <w:rFonts w:hint="eastAsia" w:ascii="宋体" w:hAnsi="宋体" w:cs="宋体"/>
          <w:sz w:val="21"/>
          <w:szCs w:val="21"/>
          <w:lang w:eastAsia="zh-CN"/>
        </w:rPr>
        <w:t>供应商</w:t>
      </w:r>
      <w:r>
        <w:rPr>
          <w:rFonts w:hint="eastAsia" w:ascii="宋体" w:hAnsi="宋体" w:eastAsia="宋体" w:cs="宋体"/>
          <w:sz w:val="21"/>
          <w:szCs w:val="21"/>
        </w:rPr>
        <w:t>制作估价单后，应详细向采购人说明维修的项目、作业的内容、配件的来源渠道及价格、维修时间和维修费用。</w:t>
      </w:r>
    </w:p>
    <w:p>
      <w:pPr>
        <w:keepNext w:val="0"/>
        <w:keepLines w:val="0"/>
        <w:pageBreakBefore w:val="0"/>
        <w:kinsoku/>
        <w:wordWrap/>
        <w:overflowPunct/>
        <w:topLinePunct w:val="0"/>
        <w:bidi w:val="0"/>
        <w:spacing w:line="3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11.工作单上没有的项目，维修过程中发现某些项目必须追加的，维修人员应立即告知生产调度或技术负责人，确认后，在维修前应事先通知</w:t>
      </w:r>
      <w:r>
        <w:rPr>
          <w:rFonts w:hint="eastAsia" w:ascii="宋体" w:hAnsi="宋体" w:cs="宋体"/>
          <w:sz w:val="21"/>
          <w:szCs w:val="21"/>
          <w:lang w:eastAsia="zh-CN"/>
        </w:rPr>
        <w:t>采购人</w:t>
      </w:r>
      <w:r>
        <w:rPr>
          <w:rFonts w:hint="eastAsia" w:ascii="宋体" w:hAnsi="宋体" w:eastAsia="宋体" w:cs="宋体"/>
          <w:sz w:val="21"/>
          <w:szCs w:val="21"/>
        </w:rPr>
        <w:t>，征得同意，方能增加费用开始施工，并同时要追加工作单或在原工作单上补项。</w:t>
      </w:r>
    </w:p>
    <w:p>
      <w:pPr>
        <w:keepNext w:val="0"/>
        <w:keepLines w:val="0"/>
        <w:pageBreakBefore w:val="0"/>
        <w:kinsoku/>
        <w:wordWrap/>
        <w:overflowPunct/>
        <w:topLinePunct w:val="0"/>
        <w:bidi w:val="0"/>
        <w:spacing w:line="3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12.配件质量：必须用原厂配件，不得使用假冒伪劣配件；或者按使用单位意见购买配件。</w:t>
      </w:r>
    </w:p>
    <w:p>
      <w:pPr>
        <w:keepNext w:val="0"/>
        <w:keepLines w:val="0"/>
        <w:pageBreakBefore w:val="0"/>
        <w:kinsoku/>
        <w:wordWrap/>
        <w:overflowPunct/>
        <w:topLinePunct w:val="0"/>
        <w:bidi w:val="0"/>
        <w:spacing w:line="3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13.维修人员更换配件时，应以旧件换取库房的新件，同时旧件应交库房保存，维修人员不得私自保存。车辆竣工出厂后时，旧件应归还采购人，采购人不需要时，按</w:t>
      </w:r>
      <w:r>
        <w:rPr>
          <w:rFonts w:hint="eastAsia" w:ascii="宋体" w:hAnsi="宋体" w:cs="宋体"/>
          <w:sz w:val="21"/>
          <w:szCs w:val="21"/>
          <w:lang w:eastAsia="zh-CN"/>
        </w:rPr>
        <w:t>供应商</w:t>
      </w:r>
      <w:r>
        <w:rPr>
          <w:rFonts w:hint="eastAsia" w:ascii="宋体" w:hAnsi="宋体" w:eastAsia="宋体" w:cs="宋体"/>
          <w:sz w:val="21"/>
          <w:szCs w:val="21"/>
        </w:rPr>
        <w:t>的</w:t>
      </w:r>
      <w:r>
        <w:rPr>
          <w:rFonts w:hint="eastAsia" w:ascii="宋体" w:hAnsi="宋体" w:cs="宋体"/>
          <w:sz w:val="21"/>
          <w:szCs w:val="21"/>
          <w:lang w:eastAsia="zh-CN"/>
        </w:rPr>
        <w:t>相关</w:t>
      </w:r>
      <w:r>
        <w:rPr>
          <w:rFonts w:hint="eastAsia" w:ascii="宋体" w:hAnsi="宋体" w:eastAsia="宋体" w:cs="宋体"/>
          <w:sz w:val="21"/>
          <w:szCs w:val="21"/>
        </w:rPr>
        <w:t>制度处理。</w:t>
      </w:r>
    </w:p>
    <w:p>
      <w:pPr>
        <w:keepNext w:val="0"/>
        <w:keepLines w:val="0"/>
        <w:pageBreakBefore w:val="0"/>
        <w:kinsoku/>
        <w:wordWrap/>
        <w:overflowPunct/>
        <w:topLinePunct w:val="0"/>
        <w:bidi w:val="0"/>
        <w:spacing w:line="3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14.更换的配件由</w:t>
      </w:r>
      <w:r>
        <w:rPr>
          <w:rFonts w:hint="eastAsia" w:ascii="宋体" w:hAnsi="宋体" w:cs="宋体"/>
          <w:sz w:val="21"/>
          <w:szCs w:val="21"/>
          <w:lang w:eastAsia="zh-CN"/>
        </w:rPr>
        <w:t>采购人</w:t>
      </w:r>
      <w:r>
        <w:rPr>
          <w:rFonts w:hint="eastAsia" w:ascii="宋体" w:hAnsi="宋体" w:eastAsia="宋体" w:cs="宋体"/>
          <w:sz w:val="21"/>
          <w:szCs w:val="21"/>
        </w:rPr>
        <w:t>带来或按意见购买的，首先应进行质量鉴定，实事求是地向</w:t>
      </w:r>
      <w:r>
        <w:rPr>
          <w:rFonts w:hint="eastAsia" w:ascii="宋体" w:hAnsi="宋体" w:cs="宋体"/>
          <w:sz w:val="21"/>
          <w:szCs w:val="21"/>
          <w:lang w:eastAsia="zh-CN"/>
        </w:rPr>
        <w:t>采购人</w:t>
      </w:r>
      <w:r>
        <w:rPr>
          <w:rFonts w:hint="eastAsia" w:ascii="宋体" w:hAnsi="宋体" w:eastAsia="宋体" w:cs="宋体"/>
          <w:sz w:val="21"/>
          <w:szCs w:val="21"/>
        </w:rPr>
        <w:t>提供意见，分清责任。采用提供的配件，要填写《顾客自带配件登记表》，配件由主修人保管，并作好标识。汽车竣工出厂后，必须在维修结算清单上注明配件的来源渠道及价格。</w:t>
      </w:r>
    </w:p>
    <w:p>
      <w:pPr>
        <w:keepNext w:val="0"/>
        <w:keepLines w:val="0"/>
        <w:pageBreakBefore w:val="0"/>
        <w:kinsoku/>
        <w:wordWrap/>
        <w:overflowPunct/>
        <w:topLinePunct w:val="0"/>
        <w:bidi w:val="0"/>
        <w:spacing w:line="3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15.汽车竣工出厂后，报价人应建立用户档案（包括用户名称、地址、电话、联系人、车牌号、维修资料等），以便今后联系、调查和服务。</w:t>
      </w:r>
    </w:p>
    <w:p>
      <w:pPr>
        <w:keepNext w:val="0"/>
        <w:keepLines w:val="0"/>
        <w:pageBreakBefore w:val="0"/>
        <w:kinsoku/>
        <w:wordWrap/>
        <w:overflowPunct/>
        <w:topLinePunct w:val="0"/>
        <w:bidi w:val="0"/>
        <w:spacing w:line="3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16. 汽车竣工出厂后，要按《广东省汽车、摩托车维修质量管理办法》第十条规定的责任保障期限执行；车辆质量保障不少于下列规定：第十三条规定的责任保障期限执行，车辆质量保障期不少于下列规定，整车大修和总成大修10000 公里或90天；车辆 二级维护1500公里或15天；车辆一级维护：30公里或3天；车辆小修700公里或7天。</w:t>
      </w:r>
    </w:p>
    <w:p>
      <w:pPr>
        <w:keepNext w:val="0"/>
        <w:keepLines w:val="0"/>
        <w:pageBreakBefore w:val="0"/>
        <w:kinsoku/>
        <w:wordWrap/>
        <w:overflowPunct/>
        <w:topLinePunct w:val="0"/>
        <w:bidi w:val="0"/>
        <w:spacing w:line="3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17.在质量保证期内，因维修质量造成的车辆故障或损坏，</w:t>
      </w:r>
      <w:r>
        <w:rPr>
          <w:rFonts w:hint="eastAsia" w:ascii="宋体" w:hAnsi="宋体" w:cs="宋体"/>
          <w:sz w:val="21"/>
          <w:szCs w:val="21"/>
          <w:lang w:eastAsia="zh-CN"/>
        </w:rPr>
        <w:t>供应商</w:t>
      </w:r>
      <w:r>
        <w:rPr>
          <w:rFonts w:hint="eastAsia" w:ascii="宋体" w:hAnsi="宋体" w:eastAsia="宋体" w:cs="宋体"/>
          <w:sz w:val="21"/>
          <w:szCs w:val="21"/>
        </w:rPr>
        <w:t>应负责及时返修，由于维修质量问题造成的车辆异常损坏或车辆机件事故，由</w:t>
      </w:r>
      <w:r>
        <w:rPr>
          <w:rFonts w:hint="eastAsia" w:ascii="宋体" w:hAnsi="宋体" w:cs="宋体"/>
          <w:sz w:val="21"/>
          <w:szCs w:val="21"/>
          <w:lang w:eastAsia="zh-CN"/>
        </w:rPr>
        <w:t>供应商</w:t>
      </w:r>
      <w:r>
        <w:rPr>
          <w:rFonts w:hint="eastAsia" w:ascii="宋体" w:hAnsi="宋体" w:eastAsia="宋体" w:cs="宋体"/>
          <w:sz w:val="21"/>
          <w:szCs w:val="21"/>
        </w:rPr>
        <w:t>负责。</w:t>
      </w:r>
    </w:p>
    <w:p>
      <w:pPr>
        <w:keepNext w:val="0"/>
        <w:keepLines w:val="0"/>
        <w:pageBreakBefore w:val="0"/>
        <w:kinsoku/>
        <w:wordWrap/>
        <w:overflowPunct/>
        <w:topLinePunct w:val="0"/>
        <w:bidi w:val="0"/>
        <w:spacing w:line="3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18</w:t>
      </w:r>
      <w:r>
        <w:rPr>
          <w:rFonts w:hint="eastAsia" w:ascii="宋体" w:hAnsi="宋体" w:cs="宋体"/>
          <w:sz w:val="21"/>
          <w:szCs w:val="21"/>
          <w:lang w:eastAsia="zh-CN"/>
        </w:rPr>
        <w:t>.供应商</w:t>
      </w:r>
      <w:r>
        <w:rPr>
          <w:rFonts w:hint="eastAsia" w:ascii="宋体" w:hAnsi="宋体" w:eastAsia="宋体" w:cs="宋体"/>
          <w:sz w:val="21"/>
          <w:szCs w:val="21"/>
        </w:rPr>
        <w:t>应严格执行在报价文件中提出的服务承诺。</w:t>
      </w:r>
    </w:p>
    <w:p>
      <w:pPr>
        <w:keepNext w:val="0"/>
        <w:keepLines w:val="0"/>
        <w:pageBreakBefore w:val="0"/>
        <w:kinsoku/>
        <w:wordWrap/>
        <w:overflowPunct/>
        <w:topLinePunct w:val="0"/>
        <w:bidi w:val="0"/>
        <w:spacing w:line="3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19.</w:t>
      </w:r>
      <w:r>
        <w:rPr>
          <w:rFonts w:hint="eastAsia" w:ascii="宋体" w:hAnsi="宋体" w:cs="宋体"/>
          <w:sz w:val="21"/>
          <w:szCs w:val="21"/>
          <w:lang w:eastAsia="zh-CN"/>
        </w:rPr>
        <w:t>供应商</w:t>
      </w:r>
      <w:r>
        <w:rPr>
          <w:rFonts w:hint="eastAsia" w:ascii="宋体" w:hAnsi="宋体" w:eastAsia="宋体" w:cs="宋体"/>
          <w:sz w:val="21"/>
          <w:szCs w:val="21"/>
        </w:rPr>
        <w:t>必须接受、配合采购人的定期检查工作。</w:t>
      </w:r>
    </w:p>
    <w:p>
      <w:pPr>
        <w:keepNext w:val="0"/>
        <w:keepLines w:val="0"/>
        <w:pageBreakBefore w:val="0"/>
        <w:kinsoku/>
        <w:wordWrap/>
        <w:overflowPunct/>
        <w:topLinePunct w:val="0"/>
        <w:bidi w:val="0"/>
        <w:spacing w:line="3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20.给予采购人公务车在广州市区范围内免费提供24小时拖车服务。</w:t>
      </w:r>
    </w:p>
    <w:p>
      <w:pPr>
        <w:keepNext w:val="0"/>
        <w:keepLines w:val="0"/>
        <w:pageBreakBefore w:val="0"/>
        <w:kinsoku/>
        <w:wordWrap/>
        <w:overflowPunct/>
        <w:topLinePunct w:val="0"/>
        <w:bidi w:val="0"/>
        <w:spacing w:line="3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21.给予采购人公务车提供免费接送维修服务。</w:t>
      </w:r>
    </w:p>
    <w:p>
      <w:pPr>
        <w:keepNext w:val="0"/>
        <w:keepLines w:val="0"/>
        <w:pageBreakBefore w:val="0"/>
        <w:kinsoku/>
        <w:wordWrap/>
        <w:overflowPunct/>
        <w:topLinePunct w:val="0"/>
        <w:bidi w:val="0"/>
        <w:spacing w:line="3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22.给予采购人公务车优先维修的服务。</w:t>
      </w:r>
    </w:p>
    <w:p>
      <w:pPr>
        <w:keepNext w:val="0"/>
        <w:keepLines w:val="0"/>
        <w:pageBreakBefore w:val="0"/>
        <w:kinsoku/>
        <w:wordWrap/>
        <w:overflowPunct/>
        <w:topLinePunct w:val="0"/>
        <w:bidi w:val="0"/>
        <w:spacing w:line="3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23.采购人公务车进厂修理，</w:t>
      </w:r>
      <w:r>
        <w:rPr>
          <w:rFonts w:hint="eastAsia" w:ascii="宋体" w:hAnsi="宋体" w:cs="宋体"/>
          <w:sz w:val="21"/>
          <w:szCs w:val="21"/>
          <w:lang w:eastAsia="zh-CN"/>
        </w:rPr>
        <w:t>供应商</w:t>
      </w:r>
      <w:r>
        <w:rPr>
          <w:rFonts w:hint="eastAsia" w:ascii="宋体" w:hAnsi="宋体" w:eastAsia="宋体" w:cs="宋体"/>
          <w:sz w:val="21"/>
          <w:szCs w:val="21"/>
        </w:rPr>
        <w:t>不得以任何借口动用该公务车，未经允许不得将车开出厂试车或作它用。</w:t>
      </w:r>
    </w:p>
    <w:p>
      <w:pPr>
        <w:keepNext w:val="0"/>
        <w:keepLines w:val="0"/>
        <w:pageBreakBefore w:val="0"/>
        <w:kinsoku/>
        <w:wordWrap/>
        <w:overflowPunct/>
        <w:topLinePunct w:val="0"/>
        <w:bidi w:val="0"/>
        <w:spacing w:line="3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24.每修完一辆公务车，都必须按照采购人</w:t>
      </w:r>
      <w:r>
        <w:rPr>
          <w:rFonts w:hint="eastAsia" w:ascii="宋体" w:hAnsi="宋体" w:cs="宋体"/>
          <w:sz w:val="21"/>
          <w:szCs w:val="21"/>
          <w:highlight w:val="none"/>
          <w:lang w:eastAsia="zh-CN"/>
        </w:rPr>
        <w:t>的要求</w:t>
      </w:r>
      <w:r>
        <w:rPr>
          <w:rFonts w:hint="eastAsia" w:ascii="宋体" w:hAnsi="宋体" w:eastAsia="宋体" w:cs="宋体"/>
          <w:sz w:val="21"/>
          <w:szCs w:val="21"/>
          <w:highlight w:val="none"/>
        </w:rPr>
        <w:t>在每个月的1-5号向</w:t>
      </w:r>
      <w:r>
        <w:rPr>
          <w:rFonts w:hint="eastAsia" w:ascii="宋体" w:hAnsi="宋体" w:cs="宋体"/>
          <w:sz w:val="21"/>
          <w:szCs w:val="21"/>
          <w:highlight w:val="none"/>
          <w:lang w:eastAsia="zh-CN"/>
        </w:rPr>
        <w:t>采购人</w:t>
      </w:r>
      <w:r>
        <w:rPr>
          <w:rFonts w:hint="eastAsia" w:ascii="宋体" w:hAnsi="宋体" w:eastAsia="宋体" w:cs="宋体"/>
          <w:sz w:val="21"/>
          <w:szCs w:val="21"/>
          <w:highlight w:val="none"/>
        </w:rPr>
        <w:t>递交书面报表并附带维修清单复印件）</w:t>
      </w:r>
    </w:p>
    <w:p>
      <w:pPr>
        <w:keepNext w:val="0"/>
        <w:keepLines w:val="0"/>
        <w:pageBreakBefore w:val="0"/>
        <w:kinsoku/>
        <w:wordWrap/>
        <w:overflowPunct/>
        <w:topLinePunct w:val="0"/>
        <w:bidi w:val="0"/>
        <w:spacing w:line="300" w:lineRule="exact"/>
        <w:ind w:firstLine="422" w:firstLineChars="200"/>
        <w:rPr>
          <w:rFonts w:hint="eastAsia" w:ascii="宋体" w:hAnsi="宋体" w:eastAsia="宋体" w:cs="宋体"/>
          <w:b/>
          <w:sz w:val="21"/>
          <w:szCs w:val="21"/>
        </w:rPr>
      </w:pPr>
      <w:r>
        <w:rPr>
          <w:rFonts w:hint="eastAsia" w:ascii="宋体" w:hAnsi="宋体" w:cs="宋体"/>
          <w:b/>
          <w:sz w:val="21"/>
          <w:szCs w:val="21"/>
          <w:lang w:eastAsia="zh-CN"/>
        </w:rPr>
        <w:t>六</w:t>
      </w:r>
      <w:r>
        <w:rPr>
          <w:rFonts w:hint="eastAsia" w:ascii="宋体" w:hAnsi="宋体" w:eastAsia="宋体" w:cs="宋体"/>
          <w:b/>
          <w:sz w:val="21"/>
          <w:szCs w:val="21"/>
        </w:rPr>
        <w:t>、管理要求</w:t>
      </w:r>
    </w:p>
    <w:p>
      <w:pPr>
        <w:keepNext w:val="0"/>
        <w:keepLines w:val="0"/>
        <w:pageBreakBefore w:val="0"/>
        <w:kinsoku/>
        <w:wordWrap/>
        <w:overflowPunct/>
        <w:topLinePunct w:val="0"/>
        <w:bidi w:val="0"/>
        <w:spacing w:line="3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1．生产管理制度、财务管理制度、岗位责任制度、质量控制制度健全、有效、合理；</w:t>
      </w:r>
    </w:p>
    <w:p>
      <w:pPr>
        <w:keepNext w:val="0"/>
        <w:keepLines w:val="0"/>
        <w:pageBreakBefore w:val="0"/>
        <w:kinsoku/>
        <w:wordWrap/>
        <w:overflowPunct/>
        <w:topLinePunct w:val="0"/>
        <w:bidi w:val="0"/>
        <w:spacing w:line="3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2．汽修维修流程环节清楚、合理、有序；</w:t>
      </w:r>
    </w:p>
    <w:p>
      <w:pPr>
        <w:keepNext w:val="0"/>
        <w:keepLines w:val="0"/>
        <w:pageBreakBefore w:val="0"/>
        <w:kinsoku/>
        <w:wordWrap/>
        <w:overflowPunct/>
        <w:topLinePunct w:val="0"/>
        <w:bidi w:val="0"/>
        <w:spacing w:line="3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3．人员着装整洁、能够提供文明、优质的服务；</w:t>
      </w:r>
    </w:p>
    <w:p>
      <w:pPr>
        <w:keepNext w:val="0"/>
        <w:keepLines w:val="0"/>
        <w:pageBreakBefore w:val="0"/>
        <w:kinsoku/>
        <w:wordWrap/>
        <w:overflowPunct/>
        <w:topLinePunct w:val="0"/>
        <w:bidi w:val="0"/>
        <w:spacing w:line="3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4．有明确的符合规定的出厂的质检工序；</w:t>
      </w:r>
    </w:p>
    <w:p>
      <w:pPr>
        <w:keepNext w:val="0"/>
        <w:keepLines w:val="0"/>
        <w:pageBreakBefore w:val="0"/>
        <w:kinsoku/>
        <w:wordWrap/>
        <w:overflowPunct/>
        <w:topLinePunct w:val="0"/>
        <w:bidi w:val="0"/>
        <w:spacing w:line="3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5．按规定使用维修合同；</w:t>
      </w:r>
    </w:p>
    <w:p>
      <w:pPr>
        <w:keepNext w:val="0"/>
        <w:keepLines w:val="0"/>
        <w:pageBreakBefore w:val="0"/>
        <w:kinsoku/>
        <w:wordWrap/>
        <w:overflowPunct/>
        <w:topLinePunct w:val="0"/>
        <w:bidi w:val="0"/>
        <w:spacing w:line="3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6.重要检测维修设备操作规程实施有效，专人对设备的使用进行管理，保证状态良好</w:t>
      </w:r>
    </w:p>
    <w:p>
      <w:pPr>
        <w:keepNext w:val="0"/>
        <w:keepLines w:val="0"/>
        <w:pageBreakBefore w:val="0"/>
        <w:kinsoku/>
        <w:wordWrap/>
        <w:overflowPunct/>
        <w:topLinePunct w:val="0"/>
        <w:bidi w:val="0"/>
        <w:spacing w:line="300" w:lineRule="exact"/>
        <w:ind w:firstLine="420" w:firstLineChars="200"/>
        <w:rPr>
          <w:rFonts w:hint="eastAsia" w:ascii="宋体" w:hAnsi="宋体" w:eastAsia="宋体" w:cs="宋体"/>
          <w:color w:val="auto"/>
          <w:sz w:val="21"/>
          <w:szCs w:val="21"/>
        </w:rPr>
      </w:pPr>
      <w:r>
        <w:rPr>
          <w:rFonts w:hint="eastAsia" w:ascii="宋体" w:hAnsi="宋体" w:eastAsia="宋体" w:cs="宋体"/>
          <w:sz w:val="21"/>
          <w:szCs w:val="21"/>
        </w:rPr>
        <w:t>7.车辆出</w:t>
      </w:r>
      <w:r>
        <w:rPr>
          <w:rFonts w:hint="eastAsia" w:ascii="宋体" w:hAnsi="宋体" w:eastAsia="宋体" w:cs="宋体"/>
          <w:color w:val="auto"/>
          <w:sz w:val="21"/>
          <w:szCs w:val="21"/>
        </w:rPr>
        <w:t>入厂手续、维修手续严格按采购人要求执行。</w:t>
      </w:r>
    </w:p>
    <w:p>
      <w:pPr>
        <w:keepNext w:val="0"/>
        <w:keepLines w:val="0"/>
        <w:pageBreakBefore w:val="0"/>
        <w:kinsoku/>
        <w:wordWrap/>
        <w:overflowPunct/>
        <w:topLinePunct w:val="0"/>
        <w:bidi w:val="0"/>
        <w:spacing w:line="300" w:lineRule="exact"/>
        <w:ind w:firstLine="422" w:firstLineChars="200"/>
        <w:rPr>
          <w:rFonts w:hint="eastAsia" w:ascii="宋体" w:hAnsi="宋体" w:eastAsia="宋体" w:cs="宋体"/>
          <w:b/>
          <w:color w:val="auto"/>
          <w:sz w:val="21"/>
          <w:szCs w:val="21"/>
        </w:rPr>
      </w:pPr>
      <w:r>
        <w:rPr>
          <w:rFonts w:hint="eastAsia" w:ascii="宋体" w:hAnsi="宋体" w:cs="宋体"/>
          <w:b/>
          <w:color w:val="auto"/>
          <w:sz w:val="21"/>
          <w:szCs w:val="21"/>
          <w:lang w:eastAsia="zh-CN"/>
        </w:rPr>
        <w:t>七</w:t>
      </w:r>
      <w:r>
        <w:rPr>
          <w:rFonts w:hint="eastAsia" w:ascii="宋体" w:hAnsi="宋体" w:eastAsia="宋体" w:cs="宋体"/>
          <w:b/>
          <w:color w:val="auto"/>
          <w:sz w:val="21"/>
          <w:szCs w:val="21"/>
        </w:rPr>
        <w:t>、</w:t>
      </w:r>
      <w:r>
        <w:rPr>
          <w:rFonts w:hint="eastAsia" w:ascii="宋体" w:hAnsi="宋体" w:cs="宋体"/>
          <w:b/>
          <w:color w:val="auto"/>
          <w:sz w:val="21"/>
          <w:szCs w:val="21"/>
          <w:lang w:eastAsia="zh-CN"/>
        </w:rPr>
        <w:t>服务</w:t>
      </w:r>
      <w:r>
        <w:rPr>
          <w:rFonts w:hint="eastAsia" w:ascii="宋体" w:hAnsi="宋体" w:eastAsia="宋体" w:cs="宋体"/>
          <w:b/>
          <w:color w:val="auto"/>
          <w:sz w:val="21"/>
          <w:szCs w:val="21"/>
        </w:rPr>
        <w:t>承诺</w:t>
      </w:r>
    </w:p>
    <w:p>
      <w:pPr>
        <w:keepNext w:val="0"/>
        <w:keepLines w:val="0"/>
        <w:pageBreakBefore w:val="0"/>
        <w:kinsoku/>
        <w:wordWrap/>
        <w:overflowPunct/>
        <w:topLinePunct w:val="0"/>
        <w:bidi w:val="0"/>
        <w:spacing w:line="3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1.以维修为主，能维修的尽量维修；</w:t>
      </w:r>
    </w:p>
    <w:p>
      <w:pPr>
        <w:keepNext w:val="0"/>
        <w:keepLines w:val="0"/>
        <w:pageBreakBefore w:val="0"/>
        <w:kinsoku/>
        <w:wordWrap/>
        <w:overflowPunct/>
        <w:topLinePunct w:val="0"/>
        <w:bidi w:val="0"/>
        <w:spacing w:line="3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2.维修质量执行标准:</w:t>
      </w:r>
    </w:p>
    <w:p>
      <w:pPr>
        <w:keepNext w:val="0"/>
        <w:keepLines w:val="0"/>
        <w:pageBreakBefore w:val="0"/>
        <w:kinsoku/>
        <w:wordWrap/>
        <w:overflowPunct/>
        <w:topLinePunct w:val="0"/>
        <w:bidi w:val="0"/>
        <w:spacing w:line="3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《机动车运行安全技术条件》GB7258—2017；</w:t>
      </w:r>
    </w:p>
    <w:p>
      <w:pPr>
        <w:keepNext w:val="0"/>
        <w:keepLines w:val="0"/>
        <w:pageBreakBefore w:val="0"/>
        <w:kinsoku/>
        <w:wordWrap/>
        <w:overflowPunct/>
        <w:topLinePunct w:val="0"/>
        <w:bidi w:val="0"/>
        <w:spacing w:line="3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《汽车维护、检测、诊断技术规范》GB/T18344—2016；</w:t>
      </w:r>
    </w:p>
    <w:p>
      <w:pPr>
        <w:keepNext w:val="0"/>
        <w:keepLines w:val="0"/>
        <w:pageBreakBefore w:val="0"/>
        <w:kinsoku/>
        <w:wordWrap/>
        <w:overflowPunct/>
        <w:topLinePunct w:val="0"/>
        <w:bidi w:val="0"/>
        <w:spacing w:line="3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所有车辆维修须遵照执行包括但不限于上述各项标准；原车辆制造商的质量标准优于上述标准的，应当在满足上述标准的前提下尽量靠近原制造商公布的标准（是否遵照原制造商标准由报价人自行决定并作出承诺）；上述标准中未列明的维修项目，应执行原制造商公布的标准；</w:t>
      </w:r>
    </w:p>
    <w:p>
      <w:pPr>
        <w:keepNext w:val="0"/>
        <w:keepLines w:val="0"/>
        <w:pageBreakBefore w:val="0"/>
        <w:kinsoku/>
        <w:wordWrap/>
        <w:overflowPunct/>
        <w:topLinePunct w:val="0"/>
        <w:bidi w:val="0"/>
        <w:spacing w:line="3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3.配件质量：不使用假冒伪劣配件；</w:t>
      </w:r>
    </w:p>
    <w:p>
      <w:pPr>
        <w:keepNext w:val="0"/>
        <w:keepLines w:val="0"/>
        <w:pageBreakBefore w:val="0"/>
        <w:kinsoku/>
        <w:wordWrap/>
        <w:overflowPunct/>
        <w:topLinePunct w:val="0"/>
        <w:bidi w:val="0"/>
        <w:spacing w:line="3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4.维修价格：维修价格不得高于定损价格；</w:t>
      </w:r>
    </w:p>
    <w:p>
      <w:pPr>
        <w:keepNext w:val="0"/>
        <w:keepLines w:val="0"/>
        <w:pageBreakBefore w:val="0"/>
        <w:kinsoku/>
        <w:wordWrap/>
        <w:overflowPunct/>
        <w:topLinePunct w:val="0"/>
        <w:bidi w:val="0"/>
        <w:spacing w:line="3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5.公开性承诺：相关信息公开，接受监督（包括配件进货渠道、修理项目、出厂标准等）；</w:t>
      </w:r>
    </w:p>
    <w:p>
      <w:pPr>
        <w:keepNext w:val="0"/>
        <w:keepLines w:val="0"/>
        <w:pageBreakBefore w:val="0"/>
        <w:kinsoku/>
        <w:wordWrap/>
        <w:overflowPunct/>
        <w:topLinePunct w:val="0"/>
        <w:bidi w:val="0"/>
        <w:spacing w:line="3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6.</w:t>
      </w:r>
      <w:r>
        <w:rPr>
          <w:rFonts w:hint="eastAsia" w:ascii="宋体" w:hAnsi="宋体" w:cs="宋体"/>
          <w:sz w:val="21"/>
          <w:szCs w:val="21"/>
          <w:lang w:eastAsia="zh-CN"/>
        </w:rPr>
        <w:t>供应商</w:t>
      </w:r>
      <w:r>
        <w:rPr>
          <w:rFonts w:hint="eastAsia" w:ascii="宋体" w:hAnsi="宋体" w:eastAsia="宋体" w:cs="宋体"/>
          <w:sz w:val="21"/>
          <w:szCs w:val="21"/>
        </w:rPr>
        <w:t>必须对采购文件中提出的服务内容和各项要求做出明确的承诺，说明是否可以达到相应的标准以及如何达到；</w:t>
      </w:r>
    </w:p>
    <w:p>
      <w:pPr>
        <w:keepNext w:val="0"/>
        <w:keepLines w:val="0"/>
        <w:pageBreakBefore w:val="0"/>
        <w:kinsoku/>
        <w:wordWrap/>
        <w:overflowPunct/>
        <w:topLinePunct w:val="0"/>
        <w:bidi w:val="0"/>
        <w:spacing w:line="300" w:lineRule="exact"/>
        <w:ind w:firstLine="420" w:firstLineChars="200"/>
        <w:rPr>
          <w:rFonts w:hint="eastAsia" w:ascii="宋体" w:hAnsi="宋体" w:eastAsia="宋体" w:cs="宋体"/>
          <w:color w:val="auto"/>
          <w:sz w:val="21"/>
          <w:szCs w:val="21"/>
        </w:rPr>
      </w:pPr>
      <w:r>
        <w:rPr>
          <w:rFonts w:hint="eastAsia" w:ascii="宋体" w:hAnsi="宋体" w:eastAsia="宋体" w:cs="宋体"/>
          <w:sz w:val="21"/>
          <w:szCs w:val="21"/>
        </w:rPr>
        <w:t>7.相关服务承诺必须真实可靠，否则一切后果</w:t>
      </w:r>
      <w:r>
        <w:rPr>
          <w:rFonts w:hint="eastAsia" w:ascii="宋体" w:hAnsi="宋体" w:cs="宋体"/>
          <w:sz w:val="21"/>
          <w:szCs w:val="21"/>
          <w:lang w:eastAsia="zh-CN"/>
        </w:rPr>
        <w:t>由供应商</w:t>
      </w:r>
      <w:r>
        <w:rPr>
          <w:rFonts w:hint="eastAsia" w:ascii="宋体" w:hAnsi="宋体" w:eastAsia="宋体" w:cs="宋体"/>
          <w:color w:val="auto"/>
          <w:sz w:val="21"/>
          <w:szCs w:val="21"/>
        </w:rPr>
        <w:t>自</w:t>
      </w:r>
      <w:r>
        <w:rPr>
          <w:rFonts w:hint="eastAsia" w:ascii="宋体" w:hAnsi="宋体" w:cs="宋体"/>
          <w:color w:val="auto"/>
          <w:sz w:val="21"/>
          <w:szCs w:val="21"/>
          <w:lang w:eastAsia="zh-CN"/>
        </w:rPr>
        <w:t>行</w:t>
      </w:r>
      <w:r>
        <w:rPr>
          <w:rFonts w:hint="eastAsia" w:ascii="宋体" w:hAnsi="宋体" w:eastAsia="宋体" w:cs="宋体"/>
          <w:color w:val="auto"/>
          <w:sz w:val="21"/>
          <w:szCs w:val="21"/>
        </w:rPr>
        <w:t>负</w:t>
      </w:r>
      <w:r>
        <w:rPr>
          <w:rFonts w:hint="eastAsia" w:ascii="宋体" w:hAnsi="宋体" w:cs="宋体"/>
          <w:color w:val="auto"/>
          <w:sz w:val="21"/>
          <w:szCs w:val="21"/>
          <w:lang w:eastAsia="zh-CN"/>
        </w:rPr>
        <w:t>责</w:t>
      </w:r>
      <w:r>
        <w:rPr>
          <w:rFonts w:hint="eastAsia" w:ascii="宋体" w:hAnsi="宋体" w:eastAsia="宋体" w:cs="宋体"/>
          <w:color w:val="auto"/>
          <w:sz w:val="21"/>
          <w:szCs w:val="21"/>
        </w:rPr>
        <w:t>。</w:t>
      </w:r>
    </w:p>
    <w:p>
      <w:pPr>
        <w:keepNext w:val="0"/>
        <w:keepLines w:val="0"/>
        <w:pageBreakBefore w:val="0"/>
        <w:kinsoku/>
        <w:wordWrap/>
        <w:overflowPunct/>
        <w:topLinePunct w:val="0"/>
        <w:bidi w:val="0"/>
        <w:spacing w:line="300" w:lineRule="exact"/>
        <w:ind w:firstLine="316" w:firstLineChars="150"/>
        <w:rPr>
          <w:rFonts w:hint="eastAsia" w:ascii="宋体" w:hAnsi="宋体" w:eastAsia="宋体" w:cs="宋体"/>
          <w:b/>
          <w:sz w:val="21"/>
          <w:szCs w:val="21"/>
        </w:rPr>
      </w:pPr>
      <w:r>
        <w:rPr>
          <w:rFonts w:hint="eastAsia" w:ascii="宋体" w:hAnsi="宋体" w:cs="宋体"/>
          <w:b/>
          <w:sz w:val="21"/>
          <w:szCs w:val="21"/>
          <w:lang w:eastAsia="zh-CN"/>
        </w:rPr>
        <w:t>九</w:t>
      </w:r>
      <w:r>
        <w:rPr>
          <w:rFonts w:hint="eastAsia" w:ascii="宋体" w:hAnsi="宋体" w:eastAsia="宋体" w:cs="宋体"/>
          <w:b/>
          <w:sz w:val="21"/>
          <w:szCs w:val="21"/>
        </w:rPr>
        <w:t>、其它要求</w:t>
      </w:r>
    </w:p>
    <w:p>
      <w:pPr>
        <w:keepNext w:val="0"/>
        <w:keepLines w:val="0"/>
        <w:pageBreakBefore w:val="0"/>
        <w:kinsoku/>
        <w:wordWrap/>
        <w:overflowPunct/>
        <w:topLinePunct w:val="0"/>
        <w:bidi w:val="0"/>
        <w:spacing w:line="3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1.采购文件中应附有本公司包括正门、主要车间、主要维修设备、厂内环境、材料库房、员工等在内的彩色图片。</w:t>
      </w:r>
    </w:p>
    <w:p>
      <w:pPr>
        <w:keepNext w:val="0"/>
        <w:keepLines w:val="0"/>
        <w:pageBreakBefore w:val="0"/>
        <w:kinsoku/>
        <w:wordWrap/>
        <w:overflowPunct/>
        <w:topLinePunct w:val="0"/>
        <w:bidi w:val="0"/>
        <w:spacing w:line="3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2.采购文件中应列明</w:t>
      </w:r>
      <w:r>
        <w:rPr>
          <w:rFonts w:hint="eastAsia" w:ascii="宋体" w:hAnsi="宋体" w:cs="宋体"/>
          <w:sz w:val="21"/>
          <w:szCs w:val="21"/>
          <w:lang w:eastAsia="zh-CN"/>
        </w:rPr>
        <w:t>供应商</w:t>
      </w:r>
      <w:r>
        <w:rPr>
          <w:rFonts w:hint="eastAsia" w:ascii="宋体" w:hAnsi="宋体" w:eastAsia="宋体" w:cs="宋体"/>
          <w:sz w:val="21"/>
          <w:szCs w:val="21"/>
        </w:rPr>
        <w:t>的配件进货渠道及供应商的联系电话，以便成交后采购人监督材料管理费率的执行标准。</w:t>
      </w:r>
    </w:p>
    <w:p>
      <w:pPr>
        <w:spacing w:line="400" w:lineRule="exact"/>
        <w:ind w:firstLine="422" w:firstLineChars="200"/>
        <w:rPr>
          <w:rFonts w:ascii="宋体" w:hAnsi="宋体" w:cs="宋体"/>
          <w:b/>
          <w:color w:val="0000FF"/>
          <w:szCs w:val="21"/>
        </w:rPr>
      </w:pPr>
      <w:r>
        <w:rPr>
          <w:rFonts w:hint="eastAsia" w:ascii="宋体" w:hAnsi="宋体" w:cs="宋体"/>
          <w:b/>
          <w:color w:val="0000FF"/>
          <w:szCs w:val="21"/>
          <w:lang w:eastAsia="zh-CN"/>
        </w:rPr>
        <w:t>十</w:t>
      </w:r>
      <w:r>
        <w:rPr>
          <w:rFonts w:hint="eastAsia" w:ascii="宋体" w:hAnsi="宋体" w:cs="宋体"/>
          <w:b/>
          <w:color w:val="0000FF"/>
          <w:szCs w:val="21"/>
        </w:rPr>
        <w:t>、</w:t>
      </w:r>
      <w:bookmarkStart w:id="10" w:name="_Toc26796"/>
      <w:bookmarkStart w:id="11" w:name="_Toc20762"/>
      <w:bookmarkStart w:id="12" w:name="_Toc27614"/>
      <w:bookmarkStart w:id="13" w:name="_Toc6416"/>
      <w:bookmarkStart w:id="14" w:name="_Toc20606"/>
      <w:bookmarkStart w:id="15" w:name="_Toc8122"/>
      <w:bookmarkStart w:id="16" w:name="_Toc28850"/>
      <w:r>
        <w:rPr>
          <w:rFonts w:hint="eastAsia" w:ascii="宋体" w:hAnsi="宋体" w:cs="宋体"/>
          <w:b/>
          <w:color w:val="0000FF"/>
          <w:szCs w:val="21"/>
        </w:rPr>
        <w:t>疫情防控要求</w:t>
      </w:r>
    </w:p>
    <w:p>
      <w:pPr>
        <w:tabs>
          <w:tab w:val="left" w:pos="284"/>
          <w:tab w:val="left" w:pos="426"/>
        </w:tabs>
        <w:spacing w:line="400" w:lineRule="exact"/>
        <w:ind w:firstLine="420" w:firstLineChars="200"/>
        <w:rPr>
          <w:rStyle w:val="21"/>
          <w:rFonts w:ascii="宋体" w:hAnsi="宋体" w:cs="宋体"/>
          <w:b w:val="0"/>
          <w:bCs w:val="0"/>
          <w:color w:val="0000FF"/>
          <w:spacing w:val="0"/>
          <w:sz w:val="21"/>
          <w:szCs w:val="21"/>
          <w:shd w:val="clear" w:color="auto" w:fill="FFFFFF"/>
        </w:rPr>
      </w:pPr>
      <w:r>
        <w:rPr>
          <w:rStyle w:val="21"/>
          <w:rFonts w:hint="eastAsia" w:ascii="宋体" w:hAnsi="宋体" w:cs="宋体"/>
          <w:b w:val="0"/>
          <w:bCs w:val="0"/>
          <w:color w:val="0000FF"/>
          <w:spacing w:val="0"/>
          <w:sz w:val="21"/>
          <w:szCs w:val="21"/>
          <w:shd w:val="clear" w:color="auto" w:fill="FFFFFF"/>
        </w:rPr>
        <w:t>参加评审会议供应商必须无流行病学史，需提供健康码绿码、行程码绿码、48小时核酸检测结果阴性。(如有最新防疫政策要求，按最新的政策要求执行）</w:t>
      </w:r>
    </w:p>
    <w:p>
      <w:pPr>
        <w:spacing w:line="400" w:lineRule="exact"/>
        <w:ind w:firstLine="422" w:firstLineChars="200"/>
        <w:rPr>
          <w:rFonts w:ascii="宋体" w:hAnsi="宋体" w:cs="宋体"/>
          <w:b/>
          <w:szCs w:val="21"/>
        </w:rPr>
      </w:pPr>
      <w:r>
        <w:rPr>
          <w:rFonts w:hint="eastAsia" w:ascii="宋体" w:hAnsi="宋体" w:cs="宋体"/>
          <w:b/>
          <w:szCs w:val="21"/>
        </w:rPr>
        <w:t>备注：</w:t>
      </w:r>
    </w:p>
    <w:p>
      <w:pPr>
        <w:pStyle w:val="8"/>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1.标有“★”的条款均为必须完全满足指标，报价人须进行实质性响应，报价人若有一项带“★”的条款未响应或不满足，将按无效投标处理。</w:t>
      </w:r>
    </w:p>
    <w:p>
      <w:pPr>
        <w:pStyle w:val="25"/>
        <w:spacing w:line="400" w:lineRule="exact"/>
        <w:ind w:firstLine="420" w:firstLineChars="200"/>
        <w:rPr>
          <w:rFonts w:ascii="宋体" w:hAnsi="宋体" w:cs="宋体"/>
          <w:szCs w:val="21"/>
        </w:rPr>
      </w:pPr>
      <w:r>
        <w:rPr>
          <w:rFonts w:hint="eastAsia" w:ascii="宋体" w:hAnsi="宋体" w:cs="宋体"/>
          <w:szCs w:val="21"/>
        </w:rPr>
        <w:t>2.标有“▲”的条款均为评审的重要评分指标，报价人若有部分“▲”条款未响应或不满足，将导致其响应性评审严重扣分。</w:t>
      </w:r>
      <w:bookmarkEnd w:id="10"/>
      <w:bookmarkEnd w:id="11"/>
      <w:bookmarkEnd w:id="12"/>
      <w:bookmarkEnd w:id="13"/>
      <w:bookmarkEnd w:id="14"/>
      <w:bookmarkEnd w:id="15"/>
      <w:bookmarkEnd w:id="16"/>
      <w:bookmarkStart w:id="17" w:name="_Toc3222"/>
      <w:bookmarkStart w:id="18" w:name="_Toc11917"/>
      <w:bookmarkStart w:id="19" w:name="_Toc4075"/>
    </w:p>
    <w:p>
      <w:pPr>
        <w:pStyle w:val="8"/>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3.成交原则：根据评审标准按综合评分法进行评审，按其评审总得分由高到低顺序排列评分情况，排名第一的供应商为第一成交候选人。</w:t>
      </w:r>
    </w:p>
    <w:p>
      <w:pPr>
        <w:pStyle w:val="8"/>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4.供应商有下列情形之一的，将列入我院黑名单管理，在此后的三年内不得参与我院任何采买活动：</w:t>
      </w:r>
    </w:p>
    <w:p>
      <w:pPr>
        <w:pStyle w:val="8"/>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（1）提供虚假材料谋取中标、成交的；</w:t>
      </w:r>
    </w:p>
    <w:p>
      <w:pPr>
        <w:pStyle w:val="8"/>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（2）采取不正当手段诋毁、排挤其它供应商的；</w:t>
      </w:r>
    </w:p>
    <w:p>
      <w:pPr>
        <w:pStyle w:val="8"/>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（3）与其他供应商或者采购机构恶意串通围标的；</w:t>
      </w:r>
    </w:p>
    <w:p>
      <w:pPr>
        <w:pStyle w:val="8"/>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（4）随意申请撤换或放弃中标/成交结果的；</w:t>
      </w:r>
    </w:p>
    <w:p>
      <w:pPr>
        <w:pStyle w:val="8"/>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（5）中标、成交后无正当理由拒绝或迟迟不签订采购合同的；</w:t>
      </w:r>
    </w:p>
    <w:p>
      <w:pPr>
        <w:pStyle w:val="8"/>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（6）无正当理由拒绝履行合同和有关承诺，或擅自变更、中止（终止）采购合同的；</w:t>
      </w:r>
    </w:p>
    <w:p>
      <w:pPr>
        <w:pStyle w:val="8"/>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（7）一年内有一次以上投诉查无实据、捏造事实或者提供虚假投诉材料的；</w:t>
      </w:r>
    </w:p>
    <w:p>
      <w:pPr>
        <w:pStyle w:val="8"/>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（8）实际提供的有关产品性能指标和技术服务能力明显低于采购响应文件或磋商、询价时的承诺的或提供假冒伪劣产品的；</w:t>
      </w:r>
    </w:p>
    <w:p>
      <w:pPr>
        <w:pStyle w:val="8"/>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（9）中标/成交后，擅自将采购合同转包或分包给其他供应商的；</w:t>
      </w:r>
    </w:p>
    <w:p>
      <w:pPr>
        <w:pStyle w:val="8"/>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（10）向采购人、采购机构行贿或者提供其它不正当利益的；</w:t>
      </w:r>
    </w:p>
    <w:p>
      <w:pPr>
        <w:pStyle w:val="8"/>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（11）连续两次供应商履约诚信量化评价得分不合格的供应商；</w:t>
      </w:r>
    </w:p>
    <w:p>
      <w:pPr>
        <w:pStyle w:val="8"/>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（12）拒绝有关部门监督检查或者提供虚假情况的。</w:t>
      </w:r>
    </w:p>
    <w:p>
      <w:pPr>
        <w:spacing w:line="400" w:lineRule="exact"/>
        <w:jc w:val="center"/>
        <w:outlineLvl w:val="9"/>
        <w:rPr>
          <w:rFonts w:ascii="宋体" w:hAnsi="宋体" w:cs="宋体"/>
          <w:b/>
          <w:bCs/>
          <w:kern w:val="0"/>
          <w:szCs w:val="21"/>
        </w:rPr>
      </w:pPr>
    </w:p>
    <w:p>
      <w:pPr>
        <w:spacing w:line="400" w:lineRule="exact"/>
        <w:jc w:val="center"/>
        <w:outlineLvl w:val="9"/>
        <w:rPr>
          <w:rFonts w:ascii="宋体" w:hAnsi="宋体" w:cs="宋体"/>
          <w:b/>
          <w:bCs/>
          <w:kern w:val="0"/>
          <w:szCs w:val="21"/>
        </w:rPr>
      </w:pPr>
    </w:p>
    <w:p>
      <w:pPr>
        <w:jc w:val="center"/>
        <w:outlineLvl w:val="9"/>
        <w:rPr>
          <w:b/>
          <w:bCs/>
          <w:kern w:val="0"/>
          <w:sz w:val="32"/>
          <w:szCs w:val="36"/>
        </w:rPr>
      </w:pPr>
    </w:p>
    <w:p>
      <w:pPr>
        <w:jc w:val="center"/>
        <w:outlineLvl w:val="9"/>
        <w:rPr>
          <w:b/>
          <w:bCs/>
          <w:kern w:val="0"/>
          <w:sz w:val="32"/>
          <w:szCs w:val="36"/>
        </w:rPr>
      </w:pPr>
    </w:p>
    <w:p>
      <w:pPr>
        <w:jc w:val="center"/>
        <w:outlineLvl w:val="9"/>
        <w:rPr>
          <w:b/>
          <w:bCs/>
          <w:kern w:val="0"/>
          <w:sz w:val="32"/>
          <w:szCs w:val="36"/>
        </w:rPr>
      </w:pPr>
    </w:p>
    <w:p>
      <w:pPr>
        <w:jc w:val="center"/>
        <w:outlineLvl w:val="0"/>
        <w:rPr>
          <w:rFonts w:ascii="宋体" w:hAnsi="宋体"/>
          <w:sz w:val="30"/>
          <w:szCs w:val="30"/>
        </w:rPr>
      </w:pPr>
      <w:bookmarkStart w:id="20" w:name="_Toc3234"/>
      <w:r>
        <w:rPr>
          <w:rFonts w:hint="eastAsia"/>
          <w:b/>
          <w:bCs/>
          <w:kern w:val="0"/>
          <w:sz w:val="30"/>
          <w:szCs w:val="30"/>
        </w:rPr>
        <w:t xml:space="preserve">第三部分  </w:t>
      </w:r>
      <w:bookmarkStart w:id="21" w:name="_Toc270"/>
      <w:r>
        <w:rPr>
          <w:rFonts w:hint="eastAsia"/>
          <w:b/>
          <w:bCs/>
          <w:kern w:val="0"/>
          <w:sz w:val="30"/>
          <w:szCs w:val="30"/>
        </w:rPr>
        <w:t>资料整理注意事项</w:t>
      </w:r>
      <w:bookmarkEnd w:id="17"/>
      <w:bookmarkEnd w:id="18"/>
      <w:bookmarkEnd w:id="19"/>
      <w:bookmarkEnd w:id="20"/>
      <w:bookmarkEnd w:id="21"/>
    </w:p>
    <w:p>
      <w:pPr>
        <w:spacing w:line="380" w:lineRule="exact"/>
        <w:ind w:firstLine="360" w:firstLineChars="150"/>
        <w:rPr>
          <w:rFonts w:ascii="宋体" w:hAnsi="宋体"/>
          <w:sz w:val="24"/>
        </w:rPr>
      </w:pPr>
    </w:p>
    <w:p>
      <w:pPr>
        <w:spacing w:line="400" w:lineRule="exact"/>
        <w:ind w:firstLine="315" w:firstLineChars="150"/>
        <w:rPr>
          <w:rFonts w:ascii="宋体" w:hAnsi="宋体"/>
          <w:szCs w:val="21"/>
        </w:rPr>
      </w:pPr>
      <w:r>
        <w:rPr>
          <w:rFonts w:hint="eastAsia" w:ascii="宋体" w:hAnsi="宋体"/>
          <w:szCs w:val="21"/>
        </w:rPr>
        <w:t>1.供应商在报名资料的基础上，根据采购文件第四部分相关格式目录内容完善相关资料，完善后的整体资料为一份完整响应文件，响应文件需编页码，相关文件页码与目录上的页码范围一一对应。</w:t>
      </w:r>
    </w:p>
    <w:p>
      <w:pPr>
        <w:spacing w:line="400" w:lineRule="exact"/>
        <w:ind w:firstLine="211" w:firstLineChars="100"/>
        <w:rPr>
          <w:rFonts w:ascii="宋体" w:hAnsi="宋体"/>
          <w:b/>
          <w:bCs/>
          <w:szCs w:val="21"/>
          <w:highlight w:val="yellow"/>
        </w:rPr>
      </w:pPr>
      <w:r>
        <w:rPr>
          <w:rFonts w:hint="eastAsia" w:ascii="宋体" w:hAnsi="宋体"/>
          <w:b/>
          <w:bCs/>
          <w:szCs w:val="21"/>
          <w:highlight w:val="yellow"/>
        </w:rPr>
        <w:t>2.响应文件除封面外，其他材料须双面打印，各报名供应商应确保所提供响应文件资料一定要</w:t>
      </w:r>
      <w:r>
        <w:rPr>
          <w:rFonts w:hint="eastAsia" w:ascii="宋体" w:hAnsi="宋体"/>
          <w:b/>
          <w:bCs/>
          <w:color w:val="FF0000"/>
          <w:szCs w:val="21"/>
          <w:highlight w:val="yellow"/>
        </w:rPr>
        <w:t>真实、完整、清晰可辨</w:t>
      </w:r>
      <w:r>
        <w:rPr>
          <w:rFonts w:hint="eastAsia" w:ascii="宋体" w:hAnsi="宋体"/>
          <w:b/>
          <w:bCs/>
          <w:szCs w:val="21"/>
          <w:highlight w:val="yellow"/>
        </w:rPr>
        <w:t>，响应文件模糊不清、难以</w:t>
      </w:r>
      <w:r>
        <w:rPr>
          <w:rFonts w:hint="eastAsia" w:ascii="宋体" w:hAnsi="宋体"/>
          <w:b/>
          <w:bCs/>
          <w:color w:val="FF0000"/>
          <w:szCs w:val="21"/>
          <w:highlight w:val="yellow"/>
        </w:rPr>
        <w:t>辨认，</w:t>
      </w:r>
      <w:r>
        <w:rPr>
          <w:rFonts w:hint="eastAsia" w:ascii="宋体" w:hAnsi="宋体"/>
          <w:b/>
          <w:bCs/>
          <w:szCs w:val="21"/>
          <w:highlight w:val="yellow"/>
        </w:rPr>
        <w:t>视为未提供处理，由此造成不能进入评审环节等严重后果由供应商自行负责。</w:t>
      </w:r>
    </w:p>
    <w:p>
      <w:pPr>
        <w:spacing w:line="400" w:lineRule="exact"/>
        <w:ind w:firstLine="315" w:firstLineChars="150"/>
        <w:rPr>
          <w:rFonts w:ascii="宋体" w:hAnsi="宋体"/>
          <w:szCs w:val="21"/>
        </w:rPr>
      </w:pPr>
      <w:r>
        <w:rPr>
          <w:rFonts w:hint="eastAsia" w:ascii="宋体" w:hAnsi="宋体"/>
          <w:szCs w:val="21"/>
        </w:rPr>
        <w:t>3.响应文件需要一正五副共6份，封面应注明“正本”、“副本”字样并加盖公章、装订成册，副本可用正本复印并在封面上加盖公章。</w:t>
      </w:r>
    </w:p>
    <w:p>
      <w:pPr>
        <w:spacing w:line="400" w:lineRule="exact"/>
        <w:ind w:firstLine="315" w:firstLineChars="150"/>
        <w:rPr>
          <w:rFonts w:ascii="宋体" w:hAnsi="宋体"/>
          <w:szCs w:val="21"/>
        </w:rPr>
      </w:pPr>
      <w:r>
        <w:rPr>
          <w:rFonts w:hint="eastAsia" w:ascii="宋体" w:hAnsi="宋体"/>
          <w:szCs w:val="21"/>
        </w:rPr>
        <w:t>4.所有响应文件须密封在一个不透明的外层封装中；并在封口位置处加盖公章，如因响应文件未密封导致不能进入磋商环节者，一切后果由供应商自负。</w:t>
      </w:r>
    </w:p>
    <w:p>
      <w:pPr>
        <w:spacing w:line="400" w:lineRule="exact"/>
        <w:ind w:firstLine="315" w:firstLineChars="150"/>
        <w:rPr>
          <w:rFonts w:ascii="宋体" w:hAnsi="宋体"/>
          <w:szCs w:val="21"/>
        </w:rPr>
      </w:pPr>
      <w:r>
        <w:rPr>
          <w:rFonts w:hint="eastAsia" w:ascii="宋体" w:hAnsi="宋体"/>
          <w:szCs w:val="21"/>
        </w:rPr>
        <w:t>5.供应商携带密封的响应文件参加院内采购评审会议。</w:t>
      </w:r>
    </w:p>
    <w:p>
      <w:pPr>
        <w:spacing w:line="400" w:lineRule="exact"/>
        <w:ind w:firstLine="315" w:firstLineChars="150"/>
        <w:rPr>
          <w:rFonts w:ascii="宋体" w:hAnsi="宋体"/>
          <w:szCs w:val="21"/>
        </w:rPr>
      </w:pPr>
      <w:r>
        <w:rPr>
          <w:rFonts w:hint="eastAsia" w:ascii="宋体" w:hAnsi="宋体"/>
          <w:szCs w:val="21"/>
        </w:rPr>
        <w:t>6.报名时提供的资料与响应文件不一致时以响应文件为准。</w:t>
      </w:r>
    </w:p>
    <w:p>
      <w:pPr>
        <w:spacing w:line="400" w:lineRule="exact"/>
        <w:ind w:firstLine="315" w:firstLineChars="150"/>
        <w:rPr>
          <w:rFonts w:ascii="宋体" w:hAnsi="宋体"/>
          <w:szCs w:val="21"/>
        </w:rPr>
      </w:pPr>
      <w:r>
        <w:rPr>
          <w:rFonts w:hint="eastAsia" w:ascii="宋体" w:hAnsi="宋体"/>
          <w:szCs w:val="21"/>
        </w:rPr>
        <w:t>7.法定代表人或授权委托人（如有授权）需本人到场参加采购评审会议并出示身份证原件审核入场签到。</w:t>
      </w:r>
    </w:p>
    <w:p>
      <w:pPr>
        <w:spacing w:line="400" w:lineRule="exact"/>
        <w:ind w:firstLine="315" w:firstLineChars="150"/>
        <w:rPr>
          <w:rFonts w:ascii="宋体" w:hAnsi="宋体"/>
          <w:szCs w:val="21"/>
        </w:rPr>
      </w:pPr>
      <w:r>
        <w:rPr>
          <w:rFonts w:hint="eastAsia" w:ascii="宋体" w:hAnsi="宋体"/>
          <w:szCs w:val="21"/>
        </w:rPr>
        <w:t>8.各供应商需认真阅读以上注意事项，不按要求提供响应文件者后果自负。</w:t>
      </w:r>
    </w:p>
    <w:p>
      <w:pPr>
        <w:spacing w:line="400" w:lineRule="exact"/>
        <w:ind w:firstLine="420"/>
        <w:rPr>
          <w:rFonts w:ascii="宋体" w:hAnsi="宋体"/>
          <w:szCs w:val="21"/>
        </w:rPr>
      </w:pPr>
    </w:p>
    <w:p>
      <w:pPr>
        <w:spacing w:line="380" w:lineRule="exact"/>
        <w:ind w:firstLine="420"/>
        <w:rPr>
          <w:rFonts w:ascii="宋体" w:hAnsi="宋体"/>
          <w:sz w:val="24"/>
        </w:rPr>
      </w:pPr>
    </w:p>
    <w:p>
      <w:pPr>
        <w:spacing w:line="480" w:lineRule="auto"/>
        <w:ind w:firstLine="420"/>
        <w:rPr>
          <w:rFonts w:ascii="宋体" w:hAnsi="宋体"/>
          <w:sz w:val="24"/>
        </w:rPr>
      </w:pPr>
    </w:p>
    <w:p>
      <w:pPr>
        <w:spacing w:line="480" w:lineRule="auto"/>
        <w:ind w:firstLine="420"/>
        <w:rPr>
          <w:rFonts w:ascii="宋体" w:hAnsi="宋体"/>
          <w:sz w:val="24"/>
        </w:rPr>
        <w:sectPr>
          <w:footerReference r:id="rId9" w:type="default"/>
          <w:pgSz w:w="11906" w:h="16838"/>
          <w:pgMar w:top="1440" w:right="1134" w:bottom="1440" w:left="1134" w:header="851" w:footer="992" w:gutter="0"/>
          <w:pgNumType w:start="1"/>
          <w:cols w:space="720" w:num="1"/>
          <w:docGrid w:linePitch="312" w:charSpace="0"/>
        </w:sectPr>
      </w:pPr>
    </w:p>
    <w:p>
      <w:pPr>
        <w:spacing w:line="480" w:lineRule="auto"/>
        <w:rPr>
          <w:rFonts w:ascii="宋体" w:hAnsi="宋体"/>
          <w:sz w:val="24"/>
        </w:rPr>
      </w:pPr>
    </w:p>
    <w:p>
      <w:pPr>
        <w:spacing w:line="480" w:lineRule="auto"/>
        <w:ind w:firstLine="420"/>
        <w:rPr>
          <w:rFonts w:ascii="宋体" w:hAnsi="宋体"/>
          <w:sz w:val="24"/>
        </w:rPr>
      </w:pPr>
    </w:p>
    <w:p>
      <w:pPr>
        <w:spacing w:line="480" w:lineRule="auto"/>
        <w:ind w:firstLine="420"/>
        <w:rPr>
          <w:rFonts w:ascii="宋体" w:hAnsi="宋体"/>
          <w:sz w:val="24"/>
        </w:rPr>
      </w:pPr>
    </w:p>
    <w:p>
      <w:pPr>
        <w:spacing w:line="480" w:lineRule="auto"/>
        <w:ind w:firstLine="420"/>
        <w:rPr>
          <w:rFonts w:ascii="宋体" w:hAnsi="宋体"/>
          <w:sz w:val="24"/>
        </w:rPr>
      </w:pPr>
    </w:p>
    <w:p>
      <w:pPr>
        <w:spacing w:line="480" w:lineRule="auto"/>
        <w:rPr>
          <w:rFonts w:ascii="宋体" w:hAnsi="宋体"/>
          <w:sz w:val="24"/>
        </w:rPr>
      </w:pPr>
    </w:p>
    <w:p>
      <w:pPr>
        <w:pStyle w:val="4"/>
        <w:jc w:val="center"/>
        <w:outlineLvl w:val="9"/>
        <w:rPr>
          <w:rFonts w:ascii="宋体" w:hAnsi="宋体" w:eastAsia="宋体"/>
          <w:sz w:val="40"/>
        </w:rPr>
      </w:pPr>
      <w:bookmarkStart w:id="22" w:name="_Toc2347"/>
      <w:bookmarkStart w:id="23" w:name="_Toc19354"/>
      <w:bookmarkStart w:id="24" w:name="_Toc1634"/>
      <w:bookmarkStart w:id="25" w:name="_Toc40776108"/>
      <w:bookmarkStart w:id="26" w:name="_Toc7581"/>
      <w:bookmarkStart w:id="27" w:name="_Toc30230"/>
      <w:bookmarkStart w:id="28" w:name="_Toc13814"/>
      <w:bookmarkStart w:id="29" w:name="_Toc32164"/>
      <w:bookmarkStart w:id="30" w:name="_Toc5829"/>
      <w:bookmarkStart w:id="31" w:name="_Toc9461"/>
      <w:bookmarkStart w:id="32" w:name="_Toc40346213"/>
      <w:bookmarkStart w:id="33" w:name="_Toc2647"/>
      <w:bookmarkStart w:id="34" w:name="_Toc32228"/>
      <w:bookmarkStart w:id="35" w:name="_Toc30326"/>
    </w:p>
    <w:p>
      <w:pPr>
        <w:pStyle w:val="4"/>
        <w:jc w:val="center"/>
        <w:outlineLvl w:val="9"/>
        <w:rPr>
          <w:rFonts w:ascii="宋体" w:hAnsi="宋体" w:eastAsia="宋体"/>
          <w:sz w:val="40"/>
        </w:rPr>
      </w:pPr>
    </w:p>
    <w:p>
      <w:pPr>
        <w:pStyle w:val="4"/>
        <w:jc w:val="center"/>
        <w:outlineLvl w:val="0"/>
        <w:rPr>
          <w:rFonts w:ascii="宋体" w:hAnsi="宋体" w:eastAsia="宋体" w:cs="Courier New"/>
          <w:sz w:val="40"/>
        </w:rPr>
      </w:pPr>
      <w:bookmarkStart w:id="36" w:name="_Toc20737"/>
      <w:r>
        <w:rPr>
          <w:rFonts w:hint="eastAsia" w:ascii="宋体" w:hAnsi="宋体" w:eastAsia="宋体"/>
          <w:sz w:val="40"/>
        </w:rPr>
        <w:t>第四部分  相关格式文件</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pPr>
        <w:pStyle w:val="12"/>
        <w:adjustRightInd w:val="0"/>
        <w:snapToGrid w:val="0"/>
        <w:ind w:left="1" w:firstLine="359"/>
        <w:rPr>
          <w:rFonts w:hAnsi="宋体" w:cs="Times New Roman"/>
          <w:b/>
        </w:rPr>
      </w:pPr>
    </w:p>
    <w:p>
      <w:pPr>
        <w:pStyle w:val="12"/>
        <w:adjustRightInd w:val="0"/>
        <w:snapToGrid w:val="0"/>
        <w:ind w:left="1" w:firstLine="359"/>
        <w:rPr>
          <w:rFonts w:hAnsi="宋体" w:cs="Times New Roman"/>
          <w:b/>
        </w:rPr>
      </w:pPr>
    </w:p>
    <w:p>
      <w:pPr>
        <w:pStyle w:val="12"/>
        <w:adjustRightInd w:val="0"/>
        <w:snapToGrid w:val="0"/>
        <w:ind w:left="1" w:firstLine="359"/>
        <w:rPr>
          <w:rFonts w:hAnsi="宋体" w:cs="Times New Roman"/>
          <w:b/>
        </w:rPr>
      </w:pPr>
    </w:p>
    <w:p>
      <w:pPr>
        <w:pStyle w:val="12"/>
        <w:adjustRightInd w:val="0"/>
        <w:snapToGrid w:val="0"/>
        <w:ind w:left="1" w:firstLine="359"/>
        <w:rPr>
          <w:rFonts w:hAnsi="宋体" w:cs="Times New Roman"/>
          <w:b/>
        </w:rPr>
      </w:pPr>
    </w:p>
    <w:p>
      <w:pPr>
        <w:pStyle w:val="12"/>
        <w:adjustRightInd w:val="0"/>
        <w:snapToGrid w:val="0"/>
        <w:ind w:left="1" w:firstLine="359"/>
        <w:rPr>
          <w:rFonts w:hAnsi="宋体" w:cs="Times New Roman"/>
          <w:b/>
        </w:rPr>
      </w:pPr>
    </w:p>
    <w:p>
      <w:pPr>
        <w:pStyle w:val="12"/>
        <w:adjustRightInd w:val="0"/>
        <w:snapToGrid w:val="0"/>
        <w:ind w:left="1" w:firstLine="359"/>
        <w:rPr>
          <w:rFonts w:hAnsi="宋体" w:cs="Times New Roman"/>
          <w:b/>
        </w:rPr>
      </w:pPr>
    </w:p>
    <w:p>
      <w:pPr>
        <w:pStyle w:val="12"/>
        <w:adjustRightInd w:val="0"/>
        <w:snapToGrid w:val="0"/>
        <w:ind w:left="1" w:firstLine="359"/>
        <w:rPr>
          <w:rFonts w:hAnsi="宋体" w:cs="Times New Roman"/>
          <w:b/>
        </w:rPr>
      </w:pPr>
    </w:p>
    <w:p>
      <w:pPr>
        <w:pStyle w:val="12"/>
        <w:adjustRightInd w:val="0"/>
        <w:snapToGrid w:val="0"/>
        <w:ind w:left="1" w:firstLine="359"/>
        <w:rPr>
          <w:rFonts w:hAnsi="宋体" w:cs="Times New Roman"/>
          <w:b/>
        </w:rPr>
      </w:pPr>
    </w:p>
    <w:p>
      <w:pPr>
        <w:pStyle w:val="12"/>
        <w:adjustRightInd w:val="0"/>
        <w:snapToGrid w:val="0"/>
        <w:ind w:left="1" w:firstLine="359"/>
        <w:rPr>
          <w:rFonts w:hAnsi="宋体" w:cs="Times New Roman"/>
          <w:b/>
        </w:rPr>
      </w:pPr>
    </w:p>
    <w:p>
      <w:pPr>
        <w:pStyle w:val="12"/>
        <w:adjustRightInd w:val="0"/>
        <w:snapToGrid w:val="0"/>
        <w:ind w:left="1" w:firstLine="359"/>
        <w:rPr>
          <w:rFonts w:hAnsi="宋体" w:cs="Times New Roman"/>
          <w:b/>
        </w:rPr>
      </w:pPr>
    </w:p>
    <w:p>
      <w:pPr>
        <w:pStyle w:val="12"/>
        <w:adjustRightInd w:val="0"/>
        <w:snapToGrid w:val="0"/>
        <w:ind w:left="1" w:firstLine="359"/>
        <w:rPr>
          <w:rFonts w:hAnsi="宋体" w:cs="Times New Roman"/>
          <w:b/>
        </w:rPr>
      </w:pPr>
    </w:p>
    <w:p>
      <w:pPr>
        <w:pStyle w:val="26"/>
      </w:pPr>
      <w:bookmarkStart w:id="37" w:name="_Toc26336"/>
      <w:bookmarkStart w:id="38" w:name="_Toc10941"/>
      <w:bookmarkStart w:id="39" w:name="_Toc40346214"/>
      <w:bookmarkStart w:id="40" w:name="_Toc40346373"/>
      <w:bookmarkStart w:id="41" w:name="_Toc40776109"/>
      <w:bookmarkStart w:id="42" w:name="_Toc11236"/>
      <w:bookmarkStart w:id="43" w:name="_Toc10842"/>
      <w:bookmarkStart w:id="44" w:name="_Toc30201"/>
      <w:bookmarkStart w:id="45" w:name="_Toc17987"/>
      <w:bookmarkStart w:id="46" w:name="_Toc13972"/>
      <w:bookmarkStart w:id="47" w:name="_Toc23126"/>
    </w:p>
    <w:p>
      <w:pPr>
        <w:pStyle w:val="26"/>
      </w:pPr>
    </w:p>
    <w:p>
      <w:pPr>
        <w:pStyle w:val="26"/>
      </w:pPr>
    </w:p>
    <w:p>
      <w:pPr>
        <w:pStyle w:val="26"/>
      </w:pPr>
    </w:p>
    <w:p>
      <w:pPr>
        <w:pStyle w:val="26"/>
      </w:pPr>
    </w:p>
    <w:p>
      <w:pPr>
        <w:pStyle w:val="26"/>
      </w:pPr>
    </w:p>
    <w:p>
      <w:pPr>
        <w:pStyle w:val="26"/>
      </w:pPr>
    </w:p>
    <w:p>
      <w:pPr>
        <w:pStyle w:val="26"/>
      </w:pPr>
    </w:p>
    <w:p>
      <w:pPr>
        <w:widowControl/>
        <w:spacing w:line="360" w:lineRule="auto"/>
        <w:jc w:val="left"/>
        <w:rPr>
          <w:rFonts w:ascii="仿宋" w:hAnsi="仿宋" w:eastAsia="仿宋" w:cs="宋体"/>
          <w:b/>
          <w:kern w:val="0"/>
          <w:sz w:val="24"/>
          <w:szCs w:val="32"/>
        </w:rPr>
      </w:pPr>
      <w:bookmarkStart w:id="48" w:name="_Toc3033"/>
      <w:bookmarkStart w:id="49" w:name="_Toc12695"/>
      <w:bookmarkStart w:id="50" w:name="_Toc13293"/>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outlineLvl w:val="9"/>
        <w:rPr>
          <w:rFonts w:ascii="仿宋" w:hAnsi="仿宋" w:eastAsia="仿宋" w:cs="宋体"/>
          <w:b/>
          <w:kern w:val="0"/>
          <w:sz w:val="24"/>
          <w:szCs w:val="32"/>
        </w:rPr>
      </w:pPr>
      <w:bookmarkStart w:id="51" w:name="_Toc2926"/>
    </w:p>
    <w:p>
      <w:pPr>
        <w:widowControl/>
        <w:spacing w:line="360" w:lineRule="auto"/>
        <w:jc w:val="left"/>
        <w:outlineLvl w:val="9"/>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bookmarkStart w:id="52" w:name="_Toc25007"/>
      <w:r>
        <w:rPr>
          <w:rFonts w:ascii="仿宋" w:hAnsi="仿宋" w:eastAsia="仿宋" w:cs="宋体"/>
          <w:b/>
          <w:kern w:val="0"/>
          <w:sz w:val="24"/>
          <w:szCs w:val="32"/>
        </w:rPr>
        <w:t>封面</w:t>
      </w:r>
      <w:r>
        <w:rPr>
          <w:rFonts w:hint="eastAsia" w:ascii="仿宋" w:hAnsi="仿宋" w:eastAsia="仿宋" w:cs="宋体"/>
          <w:b/>
          <w:kern w:val="0"/>
          <w:sz w:val="24"/>
          <w:szCs w:val="32"/>
        </w:rPr>
        <w:t>模板</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pPr>
        <w:jc w:val="center"/>
        <w:rPr>
          <w:rFonts w:ascii="宋体" w:hAnsi="宋体" w:cs="宋体"/>
          <w:b/>
          <w:kern w:val="0"/>
          <w:sz w:val="52"/>
          <w:szCs w:val="52"/>
        </w:rPr>
      </w:pPr>
      <w:bookmarkStart w:id="53" w:name="_Toc3784"/>
      <w:bookmarkStart w:id="54" w:name="_Toc28217"/>
      <w:bookmarkStart w:id="55" w:name="_Toc40776117"/>
      <w:bookmarkStart w:id="56" w:name="_Toc18837"/>
      <w:bookmarkStart w:id="57" w:name="_Toc40346381"/>
      <w:bookmarkStart w:id="58" w:name="_Toc12431"/>
      <w:bookmarkStart w:id="59" w:name="_Toc40346222"/>
      <w:bookmarkStart w:id="60" w:name="_Toc22864"/>
      <w:bookmarkStart w:id="61" w:name="_Toc10213"/>
      <w:bookmarkStart w:id="62" w:name="_Toc9134"/>
      <w:bookmarkStart w:id="63" w:name="_Toc25470"/>
      <w:bookmarkStart w:id="64" w:name="_Toc23156"/>
      <w:bookmarkStart w:id="65" w:name="_Toc4407"/>
      <w:bookmarkStart w:id="66" w:name="_Toc22145"/>
    </w:p>
    <w:p>
      <w:pPr>
        <w:jc w:val="center"/>
        <w:rPr>
          <w:rFonts w:ascii="宋体" w:hAnsi="宋体" w:cs="宋体"/>
          <w:b/>
          <w:kern w:val="0"/>
          <w:sz w:val="52"/>
          <w:szCs w:val="52"/>
        </w:rPr>
      </w:pPr>
    </w:p>
    <w:p>
      <w:pPr>
        <w:jc w:val="center"/>
        <w:rPr>
          <w:rFonts w:ascii="宋体" w:hAnsi="宋体" w:cs="宋体"/>
          <w:b/>
          <w:kern w:val="0"/>
          <w:sz w:val="52"/>
          <w:szCs w:val="52"/>
        </w:rPr>
      </w:pPr>
      <w:r>
        <w:rPr>
          <w:rFonts w:hint="eastAsia" w:ascii="宋体" w:hAnsi="宋体" w:cs="宋体"/>
          <w:b/>
          <w:kern w:val="0"/>
          <w:sz w:val="52"/>
          <w:szCs w:val="52"/>
        </w:rPr>
        <w:t>南方医科大学第五附属医院</w:t>
      </w:r>
    </w:p>
    <w:p>
      <w:pPr>
        <w:jc w:val="center"/>
        <w:rPr>
          <w:rFonts w:ascii="宋体" w:hAnsi="宋体" w:cs="宋体"/>
          <w:b/>
          <w:kern w:val="0"/>
          <w:sz w:val="28"/>
          <w:szCs w:val="28"/>
        </w:rPr>
      </w:pPr>
    </w:p>
    <w:p>
      <w:pPr>
        <w:jc w:val="center"/>
        <w:rPr>
          <w:rFonts w:ascii="宋体" w:hAnsi="宋体" w:cs="宋体"/>
          <w:b/>
          <w:kern w:val="0"/>
          <w:sz w:val="52"/>
          <w:szCs w:val="52"/>
        </w:rPr>
      </w:pPr>
      <w:r>
        <w:rPr>
          <w:rFonts w:hint="eastAsia" w:ascii="宋体" w:hAnsi="宋体" w:cs="宋体"/>
          <w:b/>
          <w:color w:val="0000FF"/>
          <w:kern w:val="0"/>
          <w:sz w:val="52"/>
          <w:szCs w:val="52"/>
        </w:rPr>
        <w:t>**********</w:t>
      </w:r>
      <w:r>
        <w:rPr>
          <w:rFonts w:hint="eastAsia" w:ascii="宋体" w:hAnsi="宋体" w:cs="宋体"/>
          <w:b/>
          <w:kern w:val="0"/>
          <w:sz w:val="52"/>
          <w:szCs w:val="52"/>
        </w:rPr>
        <w:t>采购项目</w:t>
      </w:r>
    </w:p>
    <w:p>
      <w:pPr>
        <w:spacing w:line="480" w:lineRule="auto"/>
        <w:jc w:val="center"/>
        <w:rPr>
          <w:rFonts w:ascii="宋体" w:hAnsi="宋体"/>
          <w:b/>
          <w:bCs/>
          <w:sz w:val="28"/>
          <w:szCs w:val="28"/>
        </w:rPr>
      </w:pPr>
    </w:p>
    <w:p>
      <w:pPr>
        <w:spacing w:line="480" w:lineRule="auto"/>
        <w:jc w:val="center"/>
        <w:rPr>
          <w:rFonts w:ascii="宋体" w:hAnsi="宋体"/>
          <w:b/>
          <w:bCs/>
          <w:sz w:val="72"/>
          <w:szCs w:val="72"/>
        </w:rPr>
      </w:pPr>
    </w:p>
    <w:p>
      <w:pPr>
        <w:spacing w:line="480" w:lineRule="auto"/>
        <w:jc w:val="center"/>
        <w:rPr>
          <w:rFonts w:ascii="宋体" w:hAnsi="宋体"/>
          <w:b/>
          <w:bCs/>
          <w:sz w:val="72"/>
          <w:szCs w:val="72"/>
        </w:rPr>
      </w:pPr>
      <w:r>
        <w:rPr>
          <w:rFonts w:hint="eastAsia" w:ascii="宋体" w:hAnsi="宋体"/>
          <w:b/>
          <w:bCs/>
          <w:sz w:val="72"/>
          <w:szCs w:val="72"/>
        </w:rPr>
        <w:t>响应文件</w:t>
      </w:r>
    </w:p>
    <w:p>
      <w:pPr>
        <w:widowControl/>
        <w:spacing w:line="360" w:lineRule="auto"/>
        <w:ind w:firstLine="600"/>
        <w:rPr>
          <w:rFonts w:ascii="宋体" w:hAnsi="宋体" w:cs="宋体"/>
          <w:kern w:val="0"/>
          <w:sz w:val="30"/>
          <w:szCs w:val="30"/>
        </w:rPr>
      </w:pPr>
      <w:bookmarkStart w:id="67" w:name="_Toc6547"/>
      <w:bookmarkStart w:id="68" w:name="_Toc21249"/>
      <w:bookmarkStart w:id="69" w:name="_Toc11305"/>
      <w:bookmarkStart w:id="70" w:name="_Toc29113"/>
      <w:bookmarkStart w:id="71" w:name="_Toc40776111"/>
      <w:bookmarkStart w:id="72" w:name="_Toc28703"/>
      <w:bookmarkStart w:id="73" w:name="_Toc1994"/>
      <w:bookmarkStart w:id="74" w:name="_Toc40346375"/>
      <w:bookmarkStart w:id="75" w:name="_Toc12520"/>
      <w:bookmarkStart w:id="76" w:name="_Toc7291"/>
      <w:bookmarkStart w:id="77" w:name="_Toc3471"/>
      <w:bookmarkStart w:id="78" w:name="_Toc8364"/>
      <w:bookmarkStart w:id="79" w:name="_Toc11075"/>
      <w:bookmarkStart w:id="80" w:name="_Toc435"/>
      <w:bookmarkStart w:id="81" w:name="_Toc40346216"/>
      <w:bookmarkStart w:id="82" w:name="_Toc15870"/>
      <w:bookmarkStart w:id="83" w:name="_Toc26267"/>
    </w:p>
    <w:p>
      <w:pPr>
        <w:widowControl/>
        <w:spacing w:line="360" w:lineRule="auto"/>
        <w:ind w:firstLine="600"/>
        <w:outlineLvl w:val="0"/>
      </w:pPr>
      <w:bookmarkStart w:id="84" w:name="_Toc4769"/>
      <w:bookmarkStart w:id="85" w:name="_Toc5883"/>
      <w:r>
        <w:rPr>
          <w:rFonts w:ascii="宋体" w:hAnsi="宋体" w:cs="宋体"/>
          <w:kern w:val="0"/>
          <w:sz w:val="30"/>
          <w:szCs w:val="30"/>
        </w:rPr>
        <w:t>项目编号：</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Start w:id="86" w:name="_Toc17709"/>
      <w:bookmarkStart w:id="87" w:name="_Toc20884"/>
      <w:bookmarkStart w:id="88" w:name="_Toc40776112"/>
      <w:bookmarkStart w:id="89" w:name="_Toc40346217"/>
      <w:bookmarkStart w:id="90" w:name="_Toc27997"/>
      <w:bookmarkStart w:id="91" w:name="_Toc1743"/>
      <w:bookmarkStart w:id="92" w:name="_Toc40346376"/>
      <w:bookmarkStart w:id="93" w:name="_Toc2916"/>
    </w:p>
    <w:p>
      <w:pPr>
        <w:widowControl/>
        <w:spacing w:line="360" w:lineRule="auto"/>
        <w:ind w:firstLine="600"/>
        <w:outlineLvl w:val="0"/>
        <w:rPr>
          <w:rFonts w:cs="宋体"/>
          <w:kern w:val="0"/>
          <w:sz w:val="30"/>
          <w:szCs w:val="30"/>
        </w:rPr>
      </w:pPr>
      <w:bookmarkStart w:id="94" w:name="_Toc31538"/>
      <w:bookmarkStart w:id="95" w:name="_Toc2029"/>
      <w:bookmarkStart w:id="96" w:name="_Toc5238"/>
      <w:bookmarkStart w:id="97" w:name="_Toc19699"/>
      <w:bookmarkStart w:id="98" w:name="_Toc30979"/>
      <w:bookmarkStart w:id="99" w:name="_Toc2012"/>
      <w:bookmarkStart w:id="100" w:name="_Toc23097"/>
      <w:bookmarkStart w:id="101" w:name="_Toc11485"/>
      <w:bookmarkStart w:id="102" w:name="_Toc23992"/>
      <w:bookmarkStart w:id="103" w:name="_Toc29102"/>
      <w:bookmarkStart w:id="104" w:name="_Toc32513"/>
      <w:r>
        <w:rPr>
          <w:rFonts w:ascii="宋体" w:hAnsi="宋体" w:cs="宋体"/>
          <w:kern w:val="0"/>
          <w:sz w:val="30"/>
          <w:szCs w:val="30"/>
        </w:rPr>
        <w:t>公司名称：</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pPr>
        <w:widowControl/>
        <w:spacing w:line="360" w:lineRule="auto"/>
        <w:ind w:firstLine="600"/>
        <w:outlineLvl w:val="0"/>
        <w:rPr>
          <w:rFonts w:cs="宋体"/>
          <w:kern w:val="0"/>
          <w:sz w:val="30"/>
          <w:szCs w:val="30"/>
        </w:rPr>
      </w:pPr>
      <w:bookmarkStart w:id="105" w:name="_Toc12645"/>
      <w:bookmarkStart w:id="106" w:name="_Toc16794"/>
      <w:bookmarkStart w:id="107" w:name="_Toc31993"/>
      <w:bookmarkStart w:id="108" w:name="_Toc12113"/>
      <w:bookmarkStart w:id="109" w:name="_Toc40346218"/>
      <w:bookmarkStart w:id="110" w:name="_Toc11558"/>
      <w:bookmarkStart w:id="111" w:name="_Toc4013"/>
      <w:bookmarkStart w:id="112" w:name="_Toc28064"/>
      <w:bookmarkStart w:id="113" w:name="_Toc17930"/>
      <w:bookmarkStart w:id="114" w:name="_Toc14824"/>
      <w:bookmarkStart w:id="115" w:name="_Toc11141"/>
      <w:bookmarkStart w:id="116" w:name="_Toc21483"/>
      <w:bookmarkStart w:id="117" w:name="_Toc27867"/>
      <w:bookmarkStart w:id="118" w:name="_Toc7052"/>
      <w:bookmarkStart w:id="119" w:name="_Toc24763"/>
      <w:bookmarkStart w:id="120" w:name="_Toc40776113"/>
      <w:bookmarkStart w:id="121" w:name="_Toc29767"/>
      <w:bookmarkStart w:id="122" w:name="_Toc40346377"/>
      <w:bookmarkStart w:id="123" w:name="_Toc13660"/>
      <w:r>
        <w:rPr>
          <w:rFonts w:ascii="宋体" w:hAnsi="宋体" w:cs="宋体"/>
          <w:kern w:val="0"/>
          <w:sz w:val="30"/>
          <w:szCs w:val="30"/>
        </w:rPr>
        <w:t>业务代表：</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pPr>
        <w:widowControl/>
        <w:spacing w:line="360" w:lineRule="auto"/>
        <w:ind w:firstLine="600"/>
        <w:outlineLvl w:val="0"/>
        <w:rPr>
          <w:rFonts w:cs="宋体"/>
          <w:kern w:val="0"/>
          <w:sz w:val="30"/>
          <w:szCs w:val="30"/>
        </w:rPr>
      </w:pPr>
      <w:bookmarkStart w:id="124" w:name="_Toc1324"/>
      <w:bookmarkStart w:id="125" w:name="_Toc4563"/>
      <w:bookmarkStart w:id="126" w:name="_Toc24651"/>
      <w:bookmarkStart w:id="127" w:name="_Toc25370"/>
      <w:bookmarkStart w:id="128" w:name="_Toc16813"/>
      <w:bookmarkStart w:id="129" w:name="_Toc14287"/>
      <w:bookmarkStart w:id="130" w:name="_Toc27771"/>
      <w:bookmarkStart w:id="131" w:name="_Toc19831"/>
      <w:bookmarkStart w:id="132" w:name="_Toc32709"/>
      <w:bookmarkStart w:id="133" w:name="_Toc26029"/>
      <w:bookmarkStart w:id="134" w:name="_Toc31197"/>
      <w:bookmarkStart w:id="135" w:name="_Toc40346219"/>
      <w:bookmarkStart w:id="136" w:name="_Toc17537"/>
      <w:bookmarkStart w:id="137" w:name="_Toc9883"/>
      <w:bookmarkStart w:id="138" w:name="_Toc40776114"/>
      <w:bookmarkStart w:id="139" w:name="_Toc40346378"/>
      <w:bookmarkStart w:id="140" w:name="_Toc11334"/>
      <w:bookmarkStart w:id="141" w:name="_Toc6438"/>
      <w:bookmarkStart w:id="142" w:name="_Toc29815"/>
      <w:r>
        <w:rPr>
          <w:rFonts w:ascii="宋体" w:hAnsi="宋体" w:cs="宋体"/>
          <w:kern w:val="0"/>
          <w:sz w:val="30"/>
          <w:szCs w:val="30"/>
        </w:rPr>
        <w:t>联系电话：</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pPr>
        <w:widowControl/>
        <w:spacing w:line="360" w:lineRule="auto"/>
        <w:ind w:firstLine="600"/>
        <w:outlineLvl w:val="0"/>
        <w:rPr>
          <w:rFonts w:cs="宋体"/>
          <w:kern w:val="0"/>
          <w:sz w:val="30"/>
          <w:szCs w:val="30"/>
        </w:rPr>
      </w:pPr>
      <w:bookmarkStart w:id="143" w:name="_Toc20994"/>
      <w:bookmarkStart w:id="144" w:name="_Toc17483"/>
      <w:bookmarkStart w:id="145" w:name="_Toc40346220"/>
      <w:bookmarkStart w:id="146" w:name="_Toc21686"/>
      <w:bookmarkStart w:id="147" w:name="_Toc30336"/>
      <w:bookmarkStart w:id="148" w:name="_Toc5189"/>
      <w:bookmarkStart w:id="149" w:name="_Toc27206"/>
      <w:bookmarkStart w:id="150" w:name="_Toc12650"/>
      <w:bookmarkStart w:id="151" w:name="_Toc19057"/>
      <w:bookmarkStart w:id="152" w:name="_Toc40346379"/>
      <w:bookmarkStart w:id="153" w:name="_Toc5634"/>
      <w:bookmarkStart w:id="154" w:name="_Toc3895"/>
      <w:bookmarkStart w:id="155" w:name="_Toc18353"/>
      <w:bookmarkStart w:id="156" w:name="_Toc21940"/>
      <w:bookmarkStart w:id="157" w:name="_Toc27868"/>
      <w:bookmarkStart w:id="158" w:name="_Toc13222"/>
      <w:bookmarkStart w:id="159" w:name="_Toc40776115"/>
      <w:bookmarkStart w:id="160" w:name="_Toc14586"/>
      <w:bookmarkStart w:id="161" w:name="_Toc18518"/>
      <w:r>
        <w:rPr>
          <w:rFonts w:ascii="宋体" w:hAnsi="宋体" w:cs="宋体"/>
          <w:kern w:val="0"/>
          <w:sz w:val="30"/>
          <w:szCs w:val="30"/>
        </w:rPr>
        <w:t>联系邮箱：</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pPr>
        <w:widowControl/>
        <w:spacing w:line="360" w:lineRule="auto"/>
        <w:ind w:firstLine="600"/>
        <w:outlineLvl w:val="0"/>
        <w:rPr>
          <w:rFonts w:cs="宋体"/>
          <w:kern w:val="0"/>
          <w:sz w:val="30"/>
          <w:szCs w:val="30"/>
        </w:rPr>
      </w:pPr>
      <w:bookmarkStart w:id="162" w:name="_Toc14462"/>
      <w:bookmarkStart w:id="163" w:name="_Toc30904"/>
      <w:bookmarkStart w:id="164" w:name="_Toc21449"/>
      <w:bookmarkStart w:id="165" w:name="_Toc12127"/>
      <w:bookmarkStart w:id="166" w:name="_Toc3498"/>
      <w:bookmarkStart w:id="167" w:name="_Toc5220"/>
      <w:bookmarkStart w:id="168" w:name="_Toc9282"/>
      <w:bookmarkStart w:id="169" w:name="_Toc27009"/>
      <w:bookmarkStart w:id="170" w:name="_Toc32371"/>
      <w:bookmarkStart w:id="171" w:name="_Toc30856"/>
      <w:bookmarkStart w:id="172" w:name="_Toc22276"/>
      <w:bookmarkStart w:id="173" w:name="_Toc40346380"/>
      <w:bookmarkStart w:id="174" w:name="_Toc40776116"/>
      <w:bookmarkStart w:id="175" w:name="_Toc40346221"/>
      <w:bookmarkStart w:id="176" w:name="_Toc8526"/>
      <w:bookmarkStart w:id="177" w:name="_Toc27646"/>
      <w:bookmarkStart w:id="178" w:name="_Toc11547"/>
      <w:bookmarkStart w:id="179" w:name="_Toc10454"/>
      <w:bookmarkStart w:id="180" w:name="_Toc12819"/>
      <w:r>
        <w:rPr>
          <w:rFonts w:ascii="宋体" w:hAnsi="宋体" w:cs="宋体"/>
          <w:kern w:val="0"/>
          <w:sz w:val="30"/>
          <w:szCs w:val="30"/>
        </w:rPr>
        <w:t>日    期：</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pPr>
        <w:widowControl/>
        <w:spacing w:line="360" w:lineRule="auto"/>
        <w:jc w:val="center"/>
        <w:rPr>
          <w:rFonts w:ascii="黑体" w:hAnsi="黑体" w:eastAsia="黑体" w:cs="宋体"/>
          <w:kern w:val="0"/>
          <w:sz w:val="30"/>
          <w:szCs w:val="30"/>
        </w:rPr>
      </w:pPr>
    </w:p>
    <w:p>
      <w:pPr>
        <w:widowControl/>
        <w:spacing w:line="360" w:lineRule="auto"/>
        <w:jc w:val="center"/>
        <w:rPr>
          <w:rFonts w:ascii="黑体" w:hAnsi="黑体" w:eastAsia="黑体" w:cs="宋体"/>
          <w:kern w:val="0"/>
          <w:sz w:val="30"/>
          <w:szCs w:val="30"/>
        </w:rPr>
      </w:pPr>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bookmarkStart w:id="181" w:name="_Toc14843"/>
      <w:bookmarkStart w:id="182" w:name="_Toc18806"/>
      <w:r>
        <w:rPr>
          <w:rFonts w:hint="eastAsia" w:ascii="仿宋" w:hAnsi="仿宋" w:eastAsia="仿宋" w:cs="宋体"/>
          <w:b/>
          <w:kern w:val="0"/>
          <w:sz w:val="24"/>
          <w:szCs w:val="32"/>
        </w:rPr>
        <w:t>目录模板</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181"/>
      <w:bookmarkEnd w:id="182"/>
    </w:p>
    <w:p>
      <w:pPr>
        <w:pStyle w:val="25"/>
        <w:ind w:firstLine="3975" w:firstLineChars="1100"/>
        <w:rPr>
          <w:b/>
          <w:bCs/>
          <w:sz w:val="36"/>
          <w:szCs w:val="36"/>
        </w:rPr>
      </w:pPr>
      <w:bookmarkStart w:id="183" w:name="_Toc6985"/>
      <w:bookmarkStart w:id="184" w:name="_Toc27920"/>
      <w:bookmarkStart w:id="185" w:name="_Toc31006"/>
      <w:bookmarkStart w:id="186" w:name="_Toc24584"/>
      <w:r>
        <w:rPr>
          <w:rFonts w:hint="eastAsia"/>
          <w:b/>
          <w:bCs/>
          <w:sz w:val="36"/>
          <w:szCs w:val="36"/>
        </w:rPr>
        <w:t>目  录</w:t>
      </w:r>
      <w:bookmarkEnd w:id="183"/>
      <w:bookmarkEnd w:id="184"/>
      <w:bookmarkEnd w:id="185"/>
      <w:bookmarkEnd w:id="186"/>
    </w:p>
    <w:tbl>
      <w:tblPr>
        <w:tblStyle w:val="18"/>
        <w:tblW w:w="10766" w:type="dxa"/>
        <w:jc w:val="center"/>
        <w:tblLayout w:type="fixed"/>
        <w:tblCellMar>
          <w:top w:w="0" w:type="dxa"/>
          <w:left w:w="108" w:type="dxa"/>
          <w:bottom w:w="0" w:type="dxa"/>
          <w:right w:w="108" w:type="dxa"/>
        </w:tblCellMar>
      </w:tblPr>
      <w:tblGrid>
        <w:gridCol w:w="876"/>
        <w:gridCol w:w="8066"/>
        <w:gridCol w:w="1824"/>
      </w:tblGrid>
      <w:tr>
        <w:tblPrEx>
          <w:tblCellMar>
            <w:top w:w="0" w:type="dxa"/>
            <w:left w:w="108" w:type="dxa"/>
            <w:bottom w:w="0" w:type="dxa"/>
            <w:right w:w="108" w:type="dxa"/>
          </w:tblCellMar>
        </w:tblPrEx>
        <w:trPr>
          <w:trHeight w:val="227"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序号</w:t>
            </w:r>
          </w:p>
        </w:tc>
        <w:tc>
          <w:tcPr>
            <w:tcW w:w="8066"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材料名称</w:t>
            </w:r>
          </w:p>
        </w:tc>
        <w:tc>
          <w:tcPr>
            <w:tcW w:w="1824"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页码范围</w:t>
            </w:r>
          </w:p>
        </w:tc>
      </w:tr>
      <w:tr>
        <w:tblPrEx>
          <w:tblCellMar>
            <w:top w:w="0" w:type="dxa"/>
            <w:left w:w="108" w:type="dxa"/>
            <w:bottom w:w="0" w:type="dxa"/>
            <w:right w:w="108" w:type="dxa"/>
          </w:tblCellMar>
        </w:tblPrEx>
        <w:trPr>
          <w:trHeight w:val="227"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Cs w:val="21"/>
              </w:rPr>
            </w:pPr>
            <w:r>
              <w:rPr>
                <w:rFonts w:hint="eastAsia" w:ascii="宋体" w:hAnsi="宋体"/>
                <w:bCs/>
                <w:szCs w:val="21"/>
              </w:rPr>
              <w:t>1</w:t>
            </w:r>
          </w:p>
        </w:tc>
        <w:tc>
          <w:tcPr>
            <w:tcW w:w="8066" w:type="dxa"/>
            <w:tcBorders>
              <w:top w:val="single" w:color="000000" w:sz="4" w:space="0"/>
              <w:left w:val="nil"/>
              <w:bottom w:val="single" w:color="000000" w:sz="4" w:space="0"/>
              <w:right w:val="single" w:color="000000" w:sz="4" w:space="0"/>
            </w:tcBorders>
            <w:vAlign w:val="center"/>
          </w:tcPr>
          <w:p>
            <w:pPr>
              <w:pStyle w:val="28"/>
              <w:ind w:firstLine="0" w:firstLineChars="0"/>
              <w:jc w:val="left"/>
              <w:rPr>
                <w:rFonts w:ascii="宋体" w:hAnsi="宋体"/>
                <w:szCs w:val="21"/>
              </w:rPr>
            </w:pPr>
            <w:r>
              <w:rPr>
                <w:rFonts w:hint="eastAsia" w:ascii="宋体" w:hAnsi="宋体"/>
                <w:szCs w:val="21"/>
              </w:rPr>
              <w:t>封面（详见相关格式文件）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w:t>
            </w:r>
          </w:p>
        </w:tc>
      </w:tr>
      <w:tr>
        <w:tblPrEx>
          <w:tblCellMar>
            <w:top w:w="0" w:type="dxa"/>
            <w:left w:w="108" w:type="dxa"/>
            <w:bottom w:w="0" w:type="dxa"/>
            <w:right w:w="108" w:type="dxa"/>
          </w:tblCellMar>
        </w:tblPrEx>
        <w:trPr>
          <w:trHeight w:val="227"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Cs w:val="21"/>
              </w:rPr>
            </w:pPr>
            <w:r>
              <w:rPr>
                <w:rFonts w:hint="eastAsia" w:ascii="宋体" w:hAnsi="宋体"/>
                <w:bCs/>
                <w:szCs w:val="21"/>
              </w:rPr>
              <w:t>2</w:t>
            </w:r>
          </w:p>
        </w:tc>
        <w:tc>
          <w:tcPr>
            <w:tcW w:w="8066" w:type="dxa"/>
            <w:tcBorders>
              <w:top w:val="single" w:color="000000" w:sz="4" w:space="0"/>
              <w:left w:val="nil"/>
              <w:bottom w:val="single" w:color="000000" w:sz="4" w:space="0"/>
              <w:right w:val="single" w:color="000000" w:sz="4" w:space="0"/>
            </w:tcBorders>
            <w:vAlign w:val="center"/>
          </w:tcPr>
          <w:p>
            <w:pPr>
              <w:pStyle w:val="28"/>
              <w:ind w:firstLine="0" w:firstLineChars="0"/>
              <w:jc w:val="left"/>
              <w:rPr>
                <w:rFonts w:ascii="宋体" w:hAnsi="宋体"/>
                <w:szCs w:val="21"/>
              </w:rPr>
            </w:pPr>
            <w:r>
              <w:rPr>
                <w:rFonts w:hint="eastAsia" w:ascii="宋体" w:hAnsi="宋体"/>
                <w:szCs w:val="21"/>
              </w:rPr>
              <w:t>目录（详见相关格式文件）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w:t>
            </w:r>
          </w:p>
        </w:tc>
      </w:tr>
      <w:tr>
        <w:tblPrEx>
          <w:tblCellMar>
            <w:top w:w="0" w:type="dxa"/>
            <w:left w:w="108" w:type="dxa"/>
            <w:bottom w:w="0" w:type="dxa"/>
            <w:right w:w="108" w:type="dxa"/>
          </w:tblCellMar>
        </w:tblPrEx>
        <w:trPr>
          <w:trHeight w:val="227"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Cs w:val="21"/>
              </w:rPr>
            </w:pPr>
            <w:r>
              <w:rPr>
                <w:rFonts w:hint="eastAsia" w:ascii="宋体" w:hAnsi="宋体"/>
                <w:bCs/>
                <w:szCs w:val="21"/>
              </w:rPr>
              <w:t>3</w:t>
            </w:r>
          </w:p>
        </w:tc>
        <w:tc>
          <w:tcPr>
            <w:tcW w:w="8066" w:type="dxa"/>
            <w:tcBorders>
              <w:top w:val="single" w:color="000000" w:sz="4" w:space="0"/>
              <w:left w:val="nil"/>
              <w:bottom w:val="single" w:color="000000" w:sz="4" w:space="0"/>
              <w:right w:val="single" w:color="000000" w:sz="4" w:space="0"/>
            </w:tcBorders>
            <w:vAlign w:val="center"/>
          </w:tcPr>
          <w:p>
            <w:pPr>
              <w:pStyle w:val="28"/>
              <w:ind w:firstLine="0" w:firstLineChars="0"/>
              <w:jc w:val="left"/>
              <w:rPr>
                <w:rFonts w:ascii="宋体" w:hAnsi="宋体"/>
                <w:szCs w:val="21"/>
              </w:rPr>
            </w:pPr>
            <w:r>
              <w:rPr>
                <w:rFonts w:hint="eastAsia" w:ascii="宋体" w:hAnsi="宋体"/>
                <w:szCs w:val="21"/>
              </w:rPr>
              <w:t>评分自查表 （详见相关格式文件）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227"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Cs w:val="21"/>
              </w:rPr>
            </w:pPr>
            <w:r>
              <w:rPr>
                <w:rFonts w:hint="eastAsia" w:ascii="宋体" w:hAnsi="宋体"/>
                <w:bCs/>
                <w:szCs w:val="21"/>
              </w:rPr>
              <w:t>4</w:t>
            </w:r>
          </w:p>
        </w:tc>
        <w:tc>
          <w:tcPr>
            <w:tcW w:w="8066" w:type="dxa"/>
            <w:tcBorders>
              <w:top w:val="single" w:color="000000" w:sz="4" w:space="0"/>
              <w:left w:val="nil"/>
              <w:bottom w:val="single" w:color="000000" w:sz="4" w:space="0"/>
              <w:right w:val="single" w:color="000000" w:sz="4" w:space="0"/>
            </w:tcBorders>
            <w:vAlign w:val="center"/>
          </w:tcPr>
          <w:p>
            <w:pPr>
              <w:pStyle w:val="28"/>
              <w:ind w:firstLine="0" w:firstLineChars="0"/>
              <w:jc w:val="left"/>
              <w:rPr>
                <w:rFonts w:ascii="宋体" w:hAnsi="宋体"/>
                <w:szCs w:val="21"/>
              </w:rPr>
            </w:pPr>
            <w:r>
              <w:rPr>
                <w:rFonts w:hint="eastAsia" w:ascii="宋体" w:hAnsi="宋体"/>
                <w:szCs w:val="21"/>
              </w:rPr>
              <w:t>用户需求偏离表（详见相关格式文件）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227"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Cs w:val="21"/>
              </w:rPr>
            </w:pPr>
            <w:r>
              <w:rPr>
                <w:rFonts w:hint="eastAsia" w:ascii="宋体" w:hAnsi="宋体"/>
                <w:bCs/>
                <w:szCs w:val="21"/>
              </w:rPr>
              <w:t>5</w:t>
            </w:r>
          </w:p>
        </w:tc>
        <w:tc>
          <w:tcPr>
            <w:tcW w:w="8066" w:type="dxa"/>
            <w:tcBorders>
              <w:top w:val="single" w:color="000000" w:sz="4" w:space="0"/>
              <w:left w:val="nil"/>
              <w:bottom w:val="single" w:color="000000" w:sz="4" w:space="0"/>
              <w:right w:val="single" w:color="000000" w:sz="4" w:space="0"/>
            </w:tcBorders>
            <w:vAlign w:val="center"/>
          </w:tcPr>
          <w:p>
            <w:pPr>
              <w:pStyle w:val="28"/>
              <w:ind w:firstLine="0" w:firstLineChars="0"/>
              <w:jc w:val="left"/>
              <w:rPr>
                <w:rFonts w:ascii="宋体" w:hAnsi="宋体"/>
                <w:szCs w:val="21"/>
              </w:rPr>
            </w:pPr>
            <w:r>
              <w:rPr>
                <w:rFonts w:hint="eastAsia" w:ascii="宋体" w:hAnsi="宋体"/>
                <w:szCs w:val="21"/>
              </w:rPr>
              <w:t>供应商营业执照（提供复印件并加盖供应商公司公章）</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227"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Cs w:val="21"/>
              </w:rPr>
            </w:pPr>
            <w:r>
              <w:rPr>
                <w:rFonts w:hint="eastAsia" w:ascii="宋体" w:hAnsi="宋体"/>
                <w:bCs/>
                <w:szCs w:val="21"/>
              </w:rPr>
              <w:t>6</w:t>
            </w:r>
          </w:p>
        </w:tc>
        <w:tc>
          <w:tcPr>
            <w:tcW w:w="8066" w:type="dxa"/>
            <w:tcBorders>
              <w:top w:val="single" w:color="000000" w:sz="4" w:space="0"/>
              <w:left w:val="nil"/>
              <w:bottom w:val="single" w:color="000000" w:sz="4" w:space="0"/>
              <w:right w:val="single" w:color="000000" w:sz="4" w:space="0"/>
            </w:tcBorders>
            <w:vAlign w:val="center"/>
          </w:tcPr>
          <w:p>
            <w:pPr>
              <w:pStyle w:val="28"/>
              <w:ind w:firstLine="0" w:firstLineChars="0"/>
              <w:jc w:val="left"/>
              <w:rPr>
                <w:rFonts w:ascii="宋体" w:hAnsi="宋体"/>
                <w:szCs w:val="21"/>
              </w:rPr>
            </w:pPr>
            <w:r>
              <w:rPr>
                <w:rFonts w:hint="eastAsia" w:ascii="宋体" w:hAnsi="宋体"/>
                <w:szCs w:val="21"/>
              </w:rPr>
              <w:t>供应商法定代表人资格证明书（详见相关格式文件）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227"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Cs w:val="21"/>
              </w:rPr>
            </w:pPr>
            <w:r>
              <w:rPr>
                <w:rFonts w:hint="eastAsia" w:ascii="宋体" w:hAnsi="宋体"/>
                <w:bCs/>
                <w:szCs w:val="21"/>
              </w:rPr>
              <w:t>7</w:t>
            </w:r>
          </w:p>
        </w:tc>
        <w:tc>
          <w:tcPr>
            <w:tcW w:w="8066" w:type="dxa"/>
            <w:tcBorders>
              <w:top w:val="single" w:color="000000" w:sz="4" w:space="0"/>
              <w:left w:val="nil"/>
              <w:bottom w:val="single" w:color="000000" w:sz="4" w:space="0"/>
              <w:right w:val="single" w:color="000000" w:sz="4" w:space="0"/>
            </w:tcBorders>
            <w:vAlign w:val="center"/>
          </w:tcPr>
          <w:p>
            <w:pPr>
              <w:pStyle w:val="28"/>
              <w:ind w:firstLine="0" w:firstLineChars="0"/>
              <w:jc w:val="left"/>
              <w:rPr>
                <w:rFonts w:ascii="宋体" w:hAnsi="宋体"/>
                <w:szCs w:val="21"/>
              </w:rPr>
            </w:pPr>
            <w:r>
              <w:rPr>
                <w:rFonts w:hint="eastAsia" w:ascii="宋体" w:hAnsi="宋体"/>
                <w:szCs w:val="21"/>
              </w:rPr>
              <w:t>供应商法定代表人授权委托书（详见相关格式文件）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227"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pStyle w:val="28"/>
              <w:ind w:firstLine="0" w:firstLineChars="0"/>
              <w:jc w:val="center"/>
              <w:rPr>
                <w:rFonts w:ascii="宋体" w:hAnsi="宋体"/>
                <w:bCs/>
                <w:szCs w:val="21"/>
              </w:rPr>
            </w:pPr>
            <w:r>
              <w:rPr>
                <w:rFonts w:hint="eastAsia" w:ascii="宋体" w:hAnsi="宋体"/>
                <w:bCs/>
                <w:szCs w:val="21"/>
              </w:rPr>
              <w:t>8</w:t>
            </w:r>
          </w:p>
        </w:tc>
        <w:tc>
          <w:tcPr>
            <w:tcW w:w="8066" w:type="dxa"/>
            <w:tcBorders>
              <w:top w:val="single" w:color="000000" w:sz="4" w:space="0"/>
              <w:left w:val="nil"/>
              <w:bottom w:val="single" w:color="000000" w:sz="4" w:space="0"/>
              <w:right w:val="single" w:color="000000" w:sz="4" w:space="0"/>
            </w:tcBorders>
            <w:vAlign w:val="center"/>
          </w:tcPr>
          <w:p>
            <w:pPr>
              <w:pStyle w:val="28"/>
              <w:ind w:firstLine="0" w:firstLineChars="0"/>
              <w:jc w:val="left"/>
              <w:rPr>
                <w:rFonts w:ascii="宋体" w:hAnsi="宋体"/>
                <w:bCs/>
                <w:szCs w:val="21"/>
              </w:rPr>
            </w:pPr>
            <w:r>
              <w:rPr>
                <w:rFonts w:hint="eastAsia" w:ascii="宋体" w:hAnsi="宋体" w:eastAsia="宋体" w:cs="宋体"/>
                <w:sz w:val="21"/>
                <w:szCs w:val="21"/>
              </w:rPr>
              <w:t>具有</w:t>
            </w:r>
            <w:r>
              <w:rPr>
                <w:rFonts w:hint="eastAsia" w:ascii="宋体" w:hAnsi="宋体" w:eastAsia="宋体" w:cs="宋体"/>
                <w:sz w:val="21"/>
                <w:szCs w:val="21"/>
                <w:lang w:eastAsia="zh-CN"/>
              </w:rPr>
              <w:t>有效期</w:t>
            </w:r>
            <w:r>
              <w:rPr>
                <w:rFonts w:hint="eastAsia" w:ascii="宋体" w:hAnsi="宋体" w:cs="宋体"/>
                <w:sz w:val="21"/>
                <w:szCs w:val="21"/>
                <w:lang w:eastAsia="zh-CN"/>
              </w:rPr>
              <w:t>内</w:t>
            </w:r>
            <w:r>
              <w:rPr>
                <w:rFonts w:hint="eastAsia" w:ascii="宋体" w:hAnsi="宋体" w:cs="宋体"/>
                <w:sz w:val="21"/>
                <w:szCs w:val="21"/>
                <w:lang w:val="en-US" w:eastAsia="zh-CN"/>
              </w:rPr>
              <w:t>机动车维修经营备案表</w:t>
            </w:r>
            <w:r>
              <w:rPr>
                <w:rFonts w:hint="eastAsia" w:ascii="宋体" w:hAnsi="宋体" w:eastAsia="宋体" w:cs="宋体"/>
                <w:sz w:val="21"/>
                <w:szCs w:val="21"/>
              </w:rPr>
              <w:t>（提供相关证明文件复印件</w:t>
            </w:r>
            <w:r>
              <w:rPr>
                <w:rFonts w:hint="eastAsia" w:ascii="宋体" w:hAnsi="宋体" w:eastAsia="宋体" w:cs="宋体"/>
                <w:sz w:val="21"/>
                <w:szCs w:val="21"/>
                <w:lang w:eastAsia="zh-CN"/>
              </w:rPr>
              <w:t>并加盖供应商公司公章</w:t>
            </w:r>
            <w:r>
              <w:rPr>
                <w:rFonts w:hint="eastAsia" w:ascii="宋体" w:hAnsi="宋体" w:eastAsia="宋体" w:cs="宋体"/>
                <w:sz w:val="21"/>
                <w:szCs w:val="21"/>
              </w:rPr>
              <w:t>）</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227"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pStyle w:val="28"/>
              <w:ind w:firstLine="0" w:firstLineChars="0"/>
              <w:jc w:val="center"/>
              <w:rPr>
                <w:rFonts w:ascii="宋体" w:hAnsi="宋体"/>
                <w:bCs/>
                <w:szCs w:val="21"/>
              </w:rPr>
            </w:pPr>
            <w:r>
              <w:rPr>
                <w:rFonts w:hint="eastAsia" w:ascii="宋体" w:hAnsi="宋体"/>
                <w:bCs/>
                <w:szCs w:val="21"/>
              </w:rPr>
              <w:t>9</w:t>
            </w:r>
          </w:p>
        </w:tc>
        <w:tc>
          <w:tcPr>
            <w:tcW w:w="8066" w:type="dxa"/>
            <w:tcBorders>
              <w:top w:val="single" w:color="000000" w:sz="4" w:space="0"/>
              <w:left w:val="nil"/>
              <w:bottom w:val="single" w:color="000000" w:sz="4" w:space="0"/>
              <w:right w:val="single" w:color="000000" w:sz="4" w:space="0"/>
            </w:tcBorders>
            <w:vAlign w:val="center"/>
          </w:tcPr>
          <w:p>
            <w:pPr>
              <w:spacing w:line="240" w:lineRule="auto"/>
              <w:rPr>
                <w:rFonts w:ascii="宋体" w:hAnsi="宋体"/>
                <w:bCs/>
                <w:szCs w:val="21"/>
              </w:rPr>
            </w:pPr>
            <w:r>
              <w:rPr>
                <w:rFonts w:hint="eastAsia" w:ascii="宋体" w:hAnsi="宋体" w:eastAsia="宋体" w:cs="宋体"/>
                <w:sz w:val="21"/>
                <w:szCs w:val="21"/>
              </w:rPr>
              <w:t>本项目不接受联合体投标、不允许分包、转包。</w:t>
            </w:r>
            <w:r>
              <w:rPr>
                <w:rFonts w:hint="eastAsia" w:ascii="宋体" w:hAnsi="宋体"/>
                <w:bCs/>
                <w:szCs w:val="21"/>
              </w:rPr>
              <w:t>（</w:t>
            </w:r>
            <w:r>
              <w:rPr>
                <w:rFonts w:hint="eastAsia" w:ascii="宋体" w:hAnsi="宋体" w:eastAsia="宋体" w:cs="宋体"/>
                <w:kern w:val="2"/>
                <w:sz w:val="21"/>
                <w:szCs w:val="21"/>
                <w:lang w:val="en-US" w:eastAsia="zh-CN" w:bidi="ar-SA"/>
              </w:rPr>
              <w:t>提供声明函，承诺函必须包含相关内容描述，格式自拟，并加盖供应商公司公章）</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227"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pStyle w:val="28"/>
              <w:ind w:firstLine="0" w:firstLineChars="0"/>
              <w:jc w:val="center"/>
              <w:rPr>
                <w:rFonts w:ascii="宋体" w:hAnsi="宋体"/>
                <w:bCs/>
                <w:szCs w:val="21"/>
              </w:rPr>
            </w:pPr>
            <w:r>
              <w:rPr>
                <w:rFonts w:hint="eastAsia" w:ascii="宋体" w:hAnsi="宋体"/>
                <w:bCs/>
                <w:szCs w:val="21"/>
              </w:rPr>
              <w:t>10</w:t>
            </w:r>
          </w:p>
        </w:tc>
        <w:tc>
          <w:tcPr>
            <w:tcW w:w="8066" w:type="dxa"/>
            <w:tcBorders>
              <w:top w:val="single" w:color="000000" w:sz="4" w:space="0"/>
              <w:left w:val="nil"/>
              <w:bottom w:val="single" w:color="000000" w:sz="4" w:space="0"/>
              <w:right w:val="single" w:color="000000" w:sz="4" w:space="0"/>
            </w:tcBorders>
            <w:vAlign w:val="center"/>
          </w:tcPr>
          <w:p>
            <w:pPr>
              <w:pStyle w:val="28"/>
              <w:ind w:firstLine="0" w:firstLineChars="0"/>
              <w:jc w:val="left"/>
              <w:rPr>
                <w:rFonts w:hint="eastAsia" w:ascii="宋体" w:hAnsi="宋体" w:eastAsia="宋体"/>
                <w:bCs/>
                <w:szCs w:val="21"/>
                <w:lang w:eastAsia="zh-CN"/>
              </w:rPr>
            </w:pPr>
            <w:r>
              <w:rPr>
                <w:rFonts w:hint="eastAsia" w:ascii="宋体" w:hAnsi="宋体"/>
                <w:bCs/>
                <w:szCs w:val="21"/>
                <w:lang w:eastAsia="zh-CN"/>
              </w:rPr>
              <w:t>报价表</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227"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pStyle w:val="28"/>
              <w:ind w:firstLine="0" w:firstLineChars="0"/>
              <w:jc w:val="center"/>
              <w:rPr>
                <w:rFonts w:ascii="宋体" w:hAnsi="宋体"/>
                <w:bCs/>
                <w:szCs w:val="21"/>
              </w:rPr>
            </w:pPr>
            <w:r>
              <w:rPr>
                <w:rFonts w:hint="eastAsia" w:ascii="宋体" w:hAnsi="宋体"/>
                <w:bCs/>
                <w:szCs w:val="21"/>
              </w:rPr>
              <w:t>11</w:t>
            </w:r>
          </w:p>
        </w:tc>
        <w:tc>
          <w:tcPr>
            <w:tcW w:w="8066" w:type="dxa"/>
            <w:tcBorders>
              <w:top w:val="single" w:color="000000" w:sz="4" w:space="0"/>
              <w:left w:val="nil"/>
              <w:bottom w:val="single" w:color="000000" w:sz="4" w:space="0"/>
              <w:right w:val="single" w:color="000000" w:sz="4" w:space="0"/>
            </w:tcBorders>
            <w:vAlign w:val="center"/>
          </w:tcPr>
          <w:p>
            <w:pPr>
              <w:pStyle w:val="28"/>
              <w:ind w:firstLine="0" w:firstLineChars="0"/>
              <w:jc w:val="left"/>
              <w:rPr>
                <w:rFonts w:ascii="宋体" w:hAnsi="宋体"/>
                <w:bCs/>
                <w:szCs w:val="21"/>
              </w:rPr>
            </w:pPr>
            <w:r>
              <w:rPr>
                <w:rFonts w:hint="eastAsia" w:ascii="宋体" w:hAnsi="宋体"/>
                <w:bCs/>
                <w:szCs w:val="21"/>
              </w:rPr>
              <w:t>公司简介（格式自拟）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339"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pStyle w:val="28"/>
              <w:ind w:firstLine="0" w:firstLineChars="0"/>
              <w:jc w:val="center"/>
              <w:rPr>
                <w:rFonts w:ascii="宋体" w:hAnsi="宋体"/>
                <w:bCs/>
                <w:szCs w:val="21"/>
              </w:rPr>
            </w:pPr>
            <w:r>
              <w:rPr>
                <w:rFonts w:hint="eastAsia" w:ascii="宋体" w:hAnsi="宋体"/>
                <w:bCs/>
                <w:szCs w:val="21"/>
              </w:rPr>
              <w:t>12</w:t>
            </w:r>
          </w:p>
        </w:tc>
        <w:tc>
          <w:tcPr>
            <w:tcW w:w="8066" w:type="dxa"/>
            <w:tcBorders>
              <w:top w:val="single" w:color="000000" w:sz="4" w:space="0"/>
              <w:left w:val="nil"/>
              <w:bottom w:val="single" w:color="000000" w:sz="4" w:space="0"/>
              <w:right w:val="single" w:color="000000" w:sz="4" w:space="0"/>
            </w:tcBorders>
            <w:vAlign w:val="center"/>
          </w:tcPr>
          <w:p>
            <w:pPr>
              <w:pStyle w:val="28"/>
              <w:numPr>
                <w:ilvl w:val="0"/>
                <w:numId w:val="0"/>
              </w:numPr>
              <w:spacing w:line="360" w:lineRule="auto"/>
              <w:rPr>
                <w:rFonts w:ascii="宋体" w:hAnsi="宋体"/>
                <w:bCs/>
                <w:szCs w:val="21"/>
              </w:rPr>
            </w:pPr>
            <w:r>
              <w:rPr>
                <w:rFonts w:hint="eastAsia" w:ascii="宋体" w:hAnsi="宋体" w:eastAsia="宋体" w:cs="Times New Roman"/>
                <w:bCs/>
                <w:szCs w:val="21"/>
                <w:lang w:eastAsia="zh-CN"/>
              </w:rPr>
              <w:t>厂内环境和设备（如有彩页，提供彩页）</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227"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pStyle w:val="28"/>
              <w:ind w:firstLine="0" w:firstLineChars="0"/>
              <w:jc w:val="center"/>
              <w:rPr>
                <w:rFonts w:ascii="宋体" w:hAnsi="宋体"/>
                <w:bCs/>
                <w:szCs w:val="21"/>
              </w:rPr>
            </w:pPr>
            <w:r>
              <w:rPr>
                <w:rFonts w:hint="eastAsia" w:ascii="宋体" w:hAnsi="宋体"/>
                <w:bCs/>
                <w:szCs w:val="21"/>
              </w:rPr>
              <w:t>13</w:t>
            </w:r>
          </w:p>
        </w:tc>
        <w:tc>
          <w:tcPr>
            <w:tcW w:w="8066" w:type="dxa"/>
            <w:tcBorders>
              <w:top w:val="single" w:color="000000" w:sz="4" w:space="0"/>
              <w:left w:val="nil"/>
              <w:bottom w:val="single" w:color="000000" w:sz="4" w:space="0"/>
              <w:right w:val="single" w:color="000000" w:sz="4" w:space="0"/>
            </w:tcBorders>
            <w:vAlign w:val="center"/>
          </w:tcPr>
          <w:p>
            <w:pPr>
              <w:pStyle w:val="28"/>
              <w:numPr>
                <w:ilvl w:val="0"/>
                <w:numId w:val="0"/>
              </w:numPr>
              <w:spacing w:line="240" w:lineRule="auto"/>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汽车维修从业人员维修资质（提供相关人员的证书复印件，并加盖供应商公章；提供劳动合同复印件或本项目报名截止日之前六个月内任意一个月的投标单位代缴的投保单或社会保险参保人员缴费证明。）</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227"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Cs w:val="21"/>
              </w:rPr>
            </w:pPr>
            <w:r>
              <w:rPr>
                <w:rFonts w:hint="eastAsia" w:ascii="宋体" w:hAnsi="宋体"/>
                <w:bCs/>
                <w:szCs w:val="21"/>
              </w:rPr>
              <w:t>14</w:t>
            </w:r>
          </w:p>
        </w:tc>
        <w:tc>
          <w:tcPr>
            <w:tcW w:w="8066" w:type="dxa"/>
            <w:tcBorders>
              <w:top w:val="single" w:color="000000" w:sz="4" w:space="0"/>
              <w:left w:val="nil"/>
              <w:bottom w:val="single" w:color="000000" w:sz="4" w:space="0"/>
              <w:right w:val="single" w:color="000000" w:sz="4" w:space="0"/>
            </w:tcBorders>
            <w:vAlign w:val="center"/>
          </w:tcPr>
          <w:p>
            <w:pPr>
              <w:widowControl/>
              <w:spacing w:line="360" w:lineRule="auto"/>
              <w:ind w:left="21"/>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服务方案</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328"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Cs w:val="21"/>
              </w:rPr>
            </w:pPr>
            <w:r>
              <w:rPr>
                <w:rFonts w:hint="eastAsia" w:ascii="宋体" w:hAnsi="宋体"/>
                <w:bCs/>
                <w:szCs w:val="21"/>
              </w:rPr>
              <w:t>15</w:t>
            </w:r>
          </w:p>
        </w:tc>
        <w:tc>
          <w:tcPr>
            <w:tcW w:w="8066" w:type="dxa"/>
            <w:tcBorders>
              <w:top w:val="single" w:color="000000" w:sz="4" w:space="0"/>
              <w:left w:val="nil"/>
              <w:bottom w:val="single" w:color="000000" w:sz="4" w:space="0"/>
              <w:right w:val="single" w:color="000000" w:sz="4" w:space="0"/>
            </w:tcBorders>
            <w:vAlign w:val="center"/>
          </w:tcPr>
          <w:p>
            <w:pPr>
              <w:pStyle w:val="28"/>
              <w:numPr>
                <w:ilvl w:val="0"/>
                <w:numId w:val="0"/>
              </w:numPr>
              <w:spacing w:line="240" w:lineRule="auto"/>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售后服务承诺书</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227"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hint="default" w:ascii="宋体" w:hAnsi="宋体" w:eastAsia="宋体"/>
                <w:bCs/>
                <w:szCs w:val="21"/>
                <w:lang w:val="en-US" w:eastAsia="zh-CN"/>
              </w:rPr>
            </w:pPr>
            <w:r>
              <w:rPr>
                <w:rFonts w:hint="eastAsia" w:ascii="宋体" w:hAnsi="宋体"/>
                <w:bCs/>
                <w:szCs w:val="21"/>
                <w:lang w:val="en-US" w:eastAsia="zh-CN"/>
              </w:rPr>
              <w:t>16</w:t>
            </w:r>
          </w:p>
        </w:tc>
        <w:tc>
          <w:tcPr>
            <w:tcW w:w="8066" w:type="dxa"/>
            <w:tcBorders>
              <w:top w:val="single" w:color="000000" w:sz="4" w:space="0"/>
              <w:left w:val="nil"/>
              <w:bottom w:val="single" w:color="000000" w:sz="4" w:space="0"/>
              <w:right w:val="single" w:color="000000" w:sz="4" w:space="0"/>
            </w:tcBorders>
            <w:vAlign w:val="center"/>
          </w:tcPr>
          <w:p>
            <w:pPr>
              <w:widowControl/>
              <w:ind w:left="21"/>
              <w:jc w:val="left"/>
              <w:rPr>
                <w:rFonts w:hint="eastAsia"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2020</w:t>
            </w:r>
            <w:r>
              <w:rPr>
                <w:rFonts w:hint="eastAsia" w:ascii="宋体" w:hAnsi="宋体" w:eastAsia="宋体" w:cs="宋体"/>
                <w:kern w:val="2"/>
                <w:sz w:val="21"/>
                <w:szCs w:val="21"/>
                <w:lang w:val="en-US" w:eastAsia="zh-CN" w:bidi="ar-SA"/>
              </w:rPr>
              <w:t>年至今同类项目的业绩用户名单（需提供合同关键页复印件或中标通知书复印件，并加盖供应商公司公章）</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227"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hint="default" w:ascii="宋体" w:hAnsi="宋体" w:eastAsia="宋体"/>
                <w:bCs/>
                <w:szCs w:val="21"/>
                <w:lang w:val="en-US" w:eastAsia="zh-CN"/>
              </w:rPr>
            </w:pPr>
            <w:r>
              <w:rPr>
                <w:rFonts w:hint="eastAsia" w:ascii="宋体" w:hAnsi="宋体"/>
                <w:bCs/>
                <w:szCs w:val="21"/>
                <w:lang w:val="en-US" w:eastAsia="zh-CN"/>
              </w:rPr>
              <w:t>17</w:t>
            </w:r>
          </w:p>
        </w:tc>
        <w:tc>
          <w:tcPr>
            <w:tcW w:w="8066" w:type="dxa"/>
            <w:tcBorders>
              <w:top w:val="single" w:color="000000" w:sz="4" w:space="0"/>
              <w:left w:val="nil"/>
              <w:bottom w:val="single" w:color="000000" w:sz="4" w:space="0"/>
              <w:right w:val="single" w:color="000000" w:sz="4" w:space="0"/>
            </w:tcBorders>
            <w:vAlign w:val="center"/>
          </w:tcPr>
          <w:p>
            <w:pPr>
              <w:widowControl/>
              <w:spacing w:line="360" w:lineRule="auto"/>
              <w:ind w:left="21"/>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公平竞争承诺书（详见相关格式文件）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227"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hint="default" w:ascii="宋体" w:hAnsi="宋体" w:eastAsia="宋体"/>
                <w:bCs/>
                <w:szCs w:val="21"/>
                <w:lang w:val="en-US" w:eastAsia="zh-CN"/>
              </w:rPr>
            </w:pPr>
            <w:r>
              <w:rPr>
                <w:rFonts w:hint="eastAsia" w:ascii="宋体" w:hAnsi="宋体"/>
                <w:bCs/>
                <w:szCs w:val="21"/>
                <w:lang w:val="en-US" w:eastAsia="zh-CN"/>
              </w:rPr>
              <w:t>18</w:t>
            </w:r>
          </w:p>
        </w:tc>
        <w:tc>
          <w:tcPr>
            <w:tcW w:w="8066" w:type="dxa"/>
            <w:tcBorders>
              <w:top w:val="single" w:color="000000" w:sz="4" w:space="0"/>
              <w:left w:val="nil"/>
              <w:bottom w:val="single" w:color="000000" w:sz="4" w:space="0"/>
              <w:right w:val="single" w:color="000000" w:sz="4" w:space="0"/>
            </w:tcBorders>
            <w:vAlign w:val="center"/>
          </w:tcPr>
          <w:p>
            <w:pPr>
              <w:widowControl/>
              <w:spacing w:line="360" w:lineRule="auto"/>
              <w:ind w:left="21"/>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关于资格和响应文件的声明函（详见相关格式文件）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227"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hint="default" w:ascii="宋体" w:hAnsi="宋体" w:eastAsia="宋体"/>
                <w:bCs/>
                <w:szCs w:val="21"/>
                <w:lang w:val="en-US" w:eastAsia="zh-CN"/>
              </w:rPr>
            </w:pPr>
            <w:r>
              <w:rPr>
                <w:rFonts w:hint="eastAsia" w:ascii="宋体" w:hAnsi="宋体"/>
                <w:bCs/>
                <w:szCs w:val="21"/>
                <w:lang w:val="en-US" w:eastAsia="zh-CN"/>
              </w:rPr>
              <w:t>19</w:t>
            </w:r>
          </w:p>
        </w:tc>
        <w:tc>
          <w:tcPr>
            <w:tcW w:w="8066" w:type="dxa"/>
            <w:tcBorders>
              <w:top w:val="single" w:color="000000" w:sz="4" w:space="0"/>
              <w:left w:val="nil"/>
              <w:bottom w:val="single" w:color="000000" w:sz="4" w:space="0"/>
              <w:right w:val="single" w:color="000000" w:sz="4" w:space="0"/>
            </w:tcBorders>
            <w:vAlign w:val="center"/>
          </w:tcPr>
          <w:p>
            <w:pPr>
              <w:widowControl/>
              <w:spacing w:line="360" w:lineRule="auto"/>
              <w:ind w:left="21"/>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公司认为需补充的相关资格文件或证明（格式自拟）</w:t>
            </w:r>
          </w:p>
        </w:tc>
        <w:tc>
          <w:tcPr>
            <w:tcW w:w="1824" w:type="dxa"/>
            <w:tcBorders>
              <w:top w:val="single" w:color="000000" w:sz="4" w:space="0"/>
              <w:left w:val="nil"/>
              <w:bottom w:val="single" w:color="000000" w:sz="4" w:space="0"/>
              <w:right w:val="single" w:color="000000" w:sz="4" w:space="0"/>
            </w:tcBorders>
            <w:vAlign w:val="center"/>
          </w:tcPr>
          <w:p>
            <w:pPr>
              <w:pStyle w:val="28"/>
              <w:ind w:firstLine="0" w:firstLineChars="0"/>
              <w:jc w:val="center"/>
              <w:rPr>
                <w:rFonts w:ascii="宋体" w:hAnsi="宋体"/>
                <w:bCs/>
                <w:szCs w:val="21"/>
              </w:rPr>
            </w:pPr>
            <w:r>
              <w:rPr>
                <w:rFonts w:hint="eastAsia" w:ascii="宋体" w:hAnsi="宋体"/>
                <w:bCs/>
                <w:szCs w:val="21"/>
              </w:rPr>
              <w:t>第(       )页</w:t>
            </w:r>
          </w:p>
        </w:tc>
      </w:tr>
    </w:tbl>
    <w:p>
      <w:pPr>
        <w:widowControl/>
        <w:spacing w:line="360" w:lineRule="auto"/>
        <w:jc w:val="left"/>
        <w:rPr>
          <w:rFonts w:ascii="仿宋" w:hAnsi="仿宋" w:eastAsia="仿宋" w:cs="宋体"/>
          <w:b/>
          <w:kern w:val="0"/>
          <w:sz w:val="24"/>
          <w:szCs w:val="32"/>
        </w:rPr>
      </w:pPr>
      <w:bookmarkStart w:id="187" w:name="_Toc11232"/>
      <w:bookmarkStart w:id="188" w:name="_Toc24508"/>
      <w:bookmarkStart w:id="189" w:name="_Toc21936"/>
      <w:bookmarkStart w:id="190" w:name="_Toc562"/>
    </w:p>
    <w:p>
      <w:pPr>
        <w:widowControl/>
        <w:spacing w:line="360" w:lineRule="auto"/>
        <w:jc w:val="left"/>
        <w:rPr>
          <w:rFonts w:ascii="仿宋" w:hAnsi="仿宋" w:eastAsia="仿宋" w:cs="宋体"/>
          <w:b/>
          <w:kern w:val="0"/>
          <w:sz w:val="24"/>
          <w:szCs w:val="32"/>
        </w:rPr>
      </w:pPr>
    </w:p>
    <w:p>
      <w:pPr>
        <w:pStyle w:val="25"/>
        <w:rPr>
          <w:rFonts w:ascii="仿宋" w:hAnsi="仿宋" w:eastAsia="仿宋" w:cs="宋体"/>
          <w:b/>
          <w:kern w:val="0"/>
          <w:sz w:val="24"/>
          <w:szCs w:val="32"/>
        </w:rPr>
      </w:pPr>
    </w:p>
    <w:p>
      <w:pPr>
        <w:pStyle w:val="25"/>
        <w:rPr>
          <w:rFonts w:ascii="仿宋" w:hAnsi="仿宋" w:eastAsia="仿宋" w:cs="宋体"/>
          <w:b/>
          <w:kern w:val="0"/>
          <w:sz w:val="24"/>
          <w:szCs w:val="32"/>
        </w:rPr>
      </w:pPr>
    </w:p>
    <w:p>
      <w:pPr>
        <w:pStyle w:val="25"/>
        <w:rPr>
          <w:rFonts w:ascii="仿宋" w:hAnsi="仿宋" w:eastAsia="仿宋" w:cs="宋体"/>
          <w:b/>
          <w:kern w:val="0"/>
          <w:sz w:val="24"/>
          <w:szCs w:val="32"/>
        </w:rPr>
      </w:pPr>
    </w:p>
    <w:p>
      <w:pPr>
        <w:pStyle w:val="25"/>
        <w:rPr>
          <w:rFonts w:ascii="仿宋" w:hAnsi="仿宋" w:eastAsia="仿宋" w:cs="宋体"/>
          <w:b/>
          <w:kern w:val="0"/>
          <w:sz w:val="24"/>
          <w:szCs w:val="32"/>
        </w:rPr>
      </w:pPr>
    </w:p>
    <w:p>
      <w:pPr>
        <w:pStyle w:val="25"/>
        <w:rPr>
          <w:rFonts w:ascii="仿宋" w:hAnsi="仿宋" w:eastAsia="仿宋" w:cs="宋体"/>
          <w:b/>
          <w:kern w:val="0"/>
          <w:sz w:val="24"/>
          <w:szCs w:val="32"/>
        </w:rPr>
      </w:pPr>
    </w:p>
    <w:p>
      <w:pPr>
        <w:pStyle w:val="25"/>
        <w:rPr>
          <w:rFonts w:ascii="仿宋" w:hAnsi="仿宋" w:eastAsia="仿宋" w:cs="宋体"/>
          <w:b/>
          <w:kern w:val="0"/>
          <w:sz w:val="24"/>
          <w:szCs w:val="32"/>
        </w:rPr>
      </w:pPr>
    </w:p>
    <w:p>
      <w:pPr>
        <w:pStyle w:val="25"/>
        <w:rPr>
          <w:rFonts w:ascii="仿宋" w:hAnsi="仿宋" w:eastAsia="仿宋" w:cs="宋体"/>
          <w:b/>
          <w:kern w:val="0"/>
          <w:sz w:val="24"/>
          <w:szCs w:val="32"/>
        </w:rPr>
      </w:pPr>
    </w:p>
    <w:p>
      <w:pPr>
        <w:pStyle w:val="25"/>
        <w:rPr>
          <w:rFonts w:ascii="仿宋" w:hAnsi="仿宋" w:eastAsia="仿宋" w:cs="宋体"/>
          <w:b/>
          <w:kern w:val="0"/>
          <w:sz w:val="24"/>
          <w:szCs w:val="32"/>
        </w:rPr>
      </w:pPr>
    </w:p>
    <w:p>
      <w:pPr>
        <w:pStyle w:val="25"/>
        <w:rPr>
          <w:rFonts w:ascii="仿宋" w:hAnsi="仿宋" w:eastAsia="仿宋" w:cs="宋体"/>
          <w:b/>
          <w:kern w:val="0"/>
          <w:sz w:val="24"/>
          <w:szCs w:val="32"/>
        </w:rPr>
      </w:pPr>
    </w:p>
    <w:p>
      <w:pPr>
        <w:pStyle w:val="25"/>
        <w:rPr>
          <w:rFonts w:ascii="仿宋" w:hAnsi="仿宋" w:eastAsia="仿宋" w:cs="宋体"/>
          <w:b/>
          <w:kern w:val="0"/>
          <w:sz w:val="24"/>
          <w:szCs w:val="32"/>
        </w:rPr>
      </w:pPr>
    </w:p>
    <w:p>
      <w:pPr>
        <w:pStyle w:val="25"/>
        <w:rPr>
          <w:rFonts w:ascii="仿宋" w:hAnsi="仿宋" w:eastAsia="仿宋" w:cs="宋体"/>
          <w:b/>
          <w:kern w:val="0"/>
          <w:sz w:val="24"/>
          <w:szCs w:val="32"/>
        </w:rPr>
      </w:pPr>
    </w:p>
    <w:p>
      <w:pPr>
        <w:pStyle w:val="25"/>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bookmarkStart w:id="191" w:name="_Toc18896"/>
      <w:bookmarkStart w:id="192" w:name="_Toc13148"/>
      <w:r>
        <w:rPr>
          <w:rFonts w:hint="eastAsia" w:ascii="仿宋" w:hAnsi="仿宋" w:eastAsia="仿宋" w:cs="宋体"/>
          <w:b/>
          <w:kern w:val="0"/>
          <w:sz w:val="24"/>
          <w:szCs w:val="32"/>
        </w:rPr>
        <w:t>用户需求偏离表模板</w:t>
      </w:r>
      <w:bookmarkEnd w:id="187"/>
      <w:bookmarkEnd w:id="188"/>
      <w:bookmarkEnd w:id="189"/>
      <w:bookmarkEnd w:id="190"/>
      <w:bookmarkEnd w:id="191"/>
      <w:bookmarkEnd w:id="192"/>
    </w:p>
    <w:p>
      <w:pPr>
        <w:pStyle w:val="29"/>
        <w:tabs>
          <w:tab w:val="left" w:pos="1050"/>
          <w:tab w:val="center" w:pos="4535"/>
        </w:tabs>
        <w:jc w:val="center"/>
        <w:outlineLvl w:val="0"/>
        <w:rPr>
          <w:b/>
          <w:bCs/>
          <w:szCs w:val="21"/>
        </w:rPr>
      </w:pPr>
      <w:bookmarkStart w:id="193" w:name="_Toc12961"/>
      <w:bookmarkStart w:id="194" w:name="_Toc24565"/>
      <w:bookmarkStart w:id="195" w:name="_Toc8481"/>
      <w:bookmarkStart w:id="196" w:name="_Toc26391"/>
      <w:bookmarkStart w:id="197" w:name="_Toc31804"/>
      <w:bookmarkStart w:id="198" w:name="_Toc29101"/>
      <w:bookmarkStart w:id="199" w:name="_Toc20065"/>
      <w:bookmarkStart w:id="200" w:name="_Toc11212"/>
      <w:bookmarkStart w:id="201" w:name="_Toc28877"/>
      <w:bookmarkStart w:id="202" w:name="_Toc9683"/>
      <w:bookmarkStart w:id="203" w:name="_Toc10605"/>
      <w:bookmarkStart w:id="204" w:name="_Toc25102"/>
      <w:bookmarkStart w:id="205" w:name="_Toc31025"/>
      <w:bookmarkStart w:id="206" w:name="_Toc20169"/>
      <w:bookmarkStart w:id="207" w:name="_Toc10771"/>
      <w:r>
        <w:rPr>
          <w:rFonts w:hint="eastAsia"/>
          <w:b/>
          <w:bCs/>
        </w:rPr>
        <w:t>用户需求偏离表</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Start w:id="208" w:name="_Toc6232"/>
      <w:bookmarkStart w:id="209" w:name="_Toc7019"/>
      <w:bookmarkStart w:id="210" w:name="_Toc24286"/>
      <w:bookmarkStart w:id="211" w:name="_Toc15079"/>
      <w:bookmarkStart w:id="212" w:name="_Toc32295"/>
      <w:bookmarkStart w:id="213" w:name="_Toc10398"/>
      <w:bookmarkStart w:id="214" w:name="_Toc24550"/>
    </w:p>
    <w:p>
      <w:pPr>
        <w:keepNext w:val="0"/>
        <w:keepLines w:val="0"/>
        <w:pageBreakBefore w:val="0"/>
        <w:kinsoku/>
        <w:wordWrap/>
        <w:overflowPunct/>
        <w:topLinePunct w:val="0"/>
        <w:bidi w:val="0"/>
        <w:spacing w:line="300" w:lineRule="exact"/>
        <w:ind w:firstLine="442" w:firstLineChars="200"/>
        <w:rPr>
          <w:rFonts w:asciiTheme="majorEastAsia" w:hAnsiTheme="majorEastAsia"/>
          <w:b/>
          <w:sz w:val="22"/>
        </w:rPr>
      </w:pPr>
      <w:bookmarkStart w:id="215" w:name="_Toc17416"/>
      <w:bookmarkStart w:id="216" w:name="_Toc31638"/>
      <w:bookmarkStart w:id="217" w:name="_Toc13551"/>
      <w:bookmarkStart w:id="218" w:name="_Toc21905"/>
      <w:bookmarkStart w:id="219" w:name="_Toc1548"/>
      <w:bookmarkStart w:id="220" w:name="_Toc14009"/>
      <w:r>
        <w:rPr>
          <w:rFonts w:hint="eastAsia" w:asciiTheme="majorEastAsia" w:hAnsiTheme="majorEastAsia" w:eastAsiaTheme="majorEastAsia"/>
          <w:b/>
          <w:sz w:val="22"/>
        </w:rPr>
        <w:t>一、</w:t>
      </w:r>
      <w:bookmarkEnd w:id="215"/>
      <w:bookmarkEnd w:id="216"/>
      <w:bookmarkEnd w:id="217"/>
      <w:bookmarkEnd w:id="218"/>
      <w:bookmarkEnd w:id="219"/>
      <w:bookmarkEnd w:id="220"/>
      <w:r>
        <w:rPr>
          <w:rFonts w:hint="eastAsia" w:ascii="宋体" w:hAnsi="宋体" w:eastAsia="宋体" w:cs="宋体"/>
          <w:b/>
          <w:bCs/>
          <w:sz w:val="21"/>
          <w:szCs w:val="21"/>
        </w:rPr>
        <w:t>项目内容及需求</w:t>
      </w:r>
    </w:p>
    <w:bookmarkEnd w:id="208"/>
    <w:tbl>
      <w:tblPr>
        <w:tblStyle w:val="18"/>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是否偏离</w:t>
            </w:r>
          </w:p>
          <w:p>
            <w:pPr>
              <w:jc w:val="center"/>
              <w:rPr>
                <w:rFonts w:ascii="宋体" w:hAnsi="宋体" w:eastAsia="宋体" w:cs="宋体"/>
                <w:b/>
                <w:bCs w:val="0"/>
                <w:sz w:val="18"/>
                <w:szCs w:val="18"/>
              </w:rPr>
            </w:pPr>
            <w:r>
              <w:rPr>
                <w:rFonts w:ascii="宋体" w:hAnsi="宋体" w:eastAsia="宋体" w:cs="宋体"/>
                <w:b/>
                <w:bCs w:val="0"/>
                <w:sz w:val="18"/>
                <w:szCs w:val="18"/>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hint="eastAsia" w:ascii="宋体" w:hAnsi="宋体" w:eastAsia="宋体" w:cs="宋体"/>
                <w:b/>
                <w:bCs w:val="0"/>
                <w:sz w:val="18"/>
                <w:szCs w:val="18"/>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第(</w:t>
            </w:r>
            <w:r>
              <w:rPr>
                <w:rFonts w:hint="eastAsia" w:ascii="宋体" w:hAnsi="宋体" w:eastAsia="宋体" w:cs="宋体"/>
                <w:b/>
                <w:bCs w:val="0"/>
                <w:sz w:val="18"/>
                <w:szCs w:val="18"/>
              </w:rPr>
              <w:t xml:space="preserve">   ～    </w:t>
            </w:r>
            <w:r>
              <w:rPr>
                <w:rFonts w:ascii="宋体" w:hAnsi="宋体" w:eastAsia="宋体" w:cs="宋体"/>
                <w:b/>
                <w:bCs w:val="0"/>
                <w:sz w:val="18"/>
                <w:szCs w:val="18"/>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第(</w:t>
            </w:r>
            <w:r>
              <w:rPr>
                <w:rFonts w:hint="eastAsia" w:ascii="宋体" w:hAnsi="宋体" w:eastAsia="宋体" w:cs="宋体"/>
                <w:b/>
                <w:bCs w:val="0"/>
                <w:sz w:val="18"/>
                <w:szCs w:val="18"/>
              </w:rPr>
              <w:t xml:space="preserve">   ～    </w:t>
            </w:r>
            <w:r>
              <w:rPr>
                <w:rFonts w:ascii="宋体" w:hAnsi="宋体" w:eastAsia="宋体" w:cs="宋体"/>
                <w:b/>
                <w:bCs w:val="0"/>
                <w:sz w:val="18"/>
                <w:szCs w:val="18"/>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第(</w:t>
            </w:r>
            <w:r>
              <w:rPr>
                <w:rFonts w:hint="eastAsia" w:ascii="宋体" w:hAnsi="宋体" w:eastAsia="宋体" w:cs="宋体"/>
                <w:b/>
                <w:bCs w:val="0"/>
                <w:sz w:val="18"/>
                <w:szCs w:val="18"/>
              </w:rPr>
              <w:t xml:space="preserve">   ～    </w:t>
            </w:r>
            <w:r>
              <w:rPr>
                <w:rFonts w:ascii="宋体" w:hAnsi="宋体" w:eastAsia="宋体" w:cs="宋体"/>
                <w:b/>
                <w:bCs w:val="0"/>
                <w:sz w:val="18"/>
                <w:szCs w:val="18"/>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r>
    </w:tbl>
    <w:p>
      <w:pPr>
        <w:spacing w:line="300" w:lineRule="auto"/>
        <w:rPr>
          <w:rFonts w:asciiTheme="majorEastAsia" w:hAnsiTheme="majorEastAsia" w:eastAsiaTheme="majorEastAsia"/>
          <w:b/>
          <w:sz w:val="22"/>
        </w:rPr>
      </w:pPr>
      <w:bookmarkStart w:id="221" w:name="_Toc26114"/>
      <w:bookmarkStart w:id="222" w:name="_Toc15903"/>
      <w:bookmarkStart w:id="223" w:name="_Toc19330"/>
      <w:bookmarkStart w:id="224" w:name="_Toc28342"/>
      <w:bookmarkStart w:id="225" w:name="_Toc16131"/>
      <w:bookmarkStart w:id="226" w:name="_Toc31897"/>
      <w:bookmarkStart w:id="227" w:name="_Toc14718"/>
    </w:p>
    <w:p>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exact"/>
        <w:ind w:firstLine="442" w:firstLineChars="200"/>
        <w:textAlignment w:val="auto"/>
        <w:rPr>
          <w:rFonts w:asciiTheme="majorEastAsia" w:hAnsiTheme="majorEastAsia" w:eastAsiaTheme="majorEastAsia"/>
          <w:b/>
          <w:sz w:val="22"/>
        </w:rPr>
      </w:pPr>
      <w:r>
        <w:rPr>
          <w:rFonts w:hint="eastAsia" w:asciiTheme="majorEastAsia" w:hAnsiTheme="majorEastAsia" w:eastAsiaTheme="majorEastAsia"/>
          <w:b/>
          <w:sz w:val="22"/>
        </w:rPr>
        <w:t>二、</w:t>
      </w:r>
      <w:bookmarkEnd w:id="209"/>
      <w:bookmarkEnd w:id="210"/>
      <w:bookmarkEnd w:id="211"/>
      <w:bookmarkEnd w:id="212"/>
      <w:bookmarkEnd w:id="213"/>
      <w:bookmarkEnd w:id="214"/>
      <w:bookmarkEnd w:id="221"/>
      <w:bookmarkEnd w:id="222"/>
      <w:bookmarkEnd w:id="223"/>
      <w:bookmarkEnd w:id="224"/>
      <w:bookmarkEnd w:id="225"/>
      <w:bookmarkEnd w:id="226"/>
      <w:bookmarkEnd w:id="227"/>
      <w:r>
        <w:rPr>
          <w:rFonts w:hint="eastAsia" w:ascii="宋体" w:hAnsi="宋体" w:eastAsia="宋体" w:cs="宋体"/>
          <w:b/>
          <w:sz w:val="21"/>
          <w:szCs w:val="21"/>
        </w:rPr>
        <w:t>付款方式</w:t>
      </w:r>
      <w:r>
        <w:rPr>
          <w:rFonts w:hint="eastAsia" w:ascii="宋体" w:hAnsi="宋体" w:eastAsia="宋体" w:cs="宋体"/>
          <w:b/>
          <w:sz w:val="21"/>
          <w:szCs w:val="21"/>
          <w:lang w:val="en-US" w:eastAsia="zh-CN"/>
        </w:rPr>
        <w:t>及履约保证金</w:t>
      </w:r>
    </w:p>
    <w:tbl>
      <w:tblPr>
        <w:tblStyle w:val="18"/>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是否偏离</w:t>
            </w:r>
          </w:p>
          <w:p>
            <w:pPr>
              <w:jc w:val="center"/>
              <w:rPr>
                <w:rFonts w:ascii="宋体" w:hAnsi="宋体" w:eastAsia="宋体" w:cs="宋体"/>
                <w:b/>
                <w:bCs w:val="0"/>
                <w:sz w:val="18"/>
                <w:szCs w:val="18"/>
              </w:rPr>
            </w:pPr>
            <w:r>
              <w:rPr>
                <w:rFonts w:ascii="宋体" w:hAnsi="宋体" w:eastAsia="宋体" w:cs="宋体"/>
                <w:b/>
                <w:bCs w:val="0"/>
                <w:sz w:val="18"/>
                <w:szCs w:val="18"/>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hint="eastAsia" w:ascii="宋体" w:hAnsi="宋体" w:eastAsia="宋体" w:cs="宋体"/>
                <w:b/>
                <w:bCs w:val="0"/>
                <w:sz w:val="18"/>
                <w:szCs w:val="18"/>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第(</w:t>
            </w:r>
            <w:r>
              <w:rPr>
                <w:rFonts w:hint="eastAsia" w:ascii="宋体" w:hAnsi="宋体" w:eastAsia="宋体" w:cs="宋体"/>
                <w:b/>
                <w:bCs w:val="0"/>
                <w:sz w:val="18"/>
                <w:szCs w:val="18"/>
              </w:rPr>
              <w:t xml:space="preserve">   ～    </w:t>
            </w:r>
            <w:r>
              <w:rPr>
                <w:rFonts w:ascii="宋体" w:hAnsi="宋体" w:eastAsia="宋体" w:cs="宋体"/>
                <w:b/>
                <w:bCs w:val="0"/>
                <w:sz w:val="18"/>
                <w:szCs w:val="18"/>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第(</w:t>
            </w:r>
            <w:r>
              <w:rPr>
                <w:rFonts w:hint="eastAsia" w:ascii="宋体" w:hAnsi="宋体" w:eastAsia="宋体" w:cs="宋体"/>
                <w:b/>
                <w:bCs w:val="0"/>
                <w:sz w:val="18"/>
                <w:szCs w:val="18"/>
              </w:rPr>
              <w:t xml:space="preserve">   ～    </w:t>
            </w:r>
            <w:r>
              <w:rPr>
                <w:rFonts w:ascii="宋体" w:hAnsi="宋体" w:eastAsia="宋体" w:cs="宋体"/>
                <w:b/>
                <w:bCs w:val="0"/>
                <w:sz w:val="18"/>
                <w:szCs w:val="18"/>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第(</w:t>
            </w:r>
            <w:r>
              <w:rPr>
                <w:rFonts w:hint="eastAsia" w:ascii="宋体" w:hAnsi="宋体" w:eastAsia="宋体" w:cs="宋体"/>
                <w:b/>
                <w:bCs w:val="0"/>
                <w:sz w:val="18"/>
                <w:szCs w:val="18"/>
              </w:rPr>
              <w:t xml:space="preserve">   ～    </w:t>
            </w:r>
            <w:r>
              <w:rPr>
                <w:rFonts w:ascii="宋体" w:hAnsi="宋体" w:eastAsia="宋体" w:cs="宋体"/>
                <w:b/>
                <w:bCs w:val="0"/>
                <w:sz w:val="18"/>
                <w:szCs w:val="18"/>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r>
    </w:tbl>
    <w:p>
      <w:pPr>
        <w:spacing w:line="300" w:lineRule="auto"/>
        <w:rPr>
          <w:rFonts w:asciiTheme="majorEastAsia" w:hAnsiTheme="majorEastAsia" w:eastAsiaTheme="majorEastAsia"/>
          <w:b/>
          <w:sz w:val="22"/>
        </w:rPr>
      </w:pPr>
    </w:p>
    <w:p>
      <w:pPr>
        <w:widowControl/>
        <w:spacing w:line="360" w:lineRule="auto"/>
        <w:ind w:left="420" w:leftChars="200" w:firstLine="221" w:firstLineChars="100"/>
        <w:rPr>
          <w:rFonts w:hint="eastAsia" w:ascii="宋体" w:hAnsi="宋体" w:eastAsia="宋体" w:cs="宋体"/>
          <w:b/>
          <w:sz w:val="21"/>
          <w:szCs w:val="21"/>
        </w:rPr>
      </w:pPr>
      <w:r>
        <w:rPr>
          <w:rFonts w:hint="eastAsia" w:asciiTheme="majorEastAsia" w:hAnsiTheme="majorEastAsia" w:eastAsiaTheme="majorEastAsia"/>
          <w:b/>
          <w:sz w:val="22"/>
        </w:rPr>
        <w:t>三、</w:t>
      </w:r>
      <w:r>
        <w:rPr>
          <w:rFonts w:hint="eastAsia" w:ascii="宋体" w:hAnsi="宋体" w:eastAsia="宋体" w:cs="宋体"/>
          <w:b/>
          <w:sz w:val="21"/>
          <w:szCs w:val="21"/>
        </w:rPr>
        <w:t>汽车维修服务</w:t>
      </w:r>
      <w:r>
        <w:rPr>
          <w:rFonts w:hint="eastAsia" w:ascii="宋体" w:hAnsi="宋体" w:eastAsia="宋体" w:cs="宋体"/>
          <w:b/>
          <w:sz w:val="21"/>
          <w:szCs w:val="21"/>
          <w:lang w:eastAsia="zh-CN"/>
        </w:rPr>
        <w:t>要求</w:t>
      </w:r>
    </w:p>
    <w:tbl>
      <w:tblPr>
        <w:tblStyle w:val="18"/>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223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序号</w:t>
            </w:r>
          </w:p>
        </w:tc>
        <w:tc>
          <w:tcPr>
            <w:tcW w:w="2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是否偏离</w:t>
            </w:r>
          </w:p>
          <w:p>
            <w:pPr>
              <w:jc w:val="center"/>
              <w:rPr>
                <w:rFonts w:ascii="宋体" w:hAnsi="宋体" w:eastAsia="宋体" w:cs="宋体"/>
                <w:b/>
                <w:bCs w:val="0"/>
                <w:sz w:val="18"/>
                <w:szCs w:val="18"/>
              </w:rPr>
            </w:pPr>
            <w:r>
              <w:rPr>
                <w:rFonts w:ascii="宋体" w:hAnsi="宋体" w:eastAsia="宋体" w:cs="宋体"/>
                <w:b/>
                <w:bCs w:val="0"/>
                <w:sz w:val="18"/>
                <w:szCs w:val="18"/>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hint="eastAsia" w:ascii="宋体" w:hAnsi="宋体" w:eastAsia="宋体" w:cs="宋体"/>
                <w:b/>
                <w:bCs w:val="0"/>
                <w:sz w:val="18"/>
                <w:szCs w:val="18"/>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1</w:t>
            </w:r>
          </w:p>
        </w:tc>
        <w:tc>
          <w:tcPr>
            <w:tcW w:w="2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第(</w:t>
            </w:r>
            <w:r>
              <w:rPr>
                <w:rFonts w:hint="eastAsia" w:ascii="宋体" w:hAnsi="宋体" w:eastAsia="宋体" w:cs="宋体"/>
                <w:b/>
                <w:bCs w:val="0"/>
                <w:sz w:val="18"/>
                <w:szCs w:val="18"/>
              </w:rPr>
              <w:t xml:space="preserve">   ～    </w:t>
            </w:r>
            <w:r>
              <w:rPr>
                <w:rFonts w:ascii="宋体" w:hAnsi="宋体" w:eastAsia="宋体" w:cs="宋体"/>
                <w:b/>
                <w:bCs w:val="0"/>
                <w:sz w:val="18"/>
                <w:szCs w:val="18"/>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2</w:t>
            </w:r>
          </w:p>
        </w:tc>
        <w:tc>
          <w:tcPr>
            <w:tcW w:w="2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第(</w:t>
            </w:r>
            <w:r>
              <w:rPr>
                <w:rFonts w:hint="eastAsia" w:ascii="宋体" w:hAnsi="宋体" w:eastAsia="宋体" w:cs="宋体"/>
                <w:b/>
                <w:bCs w:val="0"/>
                <w:sz w:val="18"/>
                <w:szCs w:val="18"/>
              </w:rPr>
              <w:t xml:space="preserve">   ～    </w:t>
            </w:r>
            <w:r>
              <w:rPr>
                <w:rFonts w:ascii="宋体" w:hAnsi="宋体" w:eastAsia="宋体" w:cs="宋体"/>
                <w:b/>
                <w:bCs w:val="0"/>
                <w:sz w:val="18"/>
                <w:szCs w:val="18"/>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w:t>
            </w:r>
          </w:p>
        </w:tc>
        <w:tc>
          <w:tcPr>
            <w:tcW w:w="2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第(</w:t>
            </w:r>
            <w:r>
              <w:rPr>
                <w:rFonts w:hint="eastAsia" w:ascii="宋体" w:hAnsi="宋体" w:eastAsia="宋体" w:cs="宋体"/>
                <w:b/>
                <w:bCs w:val="0"/>
                <w:sz w:val="18"/>
                <w:szCs w:val="18"/>
              </w:rPr>
              <w:t xml:space="preserve">   ～    </w:t>
            </w:r>
            <w:r>
              <w:rPr>
                <w:rFonts w:ascii="宋体" w:hAnsi="宋体" w:eastAsia="宋体" w:cs="宋体"/>
                <w:b/>
                <w:bCs w:val="0"/>
                <w:sz w:val="18"/>
                <w:szCs w:val="18"/>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r>
    </w:tbl>
    <w:p>
      <w:pPr>
        <w:spacing w:line="300" w:lineRule="auto"/>
        <w:rPr>
          <w:rFonts w:hint="eastAsia" w:asciiTheme="majorEastAsia" w:hAnsiTheme="majorEastAsia" w:eastAsiaTheme="majorEastAsia"/>
          <w:b/>
          <w:sz w:val="22"/>
        </w:rPr>
      </w:pPr>
      <w:r>
        <w:rPr>
          <w:rFonts w:hint="eastAsia" w:ascii="宋体" w:hAnsi="宋体"/>
          <w:b/>
          <w:bCs/>
          <w:szCs w:val="21"/>
        </w:rPr>
        <w:t xml:space="preserve">     </w:t>
      </w:r>
      <w:r>
        <w:rPr>
          <w:rFonts w:hint="eastAsia" w:asciiTheme="majorEastAsia" w:hAnsiTheme="majorEastAsia" w:eastAsiaTheme="majorEastAsia"/>
          <w:b/>
          <w:sz w:val="22"/>
        </w:rPr>
        <w:t xml:space="preserve"> </w:t>
      </w:r>
    </w:p>
    <w:p>
      <w:pPr>
        <w:pStyle w:val="25"/>
        <w:ind w:firstLine="663" w:firstLineChars="300"/>
        <w:rPr>
          <w:rFonts w:hint="eastAsia" w:asciiTheme="majorEastAsia" w:hAnsiTheme="majorEastAsia" w:eastAsiaTheme="majorEastAsia"/>
          <w:b/>
          <w:sz w:val="22"/>
        </w:rPr>
      </w:pPr>
      <w:r>
        <w:rPr>
          <w:rFonts w:hint="eastAsia" w:asciiTheme="majorEastAsia" w:hAnsiTheme="majorEastAsia" w:eastAsiaTheme="majorEastAsia"/>
          <w:b/>
          <w:sz w:val="22"/>
          <w:lang w:eastAsia="zh-CN"/>
        </w:rPr>
        <w:t>四、</w:t>
      </w:r>
      <w:r>
        <w:rPr>
          <w:rFonts w:hint="eastAsia" w:ascii="宋体" w:hAnsi="宋体" w:eastAsia="宋体" w:cs="宋体"/>
          <w:b/>
          <w:sz w:val="21"/>
          <w:szCs w:val="21"/>
        </w:rPr>
        <w:t>服务要求</w:t>
      </w:r>
    </w:p>
    <w:tbl>
      <w:tblPr>
        <w:tblStyle w:val="18"/>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223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序号</w:t>
            </w:r>
          </w:p>
        </w:tc>
        <w:tc>
          <w:tcPr>
            <w:tcW w:w="2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是否偏离</w:t>
            </w:r>
          </w:p>
          <w:p>
            <w:pPr>
              <w:jc w:val="center"/>
              <w:rPr>
                <w:rFonts w:ascii="宋体" w:hAnsi="宋体" w:eastAsia="宋体" w:cs="宋体"/>
                <w:b/>
                <w:bCs w:val="0"/>
                <w:sz w:val="18"/>
                <w:szCs w:val="18"/>
              </w:rPr>
            </w:pPr>
            <w:r>
              <w:rPr>
                <w:rFonts w:ascii="宋体" w:hAnsi="宋体" w:eastAsia="宋体" w:cs="宋体"/>
                <w:b/>
                <w:bCs w:val="0"/>
                <w:sz w:val="18"/>
                <w:szCs w:val="18"/>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hint="eastAsia" w:ascii="宋体" w:hAnsi="宋体" w:eastAsia="宋体" w:cs="宋体"/>
                <w:b/>
                <w:bCs w:val="0"/>
                <w:sz w:val="18"/>
                <w:szCs w:val="18"/>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1</w:t>
            </w:r>
          </w:p>
        </w:tc>
        <w:tc>
          <w:tcPr>
            <w:tcW w:w="2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第(</w:t>
            </w:r>
            <w:r>
              <w:rPr>
                <w:rFonts w:hint="eastAsia" w:ascii="宋体" w:hAnsi="宋体" w:eastAsia="宋体" w:cs="宋体"/>
                <w:b/>
                <w:bCs w:val="0"/>
                <w:sz w:val="18"/>
                <w:szCs w:val="18"/>
              </w:rPr>
              <w:t xml:space="preserve">   ～    </w:t>
            </w:r>
            <w:r>
              <w:rPr>
                <w:rFonts w:ascii="宋体" w:hAnsi="宋体" w:eastAsia="宋体" w:cs="宋体"/>
                <w:b/>
                <w:bCs w:val="0"/>
                <w:sz w:val="18"/>
                <w:szCs w:val="18"/>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2</w:t>
            </w:r>
          </w:p>
        </w:tc>
        <w:tc>
          <w:tcPr>
            <w:tcW w:w="2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第(</w:t>
            </w:r>
            <w:r>
              <w:rPr>
                <w:rFonts w:hint="eastAsia" w:ascii="宋体" w:hAnsi="宋体" w:eastAsia="宋体" w:cs="宋体"/>
                <w:b/>
                <w:bCs w:val="0"/>
                <w:sz w:val="18"/>
                <w:szCs w:val="18"/>
              </w:rPr>
              <w:t xml:space="preserve">   ～    </w:t>
            </w:r>
            <w:r>
              <w:rPr>
                <w:rFonts w:ascii="宋体" w:hAnsi="宋体" w:eastAsia="宋体" w:cs="宋体"/>
                <w:b/>
                <w:bCs w:val="0"/>
                <w:sz w:val="18"/>
                <w:szCs w:val="18"/>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w:t>
            </w:r>
          </w:p>
        </w:tc>
        <w:tc>
          <w:tcPr>
            <w:tcW w:w="2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第(</w:t>
            </w:r>
            <w:r>
              <w:rPr>
                <w:rFonts w:hint="eastAsia" w:ascii="宋体" w:hAnsi="宋体" w:eastAsia="宋体" w:cs="宋体"/>
                <w:b/>
                <w:bCs w:val="0"/>
                <w:sz w:val="18"/>
                <w:szCs w:val="18"/>
              </w:rPr>
              <w:t xml:space="preserve">   ～    </w:t>
            </w:r>
            <w:r>
              <w:rPr>
                <w:rFonts w:ascii="宋体" w:hAnsi="宋体" w:eastAsia="宋体" w:cs="宋体"/>
                <w:b/>
                <w:bCs w:val="0"/>
                <w:sz w:val="18"/>
                <w:szCs w:val="18"/>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r>
    </w:tbl>
    <w:p>
      <w:pPr>
        <w:spacing w:line="300" w:lineRule="auto"/>
        <w:ind w:firstLine="663" w:firstLineChars="300"/>
        <w:outlineLvl w:val="9"/>
        <w:rPr>
          <w:rFonts w:hint="eastAsia" w:asciiTheme="majorEastAsia" w:hAnsiTheme="majorEastAsia" w:eastAsiaTheme="majorEastAsia"/>
          <w:b/>
          <w:sz w:val="22"/>
        </w:rPr>
      </w:pPr>
    </w:p>
    <w:p>
      <w:pPr>
        <w:numPr>
          <w:ilvl w:val="0"/>
          <w:numId w:val="4"/>
        </w:numPr>
        <w:spacing w:line="300" w:lineRule="auto"/>
        <w:ind w:left="208" w:leftChars="0" w:firstLine="632" w:firstLineChars="0"/>
        <w:outlineLvl w:val="1"/>
        <w:rPr>
          <w:rFonts w:hint="eastAsia" w:ascii="宋体" w:hAnsi="宋体" w:eastAsia="宋体" w:cs="宋体"/>
          <w:b/>
          <w:sz w:val="21"/>
          <w:szCs w:val="21"/>
        </w:rPr>
      </w:pPr>
      <w:r>
        <w:rPr>
          <w:rFonts w:hint="eastAsia" w:ascii="宋体" w:hAnsi="宋体" w:eastAsia="宋体" w:cs="宋体"/>
          <w:b/>
          <w:sz w:val="21"/>
          <w:szCs w:val="21"/>
        </w:rPr>
        <w:t>管理要求</w:t>
      </w:r>
    </w:p>
    <w:tbl>
      <w:tblPr>
        <w:tblStyle w:val="18"/>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223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序号</w:t>
            </w:r>
          </w:p>
        </w:tc>
        <w:tc>
          <w:tcPr>
            <w:tcW w:w="2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是否偏离</w:t>
            </w:r>
          </w:p>
          <w:p>
            <w:pPr>
              <w:jc w:val="center"/>
              <w:rPr>
                <w:rFonts w:ascii="宋体" w:hAnsi="宋体" w:eastAsia="宋体" w:cs="宋体"/>
                <w:b/>
                <w:bCs w:val="0"/>
                <w:sz w:val="18"/>
                <w:szCs w:val="18"/>
              </w:rPr>
            </w:pPr>
            <w:r>
              <w:rPr>
                <w:rFonts w:ascii="宋体" w:hAnsi="宋体" w:eastAsia="宋体" w:cs="宋体"/>
                <w:b/>
                <w:bCs w:val="0"/>
                <w:sz w:val="18"/>
                <w:szCs w:val="18"/>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hint="eastAsia" w:ascii="宋体" w:hAnsi="宋体" w:eastAsia="宋体" w:cs="宋体"/>
                <w:b/>
                <w:bCs w:val="0"/>
                <w:sz w:val="18"/>
                <w:szCs w:val="18"/>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1</w:t>
            </w:r>
          </w:p>
        </w:tc>
        <w:tc>
          <w:tcPr>
            <w:tcW w:w="2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第(</w:t>
            </w:r>
            <w:r>
              <w:rPr>
                <w:rFonts w:hint="eastAsia" w:ascii="宋体" w:hAnsi="宋体" w:eastAsia="宋体" w:cs="宋体"/>
                <w:b/>
                <w:bCs w:val="0"/>
                <w:sz w:val="18"/>
                <w:szCs w:val="18"/>
              </w:rPr>
              <w:t xml:space="preserve">   ～    </w:t>
            </w:r>
            <w:r>
              <w:rPr>
                <w:rFonts w:ascii="宋体" w:hAnsi="宋体" w:eastAsia="宋体" w:cs="宋体"/>
                <w:b/>
                <w:bCs w:val="0"/>
                <w:sz w:val="18"/>
                <w:szCs w:val="18"/>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2</w:t>
            </w:r>
          </w:p>
        </w:tc>
        <w:tc>
          <w:tcPr>
            <w:tcW w:w="2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第(</w:t>
            </w:r>
            <w:r>
              <w:rPr>
                <w:rFonts w:hint="eastAsia" w:ascii="宋体" w:hAnsi="宋体" w:eastAsia="宋体" w:cs="宋体"/>
                <w:b/>
                <w:bCs w:val="0"/>
                <w:sz w:val="18"/>
                <w:szCs w:val="18"/>
              </w:rPr>
              <w:t xml:space="preserve">   ～    </w:t>
            </w:r>
            <w:r>
              <w:rPr>
                <w:rFonts w:ascii="宋体" w:hAnsi="宋体" w:eastAsia="宋体" w:cs="宋体"/>
                <w:b/>
                <w:bCs w:val="0"/>
                <w:sz w:val="18"/>
                <w:szCs w:val="18"/>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w:t>
            </w:r>
          </w:p>
        </w:tc>
        <w:tc>
          <w:tcPr>
            <w:tcW w:w="2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第(</w:t>
            </w:r>
            <w:r>
              <w:rPr>
                <w:rFonts w:hint="eastAsia" w:ascii="宋体" w:hAnsi="宋体" w:eastAsia="宋体" w:cs="宋体"/>
                <w:b/>
                <w:bCs w:val="0"/>
                <w:sz w:val="18"/>
                <w:szCs w:val="18"/>
              </w:rPr>
              <w:t xml:space="preserve">   ～    </w:t>
            </w:r>
            <w:r>
              <w:rPr>
                <w:rFonts w:ascii="宋体" w:hAnsi="宋体" w:eastAsia="宋体" w:cs="宋体"/>
                <w:b/>
                <w:bCs w:val="0"/>
                <w:sz w:val="18"/>
                <w:szCs w:val="18"/>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r>
    </w:tbl>
    <w:p>
      <w:pPr>
        <w:pStyle w:val="25"/>
        <w:widowControl w:val="0"/>
        <w:numPr>
          <w:ilvl w:val="0"/>
          <w:numId w:val="0"/>
        </w:numPr>
        <w:jc w:val="both"/>
        <w:rPr>
          <w:rFonts w:hint="eastAsia"/>
          <w:lang w:eastAsia="zh-CN"/>
        </w:rPr>
      </w:pPr>
    </w:p>
    <w:p>
      <w:pPr>
        <w:spacing w:line="300" w:lineRule="auto"/>
        <w:ind w:firstLine="663" w:firstLineChars="300"/>
        <w:outlineLvl w:val="1"/>
        <w:rPr>
          <w:rFonts w:hint="eastAsia" w:cs="Times New Roman" w:asciiTheme="majorEastAsia" w:hAnsiTheme="majorEastAsia" w:eastAsiaTheme="majorEastAsia"/>
          <w:b/>
          <w:sz w:val="22"/>
          <w:lang w:eastAsia="zh-CN"/>
        </w:rPr>
      </w:pPr>
      <w:r>
        <w:rPr>
          <w:rFonts w:hint="eastAsia" w:cs="Times New Roman" w:asciiTheme="majorEastAsia" w:hAnsiTheme="majorEastAsia" w:eastAsiaTheme="majorEastAsia"/>
          <w:b/>
          <w:sz w:val="22"/>
          <w:lang w:eastAsia="zh-CN"/>
        </w:rPr>
        <w:t>六、服务</w:t>
      </w:r>
      <w:r>
        <w:rPr>
          <w:rFonts w:hint="eastAsia" w:cs="Times New Roman" w:asciiTheme="majorEastAsia" w:hAnsiTheme="majorEastAsia" w:eastAsiaTheme="majorEastAsia"/>
          <w:b/>
          <w:sz w:val="22"/>
        </w:rPr>
        <w:t>承诺</w:t>
      </w:r>
    </w:p>
    <w:tbl>
      <w:tblPr>
        <w:tblStyle w:val="18"/>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223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序号</w:t>
            </w:r>
          </w:p>
        </w:tc>
        <w:tc>
          <w:tcPr>
            <w:tcW w:w="2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是否偏离</w:t>
            </w:r>
          </w:p>
          <w:p>
            <w:pPr>
              <w:jc w:val="center"/>
              <w:rPr>
                <w:rFonts w:ascii="宋体" w:hAnsi="宋体" w:eastAsia="宋体" w:cs="宋体"/>
                <w:b/>
                <w:bCs w:val="0"/>
                <w:sz w:val="18"/>
                <w:szCs w:val="18"/>
              </w:rPr>
            </w:pPr>
            <w:r>
              <w:rPr>
                <w:rFonts w:ascii="宋体" w:hAnsi="宋体" w:eastAsia="宋体" w:cs="宋体"/>
                <w:b/>
                <w:bCs w:val="0"/>
                <w:sz w:val="18"/>
                <w:szCs w:val="18"/>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hint="eastAsia" w:ascii="宋体" w:hAnsi="宋体" w:eastAsia="宋体" w:cs="宋体"/>
                <w:b/>
                <w:bCs w:val="0"/>
                <w:sz w:val="18"/>
                <w:szCs w:val="18"/>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1</w:t>
            </w:r>
          </w:p>
        </w:tc>
        <w:tc>
          <w:tcPr>
            <w:tcW w:w="2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第(</w:t>
            </w:r>
            <w:r>
              <w:rPr>
                <w:rFonts w:hint="eastAsia" w:ascii="宋体" w:hAnsi="宋体" w:eastAsia="宋体" w:cs="宋体"/>
                <w:b/>
                <w:bCs w:val="0"/>
                <w:sz w:val="18"/>
                <w:szCs w:val="18"/>
              </w:rPr>
              <w:t xml:space="preserve">   ～    </w:t>
            </w:r>
            <w:r>
              <w:rPr>
                <w:rFonts w:ascii="宋体" w:hAnsi="宋体" w:eastAsia="宋体" w:cs="宋体"/>
                <w:b/>
                <w:bCs w:val="0"/>
                <w:sz w:val="18"/>
                <w:szCs w:val="18"/>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2</w:t>
            </w:r>
          </w:p>
        </w:tc>
        <w:tc>
          <w:tcPr>
            <w:tcW w:w="2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第(</w:t>
            </w:r>
            <w:r>
              <w:rPr>
                <w:rFonts w:hint="eastAsia" w:ascii="宋体" w:hAnsi="宋体" w:eastAsia="宋体" w:cs="宋体"/>
                <w:b/>
                <w:bCs w:val="0"/>
                <w:sz w:val="18"/>
                <w:szCs w:val="18"/>
              </w:rPr>
              <w:t xml:space="preserve">   ～    </w:t>
            </w:r>
            <w:r>
              <w:rPr>
                <w:rFonts w:ascii="宋体" w:hAnsi="宋体" w:eastAsia="宋体" w:cs="宋体"/>
                <w:b/>
                <w:bCs w:val="0"/>
                <w:sz w:val="18"/>
                <w:szCs w:val="18"/>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w:t>
            </w:r>
          </w:p>
        </w:tc>
        <w:tc>
          <w:tcPr>
            <w:tcW w:w="2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第(</w:t>
            </w:r>
            <w:r>
              <w:rPr>
                <w:rFonts w:hint="eastAsia" w:ascii="宋体" w:hAnsi="宋体" w:eastAsia="宋体" w:cs="宋体"/>
                <w:b/>
                <w:bCs w:val="0"/>
                <w:sz w:val="18"/>
                <w:szCs w:val="18"/>
              </w:rPr>
              <w:t xml:space="preserve">   ～    </w:t>
            </w:r>
            <w:r>
              <w:rPr>
                <w:rFonts w:ascii="宋体" w:hAnsi="宋体" w:eastAsia="宋体" w:cs="宋体"/>
                <w:b/>
                <w:bCs w:val="0"/>
                <w:sz w:val="18"/>
                <w:szCs w:val="18"/>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r>
    </w:tbl>
    <w:p>
      <w:pPr>
        <w:spacing w:line="300" w:lineRule="auto"/>
        <w:ind w:firstLine="663" w:firstLineChars="300"/>
        <w:outlineLvl w:val="9"/>
        <w:rPr>
          <w:rFonts w:hint="eastAsia" w:cs="Times New Roman" w:asciiTheme="majorEastAsia" w:hAnsiTheme="majorEastAsia" w:eastAsiaTheme="majorEastAsia"/>
          <w:b/>
          <w:sz w:val="22"/>
        </w:rPr>
      </w:pPr>
    </w:p>
    <w:p>
      <w:pPr>
        <w:spacing w:line="300" w:lineRule="auto"/>
        <w:ind w:firstLine="663" w:firstLineChars="300"/>
        <w:outlineLvl w:val="9"/>
        <w:rPr>
          <w:rFonts w:hint="eastAsia" w:asciiTheme="majorEastAsia" w:hAnsiTheme="majorEastAsia" w:eastAsiaTheme="majorEastAsia"/>
          <w:b/>
          <w:sz w:val="22"/>
        </w:rPr>
      </w:pPr>
    </w:p>
    <w:p>
      <w:pPr>
        <w:numPr>
          <w:ilvl w:val="0"/>
          <w:numId w:val="0"/>
        </w:numPr>
        <w:spacing w:line="300" w:lineRule="auto"/>
        <w:ind w:left="840" w:leftChars="0"/>
        <w:outlineLvl w:val="1"/>
        <w:rPr>
          <w:rFonts w:hint="eastAsia" w:asciiTheme="majorEastAsia" w:hAnsiTheme="majorEastAsia" w:eastAsiaTheme="majorEastAsia"/>
          <w:b/>
          <w:sz w:val="22"/>
        </w:rPr>
      </w:pPr>
      <w:r>
        <w:rPr>
          <w:rFonts w:hint="eastAsia" w:asciiTheme="majorEastAsia" w:hAnsiTheme="majorEastAsia" w:eastAsiaTheme="majorEastAsia"/>
          <w:b/>
          <w:sz w:val="22"/>
          <w:lang w:eastAsia="zh-CN"/>
        </w:rPr>
        <w:t>七、</w:t>
      </w:r>
      <w:r>
        <w:rPr>
          <w:rFonts w:hint="eastAsia" w:asciiTheme="majorEastAsia" w:hAnsiTheme="majorEastAsia" w:eastAsiaTheme="majorEastAsia"/>
          <w:b/>
          <w:sz w:val="22"/>
        </w:rPr>
        <w:t>其他</w:t>
      </w:r>
    </w:p>
    <w:tbl>
      <w:tblPr>
        <w:tblStyle w:val="18"/>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223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序号</w:t>
            </w:r>
          </w:p>
        </w:tc>
        <w:tc>
          <w:tcPr>
            <w:tcW w:w="2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是否偏离</w:t>
            </w:r>
          </w:p>
          <w:p>
            <w:pPr>
              <w:jc w:val="center"/>
              <w:rPr>
                <w:rFonts w:ascii="宋体" w:hAnsi="宋体" w:eastAsia="宋体" w:cs="宋体"/>
                <w:b/>
                <w:bCs w:val="0"/>
                <w:sz w:val="18"/>
                <w:szCs w:val="18"/>
              </w:rPr>
            </w:pPr>
            <w:r>
              <w:rPr>
                <w:rFonts w:ascii="宋体" w:hAnsi="宋体" w:eastAsia="宋体" w:cs="宋体"/>
                <w:b/>
                <w:bCs w:val="0"/>
                <w:sz w:val="18"/>
                <w:szCs w:val="18"/>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hint="eastAsia" w:ascii="宋体" w:hAnsi="宋体" w:eastAsia="宋体" w:cs="宋体"/>
                <w:b/>
                <w:bCs w:val="0"/>
                <w:sz w:val="18"/>
                <w:szCs w:val="18"/>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1</w:t>
            </w:r>
          </w:p>
        </w:tc>
        <w:tc>
          <w:tcPr>
            <w:tcW w:w="2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第(</w:t>
            </w:r>
            <w:r>
              <w:rPr>
                <w:rFonts w:hint="eastAsia" w:ascii="宋体" w:hAnsi="宋体" w:eastAsia="宋体" w:cs="宋体"/>
                <w:b/>
                <w:bCs w:val="0"/>
                <w:sz w:val="18"/>
                <w:szCs w:val="18"/>
              </w:rPr>
              <w:t xml:space="preserve">   ～    </w:t>
            </w:r>
            <w:r>
              <w:rPr>
                <w:rFonts w:ascii="宋体" w:hAnsi="宋体" w:eastAsia="宋体" w:cs="宋体"/>
                <w:b/>
                <w:bCs w:val="0"/>
                <w:sz w:val="18"/>
                <w:szCs w:val="18"/>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2</w:t>
            </w:r>
          </w:p>
        </w:tc>
        <w:tc>
          <w:tcPr>
            <w:tcW w:w="2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第(</w:t>
            </w:r>
            <w:r>
              <w:rPr>
                <w:rFonts w:hint="eastAsia" w:ascii="宋体" w:hAnsi="宋体" w:eastAsia="宋体" w:cs="宋体"/>
                <w:b/>
                <w:bCs w:val="0"/>
                <w:sz w:val="18"/>
                <w:szCs w:val="18"/>
              </w:rPr>
              <w:t xml:space="preserve">   ～    </w:t>
            </w:r>
            <w:r>
              <w:rPr>
                <w:rFonts w:ascii="宋体" w:hAnsi="宋体" w:eastAsia="宋体" w:cs="宋体"/>
                <w:b/>
                <w:bCs w:val="0"/>
                <w:sz w:val="18"/>
                <w:szCs w:val="18"/>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w:t>
            </w:r>
          </w:p>
        </w:tc>
        <w:tc>
          <w:tcPr>
            <w:tcW w:w="2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第(</w:t>
            </w:r>
            <w:r>
              <w:rPr>
                <w:rFonts w:hint="eastAsia" w:ascii="宋体" w:hAnsi="宋体" w:eastAsia="宋体" w:cs="宋体"/>
                <w:b/>
                <w:bCs w:val="0"/>
                <w:sz w:val="18"/>
                <w:szCs w:val="18"/>
              </w:rPr>
              <w:t xml:space="preserve">   ～    </w:t>
            </w:r>
            <w:r>
              <w:rPr>
                <w:rFonts w:ascii="宋体" w:hAnsi="宋体" w:eastAsia="宋体" w:cs="宋体"/>
                <w:b/>
                <w:bCs w:val="0"/>
                <w:sz w:val="18"/>
                <w:szCs w:val="18"/>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r>
    </w:tbl>
    <w:p>
      <w:pPr>
        <w:pStyle w:val="3"/>
        <w:outlineLvl w:val="9"/>
        <w:sectPr>
          <w:pgSz w:w="11906" w:h="16838"/>
          <w:pgMar w:top="850" w:right="454" w:bottom="850" w:left="454" w:header="851" w:footer="992" w:gutter="0"/>
          <w:cols w:space="720" w:num="1"/>
          <w:docGrid w:linePitch="312" w:charSpace="0"/>
        </w:sectPr>
      </w:pPr>
    </w:p>
    <w:p>
      <w:pPr>
        <w:pStyle w:val="25"/>
        <w:jc w:val="center"/>
        <w:outlineLvl w:val="0"/>
        <w:rPr>
          <w:rFonts w:hint="eastAsia"/>
          <w:b/>
          <w:bCs/>
          <w:sz w:val="30"/>
          <w:szCs w:val="30"/>
          <w:lang w:val="en-US" w:eastAsia="zh-CN"/>
        </w:rPr>
      </w:pPr>
      <w:bookmarkStart w:id="228" w:name="_Toc22152"/>
      <w:bookmarkStart w:id="229" w:name="_Toc22418"/>
      <w:bookmarkStart w:id="230" w:name="_Toc27108"/>
      <w:bookmarkStart w:id="231" w:name="_Toc17290"/>
      <w:bookmarkStart w:id="232" w:name="_Toc6214"/>
      <w:bookmarkStart w:id="233" w:name="_Toc21213"/>
      <w:bookmarkStart w:id="234" w:name="_Toc31077"/>
      <w:bookmarkStart w:id="235" w:name="_Toc28851"/>
      <w:bookmarkStart w:id="236" w:name="_Toc31674"/>
      <w:bookmarkStart w:id="237" w:name="_Toc21561"/>
      <w:r>
        <w:rPr>
          <w:rFonts w:hint="default"/>
          <w:b/>
          <w:bCs/>
          <w:sz w:val="30"/>
          <w:szCs w:val="30"/>
          <w:lang w:val="en-US" w:eastAsia="zh-CN"/>
        </w:rPr>
        <w:t>南方医科大学第五附属医院</w:t>
      </w:r>
      <w:r>
        <w:rPr>
          <w:rFonts w:hint="eastAsia"/>
          <w:b/>
          <w:bCs/>
          <w:sz w:val="30"/>
          <w:szCs w:val="30"/>
          <w:lang w:val="en-US" w:eastAsia="zh-CN"/>
        </w:rPr>
        <w:t>汽车维保服务项目初始报价表</w:t>
      </w:r>
      <w:bookmarkEnd w:id="228"/>
      <w:bookmarkEnd w:id="229"/>
      <w:bookmarkEnd w:id="230"/>
      <w:bookmarkEnd w:id="231"/>
    </w:p>
    <w:p>
      <w:pPr>
        <w:keepNext w:val="0"/>
        <w:keepLines w:val="0"/>
        <w:widowControl/>
        <w:suppressLineNumbers w:val="0"/>
        <w:jc w:val="left"/>
        <w:rPr>
          <w:rFonts w:hint="eastAsia" w:ascii="宋体" w:hAnsi="宋体" w:eastAsia="宋体" w:cs="宋体"/>
          <w:b/>
          <w:color w:val="000000"/>
          <w:kern w:val="0"/>
          <w:sz w:val="21"/>
          <w:szCs w:val="21"/>
          <w:lang w:val="en-US" w:eastAsia="zh-CN" w:bidi="ar"/>
        </w:rPr>
      </w:pPr>
    </w:p>
    <w:tbl>
      <w:tblPr>
        <w:tblStyle w:val="18"/>
        <w:tblpPr w:leftFromText="180" w:rightFromText="180" w:vertAnchor="text" w:horzAnchor="page" w:tblpXSpec="center" w:tblpY="104"/>
        <w:tblOverlap w:val="never"/>
        <w:tblW w:w="8453" w:type="dxa"/>
        <w:jc w:val="center"/>
        <w:tblLayout w:type="fixed"/>
        <w:tblCellMar>
          <w:top w:w="0" w:type="dxa"/>
          <w:left w:w="30" w:type="dxa"/>
          <w:bottom w:w="0" w:type="dxa"/>
          <w:right w:w="30" w:type="dxa"/>
        </w:tblCellMar>
      </w:tblPr>
      <w:tblGrid>
        <w:gridCol w:w="596"/>
        <w:gridCol w:w="4312"/>
        <w:gridCol w:w="1895"/>
        <w:gridCol w:w="1650"/>
      </w:tblGrid>
      <w:tr>
        <w:trPr>
          <w:trHeight w:val="333" w:hRule="atLeast"/>
          <w:jc w:val="center"/>
        </w:trPr>
        <w:tc>
          <w:tcPr>
            <w:tcW w:w="596"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240" w:lineRule="atLeas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431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tLeas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名称</w:t>
            </w:r>
          </w:p>
        </w:tc>
        <w:tc>
          <w:tcPr>
            <w:tcW w:w="189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tLeast"/>
              <w:jc w:val="center"/>
              <w:rPr>
                <w:rFonts w:hint="eastAsia" w:ascii="宋体" w:hAnsi="宋体" w:eastAsia="宋体" w:cs="宋体"/>
                <w:b/>
                <w:bCs/>
                <w:color w:val="auto"/>
                <w:sz w:val="24"/>
                <w:szCs w:val="24"/>
                <w:lang w:eastAsia="zh-CN"/>
              </w:rPr>
            </w:pPr>
            <w:r>
              <w:rPr>
                <w:rFonts w:hint="eastAsia" w:ascii="宋体" w:hAnsi="宋体" w:cs="宋体"/>
                <w:b/>
                <w:bCs/>
                <w:color w:val="auto"/>
                <w:sz w:val="24"/>
                <w:szCs w:val="24"/>
                <w:lang w:eastAsia="zh-CN"/>
              </w:rPr>
              <w:t>折扣率（</w:t>
            </w:r>
            <w:r>
              <w:rPr>
                <w:rFonts w:hint="eastAsia" w:ascii="宋体" w:hAnsi="宋体" w:cs="宋体"/>
                <w:b/>
                <w:bCs/>
                <w:color w:val="auto"/>
                <w:sz w:val="24"/>
                <w:szCs w:val="24"/>
                <w:lang w:val="en-US" w:eastAsia="zh-CN"/>
              </w:rPr>
              <w:t>%</w:t>
            </w:r>
            <w:r>
              <w:rPr>
                <w:rFonts w:hint="eastAsia" w:ascii="宋体" w:hAnsi="宋体" w:cs="宋体"/>
                <w:b/>
                <w:bCs/>
                <w:color w:val="auto"/>
                <w:sz w:val="24"/>
                <w:szCs w:val="24"/>
                <w:lang w:eastAsia="zh-CN"/>
              </w:rPr>
              <w:t>）</w:t>
            </w:r>
          </w:p>
        </w:tc>
        <w:tc>
          <w:tcPr>
            <w:tcW w:w="16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tLeast"/>
              <w:jc w:val="center"/>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服务期限</w:t>
            </w:r>
          </w:p>
        </w:tc>
      </w:tr>
      <w:tr>
        <w:tblPrEx>
          <w:tblCellMar>
            <w:top w:w="0" w:type="dxa"/>
            <w:left w:w="30" w:type="dxa"/>
            <w:bottom w:w="0" w:type="dxa"/>
            <w:right w:w="30" w:type="dxa"/>
          </w:tblCellMar>
        </w:tblPrEx>
        <w:trPr>
          <w:trHeight w:val="663" w:hRule="atLeast"/>
          <w:jc w:val="center"/>
        </w:trPr>
        <w:tc>
          <w:tcPr>
            <w:tcW w:w="59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tLeas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431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tLeast"/>
              <w:jc w:val="left"/>
              <w:rPr>
                <w:rFonts w:hint="eastAsia" w:ascii="宋体" w:hAnsi="宋体" w:eastAsia="宋体" w:cs="宋体"/>
                <w:b w:val="0"/>
                <w:bCs w:val="0"/>
                <w:color w:val="auto"/>
                <w:sz w:val="24"/>
                <w:szCs w:val="24"/>
                <w:lang w:eastAsia="zh-CN"/>
              </w:rPr>
            </w:pPr>
            <w:r>
              <w:rPr>
                <w:rFonts w:hint="eastAsia" w:ascii="宋体" w:hAnsi="宋体" w:eastAsia="宋体" w:cs="宋体"/>
                <w:bCs/>
                <w:color w:val="000000"/>
                <w:sz w:val="24"/>
                <w:szCs w:val="24"/>
              </w:rPr>
              <w:t>汽车维修项目工时费报价</w:t>
            </w:r>
            <w:r>
              <w:rPr>
                <w:rFonts w:hint="eastAsia" w:ascii="宋体" w:hAnsi="宋体" w:eastAsia="宋体" w:cs="宋体"/>
                <w:bCs/>
                <w:color w:val="000000"/>
                <w:sz w:val="24"/>
                <w:szCs w:val="24"/>
                <w:lang w:val="en-US" w:eastAsia="zh-CN"/>
              </w:rPr>
              <w:t>表</w:t>
            </w:r>
          </w:p>
        </w:tc>
        <w:tc>
          <w:tcPr>
            <w:tcW w:w="189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tLeast"/>
              <w:jc w:val="center"/>
              <w:rPr>
                <w:rFonts w:hint="eastAsia" w:ascii="宋体" w:hAnsi="宋体" w:eastAsia="宋体" w:cs="宋体"/>
                <w:b w:val="0"/>
                <w:bCs w:val="0"/>
                <w:color w:val="auto"/>
                <w:sz w:val="24"/>
                <w:szCs w:val="24"/>
              </w:rPr>
            </w:pPr>
          </w:p>
        </w:tc>
        <w:tc>
          <w:tcPr>
            <w:tcW w:w="1650" w:type="dxa"/>
            <w:vMerge w:val="restart"/>
            <w:tcBorders>
              <w:top w:val="single" w:color="auto" w:sz="4" w:space="0"/>
              <w:left w:val="single" w:color="auto" w:sz="4" w:space="0"/>
              <w:bottom w:val="single" w:color="auto" w:sz="4" w:space="0"/>
              <w:right w:val="single" w:color="auto" w:sz="4" w:space="0"/>
            </w:tcBorders>
            <w:noWrap w:val="0"/>
            <w:vAlign w:val="center"/>
          </w:tcPr>
          <w:p>
            <w:pPr>
              <w:pStyle w:val="25"/>
              <w:jc w:val="center"/>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两年</w:t>
            </w:r>
          </w:p>
        </w:tc>
      </w:tr>
      <w:tr>
        <w:tblPrEx>
          <w:tblCellMar>
            <w:top w:w="0" w:type="dxa"/>
            <w:left w:w="30" w:type="dxa"/>
            <w:bottom w:w="0" w:type="dxa"/>
            <w:right w:w="30" w:type="dxa"/>
          </w:tblCellMar>
        </w:tblPrEx>
        <w:trPr>
          <w:trHeight w:val="776" w:hRule="atLeast"/>
          <w:jc w:val="center"/>
        </w:trPr>
        <w:tc>
          <w:tcPr>
            <w:tcW w:w="59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tLeas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2</w:t>
            </w:r>
          </w:p>
        </w:tc>
        <w:tc>
          <w:tcPr>
            <w:tcW w:w="4312"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pageBreakBefore w:val="0"/>
              <w:kinsoku/>
              <w:wordWrap/>
              <w:overflowPunct/>
              <w:topLinePunct w:val="0"/>
              <w:bidi w:val="0"/>
              <w:spacing w:line="300" w:lineRule="exact"/>
              <w:jc w:val="both"/>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汽车维修项目车辆维修常规材料报价表</w:t>
            </w:r>
          </w:p>
        </w:tc>
        <w:tc>
          <w:tcPr>
            <w:tcW w:w="189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tLeast"/>
              <w:jc w:val="center"/>
              <w:rPr>
                <w:rFonts w:hint="eastAsia" w:ascii="宋体" w:hAnsi="宋体" w:eastAsia="宋体" w:cs="宋体"/>
                <w:bCs/>
                <w:color w:val="000000"/>
                <w:kern w:val="2"/>
                <w:sz w:val="24"/>
                <w:szCs w:val="24"/>
                <w:lang w:val="en-US" w:eastAsia="zh-CN" w:bidi="ar-SA"/>
              </w:rPr>
            </w:pPr>
          </w:p>
        </w:tc>
        <w:tc>
          <w:tcPr>
            <w:tcW w:w="1650"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tLeast"/>
              <w:jc w:val="both"/>
              <w:rPr>
                <w:rFonts w:hint="eastAsia" w:ascii="宋体" w:hAnsi="宋体" w:cs="宋体"/>
                <w:bCs/>
                <w:color w:val="auto"/>
                <w:sz w:val="24"/>
                <w:szCs w:val="24"/>
                <w:lang w:val="en-US" w:eastAsia="zh-CN"/>
              </w:rPr>
            </w:pPr>
          </w:p>
        </w:tc>
      </w:tr>
    </w:tbl>
    <w:p>
      <w:pPr>
        <w:pStyle w:val="25"/>
        <w:spacing w:line="360" w:lineRule="auto"/>
        <w:rPr>
          <w:rFonts w:hint="eastAsia" w:ascii="宋体" w:hAnsi="宋体"/>
          <w:b/>
          <w:bCs/>
          <w:sz w:val="24"/>
          <w:szCs w:val="24"/>
          <w:lang w:val="en-US" w:eastAsia="zh-CN"/>
        </w:rPr>
      </w:pPr>
    </w:p>
    <w:p>
      <w:pPr>
        <w:pStyle w:val="25"/>
        <w:spacing w:line="360" w:lineRule="auto"/>
        <w:jc w:val="left"/>
        <w:rPr>
          <w:rFonts w:hint="eastAsia" w:ascii="宋体" w:hAnsi="宋体"/>
          <w:b/>
          <w:bCs/>
          <w:sz w:val="24"/>
          <w:szCs w:val="24"/>
          <w:lang w:val="en-US" w:eastAsia="zh-CN"/>
        </w:rPr>
      </w:pPr>
    </w:p>
    <w:p>
      <w:pPr>
        <w:pStyle w:val="25"/>
        <w:spacing w:line="360" w:lineRule="auto"/>
        <w:jc w:val="left"/>
        <w:rPr>
          <w:rFonts w:hint="eastAsia" w:ascii="宋体" w:hAnsi="宋体"/>
          <w:b/>
          <w:bCs/>
          <w:sz w:val="24"/>
          <w:szCs w:val="24"/>
          <w:lang w:val="en-US" w:eastAsia="zh-CN"/>
        </w:rPr>
      </w:pPr>
    </w:p>
    <w:p>
      <w:pPr>
        <w:pStyle w:val="25"/>
        <w:spacing w:line="360" w:lineRule="auto"/>
        <w:jc w:val="left"/>
        <w:rPr>
          <w:rFonts w:hint="eastAsia" w:ascii="宋体" w:hAnsi="宋体"/>
          <w:b/>
          <w:bCs/>
          <w:sz w:val="24"/>
          <w:szCs w:val="24"/>
          <w:lang w:val="en-US" w:eastAsia="zh-CN"/>
        </w:rPr>
      </w:pPr>
    </w:p>
    <w:p>
      <w:pPr>
        <w:pStyle w:val="25"/>
        <w:spacing w:line="360" w:lineRule="auto"/>
        <w:jc w:val="left"/>
        <w:rPr>
          <w:rFonts w:hint="eastAsia" w:ascii="宋体" w:hAnsi="宋体"/>
          <w:b/>
          <w:bCs/>
          <w:sz w:val="24"/>
          <w:szCs w:val="24"/>
          <w:lang w:val="en-US" w:eastAsia="zh-CN"/>
        </w:rPr>
      </w:pPr>
    </w:p>
    <w:p>
      <w:pPr>
        <w:pStyle w:val="25"/>
        <w:spacing w:line="360" w:lineRule="auto"/>
        <w:jc w:val="left"/>
        <w:rPr>
          <w:rFonts w:hint="eastAsia" w:ascii="宋体" w:hAnsi="宋体"/>
          <w:b/>
          <w:bCs/>
          <w:sz w:val="24"/>
          <w:szCs w:val="24"/>
          <w:lang w:val="en-US" w:eastAsia="zh-CN"/>
        </w:rPr>
      </w:pPr>
      <w:r>
        <w:rPr>
          <w:rFonts w:hint="eastAsia" w:ascii="宋体" w:hAnsi="宋体"/>
          <w:b/>
          <w:bCs/>
          <w:sz w:val="24"/>
          <w:szCs w:val="24"/>
          <w:lang w:val="en-US" w:eastAsia="zh-CN"/>
        </w:rPr>
        <w:t>备注：</w:t>
      </w:r>
    </w:p>
    <w:p>
      <w:pPr>
        <w:pStyle w:val="25"/>
        <w:spacing w:line="360" w:lineRule="auto"/>
        <w:jc w:val="left"/>
        <w:rPr>
          <w:rFonts w:hint="eastAsia" w:ascii="黑体" w:hAnsi="黑体" w:eastAsia="黑体"/>
          <w:sz w:val="24"/>
          <w:szCs w:val="24"/>
          <w:lang w:val="en-US" w:eastAsia="zh-CN"/>
        </w:rPr>
      </w:pPr>
      <w:r>
        <w:rPr>
          <w:rFonts w:hint="eastAsia" w:ascii="宋体" w:hAnsi="宋体"/>
          <w:b/>
          <w:bCs/>
          <w:sz w:val="24"/>
          <w:szCs w:val="24"/>
          <w:lang w:val="en-US" w:eastAsia="zh-CN"/>
        </w:rPr>
        <w:t>1.</w:t>
      </w:r>
      <w:r>
        <w:rPr>
          <w:rFonts w:hint="eastAsia" w:ascii="宋体" w:hAnsi="宋体"/>
          <w:b/>
          <w:bCs/>
          <w:sz w:val="24"/>
          <w:szCs w:val="24"/>
        </w:rPr>
        <w:t>温馨提示</w:t>
      </w:r>
      <w:r>
        <w:rPr>
          <w:rFonts w:hint="eastAsia" w:ascii="宋体" w:hAnsi="宋体"/>
          <w:b/>
          <w:bCs/>
          <w:sz w:val="24"/>
          <w:szCs w:val="24"/>
          <w:lang w:eastAsia="zh-CN"/>
        </w:rPr>
        <w:t>（金额大写）：</w:t>
      </w:r>
      <w:r>
        <w:rPr>
          <w:rFonts w:hint="eastAsia" w:ascii="宋体" w:hAnsi="宋体"/>
          <w:sz w:val="24"/>
          <w:szCs w:val="24"/>
        </w:rPr>
        <w:t>壹、贰、叁、肆、伍、陆、柒、捌、玖、拾 、佰、仟、万</w:t>
      </w:r>
    </w:p>
    <w:p>
      <w:pPr>
        <w:tabs>
          <w:tab w:val="left" w:pos="180"/>
          <w:tab w:val="left" w:pos="1620"/>
        </w:tabs>
        <w:spacing w:line="360" w:lineRule="auto"/>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2.报价说明：</w:t>
      </w:r>
    </w:p>
    <w:p>
      <w:pPr>
        <w:tabs>
          <w:tab w:val="left" w:pos="180"/>
          <w:tab w:val="left" w:pos="1620"/>
        </w:tabs>
        <w:spacing w:line="360" w:lineRule="auto"/>
        <w:rPr>
          <w:rFonts w:hint="eastAsia" w:ascii="宋体" w:hAnsi="宋体" w:eastAsia="宋体" w:cs="宋体"/>
          <w:bCs/>
          <w:color w:val="000000"/>
          <w:sz w:val="24"/>
          <w:szCs w:val="24"/>
          <w:lang w:eastAsia="zh-CN"/>
        </w:rPr>
      </w:pPr>
      <w:r>
        <w:rPr>
          <w:rFonts w:hint="eastAsia" w:ascii="宋体" w:hAnsi="宋体" w:eastAsia="宋体" w:cs="宋体"/>
          <w:bCs/>
          <w:color w:val="000000"/>
          <w:sz w:val="24"/>
          <w:szCs w:val="24"/>
          <w:lang w:val="en-US" w:eastAsia="zh-CN"/>
        </w:rPr>
        <w:t>(1)本项目的报价方式为折扣率报价，只允许供应商投报一个折扣率。例如：报七折，则填写70.00%,</w:t>
      </w:r>
      <w:r>
        <w:rPr>
          <w:rFonts w:hint="eastAsia" w:ascii="宋体" w:hAnsi="宋体" w:eastAsia="宋体" w:cs="宋体"/>
          <w:bCs/>
          <w:color w:val="000000"/>
          <w:sz w:val="24"/>
          <w:szCs w:val="24"/>
        </w:rPr>
        <w:t>采购人不接受任何有选择的报价</w:t>
      </w:r>
      <w:r>
        <w:rPr>
          <w:rFonts w:hint="eastAsia" w:ascii="宋体" w:hAnsi="宋体" w:eastAsia="宋体" w:cs="宋体"/>
          <w:bCs/>
          <w:color w:val="000000"/>
          <w:sz w:val="24"/>
          <w:szCs w:val="24"/>
          <w:lang w:eastAsia="zh-CN"/>
        </w:rPr>
        <w:t>。</w:t>
      </w:r>
    </w:p>
    <w:p>
      <w:pPr>
        <w:tabs>
          <w:tab w:val="left" w:pos="180"/>
          <w:tab w:val="left" w:pos="1620"/>
        </w:tabs>
        <w:spacing w:line="360" w:lineRule="auto"/>
        <w:rPr>
          <w:rFonts w:hint="eastAsia" w:ascii="宋体" w:hAnsi="宋体" w:eastAsia="宋体" w:cs="宋体"/>
          <w:bCs/>
          <w:color w:val="000000"/>
          <w:sz w:val="24"/>
          <w:szCs w:val="24"/>
        </w:rPr>
      </w:pPr>
      <w:r>
        <w:rPr>
          <w:rFonts w:hint="eastAsia" w:ascii="宋体" w:hAnsi="宋体" w:eastAsia="宋体" w:cs="宋体"/>
          <w:bCs/>
          <w:color w:val="000000"/>
          <w:sz w:val="24"/>
          <w:szCs w:val="24"/>
          <w:lang w:val="en-US" w:eastAsia="zh-CN"/>
        </w:rPr>
        <w:t>(2)  报价方式如下：</w:t>
      </w:r>
    </w:p>
    <w:p>
      <w:pPr>
        <w:tabs>
          <w:tab w:val="left" w:pos="180"/>
          <w:tab w:val="left" w:pos="1620"/>
        </w:tabs>
        <w:spacing w:line="360" w:lineRule="auto"/>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a.</w:t>
      </w:r>
      <w:r>
        <w:rPr>
          <w:rFonts w:hint="eastAsia" w:ascii="宋体" w:hAnsi="宋体" w:eastAsia="宋体" w:cs="宋体"/>
          <w:bCs/>
          <w:color w:val="000000"/>
          <w:sz w:val="24"/>
          <w:szCs w:val="24"/>
        </w:rPr>
        <w:t>汽车维修项目工时费报价</w:t>
      </w:r>
      <w:r>
        <w:rPr>
          <w:rFonts w:hint="eastAsia" w:ascii="宋体" w:hAnsi="宋体" w:eastAsia="宋体" w:cs="宋体"/>
          <w:bCs/>
          <w:color w:val="000000"/>
          <w:sz w:val="24"/>
          <w:szCs w:val="24"/>
          <w:lang w:val="en-US" w:eastAsia="zh-CN"/>
        </w:rPr>
        <w:t>表</w:t>
      </w:r>
      <w:r>
        <w:rPr>
          <w:rFonts w:hint="eastAsia" w:ascii="宋体" w:hAnsi="宋体" w:eastAsia="宋体" w:cs="宋体"/>
          <w:bCs/>
          <w:color w:val="000000"/>
          <w:sz w:val="24"/>
          <w:szCs w:val="24"/>
          <w:lang w:eastAsia="zh-CN"/>
        </w:rPr>
        <w:t>折扣率</w:t>
      </w:r>
    </w:p>
    <w:p>
      <w:pPr>
        <w:tabs>
          <w:tab w:val="left" w:pos="180"/>
          <w:tab w:val="left" w:pos="1620"/>
        </w:tabs>
        <w:spacing w:line="360" w:lineRule="auto"/>
        <w:rPr>
          <w:rFonts w:hint="eastAsia" w:ascii="宋体" w:hAnsi="宋体" w:eastAsia="宋体" w:cs="宋体"/>
          <w:bCs/>
          <w:color w:val="000000"/>
          <w:sz w:val="24"/>
          <w:szCs w:val="24"/>
        </w:rPr>
      </w:pPr>
      <w:r>
        <w:rPr>
          <w:rFonts w:hint="eastAsia" w:ascii="宋体" w:hAnsi="宋体" w:eastAsia="宋体" w:cs="宋体"/>
          <w:bCs/>
          <w:color w:val="000000"/>
          <w:sz w:val="24"/>
          <w:szCs w:val="24"/>
          <w:lang w:eastAsia="zh-CN"/>
        </w:rPr>
        <w:t>供应商</w:t>
      </w:r>
      <w:r>
        <w:rPr>
          <w:rFonts w:hint="eastAsia" w:ascii="宋体" w:hAnsi="宋体" w:eastAsia="宋体" w:cs="宋体"/>
          <w:bCs/>
          <w:color w:val="000000"/>
          <w:sz w:val="24"/>
          <w:szCs w:val="24"/>
        </w:rPr>
        <w:t>以采购人发布的《汽车维修项目工时费报价</w:t>
      </w:r>
      <w:r>
        <w:rPr>
          <w:rFonts w:hint="eastAsia" w:ascii="宋体" w:hAnsi="宋体" w:eastAsia="宋体" w:cs="宋体"/>
          <w:bCs/>
          <w:color w:val="000000"/>
          <w:sz w:val="24"/>
          <w:szCs w:val="24"/>
          <w:lang w:val="en-US" w:eastAsia="zh-CN"/>
        </w:rPr>
        <w:t>表</w:t>
      </w:r>
      <w:r>
        <w:rPr>
          <w:rFonts w:hint="eastAsia" w:ascii="宋体" w:hAnsi="宋体" w:eastAsia="宋体" w:cs="宋体"/>
          <w:bCs/>
          <w:color w:val="000000"/>
          <w:sz w:val="24"/>
          <w:szCs w:val="24"/>
        </w:rPr>
        <w:t>》为基准，报出统一的</w:t>
      </w:r>
      <w:r>
        <w:rPr>
          <w:rFonts w:hint="eastAsia" w:ascii="宋体" w:hAnsi="宋体" w:eastAsia="宋体" w:cs="宋体"/>
          <w:bCs/>
          <w:color w:val="000000"/>
          <w:sz w:val="24"/>
          <w:szCs w:val="24"/>
          <w:lang w:eastAsia="zh-CN"/>
        </w:rPr>
        <w:t>折扣</w:t>
      </w:r>
      <w:r>
        <w:rPr>
          <w:rFonts w:hint="eastAsia" w:ascii="宋体" w:hAnsi="宋体" w:eastAsia="宋体" w:cs="宋体"/>
          <w:bCs/>
          <w:color w:val="000000"/>
          <w:sz w:val="24"/>
          <w:szCs w:val="24"/>
        </w:rPr>
        <w:t>率。</w:t>
      </w:r>
    </w:p>
    <w:p>
      <w:pPr>
        <w:tabs>
          <w:tab w:val="left" w:pos="180"/>
          <w:tab w:val="left" w:pos="1620"/>
        </w:tabs>
        <w:spacing w:line="360" w:lineRule="auto"/>
        <w:rPr>
          <w:rFonts w:hint="eastAsia" w:ascii="宋体" w:hAnsi="宋体" w:eastAsia="宋体" w:cs="宋体"/>
          <w:bCs/>
          <w:color w:val="000000"/>
          <w:sz w:val="24"/>
          <w:szCs w:val="24"/>
        </w:rPr>
      </w:pPr>
      <w:r>
        <w:rPr>
          <w:rFonts w:hint="eastAsia" w:ascii="宋体" w:hAnsi="宋体" w:eastAsia="宋体" w:cs="宋体"/>
          <w:bCs/>
          <w:color w:val="000000"/>
          <w:sz w:val="24"/>
          <w:szCs w:val="24"/>
          <w:lang w:val="en-US" w:eastAsia="zh-CN"/>
        </w:rPr>
        <w:t>b.汽车维修项目车辆维修常规材料报价表折扣率</w:t>
      </w:r>
    </w:p>
    <w:p>
      <w:pPr>
        <w:tabs>
          <w:tab w:val="left" w:pos="180"/>
          <w:tab w:val="left" w:pos="1620"/>
        </w:tabs>
        <w:spacing w:line="360" w:lineRule="auto"/>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供应商以采购人发布的《汽车维修项目车辆维修常规材料报价表》为基准，报出统一的折率。</w:t>
      </w:r>
    </w:p>
    <w:p>
      <w:pPr>
        <w:widowControl/>
        <w:spacing w:line="360" w:lineRule="auto"/>
        <w:jc w:val="left"/>
        <w:rPr>
          <w:rFonts w:hint="eastAsia" w:ascii="宋体" w:hAnsi="宋体"/>
          <w:b/>
          <w:bCs/>
          <w:sz w:val="24"/>
          <w:szCs w:val="24"/>
        </w:rPr>
      </w:pPr>
      <w:r>
        <w:rPr>
          <w:rFonts w:hint="eastAsia" w:ascii="宋体" w:hAnsi="宋体"/>
          <w:b/>
          <w:bCs/>
          <w:sz w:val="24"/>
          <w:szCs w:val="24"/>
          <w:lang w:val="en-US" w:eastAsia="zh-CN"/>
        </w:rPr>
        <w:t>3.</w:t>
      </w:r>
      <w:r>
        <w:rPr>
          <w:rFonts w:hint="eastAsia" w:ascii="宋体" w:hAnsi="宋体"/>
          <w:b/>
          <w:bCs/>
          <w:sz w:val="24"/>
          <w:szCs w:val="24"/>
          <w:lang w:eastAsia="zh-CN"/>
        </w:rPr>
        <w:t>项目承诺</w:t>
      </w:r>
      <w:r>
        <w:rPr>
          <w:rFonts w:hint="eastAsia" w:ascii="宋体" w:hAnsi="宋体"/>
          <w:b/>
          <w:bCs/>
          <w:sz w:val="24"/>
          <w:szCs w:val="24"/>
        </w:rPr>
        <w:t>：</w:t>
      </w:r>
    </w:p>
    <w:p>
      <w:pPr>
        <w:widowControl/>
        <w:numPr>
          <w:ilvl w:val="0"/>
          <w:numId w:val="0"/>
        </w:numPr>
        <w:spacing w:line="360" w:lineRule="auto"/>
        <w:jc w:val="left"/>
        <w:rPr>
          <w:rFonts w:hint="eastAsia"/>
          <w:b w:val="0"/>
          <w:bCs w:val="0"/>
          <w:sz w:val="24"/>
          <w:szCs w:val="24"/>
          <w:lang w:val="en-US" w:eastAsia="zh-CN"/>
        </w:rPr>
      </w:pPr>
      <w:r>
        <w:rPr>
          <w:rFonts w:hint="eastAsia"/>
          <w:b w:val="0"/>
          <w:bCs w:val="0"/>
          <w:sz w:val="24"/>
          <w:szCs w:val="24"/>
          <w:lang w:val="en-US" w:eastAsia="zh-CN"/>
        </w:rPr>
        <w:t>3.1</w:t>
      </w:r>
      <w:r>
        <w:rPr>
          <w:rFonts w:hint="default"/>
          <w:b w:val="0"/>
          <w:bCs w:val="0"/>
          <w:sz w:val="24"/>
          <w:szCs w:val="24"/>
          <w:lang w:val="en-US" w:eastAsia="zh-CN"/>
        </w:rPr>
        <w:t>应急</w:t>
      </w:r>
      <w:r>
        <w:rPr>
          <w:rFonts w:hint="eastAsia"/>
          <w:b w:val="0"/>
          <w:bCs w:val="0"/>
          <w:sz w:val="24"/>
          <w:szCs w:val="24"/>
          <w:lang w:val="en-US" w:eastAsia="zh-CN"/>
        </w:rPr>
        <w:t>抢修</w:t>
      </w:r>
      <w:r>
        <w:rPr>
          <w:rFonts w:hint="default"/>
          <w:b w:val="0"/>
          <w:bCs w:val="0"/>
          <w:sz w:val="24"/>
          <w:szCs w:val="24"/>
          <w:lang w:val="en-US" w:eastAsia="zh-CN"/>
        </w:rPr>
        <w:t>时间：接到院方</w:t>
      </w:r>
      <w:r>
        <w:rPr>
          <w:rFonts w:hint="eastAsia"/>
          <w:b w:val="0"/>
          <w:bCs w:val="0"/>
          <w:sz w:val="24"/>
          <w:szCs w:val="24"/>
          <w:lang w:val="en-US" w:eastAsia="zh-CN"/>
        </w:rPr>
        <w:t>通知</w:t>
      </w:r>
      <w:r>
        <w:rPr>
          <w:rFonts w:hint="default"/>
          <w:b w:val="0"/>
          <w:bCs w:val="0"/>
          <w:sz w:val="24"/>
          <w:szCs w:val="24"/>
          <w:lang w:val="en-US" w:eastAsia="zh-CN"/>
        </w:rPr>
        <w:t>应急</w:t>
      </w:r>
      <w:r>
        <w:rPr>
          <w:rFonts w:hint="eastAsia"/>
          <w:b w:val="0"/>
          <w:bCs w:val="0"/>
          <w:sz w:val="24"/>
          <w:szCs w:val="24"/>
          <w:lang w:val="en-US" w:eastAsia="zh-CN"/>
        </w:rPr>
        <w:t>响应，从化区内</w:t>
      </w:r>
      <w:r>
        <w:rPr>
          <w:rFonts w:hint="eastAsia"/>
          <w:b w:val="0"/>
          <w:bCs w:val="0"/>
          <w:sz w:val="24"/>
          <w:szCs w:val="24"/>
          <w:u w:val="single"/>
          <w:lang w:val="en-US" w:eastAsia="zh-CN"/>
        </w:rPr>
        <w:t xml:space="preserve">      </w:t>
      </w:r>
      <w:r>
        <w:rPr>
          <w:rFonts w:hint="eastAsia"/>
          <w:b w:val="0"/>
          <w:bCs w:val="0"/>
          <w:sz w:val="24"/>
          <w:szCs w:val="24"/>
          <w:lang w:val="en-US" w:eastAsia="zh-CN"/>
        </w:rPr>
        <w:t>分钟到达现场处理；从化区外广州市内</w:t>
      </w:r>
      <w:r>
        <w:rPr>
          <w:rFonts w:hint="eastAsia"/>
          <w:b w:val="0"/>
          <w:bCs w:val="0"/>
          <w:sz w:val="24"/>
          <w:szCs w:val="24"/>
          <w:u w:val="single"/>
          <w:lang w:val="en-US" w:eastAsia="zh-CN"/>
        </w:rPr>
        <w:t xml:space="preserve">     </w:t>
      </w:r>
      <w:r>
        <w:rPr>
          <w:rFonts w:hint="eastAsia"/>
          <w:b w:val="0"/>
          <w:bCs w:val="0"/>
          <w:sz w:val="24"/>
          <w:szCs w:val="24"/>
          <w:u w:val="none"/>
          <w:lang w:val="en-US" w:eastAsia="zh-CN"/>
        </w:rPr>
        <w:t>小时到达现场处理；广州市外广东省内</w:t>
      </w:r>
      <w:r>
        <w:rPr>
          <w:rFonts w:hint="eastAsia"/>
          <w:b w:val="0"/>
          <w:bCs w:val="0"/>
          <w:sz w:val="24"/>
          <w:szCs w:val="24"/>
          <w:u w:val="single"/>
          <w:lang w:val="en-US" w:eastAsia="zh-CN"/>
        </w:rPr>
        <w:t xml:space="preserve">       </w:t>
      </w:r>
      <w:r>
        <w:rPr>
          <w:rFonts w:hint="default"/>
          <w:b w:val="0"/>
          <w:bCs w:val="0"/>
          <w:sz w:val="24"/>
          <w:szCs w:val="24"/>
          <w:lang w:val="en-US" w:eastAsia="zh-CN"/>
        </w:rPr>
        <w:t>小时内</w:t>
      </w:r>
      <w:r>
        <w:rPr>
          <w:rFonts w:hint="eastAsia"/>
          <w:b w:val="0"/>
          <w:bCs w:val="0"/>
          <w:sz w:val="24"/>
          <w:szCs w:val="24"/>
          <w:lang w:val="en-US" w:eastAsia="zh-CN"/>
        </w:rPr>
        <w:t>到达现场处理。</w:t>
      </w:r>
    </w:p>
    <w:p>
      <w:pPr>
        <w:pStyle w:val="25"/>
        <w:numPr>
          <w:ilvl w:val="0"/>
          <w:numId w:val="0"/>
        </w:numPr>
        <w:rPr>
          <w:rFonts w:hint="eastAsia"/>
          <w:sz w:val="24"/>
          <w:szCs w:val="24"/>
          <w:lang w:val="en-US" w:eastAsia="zh-CN"/>
        </w:rPr>
      </w:pPr>
      <w:r>
        <w:rPr>
          <w:rFonts w:hint="eastAsia"/>
          <w:sz w:val="24"/>
          <w:szCs w:val="24"/>
          <w:lang w:val="en-US" w:eastAsia="zh-CN"/>
        </w:rPr>
        <w:t>3.2其他承诺：</w:t>
      </w:r>
    </w:p>
    <w:p>
      <w:pPr>
        <w:pStyle w:val="25"/>
        <w:widowControl w:val="0"/>
        <w:numPr>
          <w:ilvl w:val="0"/>
          <w:numId w:val="0"/>
        </w:numPr>
        <w:jc w:val="both"/>
        <w:rPr>
          <w:rFonts w:hint="default"/>
          <w:sz w:val="24"/>
          <w:szCs w:val="24"/>
          <w:lang w:val="en-US" w:eastAsia="zh-CN"/>
        </w:rPr>
      </w:pPr>
    </w:p>
    <w:p>
      <w:pPr>
        <w:pStyle w:val="25"/>
        <w:widowControl w:val="0"/>
        <w:numPr>
          <w:ilvl w:val="0"/>
          <w:numId w:val="0"/>
        </w:numPr>
        <w:jc w:val="both"/>
        <w:rPr>
          <w:rFonts w:hint="default"/>
          <w:sz w:val="24"/>
          <w:szCs w:val="24"/>
          <w:lang w:val="en-US" w:eastAsia="zh-CN"/>
        </w:rPr>
      </w:pPr>
    </w:p>
    <w:p>
      <w:pPr>
        <w:pStyle w:val="25"/>
        <w:widowControl w:val="0"/>
        <w:numPr>
          <w:ilvl w:val="0"/>
          <w:numId w:val="0"/>
        </w:numPr>
        <w:jc w:val="both"/>
        <w:rPr>
          <w:rFonts w:hint="default"/>
          <w:lang w:val="en-US" w:eastAsia="zh-CN"/>
        </w:rPr>
      </w:pPr>
    </w:p>
    <w:p>
      <w:pPr>
        <w:pStyle w:val="25"/>
        <w:widowControl w:val="0"/>
        <w:numPr>
          <w:ilvl w:val="0"/>
          <w:numId w:val="0"/>
        </w:numPr>
        <w:jc w:val="both"/>
        <w:rPr>
          <w:rFonts w:hint="default"/>
          <w:lang w:val="en-US" w:eastAsia="zh-CN"/>
        </w:rPr>
      </w:pPr>
    </w:p>
    <w:p>
      <w:pPr>
        <w:pStyle w:val="25"/>
        <w:widowControl w:val="0"/>
        <w:numPr>
          <w:ilvl w:val="0"/>
          <w:numId w:val="0"/>
        </w:numPr>
        <w:jc w:val="both"/>
        <w:rPr>
          <w:rFonts w:hint="default"/>
          <w:lang w:val="en-US" w:eastAsia="zh-CN"/>
        </w:rPr>
      </w:pPr>
    </w:p>
    <w:p>
      <w:pPr>
        <w:pStyle w:val="25"/>
        <w:widowControl w:val="0"/>
        <w:numPr>
          <w:ilvl w:val="0"/>
          <w:numId w:val="0"/>
        </w:numPr>
        <w:jc w:val="both"/>
        <w:rPr>
          <w:rFonts w:hint="default"/>
          <w:lang w:val="en-US" w:eastAsia="zh-CN"/>
        </w:rPr>
      </w:pPr>
    </w:p>
    <w:p>
      <w:pPr>
        <w:pStyle w:val="25"/>
        <w:widowControl w:val="0"/>
        <w:numPr>
          <w:ilvl w:val="0"/>
          <w:numId w:val="0"/>
        </w:numPr>
        <w:jc w:val="both"/>
        <w:rPr>
          <w:rFonts w:hint="default"/>
          <w:lang w:val="en-US" w:eastAsia="zh-CN"/>
        </w:rPr>
      </w:pPr>
    </w:p>
    <w:p>
      <w:pPr>
        <w:pStyle w:val="25"/>
        <w:widowControl w:val="0"/>
        <w:numPr>
          <w:ilvl w:val="0"/>
          <w:numId w:val="0"/>
        </w:numPr>
        <w:jc w:val="both"/>
        <w:rPr>
          <w:rFonts w:hint="default"/>
          <w:lang w:val="en-US" w:eastAsia="zh-CN"/>
        </w:rPr>
      </w:pPr>
    </w:p>
    <w:p>
      <w:pPr>
        <w:pStyle w:val="25"/>
        <w:widowControl w:val="0"/>
        <w:numPr>
          <w:ilvl w:val="0"/>
          <w:numId w:val="0"/>
        </w:numPr>
        <w:jc w:val="both"/>
        <w:rPr>
          <w:rFonts w:hint="default"/>
          <w:lang w:val="en-US" w:eastAsia="zh-CN"/>
        </w:rPr>
      </w:pPr>
    </w:p>
    <w:p>
      <w:pPr>
        <w:pStyle w:val="25"/>
        <w:widowControl w:val="0"/>
        <w:numPr>
          <w:ilvl w:val="0"/>
          <w:numId w:val="0"/>
        </w:numPr>
        <w:jc w:val="both"/>
        <w:rPr>
          <w:rFonts w:hint="default"/>
          <w:lang w:val="en-US" w:eastAsia="zh-CN"/>
        </w:rPr>
      </w:pPr>
    </w:p>
    <w:p>
      <w:pPr>
        <w:widowControl/>
        <w:spacing w:line="360" w:lineRule="auto"/>
        <w:ind w:firstLine="4440" w:firstLineChars="1850"/>
        <w:jc w:val="left"/>
        <w:rPr>
          <w:rFonts w:hint="eastAsia" w:ascii="宋体" w:hAnsi="宋体"/>
          <w:sz w:val="24"/>
        </w:rPr>
      </w:pPr>
      <w:r>
        <w:rPr>
          <w:rFonts w:hint="eastAsia" w:ascii="宋体" w:hAnsi="宋体"/>
          <w:sz w:val="24"/>
          <w:lang w:eastAsia="zh-CN"/>
        </w:rPr>
        <w:t>公司</w:t>
      </w:r>
      <w:r>
        <w:rPr>
          <w:rFonts w:hint="eastAsia" w:ascii="宋体" w:hAnsi="宋体"/>
          <w:sz w:val="24"/>
          <w:lang w:val="en-US" w:eastAsia="zh-CN"/>
        </w:rPr>
        <w:t>名称（加盖公章）</w:t>
      </w:r>
      <w:r>
        <w:rPr>
          <w:rFonts w:hint="eastAsia" w:ascii="宋体" w:hAnsi="宋体"/>
          <w:sz w:val="24"/>
          <w:lang w:eastAsia="zh-CN"/>
        </w:rPr>
        <w:t>：</w:t>
      </w:r>
    </w:p>
    <w:p>
      <w:pPr>
        <w:widowControl/>
        <w:spacing w:line="360" w:lineRule="auto"/>
        <w:ind w:firstLine="4080" w:firstLineChars="1700"/>
        <w:jc w:val="left"/>
        <w:rPr>
          <w:rFonts w:ascii="宋体" w:hAnsi="宋体"/>
          <w:sz w:val="24"/>
        </w:rPr>
      </w:pPr>
      <w:r>
        <w:rPr>
          <w:rFonts w:hint="eastAsia" w:ascii="宋体" w:hAnsi="宋体"/>
          <w:sz w:val="24"/>
        </w:rPr>
        <w:t xml:space="preserve">供应商法定代表人或授权代表签名：              </w:t>
      </w:r>
    </w:p>
    <w:p>
      <w:pPr>
        <w:spacing w:line="360" w:lineRule="auto"/>
        <w:ind w:firstLine="6960" w:firstLineChars="2900"/>
        <w:rPr>
          <w:rFonts w:ascii="宋体" w:hAnsi="宋体" w:cs="宋体"/>
          <w:b/>
          <w:sz w:val="24"/>
        </w:rPr>
      </w:pPr>
      <w:r>
        <w:rPr>
          <w:rFonts w:hint="eastAsia" w:ascii="宋体" w:hAnsi="宋体"/>
          <w:sz w:val="24"/>
        </w:rPr>
        <w:t>日</w:t>
      </w:r>
      <w:r>
        <w:rPr>
          <w:rFonts w:hint="eastAsia" w:ascii="宋体" w:hAnsi="宋体"/>
          <w:sz w:val="24"/>
          <w:lang w:val="en-US" w:eastAsia="zh-CN"/>
        </w:rPr>
        <w:t xml:space="preserve">  </w:t>
      </w:r>
      <w:r>
        <w:rPr>
          <w:rFonts w:hint="eastAsia" w:ascii="宋体" w:hAnsi="宋体"/>
          <w:sz w:val="24"/>
        </w:rPr>
        <w:t>期：  年   月    日</w:t>
      </w:r>
    </w:p>
    <w:p>
      <w:pPr>
        <w:keepNext w:val="0"/>
        <w:keepLines w:val="0"/>
        <w:widowControl/>
        <w:suppressLineNumbers w:val="0"/>
        <w:jc w:val="left"/>
        <w:rPr>
          <w:rFonts w:hint="eastAsia" w:ascii="宋体" w:hAnsi="宋体" w:eastAsia="宋体" w:cs="宋体"/>
          <w:b/>
          <w:color w:val="000000"/>
          <w:kern w:val="0"/>
          <w:sz w:val="21"/>
          <w:szCs w:val="21"/>
          <w:lang w:val="en-US" w:eastAsia="zh-CN" w:bidi="ar"/>
        </w:rPr>
        <w:sectPr>
          <w:pgSz w:w="11906" w:h="16838"/>
          <w:pgMar w:top="1440" w:right="1134" w:bottom="1440" w:left="1134" w:header="851" w:footer="992" w:gutter="0"/>
          <w:cols w:space="720" w:num="1"/>
          <w:docGrid w:linePitch="312" w:charSpace="0"/>
        </w:sectPr>
      </w:pPr>
    </w:p>
    <w:p>
      <w:pPr>
        <w:pStyle w:val="25"/>
        <w:keepNext w:val="0"/>
        <w:keepLines w:val="0"/>
        <w:pageBreakBefore w:val="0"/>
        <w:kinsoku/>
        <w:wordWrap/>
        <w:overflowPunct/>
        <w:topLinePunct w:val="0"/>
        <w:bidi w:val="0"/>
        <w:spacing w:line="300" w:lineRule="exact"/>
        <w:jc w:val="both"/>
        <w:rPr>
          <w:rFonts w:hint="eastAsia" w:ascii="Times New Roman" w:hAnsi="Times New Roman" w:eastAsia="宋体" w:cs="Times New Roman"/>
          <w:b w:val="0"/>
          <w:bCs w:val="0"/>
          <w:kern w:val="2"/>
          <w:sz w:val="24"/>
          <w:szCs w:val="24"/>
          <w:lang w:val="en-US" w:eastAsia="zh-CN" w:bidi="ar-SA"/>
        </w:rPr>
      </w:pPr>
      <w:bookmarkStart w:id="238" w:name="_Toc11748"/>
      <w:bookmarkStart w:id="239" w:name="_Toc6622"/>
      <w:r>
        <w:rPr>
          <w:rFonts w:hint="eastAsia" w:ascii="Times New Roman" w:hAnsi="Times New Roman" w:eastAsia="宋体" w:cs="Times New Roman"/>
          <w:b w:val="0"/>
          <w:bCs w:val="0"/>
          <w:kern w:val="2"/>
          <w:sz w:val="24"/>
          <w:szCs w:val="24"/>
          <w:lang w:val="en-US" w:eastAsia="zh-CN" w:bidi="ar-SA"/>
        </w:rPr>
        <w:t>分项报价表</w:t>
      </w:r>
      <w:r>
        <w:rPr>
          <w:rFonts w:hint="eastAsia" w:cs="Times New Roman"/>
          <w:b w:val="0"/>
          <w:bCs w:val="0"/>
          <w:kern w:val="2"/>
          <w:sz w:val="24"/>
          <w:szCs w:val="24"/>
          <w:lang w:val="en-US" w:eastAsia="zh-CN" w:bidi="ar-SA"/>
        </w:rPr>
        <w:t>：</w:t>
      </w:r>
    </w:p>
    <w:p>
      <w:pPr>
        <w:pStyle w:val="25"/>
        <w:keepNext w:val="0"/>
        <w:keepLines w:val="0"/>
        <w:pageBreakBefore w:val="0"/>
        <w:kinsoku/>
        <w:wordWrap/>
        <w:overflowPunct/>
        <w:topLinePunct w:val="0"/>
        <w:bidi w:val="0"/>
        <w:spacing w:line="300" w:lineRule="exact"/>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eastAsia="zh-CN"/>
        </w:rPr>
        <w:t>表</w:t>
      </w:r>
      <w:r>
        <w:rPr>
          <w:rFonts w:hint="eastAsia" w:ascii="宋体" w:hAnsi="宋体" w:eastAsia="宋体" w:cs="宋体"/>
          <w:b/>
          <w:bCs/>
          <w:sz w:val="21"/>
          <w:szCs w:val="21"/>
          <w:lang w:val="en-US" w:eastAsia="zh-CN"/>
        </w:rPr>
        <w:t xml:space="preserve">1    </w:t>
      </w:r>
      <w:r>
        <w:rPr>
          <w:rFonts w:hint="eastAsia" w:ascii="宋体" w:hAnsi="宋体" w:eastAsia="宋体" w:cs="宋体"/>
          <w:b/>
          <w:bCs/>
          <w:sz w:val="21"/>
          <w:szCs w:val="21"/>
        </w:rPr>
        <w:t>南方医科大学第五附属医院汽车维修项目工时费报价</w:t>
      </w:r>
      <w:r>
        <w:rPr>
          <w:rFonts w:hint="eastAsia" w:ascii="宋体" w:hAnsi="宋体" w:eastAsia="宋体" w:cs="宋体"/>
          <w:b/>
          <w:bCs/>
          <w:sz w:val="21"/>
          <w:szCs w:val="21"/>
          <w:lang w:val="en-US" w:eastAsia="zh-CN"/>
        </w:rPr>
        <w:t>表</w:t>
      </w:r>
    </w:p>
    <w:p>
      <w:pPr>
        <w:pStyle w:val="25"/>
        <w:keepNext w:val="0"/>
        <w:keepLines w:val="0"/>
        <w:pageBreakBefore w:val="0"/>
        <w:kinsoku/>
        <w:wordWrap/>
        <w:overflowPunct/>
        <w:topLinePunct w:val="0"/>
        <w:bidi w:val="0"/>
        <w:spacing w:line="300" w:lineRule="exact"/>
        <w:jc w:val="center"/>
        <w:rPr>
          <w:rFonts w:hint="eastAsia" w:ascii="宋体" w:hAnsi="宋体" w:eastAsia="宋体" w:cs="宋体"/>
          <w:b/>
          <w:bCs/>
          <w:sz w:val="21"/>
          <w:szCs w:val="21"/>
          <w:lang w:val="en-US" w:eastAsia="zh-CN"/>
        </w:rPr>
      </w:pPr>
    </w:p>
    <w:tbl>
      <w:tblPr>
        <w:tblStyle w:val="18"/>
        <w:tblW w:w="8732" w:type="dxa"/>
        <w:jc w:val="center"/>
        <w:tblLayout w:type="fixed"/>
        <w:tblCellMar>
          <w:top w:w="15" w:type="dxa"/>
          <w:left w:w="15" w:type="dxa"/>
          <w:bottom w:w="15" w:type="dxa"/>
          <w:right w:w="15" w:type="dxa"/>
        </w:tblCellMar>
      </w:tblPr>
      <w:tblGrid>
        <w:gridCol w:w="928"/>
        <w:gridCol w:w="1269"/>
        <w:gridCol w:w="3125"/>
        <w:gridCol w:w="1763"/>
        <w:gridCol w:w="1647"/>
      </w:tblGrid>
      <w:tr>
        <w:tblPrEx>
          <w:tblCellMar>
            <w:top w:w="15" w:type="dxa"/>
            <w:left w:w="15" w:type="dxa"/>
            <w:bottom w:w="15" w:type="dxa"/>
            <w:right w:w="15" w:type="dxa"/>
          </w:tblCellMar>
        </w:tblPrEx>
        <w:trPr>
          <w:trHeight w:val="401"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rPr>
              <w:t>序号</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rPr>
              <w:t>类别</w:t>
            </w: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rPr>
              <w:t>维修项目</w:t>
            </w:r>
          </w:p>
        </w:tc>
        <w:tc>
          <w:tcPr>
            <w:tcW w:w="1763" w:type="dxa"/>
            <w:tcBorders>
              <w:top w:val="single" w:color="000000" w:sz="4" w:space="0"/>
              <w:left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val="en-US" w:eastAsia="zh-CN"/>
              </w:rPr>
              <w:t>单价</w:t>
            </w:r>
            <w:r>
              <w:rPr>
                <w:rFonts w:hint="eastAsia" w:ascii="宋体" w:hAnsi="宋体" w:eastAsia="宋体" w:cs="宋体"/>
                <w:b/>
                <w:bCs/>
                <w:color w:val="000000"/>
                <w:kern w:val="0"/>
                <w:sz w:val="18"/>
                <w:szCs w:val="18"/>
              </w:rPr>
              <w:t>（元）</w:t>
            </w:r>
          </w:p>
        </w:tc>
        <w:tc>
          <w:tcPr>
            <w:tcW w:w="1647" w:type="dxa"/>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rPr>
              <w:t>备注</w:t>
            </w: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26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保养项目</w:t>
            </w: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一级维护</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2</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二级维护</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90"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新车1000KM5000保养</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4</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运输车辆二级维护</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90"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5</w:t>
            </w:r>
          </w:p>
        </w:tc>
        <w:tc>
          <w:tcPr>
            <w:tcW w:w="126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发动机系统</w:t>
            </w: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发动机大修</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6</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吊装发动机总成</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7</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更换发动机左、右侧支承胶</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8</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更换喷油嘴</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335"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9</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更换汽油泵（电动泵）</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347"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10</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更换水箱</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11</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更换冷却风扇马达</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12</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更换方向机助力泵</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13</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更换气缸垫</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14</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拆装气门室盖</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15</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更换起动机、发电机总成</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16</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更换发动机缸盖</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17</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更换机油集滤器</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18</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更换机油泵总成</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19</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更换曲轴皮带轮</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20</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拆装或更换水箱，更换防冻液</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21</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拆装排气支管歧管</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22</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更换风扇偶合器</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23</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更换水泵</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24</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研磨气门（1支）</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25</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换发动机全套活塞环</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26</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换连杆轴承</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27</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换发动机活塞、连杆</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28</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更换正时齿轮</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29</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更换火花塞</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30</w:t>
            </w:r>
          </w:p>
        </w:tc>
        <w:tc>
          <w:tcPr>
            <w:tcW w:w="126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悬架系统</w:t>
            </w: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清洗空气滤清器或更换滤芯</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410"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31</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更换飞轮齿</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32</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前、后独立悬挂解体、修理</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33</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更换前、后减震器机</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34</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更换前、后轮上下挂臂</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35</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拆装或更换转向节</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36</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拆装前、后轮轴承（边）</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37</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拆装半轴轴承（边）</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38</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更换钢圈、平衡轮胎（条）</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39</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更换发动机支架</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40</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换托盘后机</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41</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换普通前后避震器（条）</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42</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换悬挂上、下球头（边）</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43</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检查调校前轮定位</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44</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调校前轮前速</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45</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换前驱动轴</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46</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更换前、后轮油封</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47</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更换前制动片80</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48</w:t>
            </w:r>
          </w:p>
        </w:tc>
        <w:tc>
          <w:tcPr>
            <w:tcW w:w="126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制动系统</w:t>
            </w: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更换后制动片、鼓（碟刹）</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49</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更换后制动蹄（鼓刹）</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50</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更换手刹片</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51</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光制动盘（个）</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52</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更换前、后制动盘</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53</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更换制动底板</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54</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镗制动鼓（个）</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55</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检修保养、更换制动分泵</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56</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更换真空助力器</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57</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更换ABS执行器</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58</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更换ABS转速传感器（个）</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59</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更换车轮制动软管（条）</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60</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检修、调校四轮刹车（含放空气）</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61</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更换刹车油</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62</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调校刹车隙</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63</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检修ABS系统</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64</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四轮定位检测、调整</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65</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更换方向机总成</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66</w:t>
            </w:r>
          </w:p>
        </w:tc>
        <w:tc>
          <w:tcPr>
            <w:tcW w:w="126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转动系统</w:t>
            </w: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更换方向助力油泵</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67</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拆装转向横拉杆（内球头）</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68</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调正方向盘位置</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69</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更换方向机横拉杆、防尘套</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70</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更换助力泵油壳</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71</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换高低压油管</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72</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更换方向机主臂</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73</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更换方向盘</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74</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前桥转向系统大修</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75</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换转向机十字轴</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76</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换方向减震器</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77</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维修或保养离合器总泵</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78</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维修或保养离合器分泵</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79</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分解、修理自动变速箱</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80</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分解、修理手动变速箱</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81</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拆装变速箱总成</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82</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更换前驱动半轴（边）</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83</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更换半轴内、外球笼（边）</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37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84</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更换半轴防尘套、保养球笼（边）</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85</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换传动轴中间轴承或油封</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86</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更换变速箱齿轮油</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87</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换差速器、半轴油封</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88</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更换轮毂轴承</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89</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检修挂档机构</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90</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更换变速箱前、后油封</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91</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换离合器分离轴承</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92</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更换波箱档位显示器</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93</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更换传动轴吊胶</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94</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更换差速器油</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95</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更换冷气压缩机</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96</w:t>
            </w:r>
          </w:p>
        </w:tc>
        <w:tc>
          <w:tcPr>
            <w:tcW w:w="126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冷气系统</w:t>
            </w: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更换电子扇或电子马达</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97</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更换冷暖调节开关拉索</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85"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98</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更换A\C开关</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99</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拆装空调鼓风机</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100</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换雪种瓶</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187"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101</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抽真空加雪种</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102</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检修冷气提速开关</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103</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换高低压管</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104</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更换空调继电器</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105</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更换冷气皮带调整轮</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106</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冷气风机检修</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107</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清洗水箱</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108</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检修空调电路（自动）</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109</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更换冷气泵皮带</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379"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110</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拆装仪表台</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111</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检修里程表线路</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112</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检修机油压力线路（机油灯亮）</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113</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检修充电指示灯线路</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332"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114</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调整大灯位置及光轴</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115</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拆装雨刮连杆机构</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116</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更换雨刮喷水壶或喷水电机</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317"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117</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更换左右气袋及电脑</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347"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118</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更换升降器总开关</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119</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检修电子防盗器系统</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120</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排除供油系统电器故障</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121</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更换机油感应器</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532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rPr>
              <w:t>单价</w:t>
            </w:r>
            <w:r>
              <w:rPr>
                <w:rFonts w:hint="eastAsia" w:ascii="宋体" w:hAnsi="宋体" w:eastAsia="宋体" w:cs="宋体"/>
                <w:color w:val="000000"/>
                <w:kern w:val="0"/>
                <w:sz w:val="18"/>
                <w:szCs w:val="18"/>
              </w:rPr>
              <w:t>合计</w:t>
            </w:r>
            <w:r>
              <w:rPr>
                <w:rFonts w:hint="eastAsia" w:ascii="宋体" w:hAnsi="宋体" w:eastAsia="宋体" w:cs="宋体"/>
                <w:color w:val="0000FF"/>
                <w:kern w:val="0"/>
                <w:sz w:val="18"/>
                <w:szCs w:val="18"/>
              </w:rPr>
              <w:t>（</w:t>
            </w:r>
            <w:r>
              <w:rPr>
                <w:rFonts w:hint="eastAsia" w:ascii="宋体" w:hAnsi="宋体" w:eastAsia="宋体" w:cs="宋体"/>
                <w:kern w:val="0"/>
                <w:sz w:val="18"/>
                <w:szCs w:val="18"/>
              </w:rPr>
              <w:t>含税）</w:t>
            </w:r>
            <w:r>
              <w:rPr>
                <w:rFonts w:hint="eastAsia" w:ascii="宋体" w:hAnsi="宋体" w:eastAsia="宋体" w:cs="宋体"/>
                <w:color w:val="000000"/>
                <w:kern w:val="0"/>
                <w:sz w:val="18"/>
                <w:szCs w:val="18"/>
              </w:rPr>
              <w:t>：</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bl>
    <w:p>
      <w:pPr>
        <w:pStyle w:val="25"/>
        <w:keepNext w:val="0"/>
        <w:keepLines w:val="0"/>
        <w:pageBreakBefore w:val="0"/>
        <w:kinsoku/>
        <w:wordWrap/>
        <w:overflowPunct/>
        <w:topLinePunct w:val="0"/>
        <w:bidi w:val="0"/>
        <w:spacing w:line="300" w:lineRule="exact"/>
        <w:jc w:val="center"/>
        <w:rPr>
          <w:rFonts w:hint="eastAsia" w:ascii="宋体" w:hAnsi="宋体" w:eastAsia="宋体" w:cs="宋体"/>
          <w:b/>
          <w:bCs/>
          <w:sz w:val="18"/>
          <w:szCs w:val="18"/>
          <w:lang w:val="en-US" w:eastAsia="zh-CN"/>
        </w:rPr>
      </w:pPr>
    </w:p>
    <w:p>
      <w:pPr>
        <w:pStyle w:val="25"/>
        <w:keepNext w:val="0"/>
        <w:keepLines w:val="0"/>
        <w:pageBreakBefore w:val="0"/>
        <w:kinsoku/>
        <w:wordWrap/>
        <w:overflowPunct/>
        <w:topLinePunct w:val="0"/>
        <w:bidi w:val="0"/>
        <w:spacing w:line="300" w:lineRule="exact"/>
        <w:jc w:val="center"/>
        <w:rPr>
          <w:rFonts w:hint="eastAsia" w:ascii="宋体" w:hAnsi="宋体" w:eastAsia="宋体" w:cs="宋体"/>
          <w:b/>
          <w:sz w:val="21"/>
          <w:szCs w:val="21"/>
          <w:lang w:val="en-US" w:eastAsia="zh-CN"/>
        </w:rPr>
      </w:pPr>
      <w:r>
        <w:rPr>
          <w:rFonts w:hint="eastAsia" w:ascii="宋体" w:hAnsi="宋体" w:eastAsia="宋体" w:cs="宋体"/>
          <w:b/>
          <w:bCs/>
          <w:sz w:val="21"/>
          <w:szCs w:val="21"/>
          <w:lang w:eastAsia="zh-CN"/>
        </w:rPr>
        <w:t>表</w:t>
      </w:r>
      <w:r>
        <w:rPr>
          <w:rFonts w:hint="eastAsia" w:ascii="宋体" w:hAnsi="宋体" w:eastAsia="宋体" w:cs="宋体"/>
          <w:b/>
          <w:bCs/>
          <w:sz w:val="21"/>
          <w:szCs w:val="21"/>
          <w:lang w:val="en-US" w:eastAsia="zh-CN"/>
        </w:rPr>
        <w:t xml:space="preserve">2 </w:t>
      </w:r>
      <w:r>
        <w:rPr>
          <w:rFonts w:hint="eastAsia" w:ascii="宋体" w:hAnsi="宋体" w:eastAsia="宋体" w:cs="宋体"/>
          <w:b/>
          <w:bCs/>
          <w:sz w:val="21"/>
          <w:szCs w:val="21"/>
        </w:rPr>
        <w:t>南方医科大学第五附属医院汽车维修项目</w:t>
      </w:r>
      <w:r>
        <w:rPr>
          <w:rFonts w:hint="eastAsia" w:ascii="宋体" w:hAnsi="宋体" w:eastAsia="宋体" w:cs="宋体"/>
          <w:b/>
          <w:sz w:val="21"/>
          <w:szCs w:val="21"/>
        </w:rPr>
        <w:t>车辆维修常规材料报价</w:t>
      </w:r>
      <w:r>
        <w:rPr>
          <w:rFonts w:hint="eastAsia" w:ascii="宋体" w:hAnsi="宋体" w:eastAsia="宋体" w:cs="宋体"/>
          <w:b/>
          <w:sz w:val="21"/>
          <w:szCs w:val="21"/>
          <w:lang w:val="en-US" w:eastAsia="zh-CN"/>
        </w:rPr>
        <w:t>表</w:t>
      </w:r>
    </w:p>
    <w:tbl>
      <w:tblPr>
        <w:tblStyle w:val="18"/>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263"/>
        <w:gridCol w:w="2062"/>
        <w:gridCol w:w="1563"/>
        <w:gridCol w:w="1769"/>
        <w:gridCol w:w="1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707" w:type="dxa"/>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b/>
                <w:bCs/>
                <w:sz w:val="18"/>
                <w:szCs w:val="18"/>
              </w:rPr>
            </w:pPr>
            <w:r>
              <w:rPr>
                <w:rFonts w:hint="eastAsia" w:ascii="宋体" w:hAnsi="宋体" w:eastAsia="宋体" w:cs="宋体"/>
                <w:b/>
                <w:bCs/>
                <w:sz w:val="18"/>
                <w:szCs w:val="18"/>
              </w:rPr>
              <w:t>序号</w:t>
            </w:r>
          </w:p>
        </w:tc>
        <w:tc>
          <w:tcPr>
            <w:tcW w:w="1263" w:type="dxa"/>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b/>
                <w:bCs/>
                <w:sz w:val="18"/>
                <w:szCs w:val="18"/>
              </w:rPr>
            </w:pPr>
            <w:r>
              <w:rPr>
                <w:rFonts w:hint="eastAsia" w:ascii="宋体" w:hAnsi="宋体" w:eastAsia="宋体" w:cs="宋体"/>
                <w:b/>
                <w:bCs/>
                <w:sz w:val="18"/>
                <w:szCs w:val="18"/>
              </w:rPr>
              <w:t>名称</w:t>
            </w:r>
          </w:p>
        </w:tc>
        <w:tc>
          <w:tcPr>
            <w:tcW w:w="2062" w:type="dxa"/>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b/>
                <w:bCs/>
                <w:sz w:val="18"/>
                <w:szCs w:val="18"/>
              </w:rPr>
            </w:pPr>
            <w:r>
              <w:rPr>
                <w:rFonts w:hint="eastAsia" w:ascii="宋体" w:hAnsi="宋体" w:eastAsia="宋体" w:cs="宋体"/>
                <w:b/>
                <w:bCs/>
                <w:sz w:val="18"/>
                <w:szCs w:val="18"/>
              </w:rPr>
              <w:t>品牌</w:t>
            </w:r>
          </w:p>
        </w:tc>
        <w:tc>
          <w:tcPr>
            <w:tcW w:w="1563" w:type="dxa"/>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b/>
                <w:bCs/>
                <w:sz w:val="18"/>
                <w:szCs w:val="18"/>
                <w:lang w:eastAsia="zh-CN"/>
              </w:rPr>
            </w:pPr>
            <w:r>
              <w:rPr>
                <w:rFonts w:hint="eastAsia" w:ascii="宋体" w:hAnsi="宋体" w:cs="宋体"/>
                <w:b/>
                <w:bCs/>
                <w:sz w:val="18"/>
                <w:szCs w:val="18"/>
                <w:lang w:eastAsia="zh-CN"/>
              </w:rPr>
              <w:t>型号</w:t>
            </w:r>
          </w:p>
        </w:tc>
        <w:tc>
          <w:tcPr>
            <w:tcW w:w="1769" w:type="dxa"/>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b/>
                <w:bCs/>
                <w:sz w:val="18"/>
                <w:szCs w:val="18"/>
              </w:rPr>
            </w:pPr>
            <w:r>
              <w:rPr>
                <w:rFonts w:hint="eastAsia" w:ascii="宋体" w:hAnsi="宋体" w:eastAsia="宋体" w:cs="宋体"/>
                <w:b/>
                <w:bCs/>
                <w:sz w:val="18"/>
                <w:szCs w:val="18"/>
              </w:rPr>
              <w:t>单位</w:t>
            </w:r>
          </w:p>
        </w:tc>
        <w:tc>
          <w:tcPr>
            <w:tcW w:w="1925" w:type="dxa"/>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b/>
                <w:bCs/>
                <w:sz w:val="18"/>
                <w:szCs w:val="18"/>
              </w:rPr>
            </w:pPr>
            <w:r>
              <w:rPr>
                <w:rFonts w:hint="eastAsia" w:ascii="宋体" w:hAnsi="宋体" w:eastAsia="宋体" w:cs="宋体"/>
                <w:b/>
                <w:bCs/>
                <w:sz w:val="18"/>
                <w:szCs w:val="18"/>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w:t>
            </w:r>
          </w:p>
        </w:tc>
        <w:tc>
          <w:tcPr>
            <w:tcW w:w="1263" w:type="dxa"/>
            <w:vMerge w:val="restart"/>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轮胎（一）</w:t>
            </w:r>
          </w:p>
        </w:tc>
        <w:tc>
          <w:tcPr>
            <w:tcW w:w="2062"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563"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769"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92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w:t>
            </w:r>
          </w:p>
        </w:tc>
        <w:tc>
          <w:tcPr>
            <w:tcW w:w="1263" w:type="dxa"/>
            <w:vMerge w:val="continue"/>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2062"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563"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769"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92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3</w:t>
            </w:r>
          </w:p>
        </w:tc>
        <w:tc>
          <w:tcPr>
            <w:tcW w:w="1263" w:type="dxa"/>
            <w:vMerge w:val="continue"/>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2062"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563"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769"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92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4</w:t>
            </w:r>
          </w:p>
        </w:tc>
        <w:tc>
          <w:tcPr>
            <w:tcW w:w="1263" w:type="dxa"/>
            <w:vMerge w:val="continue"/>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2062"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563"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769"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92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5</w:t>
            </w:r>
          </w:p>
        </w:tc>
        <w:tc>
          <w:tcPr>
            <w:tcW w:w="1263" w:type="dxa"/>
            <w:vMerge w:val="continue"/>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2062"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563"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769"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92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6</w:t>
            </w:r>
          </w:p>
        </w:tc>
        <w:tc>
          <w:tcPr>
            <w:tcW w:w="1263" w:type="dxa"/>
            <w:vMerge w:val="continue"/>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2062"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563"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769"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92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7</w:t>
            </w:r>
          </w:p>
        </w:tc>
        <w:tc>
          <w:tcPr>
            <w:tcW w:w="1263" w:type="dxa"/>
            <w:vMerge w:val="continue"/>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2062"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563"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769"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92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8</w:t>
            </w:r>
          </w:p>
        </w:tc>
        <w:tc>
          <w:tcPr>
            <w:tcW w:w="1263" w:type="dxa"/>
            <w:vMerge w:val="continue"/>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2062"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563"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769"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92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9</w:t>
            </w:r>
          </w:p>
        </w:tc>
        <w:tc>
          <w:tcPr>
            <w:tcW w:w="1263" w:type="dxa"/>
            <w:vMerge w:val="continue"/>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2062"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563"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769"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92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10</w:t>
            </w:r>
          </w:p>
        </w:tc>
        <w:tc>
          <w:tcPr>
            <w:tcW w:w="1263" w:type="dxa"/>
            <w:vMerge w:val="continue"/>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2062"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563"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769"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92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11</w:t>
            </w:r>
          </w:p>
        </w:tc>
        <w:tc>
          <w:tcPr>
            <w:tcW w:w="1263" w:type="dxa"/>
            <w:vMerge w:val="continue"/>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2062"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563"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769"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92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12</w:t>
            </w:r>
          </w:p>
        </w:tc>
        <w:tc>
          <w:tcPr>
            <w:tcW w:w="1263" w:type="dxa"/>
            <w:vMerge w:val="restart"/>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轮胎（二）</w:t>
            </w:r>
          </w:p>
        </w:tc>
        <w:tc>
          <w:tcPr>
            <w:tcW w:w="2062"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563"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769"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92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13</w:t>
            </w:r>
          </w:p>
        </w:tc>
        <w:tc>
          <w:tcPr>
            <w:tcW w:w="1263" w:type="dxa"/>
            <w:vMerge w:val="continue"/>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2062"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563"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769"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92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14</w:t>
            </w:r>
          </w:p>
        </w:tc>
        <w:tc>
          <w:tcPr>
            <w:tcW w:w="1263" w:type="dxa"/>
            <w:vMerge w:val="continue"/>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2062"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563"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769"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92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15</w:t>
            </w:r>
          </w:p>
        </w:tc>
        <w:tc>
          <w:tcPr>
            <w:tcW w:w="1263" w:type="dxa"/>
            <w:vMerge w:val="continue"/>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2062"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563"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769"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92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16</w:t>
            </w:r>
          </w:p>
        </w:tc>
        <w:tc>
          <w:tcPr>
            <w:tcW w:w="1263" w:type="dxa"/>
            <w:vMerge w:val="continue"/>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2062"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563"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769"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92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17</w:t>
            </w:r>
          </w:p>
        </w:tc>
        <w:tc>
          <w:tcPr>
            <w:tcW w:w="1263" w:type="dxa"/>
            <w:vMerge w:val="continue"/>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2062"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563"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769"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92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18</w:t>
            </w:r>
          </w:p>
        </w:tc>
        <w:tc>
          <w:tcPr>
            <w:tcW w:w="1263" w:type="dxa"/>
            <w:vMerge w:val="continue"/>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2062"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563"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769"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92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19</w:t>
            </w:r>
          </w:p>
        </w:tc>
        <w:tc>
          <w:tcPr>
            <w:tcW w:w="1263" w:type="dxa"/>
            <w:vMerge w:val="continue"/>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2062"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563"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769"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92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20</w:t>
            </w:r>
          </w:p>
        </w:tc>
        <w:tc>
          <w:tcPr>
            <w:tcW w:w="1263" w:type="dxa"/>
            <w:vMerge w:val="continue"/>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2062"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563"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769"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92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21</w:t>
            </w:r>
          </w:p>
        </w:tc>
        <w:tc>
          <w:tcPr>
            <w:tcW w:w="1263" w:type="dxa"/>
            <w:vMerge w:val="continue"/>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2062"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563"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769"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92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22</w:t>
            </w:r>
          </w:p>
        </w:tc>
        <w:tc>
          <w:tcPr>
            <w:tcW w:w="1263" w:type="dxa"/>
            <w:vMerge w:val="continue"/>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2062"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563"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769"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92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23</w:t>
            </w:r>
          </w:p>
        </w:tc>
        <w:tc>
          <w:tcPr>
            <w:tcW w:w="1263" w:type="dxa"/>
            <w:vMerge w:val="restart"/>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轮胎（三）</w:t>
            </w:r>
          </w:p>
        </w:tc>
        <w:tc>
          <w:tcPr>
            <w:tcW w:w="2062"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563"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769"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92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24</w:t>
            </w:r>
          </w:p>
        </w:tc>
        <w:tc>
          <w:tcPr>
            <w:tcW w:w="1263" w:type="dxa"/>
            <w:vMerge w:val="continue"/>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2062"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563"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769"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92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25</w:t>
            </w:r>
          </w:p>
        </w:tc>
        <w:tc>
          <w:tcPr>
            <w:tcW w:w="1263" w:type="dxa"/>
            <w:vMerge w:val="continue"/>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2062"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563"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769"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92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26</w:t>
            </w:r>
          </w:p>
        </w:tc>
        <w:tc>
          <w:tcPr>
            <w:tcW w:w="1263" w:type="dxa"/>
            <w:vMerge w:val="continue"/>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2062"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563"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769"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92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27</w:t>
            </w:r>
          </w:p>
        </w:tc>
        <w:tc>
          <w:tcPr>
            <w:tcW w:w="1263" w:type="dxa"/>
            <w:vMerge w:val="continue"/>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2062"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563"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769"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92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28</w:t>
            </w:r>
          </w:p>
        </w:tc>
        <w:tc>
          <w:tcPr>
            <w:tcW w:w="1263" w:type="dxa"/>
            <w:vMerge w:val="continue"/>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2062"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563"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769"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92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29</w:t>
            </w:r>
          </w:p>
        </w:tc>
        <w:tc>
          <w:tcPr>
            <w:tcW w:w="1263" w:type="dxa"/>
            <w:vMerge w:val="continue"/>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2062"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563"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769"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92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30</w:t>
            </w:r>
          </w:p>
        </w:tc>
        <w:tc>
          <w:tcPr>
            <w:tcW w:w="1263" w:type="dxa"/>
            <w:vMerge w:val="continue"/>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2062"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563"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769"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92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31</w:t>
            </w:r>
          </w:p>
        </w:tc>
        <w:tc>
          <w:tcPr>
            <w:tcW w:w="1263" w:type="dxa"/>
            <w:vMerge w:val="continue"/>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2062"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563"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769"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92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32</w:t>
            </w:r>
          </w:p>
        </w:tc>
        <w:tc>
          <w:tcPr>
            <w:tcW w:w="1263" w:type="dxa"/>
            <w:vMerge w:val="continue"/>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2062"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563"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769"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92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33</w:t>
            </w:r>
          </w:p>
        </w:tc>
        <w:tc>
          <w:tcPr>
            <w:tcW w:w="1263" w:type="dxa"/>
            <w:vMerge w:val="continue"/>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2062"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563"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769"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92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34</w:t>
            </w:r>
          </w:p>
        </w:tc>
        <w:tc>
          <w:tcPr>
            <w:tcW w:w="1263" w:type="dxa"/>
            <w:vMerge w:val="restart"/>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机油（一）</w:t>
            </w:r>
          </w:p>
        </w:tc>
        <w:tc>
          <w:tcPr>
            <w:tcW w:w="2062"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563"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769"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L</w:t>
            </w:r>
          </w:p>
        </w:tc>
        <w:tc>
          <w:tcPr>
            <w:tcW w:w="192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35</w:t>
            </w:r>
          </w:p>
        </w:tc>
        <w:tc>
          <w:tcPr>
            <w:tcW w:w="1263" w:type="dxa"/>
            <w:vMerge w:val="continue"/>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2062"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563"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769"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L</w:t>
            </w:r>
          </w:p>
        </w:tc>
        <w:tc>
          <w:tcPr>
            <w:tcW w:w="192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36</w:t>
            </w:r>
          </w:p>
        </w:tc>
        <w:tc>
          <w:tcPr>
            <w:tcW w:w="1263"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机油（二）</w:t>
            </w:r>
          </w:p>
        </w:tc>
        <w:tc>
          <w:tcPr>
            <w:tcW w:w="2062"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563"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769"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L</w:t>
            </w:r>
          </w:p>
        </w:tc>
        <w:tc>
          <w:tcPr>
            <w:tcW w:w="192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37</w:t>
            </w:r>
          </w:p>
        </w:tc>
        <w:tc>
          <w:tcPr>
            <w:tcW w:w="1263" w:type="dxa"/>
            <w:vMerge w:val="restart"/>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机油（三）</w:t>
            </w:r>
          </w:p>
        </w:tc>
        <w:tc>
          <w:tcPr>
            <w:tcW w:w="2062"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563"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769"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L</w:t>
            </w:r>
          </w:p>
        </w:tc>
        <w:tc>
          <w:tcPr>
            <w:tcW w:w="192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38</w:t>
            </w:r>
          </w:p>
        </w:tc>
        <w:tc>
          <w:tcPr>
            <w:tcW w:w="1263" w:type="dxa"/>
            <w:vMerge w:val="continue"/>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2062"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563"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769"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L</w:t>
            </w:r>
          </w:p>
        </w:tc>
        <w:tc>
          <w:tcPr>
            <w:tcW w:w="192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39</w:t>
            </w:r>
          </w:p>
        </w:tc>
        <w:tc>
          <w:tcPr>
            <w:tcW w:w="1263"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雨刮（一）</w:t>
            </w:r>
          </w:p>
        </w:tc>
        <w:tc>
          <w:tcPr>
            <w:tcW w:w="2062"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563"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769"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92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40</w:t>
            </w:r>
          </w:p>
        </w:tc>
        <w:tc>
          <w:tcPr>
            <w:tcW w:w="1263"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雨刮（二）</w:t>
            </w:r>
          </w:p>
        </w:tc>
        <w:tc>
          <w:tcPr>
            <w:tcW w:w="2062"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563"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769"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92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41</w:t>
            </w:r>
          </w:p>
        </w:tc>
        <w:tc>
          <w:tcPr>
            <w:tcW w:w="1263"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雨刮（三）</w:t>
            </w:r>
          </w:p>
        </w:tc>
        <w:tc>
          <w:tcPr>
            <w:tcW w:w="2062"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563"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769"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92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42</w:t>
            </w:r>
          </w:p>
        </w:tc>
        <w:tc>
          <w:tcPr>
            <w:tcW w:w="1263"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雨刮（四）</w:t>
            </w:r>
          </w:p>
        </w:tc>
        <w:tc>
          <w:tcPr>
            <w:tcW w:w="2062"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563"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769"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92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43</w:t>
            </w:r>
          </w:p>
        </w:tc>
        <w:tc>
          <w:tcPr>
            <w:tcW w:w="1263"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蓄电池（一）</w:t>
            </w:r>
          </w:p>
        </w:tc>
        <w:tc>
          <w:tcPr>
            <w:tcW w:w="20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5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7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个</w:t>
            </w:r>
          </w:p>
        </w:tc>
        <w:tc>
          <w:tcPr>
            <w:tcW w:w="19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44</w:t>
            </w:r>
          </w:p>
        </w:tc>
        <w:tc>
          <w:tcPr>
            <w:tcW w:w="126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20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5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7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个</w:t>
            </w:r>
          </w:p>
        </w:tc>
        <w:tc>
          <w:tcPr>
            <w:tcW w:w="19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45</w:t>
            </w:r>
          </w:p>
        </w:tc>
        <w:tc>
          <w:tcPr>
            <w:tcW w:w="126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20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5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7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个</w:t>
            </w:r>
          </w:p>
        </w:tc>
        <w:tc>
          <w:tcPr>
            <w:tcW w:w="19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46</w:t>
            </w:r>
          </w:p>
        </w:tc>
        <w:tc>
          <w:tcPr>
            <w:tcW w:w="126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20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5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7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个</w:t>
            </w:r>
          </w:p>
        </w:tc>
        <w:tc>
          <w:tcPr>
            <w:tcW w:w="19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47</w:t>
            </w:r>
          </w:p>
        </w:tc>
        <w:tc>
          <w:tcPr>
            <w:tcW w:w="1263"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蓄电池（二）</w:t>
            </w:r>
          </w:p>
        </w:tc>
        <w:tc>
          <w:tcPr>
            <w:tcW w:w="20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5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7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个</w:t>
            </w:r>
          </w:p>
        </w:tc>
        <w:tc>
          <w:tcPr>
            <w:tcW w:w="19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48</w:t>
            </w:r>
          </w:p>
        </w:tc>
        <w:tc>
          <w:tcPr>
            <w:tcW w:w="126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20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5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7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个</w:t>
            </w:r>
          </w:p>
        </w:tc>
        <w:tc>
          <w:tcPr>
            <w:tcW w:w="19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49</w:t>
            </w:r>
          </w:p>
        </w:tc>
        <w:tc>
          <w:tcPr>
            <w:tcW w:w="126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20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5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bookmarkStart w:id="304" w:name="_GoBack"/>
            <w:bookmarkEnd w:id="304"/>
          </w:p>
        </w:tc>
        <w:tc>
          <w:tcPr>
            <w:tcW w:w="17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个</w:t>
            </w:r>
          </w:p>
        </w:tc>
        <w:tc>
          <w:tcPr>
            <w:tcW w:w="19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50</w:t>
            </w:r>
          </w:p>
        </w:tc>
        <w:tc>
          <w:tcPr>
            <w:tcW w:w="126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20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5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7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个</w:t>
            </w:r>
          </w:p>
        </w:tc>
        <w:tc>
          <w:tcPr>
            <w:tcW w:w="19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595" w:type="dxa"/>
            <w:gridSpan w:val="4"/>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spacing w:line="30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单价</w:t>
            </w:r>
            <w:r>
              <w:rPr>
                <w:rFonts w:hint="eastAsia" w:ascii="宋体" w:hAnsi="宋体" w:eastAsia="宋体" w:cs="宋体"/>
                <w:sz w:val="18"/>
                <w:szCs w:val="18"/>
              </w:rPr>
              <w:t>合</w:t>
            </w:r>
            <w:r>
              <w:rPr>
                <w:rFonts w:hint="eastAsia" w:ascii="宋体" w:hAnsi="宋体" w:eastAsia="宋体" w:cs="宋体"/>
                <w:color w:val="auto"/>
                <w:sz w:val="18"/>
                <w:szCs w:val="18"/>
              </w:rPr>
              <w:t>计</w:t>
            </w:r>
            <w:r>
              <w:rPr>
                <w:rFonts w:hint="eastAsia" w:ascii="宋体" w:hAnsi="宋体" w:eastAsia="宋体" w:cs="宋体"/>
                <w:color w:val="auto"/>
                <w:sz w:val="18"/>
                <w:szCs w:val="18"/>
                <w:lang w:eastAsia="zh-CN"/>
              </w:rPr>
              <w:t>限价</w:t>
            </w:r>
            <w:r>
              <w:rPr>
                <w:rFonts w:hint="eastAsia" w:ascii="宋体" w:hAnsi="宋体" w:eastAsia="宋体" w:cs="宋体"/>
                <w:color w:val="auto"/>
                <w:sz w:val="18"/>
                <w:szCs w:val="18"/>
              </w:rPr>
              <w:t>（</w:t>
            </w:r>
            <w:r>
              <w:rPr>
                <w:rFonts w:hint="eastAsia" w:ascii="宋体" w:hAnsi="宋体" w:eastAsia="宋体" w:cs="宋体"/>
                <w:sz w:val="18"/>
                <w:szCs w:val="18"/>
              </w:rPr>
              <w:t>含税）：</w:t>
            </w:r>
          </w:p>
        </w:tc>
        <w:tc>
          <w:tcPr>
            <w:tcW w:w="17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sz w:val="18"/>
                <w:szCs w:val="18"/>
                <w:lang w:val="en-US" w:eastAsia="zh-CN"/>
              </w:rPr>
            </w:pPr>
          </w:p>
        </w:tc>
        <w:tc>
          <w:tcPr>
            <w:tcW w:w="19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i w:val="0"/>
                <w:iCs w:val="0"/>
                <w:color w:val="000000"/>
                <w:kern w:val="2"/>
                <w:sz w:val="18"/>
                <w:szCs w:val="18"/>
                <w:u w:val="none"/>
                <w:lang w:val="en-US" w:eastAsia="zh-CN" w:bidi="ar-SA"/>
              </w:rPr>
            </w:pPr>
          </w:p>
        </w:tc>
      </w:tr>
    </w:tbl>
    <w:p>
      <w:pPr>
        <w:pStyle w:val="10"/>
        <w:widowControl w:val="0"/>
        <w:numPr>
          <w:ilvl w:val="0"/>
          <w:numId w:val="0"/>
        </w:numPr>
        <w:jc w:val="both"/>
        <w:rPr>
          <w:rFonts w:hint="eastAsia"/>
        </w:rPr>
      </w:pPr>
    </w:p>
    <w:p>
      <w:pPr>
        <w:pStyle w:val="25"/>
        <w:jc w:val="left"/>
        <w:rPr>
          <w:rFonts w:hint="eastAsia" w:ascii="宋体" w:hAnsi="宋体" w:cs="宋体"/>
          <w:b/>
          <w:color w:val="0000FF"/>
          <w:sz w:val="21"/>
          <w:szCs w:val="21"/>
          <w:lang w:eastAsia="zh-CN"/>
        </w:rPr>
      </w:pPr>
      <w:r>
        <w:rPr>
          <w:rFonts w:hint="eastAsia" w:ascii="宋体" w:hAnsi="宋体" w:cs="宋体"/>
          <w:b/>
          <w:color w:val="0000FF"/>
          <w:sz w:val="21"/>
          <w:szCs w:val="21"/>
          <w:lang w:eastAsia="zh-CN"/>
        </w:rPr>
        <w:t>备注：</w:t>
      </w:r>
      <w:r>
        <w:rPr>
          <w:rFonts w:hint="eastAsia" w:ascii="宋体" w:hAnsi="宋体" w:cs="宋体"/>
          <w:b/>
          <w:color w:val="0000FF"/>
          <w:sz w:val="21"/>
          <w:szCs w:val="21"/>
          <w:lang w:val="en-US" w:eastAsia="zh-CN"/>
        </w:rPr>
        <w:t>（1)</w:t>
      </w:r>
      <w:r>
        <w:rPr>
          <w:rFonts w:hint="eastAsia" w:ascii="宋体" w:hAnsi="宋体" w:cs="宋体"/>
          <w:b/>
          <w:color w:val="0000FF"/>
          <w:sz w:val="21"/>
          <w:szCs w:val="21"/>
          <w:lang w:eastAsia="zh-CN"/>
        </w:rPr>
        <w:t>供应商所提供的车辆维修常规材料不低于（或同等于）上述参考品牌。</w:t>
      </w:r>
    </w:p>
    <w:p>
      <w:pPr>
        <w:pStyle w:val="25"/>
        <w:ind w:firstLine="632" w:firstLineChars="300"/>
        <w:jc w:val="left"/>
        <w:rPr>
          <w:rFonts w:hint="eastAsia" w:ascii="宋体" w:hAnsi="宋体" w:eastAsia="宋体" w:cs="宋体"/>
          <w:b/>
          <w:color w:val="0000FF"/>
          <w:sz w:val="21"/>
          <w:szCs w:val="21"/>
          <w:lang w:eastAsia="zh-CN"/>
        </w:rPr>
      </w:pPr>
      <w:r>
        <w:rPr>
          <w:rFonts w:hint="eastAsia" w:ascii="宋体" w:hAnsi="宋体" w:cs="宋体"/>
          <w:b/>
          <w:color w:val="0000FF"/>
          <w:sz w:val="21"/>
          <w:szCs w:val="21"/>
          <w:lang w:val="en-US" w:eastAsia="zh-CN"/>
        </w:rPr>
        <w:t>(2）相同型号的零配件须提供不同品牌，举例：序号1：轮胎（一）195/70R15如果公司提供了A品牌，则序号13：轮胎（二）195/70R15不能再提供A品牌。</w:t>
      </w:r>
    </w:p>
    <w:p>
      <w:pPr>
        <w:pStyle w:val="29"/>
        <w:tabs>
          <w:tab w:val="left" w:pos="1050"/>
          <w:tab w:val="center" w:pos="4535"/>
        </w:tabs>
        <w:spacing w:line="360" w:lineRule="auto"/>
        <w:jc w:val="both"/>
        <w:outlineLvl w:val="0"/>
        <w:rPr>
          <w:rFonts w:hint="eastAsia" w:ascii="Times New Roman" w:hAnsi="Times New Roman" w:eastAsia="宋体" w:cs="Times New Roman"/>
          <w:b w:val="0"/>
          <w:bCs w:val="0"/>
          <w:kern w:val="2"/>
          <w:sz w:val="24"/>
          <w:szCs w:val="24"/>
          <w:lang w:val="en-US" w:eastAsia="zh-CN" w:bidi="ar-SA"/>
        </w:rPr>
      </w:pPr>
    </w:p>
    <w:p>
      <w:pPr>
        <w:pStyle w:val="29"/>
        <w:tabs>
          <w:tab w:val="left" w:pos="1050"/>
          <w:tab w:val="center" w:pos="4535"/>
        </w:tabs>
        <w:spacing w:line="360" w:lineRule="auto"/>
        <w:jc w:val="both"/>
        <w:outlineLvl w:val="0"/>
        <w:rPr>
          <w:rFonts w:hint="eastAsia" w:ascii="Times New Roman" w:hAnsi="Times New Roman" w:eastAsia="宋体" w:cs="Times New Roman"/>
          <w:b w:val="0"/>
          <w:bCs w:val="0"/>
          <w:kern w:val="2"/>
          <w:sz w:val="24"/>
          <w:szCs w:val="24"/>
          <w:lang w:val="en-US" w:eastAsia="zh-CN" w:bidi="ar-SA"/>
        </w:rPr>
      </w:pPr>
    </w:p>
    <w:p>
      <w:pPr>
        <w:pStyle w:val="29"/>
        <w:tabs>
          <w:tab w:val="left" w:pos="1050"/>
          <w:tab w:val="center" w:pos="4535"/>
        </w:tabs>
        <w:spacing w:line="360" w:lineRule="auto"/>
        <w:jc w:val="center"/>
        <w:outlineLvl w:val="0"/>
        <w:rPr>
          <w:rFonts w:hint="eastAsia"/>
          <w:b/>
          <w:bCs/>
          <w:sz w:val="32"/>
          <w:szCs w:val="32"/>
        </w:rPr>
      </w:pPr>
    </w:p>
    <w:p>
      <w:pPr>
        <w:pStyle w:val="29"/>
        <w:tabs>
          <w:tab w:val="left" w:pos="1050"/>
          <w:tab w:val="center" w:pos="4535"/>
        </w:tabs>
        <w:spacing w:line="360" w:lineRule="auto"/>
        <w:jc w:val="center"/>
        <w:outlineLvl w:val="0"/>
        <w:rPr>
          <w:rFonts w:hint="eastAsia"/>
          <w:b/>
          <w:bCs/>
          <w:sz w:val="32"/>
          <w:szCs w:val="32"/>
        </w:rPr>
      </w:pPr>
    </w:p>
    <w:p>
      <w:pPr>
        <w:pStyle w:val="29"/>
        <w:tabs>
          <w:tab w:val="left" w:pos="1050"/>
          <w:tab w:val="center" w:pos="4535"/>
        </w:tabs>
        <w:spacing w:line="360" w:lineRule="auto"/>
        <w:jc w:val="center"/>
        <w:outlineLvl w:val="0"/>
        <w:rPr>
          <w:rFonts w:hint="eastAsia"/>
          <w:b/>
          <w:bCs/>
          <w:sz w:val="32"/>
          <w:szCs w:val="32"/>
        </w:rPr>
      </w:pPr>
    </w:p>
    <w:p>
      <w:pPr>
        <w:pStyle w:val="29"/>
        <w:tabs>
          <w:tab w:val="left" w:pos="1050"/>
          <w:tab w:val="center" w:pos="4535"/>
        </w:tabs>
        <w:spacing w:line="360" w:lineRule="auto"/>
        <w:jc w:val="center"/>
        <w:outlineLvl w:val="0"/>
        <w:rPr>
          <w:rFonts w:hint="eastAsia"/>
          <w:b/>
          <w:bCs/>
          <w:sz w:val="32"/>
          <w:szCs w:val="32"/>
        </w:rPr>
      </w:pPr>
    </w:p>
    <w:p>
      <w:pPr>
        <w:pStyle w:val="29"/>
        <w:tabs>
          <w:tab w:val="left" w:pos="1050"/>
          <w:tab w:val="center" w:pos="4535"/>
        </w:tabs>
        <w:spacing w:line="360" w:lineRule="auto"/>
        <w:jc w:val="center"/>
        <w:outlineLvl w:val="0"/>
        <w:rPr>
          <w:rFonts w:hint="eastAsia"/>
          <w:b/>
          <w:bCs/>
          <w:sz w:val="32"/>
          <w:szCs w:val="32"/>
        </w:rPr>
      </w:pPr>
    </w:p>
    <w:p>
      <w:pPr>
        <w:pStyle w:val="29"/>
        <w:tabs>
          <w:tab w:val="left" w:pos="1050"/>
          <w:tab w:val="center" w:pos="4535"/>
        </w:tabs>
        <w:spacing w:line="360" w:lineRule="auto"/>
        <w:jc w:val="center"/>
        <w:outlineLvl w:val="0"/>
        <w:rPr>
          <w:rFonts w:hint="eastAsia"/>
          <w:b/>
          <w:bCs/>
          <w:sz w:val="32"/>
          <w:szCs w:val="32"/>
        </w:rPr>
      </w:pPr>
    </w:p>
    <w:p>
      <w:pPr>
        <w:pStyle w:val="29"/>
        <w:tabs>
          <w:tab w:val="left" w:pos="1050"/>
          <w:tab w:val="center" w:pos="4535"/>
        </w:tabs>
        <w:spacing w:line="360" w:lineRule="auto"/>
        <w:jc w:val="both"/>
        <w:outlineLvl w:val="0"/>
        <w:rPr>
          <w:rFonts w:hint="eastAsia"/>
          <w:b/>
          <w:bCs/>
          <w:sz w:val="32"/>
          <w:szCs w:val="32"/>
        </w:rPr>
      </w:pPr>
    </w:p>
    <w:p>
      <w:pPr>
        <w:pStyle w:val="29"/>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232"/>
      <w:bookmarkEnd w:id="233"/>
      <w:bookmarkEnd w:id="234"/>
      <w:bookmarkEnd w:id="235"/>
      <w:bookmarkEnd w:id="238"/>
      <w:bookmarkEnd w:id="239"/>
    </w:p>
    <w:p>
      <w:pPr>
        <w:pStyle w:val="29"/>
        <w:spacing w:line="360" w:lineRule="auto"/>
        <w:jc w:val="center"/>
        <w:rPr>
          <w:b/>
          <w:bCs/>
          <w:sz w:val="30"/>
          <w:szCs w:val="30"/>
        </w:rPr>
      </w:pPr>
    </w:p>
    <w:p>
      <w:pPr>
        <w:pStyle w:val="29"/>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pPr>
        <w:pStyle w:val="29"/>
        <w:spacing w:line="360" w:lineRule="auto"/>
        <w:ind w:firstLine="560"/>
        <w:rPr>
          <w:sz w:val="28"/>
          <w:szCs w:val="28"/>
        </w:rPr>
      </w:pPr>
    </w:p>
    <w:p>
      <w:pPr>
        <w:pStyle w:val="29"/>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29"/>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pPr>
        <w:pStyle w:val="29"/>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pPr>
        <w:pStyle w:val="29"/>
        <w:spacing w:line="360" w:lineRule="auto"/>
        <w:rPr>
          <w:b/>
          <w:bCs/>
          <w:sz w:val="28"/>
          <w:szCs w:val="28"/>
        </w:rPr>
      </w:pPr>
    </w:p>
    <w:p>
      <w:pPr>
        <w:pStyle w:val="29"/>
        <w:spacing w:line="360" w:lineRule="auto"/>
        <w:ind w:firstLine="120" w:firstLineChars="50"/>
        <w:rPr>
          <w:b/>
          <w:bCs/>
          <w:sz w:val="28"/>
          <w:szCs w:val="28"/>
        </w:rPr>
      </w:pPr>
      <w:r>
        <w:drawing>
          <wp:inline distT="0" distB="0" distL="0" distR="0">
            <wp:extent cx="260985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9" name="图片 9"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C:\Users\NY5Y\AppData\Local\Temp\ksohtml\wps_clip_image-1217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spacing w:val="4"/>
          <w:kern w:val="0"/>
          <w:szCs w:val="21"/>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widowControl/>
        <w:spacing w:line="360" w:lineRule="auto"/>
        <w:jc w:val="left"/>
        <w:rPr>
          <w:rFonts w:ascii="仿宋" w:hAnsi="仿宋" w:eastAsia="仿宋" w:cs="宋体"/>
          <w:b/>
          <w:kern w:val="0"/>
          <w:sz w:val="24"/>
          <w:szCs w:val="32"/>
        </w:rPr>
      </w:pPr>
    </w:p>
    <w:p>
      <w:pPr>
        <w:pStyle w:val="29"/>
        <w:spacing w:line="360" w:lineRule="auto"/>
        <w:jc w:val="center"/>
        <w:outlineLvl w:val="0"/>
        <w:rPr>
          <w:rFonts w:hint="eastAsia"/>
          <w:b/>
          <w:bCs/>
          <w:sz w:val="32"/>
          <w:szCs w:val="32"/>
        </w:rPr>
      </w:pPr>
      <w:bookmarkStart w:id="240" w:name="_Toc7276"/>
      <w:bookmarkStart w:id="241" w:name="_Toc3758"/>
      <w:bookmarkStart w:id="242" w:name="_Toc14020"/>
      <w:bookmarkStart w:id="243" w:name="_Toc11289"/>
      <w:bookmarkStart w:id="244" w:name="_Toc14853"/>
      <w:bookmarkStart w:id="245" w:name="_Toc22175"/>
      <w:bookmarkStart w:id="246" w:name="_Toc28957"/>
      <w:bookmarkStart w:id="247" w:name="_Toc23685"/>
      <w:bookmarkStart w:id="248" w:name="_Toc18443"/>
      <w:bookmarkStart w:id="249" w:name="_Toc3241"/>
      <w:bookmarkStart w:id="250" w:name="_Toc15050"/>
      <w:bookmarkStart w:id="251" w:name="_Toc17965"/>
      <w:bookmarkStart w:id="252" w:name="_Toc14591"/>
    </w:p>
    <w:p>
      <w:pPr>
        <w:pStyle w:val="29"/>
        <w:spacing w:line="360" w:lineRule="auto"/>
        <w:jc w:val="center"/>
        <w:outlineLvl w:val="0"/>
        <w:rPr>
          <w:b/>
          <w:bCs/>
          <w:sz w:val="32"/>
          <w:szCs w:val="32"/>
        </w:rPr>
      </w:pPr>
      <w:r>
        <w:rPr>
          <w:rFonts w:hint="eastAsia"/>
          <w:b/>
          <w:bCs/>
          <w:sz w:val="32"/>
          <w:szCs w:val="32"/>
        </w:rPr>
        <w:t>法定代表人授权委托书</w:t>
      </w:r>
      <w:bookmarkEnd w:id="240"/>
      <w:bookmarkEnd w:id="241"/>
      <w:bookmarkEnd w:id="242"/>
      <w:bookmarkEnd w:id="243"/>
      <w:bookmarkEnd w:id="244"/>
      <w:bookmarkEnd w:id="245"/>
      <w:bookmarkEnd w:id="246"/>
      <w:bookmarkEnd w:id="247"/>
      <w:bookmarkEnd w:id="248"/>
      <w:bookmarkEnd w:id="249"/>
      <w:bookmarkEnd w:id="250"/>
      <w:bookmarkEnd w:id="251"/>
      <w:bookmarkEnd w:id="252"/>
    </w:p>
    <w:p>
      <w:pPr>
        <w:pStyle w:val="30"/>
        <w:spacing w:line="360" w:lineRule="auto"/>
        <w:jc w:val="left"/>
        <w:rPr>
          <w:b/>
          <w:bCs/>
          <w:sz w:val="28"/>
          <w:szCs w:val="28"/>
        </w:rPr>
      </w:pPr>
      <w:r>
        <w:rPr>
          <w:rFonts w:hint="eastAsia"/>
          <w:b/>
          <w:bCs/>
          <w:sz w:val="28"/>
          <w:szCs w:val="28"/>
        </w:rPr>
        <w:t>本授权书声明：</w:t>
      </w:r>
    </w:p>
    <w:p>
      <w:pPr>
        <w:pStyle w:val="29"/>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（公司地址）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u w:val="single"/>
        </w:rPr>
        <w:t>南方医科大学第五附属医院 ***项目</w:t>
      </w:r>
      <w:r>
        <w:rPr>
          <w:rFonts w:hint="eastAsia"/>
          <w:sz w:val="28"/>
          <w:szCs w:val="28"/>
        </w:rPr>
        <w:t>院内采购活动中参加</w:t>
      </w:r>
      <w:r>
        <w:rPr>
          <w:rFonts w:hint="eastAsia"/>
          <w:color w:val="0000FF"/>
          <w:sz w:val="28"/>
          <w:szCs w:val="28"/>
        </w:rPr>
        <w:t>磋商</w:t>
      </w:r>
      <w:r>
        <w:rPr>
          <w:rFonts w:hint="eastAsia"/>
          <w:sz w:val="28"/>
          <w:szCs w:val="28"/>
        </w:rPr>
        <w:t>、报价、签订合同等相关事宜。</w:t>
      </w:r>
    </w:p>
    <w:p>
      <w:pPr>
        <w:pStyle w:val="29"/>
        <w:spacing w:line="360" w:lineRule="auto"/>
        <w:ind w:firstLine="560"/>
        <w:rPr>
          <w:sz w:val="28"/>
          <w:szCs w:val="28"/>
        </w:rPr>
      </w:pPr>
      <w:r>
        <w:rPr>
          <w:rFonts w:hint="eastAsia"/>
          <w:sz w:val="28"/>
          <w:szCs w:val="28"/>
        </w:rPr>
        <w:t>本授权书在签字盖章后生效，特此声明。</w:t>
      </w:r>
    </w:p>
    <w:p>
      <w:pPr>
        <w:pStyle w:val="29"/>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29"/>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pPr>
        <w:pStyle w:val="29"/>
        <w:spacing w:line="360" w:lineRule="auto"/>
        <w:ind w:firstLine="560"/>
        <w:rPr>
          <w:sz w:val="28"/>
          <w:szCs w:val="28"/>
          <w:u w:val="single"/>
        </w:rPr>
      </w:pPr>
      <w:r>
        <w:rPr>
          <w:rFonts w:hint="eastAsia"/>
          <w:sz w:val="28"/>
          <w:szCs w:val="28"/>
        </w:rPr>
        <w:t>公司名称（加盖公章）：</w:t>
      </w:r>
      <w:r>
        <w:rPr>
          <w:rFonts w:hint="eastAsia"/>
          <w:sz w:val="28"/>
          <w:szCs w:val="28"/>
          <w:u w:val="single"/>
        </w:rPr>
        <w:t xml:space="preserve">                                        </w:t>
      </w:r>
    </w:p>
    <w:p>
      <w:pPr>
        <w:pStyle w:val="29"/>
        <w:spacing w:line="360" w:lineRule="auto"/>
        <w:ind w:firstLine="560"/>
        <w:rPr>
          <w:sz w:val="28"/>
          <w:szCs w:val="28"/>
        </w:rPr>
      </w:pPr>
      <w:r>
        <w:rPr>
          <w:rFonts w:hint="eastAsia"/>
          <w:sz w:val="28"/>
          <w:szCs w:val="28"/>
        </w:rPr>
        <w:t>日期 ：</w:t>
      </w:r>
      <w:r>
        <w:rPr>
          <w:rFonts w:hint="eastAsia"/>
          <w:sz w:val="28"/>
          <w:szCs w:val="28"/>
          <w:u w:val="single"/>
        </w:rPr>
        <w:t xml:space="preserve">                                                       </w:t>
      </w:r>
      <w:r>
        <w:rPr>
          <w:rFonts w:hint="eastAsia"/>
          <w:sz w:val="28"/>
          <w:szCs w:val="28"/>
        </w:rPr>
        <w:t xml:space="preserve">                                         </w:t>
      </w:r>
    </w:p>
    <w:p>
      <w:pPr>
        <w:pStyle w:val="29"/>
        <w:spacing w:line="360" w:lineRule="auto"/>
        <w:ind w:firstLine="360" w:firstLineChars="150"/>
        <w:jc w:val="center"/>
      </w:pPr>
      <w: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pStyle w:val="25"/>
        <w:ind w:firstLine="3975" w:firstLineChars="1100"/>
        <w:rPr>
          <w:b/>
          <w:bCs/>
          <w:sz w:val="36"/>
          <w:szCs w:val="36"/>
        </w:rPr>
      </w:pPr>
    </w:p>
    <w:p>
      <w:pPr>
        <w:pStyle w:val="29"/>
        <w:tabs>
          <w:tab w:val="left" w:pos="1050"/>
          <w:tab w:val="center" w:pos="4535"/>
        </w:tabs>
        <w:spacing w:line="360" w:lineRule="auto"/>
        <w:jc w:val="center"/>
        <w:rPr>
          <w:b/>
          <w:bCs/>
          <w:sz w:val="32"/>
          <w:szCs w:val="32"/>
        </w:rPr>
      </w:pPr>
    </w:p>
    <w:p>
      <w:pPr>
        <w:pStyle w:val="29"/>
        <w:tabs>
          <w:tab w:val="left" w:pos="1050"/>
          <w:tab w:val="center" w:pos="4535"/>
        </w:tabs>
        <w:spacing w:line="360" w:lineRule="auto"/>
        <w:rPr>
          <w:b/>
          <w:bCs/>
          <w:sz w:val="32"/>
          <w:szCs w:val="32"/>
        </w:rPr>
      </w:pPr>
    </w:p>
    <w:p>
      <w:pPr>
        <w:pStyle w:val="29"/>
        <w:tabs>
          <w:tab w:val="left" w:pos="1050"/>
          <w:tab w:val="center" w:pos="4535"/>
        </w:tabs>
        <w:spacing w:line="360" w:lineRule="auto"/>
        <w:jc w:val="center"/>
        <w:outlineLvl w:val="0"/>
        <w:rPr>
          <w:rFonts w:hint="eastAsia"/>
          <w:b/>
          <w:bCs/>
          <w:sz w:val="32"/>
          <w:szCs w:val="32"/>
        </w:rPr>
      </w:pPr>
      <w:bookmarkStart w:id="253" w:name="_Toc31757"/>
      <w:bookmarkStart w:id="254" w:name="_Toc32281"/>
      <w:bookmarkStart w:id="255" w:name="_Toc5115"/>
      <w:bookmarkStart w:id="256" w:name="_Toc10212"/>
    </w:p>
    <w:p>
      <w:pPr>
        <w:pStyle w:val="29"/>
        <w:tabs>
          <w:tab w:val="left" w:pos="1050"/>
          <w:tab w:val="center" w:pos="4535"/>
        </w:tabs>
        <w:spacing w:line="360" w:lineRule="auto"/>
        <w:jc w:val="center"/>
        <w:outlineLvl w:val="0"/>
        <w:rPr>
          <w:b/>
          <w:bCs/>
          <w:sz w:val="32"/>
          <w:szCs w:val="32"/>
        </w:rPr>
      </w:pPr>
      <w:r>
        <w:rPr>
          <w:rFonts w:hint="eastAsia"/>
          <w:b/>
          <w:bCs/>
          <w:sz w:val="32"/>
          <w:szCs w:val="32"/>
        </w:rPr>
        <w:t>20</w:t>
      </w:r>
      <w:r>
        <w:rPr>
          <w:rFonts w:hint="eastAsia"/>
          <w:b/>
          <w:bCs/>
          <w:sz w:val="32"/>
          <w:szCs w:val="32"/>
          <w:lang w:val="en-US" w:eastAsia="zh-CN"/>
        </w:rPr>
        <w:t>20</w:t>
      </w:r>
      <w:r>
        <w:rPr>
          <w:rFonts w:hint="eastAsia"/>
          <w:b/>
          <w:bCs/>
          <w:sz w:val="32"/>
          <w:szCs w:val="32"/>
        </w:rPr>
        <w:t>年1月1日以来同类项目经验情况一览表</w:t>
      </w:r>
      <w:bookmarkEnd w:id="236"/>
      <w:bookmarkEnd w:id="237"/>
      <w:bookmarkEnd w:id="253"/>
      <w:bookmarkEnd w:id="254"/>
      <w:bookmarkEnd w:id="255"/>
      <w:bookmarkEnd w:id="256"/>
    </w:p>
    <w:tbl>
      <w:tblPr>
        <w:tblStyle w:val="18"/>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52"/>
        <w:gridCol w:w="2656"/>
        <w:gridCol w:w="1995"/>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vAlign w:val="center"/>
          </w:tcPr>
          <w:p>
            <w:pPr>
              <w:spacing w:line="360" w:lineRule="auto"/>
              <w:jc w:val="center"/>
              <w:rPr>
                <w:rFonts w:ascii="宋体" w:hAnsi="宋体"/>
                <w:b/>
                <w:sz w:val="24"/>
              </w:rPr>
            </w:pPr>
            <w:r>
              <w:rPr>
                <w:rFonts w:hint="eastAsia" w:ascii="宋体" w:hAnsi="宋体"/>
                <w:b/>
                <w:sz w:val="24"/>
              </w:rPr>
              <w:t>序号</w:t>
            </w:r>
          </w:p>
        </w:tc>
        <w:tc>
          <w:tcPr>
            <w:tcW w:w="1452" w:type="dxa"/>
            <w:vAlign w:val="center"/>
          </w:tcPr>
          <w:p>
            <w:pPr>
              <w:spacing w:line="360" w:lineRule="auto"/>
              <w:jc w:val="center"/>
              <w:rPr>
                <w:rFonts w:ascii="宋体" w:hAnsi="宋体"/>
                <w:b/>
                <w:sz w:val="24"/>
              </w:rPr>
            </w:pPr>
            <w:r>
              <w:rPr>
                <w:rFonts w:hint="eastAsia" w:ascii="宋体" w:hAnsi="宋体"/>
                <w:b/>
                <w:sz w:val="24"/>
              </w:rPr>
              <w:t>业主名称</w:t>
            </w:r>
          </w:p>
        </w:tc>
        <w:tc>
          <w:tcPr>
            <w:tcW w:w="2656" w:type="dxa"/>
            <w:vAlign w:val="center"/>
          </w:tcPr>
          <w:p>
            <w:pPr>
              <w:spacing w:line="360" w:lineRule="auto"/>
              <w:jc w:val="center"/>
              <w:rPr>
                <w:rFonts w:ascii="宋体" w:hAnsi="宋体"/>
                <w:b/>
                <w:sz w:val="24"/>
              </w:rPr>
            </w:pPr>
            <w:r>
              <w:rPr>
                <w:rFonts w:hint="eastAsia" w:ascii="宋体" w:hAnsi="宋体"/>
                <w:b/>
                <w:sz w:val="24"/>
              </w:rPr>
              <w:t>项目名称</w:t>
            </w:r>
          </w:p>
        </w:tc>
        <w:tc>
          <w:tcPr>
            <w:tcW w:w="1995" w:type="dxa"/>
            <w:vAlign w:val="center"/>
          </w:tcPr>
          <w:p>
            <w:pPr>
              <w:spacing w:line="360" w:lineRule="auto"/>
              <w:jc w:val="center"/>
              <w:rPr>
                <w:rFonts w:ascii="宋体" w:hAnsi="宋体"/>
                <w:b/>
                <w:sz w:val="24"/>
              </w:rPr>
            </w:pPr>
            <w:r>
              <w:rPr>
                <w:rFonts w:hint="eastAsia" w:ascii="宋体" w:hAnsi="宋体"/>
                <w:b/>
                <w:sz w:val="24"/>
              </w:rPr>
              <w:t>合同签订时间</w:t>
            </w:r>
          </w:p>
        </w:tc>
        <w:tc>
          <w:tcPr>
            <w:tcW w:w="2551" w:type="dxa"/>
            <w:vAlign w:val="center"/>
          </w:tcPr>
          <w:p>
            <w:pPr>
              <w:jc w:val="center"/>
              <w:rPr>
                <w:rFonts w:ascii="宋体" w:hAnsi="宋体"/>
                <w:b/>
                <w:sz w:val="24"/>
              </w:rPr>
            </w:pPr>
            <w:r>
              <w:rPr>
                <w:rFonts w:hint="eastAsia" w:ascii="宋体" w:hAnsi="宋体"/>
                <w:b/>
                <w:sz w:val="24"/>
              </w:rPr>
              <w:t>业主单位</w:t>
            </w:r>
          </w:p>
          <w:p>
            <w:pPr>
              <w:jc w:val="center"/>
              <w:rPr>
                <w:rFonts w:ascii="宋体" w:hAnsi="宋体"/>
                <w:b/>
                <w:sz w:val="24"/>
              </w:rPr>
            </w:pPr>
            <w:r>
              <w:rPr>
                <w:rFonts w:hint="eastAsia" w:ascii="宋体" w:hAnsi="宋体"/>
                <w:b/>
                <w:sz w:val="24"/>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1</w:t>
            </w:r>
          </w:p>
        </w:tc>
        <w:tc>
          <w:tcPr>
            <w:tcW w:w="1452" w:type="dxa"/>
            <w:vAlign w:val="center"/>
          </w:tcPr>
          <w:p>
            <w:pPr>
              <w:spacing w:line="360" w:lineRule="auto"/>
              <w:jc w:val="center"/>
              <w:rPr>
                <w:rFonts w:ascii="宋体" w:hAnsi="宋体"/>
                <w:sz w:val="24"/>
              </w:rPr>
            </w:pPr>
          </w:p>
        </w:tc>
        <w:tc>
          <w:tcPr>
            <w:tcW w:w="2656" w:type="dxa"/>
            <w:vAlign w:val="center"/>
          </w:tcPr>
          <w:p>
            <w:pPr>
              <w:spacing w:line="360" w:lineRule="auto"/>
              <w:jc w:val="center"/>
              <w:rPr>
                <w:rFonts w:ascii="宋体" w:hAnsi="宋体"/>
                <w:sz w:val="24"/>
              </w:rPr>
            </w:pPr>
          </w:p>
        </w:tc>
        <w:tc>
          <w:tcPr>
            <w:tcW w:w="1995" w:type="dxa"/>
            <w:vAlign w:val="center"/>
          </w:tcPr>
          <w:p>
            <w:pPr>
              <w:spacing w:line="360" w:lineRule="auto"/>
              <w:jc w:val="center"/>
              <w:rPr>
                <w:rFonts w:ascii="宋体" w:hAnsi="宋体"/>
                <w:sz w:val="24"/>
              </w:rPr>
            </w:pPr>
          </w:p>
        </w:tc>
        <w:tc>
          <w:tcPr>
            <w:tcW w:w="2551"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2</w:t>
            </w:r>
          </w:p>
        </w:tc>
        <w:tc>
          <w:tcPr>
            <w:tcW w:w="1452" w:type="dxa"/>
            <w:vAlign w:val="center"/>
          </w:tcPr>
          <w:p>
            <w:pPr>
              <w:spacing w:line="360" w:lineRule="auto"/>
              <w:jc w:val="center"/>
              <w:rPr>
                <w:rFonts w:ascii="宋体" w:hAnsi="宋体"/>
                <w:sz w:val="24"/>
              </w:rPr>
            </w:pPr>
          </w:p>
        </w:tc>
        <w:tc>
          <w:tcPr>
            <w:tcW w:w="2656" w:type="dxa"/>
            <w:vAlign w:val="center"/>
          </w:tcPr>
          <w:p>
            <w:pPr>
              <w:spacing w:line="360" w:lineRule="auto"/>
              <w:jc w:val="center"/>
              <w:rPr>
                <w:rFonts w:ascii="宋体" w:hAnsi="宋体"/>
                <w:sz w:val="24"/>
              </w:rPr>
            </w:pPr>
          </w:p>
        </w:tc>
        <w:tc>
          <w:tcPr>
            <w:tcW w:w="1995" w:type="dxa"/>
            <w:vAlign w:val="center"/>
          </w:tcPr>
          <w:p>
            <w:pPr>
              <w:spacing w:line="360" w:lineRule="auto"/>
              <w:jc w:val="center"/>
              <w:rPr>
                <w:rFonts w:ascii="宋体" w:hAnsi="宋体"/>
                <w:sz w:val="24"/>
              </w:rPr>
            </w:pPr>
          </w:p>
        </w:tc>
        <w:tc>
          <w:tcPr>
            <w:tcW w:w="2551"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w:t>
            </w:r>
          </w:p>
        </w:tc>
        <w:tc>
          <w:tcPr>
            <w:tcW w:w="1452" w:type="dxa"/>
            <w:vAlign w:val="center"/>
          </w:tcPr>
          <w:p>
            <w:pPr>
              <w:spacing w:line="360" w:lineRule="auto"/>
              <w:jc w:val="center"/>
              <w:rPr>
                <w:rFonts w:ascii="宋体" w:hAnsi="宋体"/>
                <w:sz w:val="24"/>
              </w:rPr>
            </w:pPr>
          </w:p>
        </w:tc>
        <w:tc>
          <w:tcPr>
            <w:tcW w:w="2656" w:type="dxa"/>
            <w:vAlign w:val="center"/>
          </w:tcPr>
          <w:p>
            <w:pPr>
              <w:spacing w:line="360" w:lineRule="auto"/>
              <w:jc w:val="center"/>
              <w:rPr>
                <w:rFonts w:ascii="宋体" w:hAnsi="宋体"/>
                <w:sz w:val="24"/>
              </w:rPr>
            </w:pPr>
          </w:p>
        </w:tc>
        <w:tc>
          <w:tcPr>
            <w:tcW w:w="1995" w:type="dxa"/>
            <w:vAlign w:val="center"/>
          </w:tcPr>
          <w:p>
            <w:pPr>
              <w:spacing w:line="360" w:lineRule="auto"/>
              <w:jc w:val="center"/>
              <w:rPr>
                <w:rFonts w:ascii="宋体" w:hAnsi="宋体"/>
                <w:sz w:val="24"/>
              </w:rPr>
            </w:pPr>
          </w:p>
        </w:tc>
        <w:tc>
          <w:tcPr>
            <w:tcW w:w="2551"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小计</w:t>
            </w:r>
          </w:p>
        </w:tc>
        <w:tc>
          <w:tcPr>
            <w:tcW w:w="1452" w:type="dxa"/>
            <w:vAlign w:val="center"/>
          </w:tcPr>
          <w:p>
            <w:pPr>
              <w:spacing w:line="360" w:lineRule="auto"/>
              <w:jc w:val="center"/>
              <w:rPr>
                <w:rFonts w:ascii="宋体" w:hAnsi="宋体"/>
                <w:sz w:val="24"/>
              </w:rPr>
            </w:pPr>
          </w:p>
        </w:tc>
        <w:tc>
          <w:tcPr>
            <w:tcW w:w="2656" w:type="dxa"/>
            <w:vAlign w:val="center"/>
          </w:tcPr>
          <w:p>
            <w:pPr>
              <w:spacing w:line="360" w:lineRule="auto"/>
              <w:jc w:val="center"/>
              <w:rPr>
                <w:rFonts w:ascii="宋体" w:hAnsi="宋体"/>
                <w:sz w:val="24"/>
              </w:rPr>
            </w:pPr>
          </w:p>
        </w:tc>
        <w:tc>
          <w:tcPr>
            <w:tcW w:w="1995" w:type="dxa"/>
            <w:vAlign w:val="center"/>
          </w:tcPr>
          <w:p>
            <w:pPr>
              <w:spacing w:line="360" w:lineRule="auto"/>
              <w:jc w:val="center"/>
              <w:rPr>
                <w:rFonts w:ascii="宋体" w:hAnsi="宋体"/>
                <w:sz w:val="24"/>
              </w:rPr>
            </w:pPr>
          </w:p>
        </w:tc>
        <w:tc>
          <w:tcPr>
            <w:tcW w:w="2551" w:type="dxa"/>
            <w:vAlign w:val="center"/>
          </w:tcPr>
          <w:p>
            <w:pPr>
              <w:spacing w:line="360" w:lineRule="auto"/>
              <w:jc w:val="center"/>
              <w:rPr>
                <w:rFonts w:ascii="宋体" w:hAnsi="宋体"/>
                <w:sz w:val="24"/>
              </w:rPr>
            </w:pPr>
          </w:p>
        </w:tc>
      </w:tr>
    </w:tbl>
    <w:p>
      <w:pPr>
        <w:pStyle w:val="25"/>
        <w:rPr>
          <w:rFonts w:ascii="宋体" w:hAnsi="宋体"/>
          <w:sz w:val="24"/>
        </w:rPr>
      </w:pPr>
    </w:p>
    <w:p>
      <w:pPr>
        <w:pStyle w:val="25"/>
        <w:spacing w:line="360" w:lineRule="auto"/>
        <w:ind w:firstLine="480" w:firstLineChars="200"/>
        <w:outlineLvl w:val="0"/>
        <w:rPr>
          <w:b/>
          <w:bCs/>
          <w:sz w:val="36"/>
          <w:szCs w:val="36"/>
        </w:rPr>
      </w:pPr>
      <w:bookmarkStart w:id="257" w:name="_Toc20817"/>
      <w:bookmarkStart w:id="258" w:name="_Toc6536"/>
      <w:bookmarkStart w:id="259" w:name="_Toc16613"/>
      <w:bookmarkStart w:id="260" w:name="_Toc3109"/>
      <w:r>
        <w:rPr>
          <w:rFonts w:hint="eastAsia" w:ascii="宋体" w:hAnsi="宋体"/>
          <w:sz w:val="24"/>
        </w:rPr>
        <w:t>注：20</w:t>
      </w:r>
      <w:r>
        <w:rPr>
          <w:rFonts w:hint="eastAsia" w:ascii="宋体" w:hAnsi="宋体"/>
          <w:sz w:val="24"/>
          <w:lang w:val="en-US" w:eastAsia="zh-CN"/>
        </w:rPr>
        <w:t>20</w:t>
      </w:r>
      <w:r>
        <w:rPr>
          <w:rFonts w:hint="eastAsia" w:ascii="宋体" w:hAnsi="宋体"/>
          <w:sz w:val="24"/>
        </w:rPr>
        <w:t>年至今同类项目的业绩用户名单及证明材料（（需提供合同关键页复印件或中标通知书复印件，并加盖供应商公章）</w:t>
      </w:r>
      <w:bookmarkEnd w:id="257"/>
      <w:bookmarkEnd w:id="258"/>
      <w:bookmarkEnd w:id="259"/>
      <w:bookmarkEnd w:id="260"/>
    </w:p>
    <w:p>
      <w:pPr>
        <w:pStyle w:val="25"/>
        <w:ind w:firstLine="3614" w:firstLineChars="1000"/>
        <w:rPr>
          <w:b/>
          <w:bCs/>
          <w:sz w:val="36"/>
          <w:szCs w:val="36"/>
        </w:rPr>
      </w:pPr>
    </w:p>
    <w:p>
      <w:pPr>
        <w:pStyle w:val="25"/>
        <w:ind w:firstLine="3614" w:firstLineChars="1000"/>
        <w:rPr>
          <w:b/>
          <w:bCs/>
          <w:sz w:val="36"/>
          <w:szCs w:val="36"/>
        </w:rPr>
      </w:pPr>
    </w:p>
    <w:p>
      <w:pPr>
        <w:pStyle w:val="25"/>
        <w:ind w:firstLine="3614" w:firstLineChars="1000"/>
        <w:rPr>
          <w:b/>
          <w:bCs/>
          <w:sz w:val="36"/>
          <w:szCs w:val="36"/>
        </w:rPr>
      </w:pPr>
    </w:p>
    <w:p>
      <w:pPr>
        <w:pStyle w:val="25"/>
        <w:ind w:firstLine="3614" w:firstLineChars="1000"/>
        <w:rPr>
          <w:b/>
          <w:bCs/>
          <w:sz w:val="36"/>
          <w:szCs w:val="36"/>
        </w:rPr>
      </w:pPr>
    </w:p>
    <w:p>
      <w:pPr>
        <w:pStyle w:val="25"/>
        <w:ind w:firstLine="3614" w:firstLineChars="1000"/>
        <w:rPr>
          <w:b/>
          <w:bCs/>
          <w:sz w:val="36"/>
          <w:szCs w:val="36"/>
        </w:rPr>
      </w:pPr>
    </w:p>
    <w:p>
      <w:pPr>
        <w:pStyle w:val="25"/>
        <w:ind w:firstLine="3614" w:firstLineChars="1000"/>
        <w:rPr>
          <w:b/>
          <w:bCs/>
          <w:sz w:val="36"/>
          <w:szCs w:val="36"/>
        </w:rPr>
      </w:pPr>
    </w:p>
    <w:p>
      <w:pPr>
        <w:pStyle w:val="25"/>
        <w:ind w:firstLine="3614" w:firstLineChars="1000"/>
        <w:rPr>
          <w:b/>
          <w:bCs/>
          <w:sz w:val="36"/>
          <w:szCs w:val="36"/>
        </w:rPr>
      </w:pPr>
    </w:p>
    <w:p>
      <w:pPr>
        <w:pStyle w:val="25"/>
        <w:ind w:firstLine="3614" w:firstLineChars="1000"/>
        <w:rPr>
          <w:b/>
          <w:bCs/>
          <w:sz w:val="36"/>
          <w:szCs w:val="36"/>
        </w:rPr>
      </w:pPr>
    </w:p>
    <w:p>
      <w:pPr>
        <w:widowControl/>
        <w:spacing w:line="360" w:lineRule="auto"/>
        <w:jc w:val="left"/>
        <w:rPr>
          <w:rFonts w:ascii="仿宋" w:hAnsi="仿宋" w:eastAsia="仿宋" w:cs="宋体"/>
          <w:b/>
          <w:kern w:val="0"/>
          <w:sz w:val="24"/>
          <w:szCs w:val="32"/>
        </w:rPr>
        <w:sectPr>
          <w:footerReference r:id="rId10" w:type="default"/>
          <w:pgSz w:w="11906" w:h="16838"/>
          <w:pgMar w:top="1440" w:right="1134" w:bottom="1440" w:left="1134" w:header="851" w:footer="992" w:gutter="0"/>
          <w:cols w:space="720" w:num="1"/>
          <w:docGrid w:linePitch="312" w:charSpace="0"/>
        </w:sectPr>
      </w:pPr>
      <w:bookmarkStart w:id="261" w:name="_Toc24877"/>
      <w:bookmarkStart w:id="262" w:name="_Toc40346226"/>
      <w:bookmarkStart w:id="263" w:name="_Toc16505"/>
      <w:bookmarkStart w:id="264" w:name="_Toc30558"/>
      <w:bookmarkStart w:id="265" w:name="_Toc20164"/>
      <w:bookmarkStart w:id="266" w:name="_Toc40776119"/>
      <w:bookmarkStart w:id="267" w:name="_Toc17929"/>
      <w:bookmarkStart w:id="268" w:name="_Toc40346385"/>
      <w:bookmarkStart w:id="269" w:name="_Toc27180"/>
      <w:bookmarkStart w:id="270" w:name="_Toc23732"/>
      <w:bookmarkStart w:id="271" w:name="_Toc21435"/>
      <w:bookmarkStart w:id="272" w:name="_Toc9749"/>
    </w:p>
    <w:bookmarkEnd w:id="261"/>
    <w:bookmarkEnd w:id="262"/>
    <w:bookmarkEnd w:id="263"/>
    <w:bookmarkEnd w:id="264"/>
    <w:bookmarkEnd w:id="265"/>
    <w:bookmarkEnd w:id="266"/>
    <w:bookmarkEnd w:id="267"/>
    <w:bookmarkEnd w:id="268"/>
    <w:bookmarkEnd w:id="269"/>
    <w:bookmarkEnd w:id="270"/>
    <w:bookmarkEnd w:id="271"/>
    <w:bookmarkEnd w:id="272"/>
    <w:p>
      <w:pPr>
        <w:widowControl/>
        <w:spacing w:line="360" w:lineRule="auto"/>
        <w:ind w:firstLine="3213" w:firstLineChars="1000"/>
        <w:outlineLvl w:val="0"/>
        <w:rPr>
          <w:rFonts w:ascii="宋体" w:hAnsi="宋体" w:cs="宋体"/>
          <w:b/>
          <w:bCs/>
          <w:kern w:val="0"/>
          <w:sz w:val="32"/>
          <w:szCs w:val="32"/>
        </w:rPr>
      </w:pPr>
      <w:bookmarkStart w:id="273" w:name="_Toc5499"/>
      <w:bookmarkStart w:id="274" w:name="_Toc2114"/>
      <w:bookmarkStart w:id="275" w:name="_Toc15272"/>
      <w:r>
        <w:rPr>
          <w:rFonts w:hint="eastAsia" w:ascii="宋体" w:hAnsi="宋体" w:cs="宋体"/>
          <w:b/>
          <w:bCs/>
          <w:kern w:val="0"/>
          <w:sz w:val="32"/>
          <w:szCs w:val="32"/>
        </w:rPr>
        <w:t>项目投入人员一览表</w:t>
      </w:r>
      <w:bookmarkEnd w:id="273"/>
      <w:bookmarkEnd w:id="274"/>
      <w:bookmarkEnd w:id="275"/>
    </w:p>
    <w:p>
      <w:pPr>
        <w:pStyle w:val="25"/>
        <w:rPr>
          <w:rFonts w:ascii="宋体" w:hAnsi="宋体" w:cs="宋体"/>
          <w:b/>
          <w:bCs/>
          <w:kern w:val="0"/>
          <w:sz w:val="32"/>
          <w:szCs w:val="32"/>
        </w:rPr>
      </w:pPr>
    </w:p>
    <w:p>
      <w:pPr>
        <w:pStyle w:val="2"/>
      </w:pPr>
    </w:p>
    <w:tbl>
      <w:tblPr>
        <w:tblStyle w:val="18"/>
        <w:tblW w:w="8842" w:type="dxa"/>
        <w:tblInd w:w="0" w:type="dxa"/>
        <w:tblLayout w:type="fixed"/>
        <w:tblCellMar>
          <w:top w:w="0" w:type="dxa"/>
          <w:left w:w="108" w:type="dxa"/>
          <w:bottom w:w="0" w:type="dxa"/>
          <w:right w:w="108" w:type="dxa"/>
        </w:tblCellMar>
      </w:tblPr>
      <w:tblGrid>
        <w:gridCol w:w="859"/>
        <w:gridCol w:w="1650"/>
        <w:gridCol w:w="991"/>
        <w:gridCol w:w="605"/>
        <w:gridCol w:w="487"/>
        <w:gridCol w:w="1220"/>
        <w:gridCol w:w="735"/>
        <w:gridCol w:w="945"/>
        <w:gridCol w:w="1350"/>
      </w:tblGrid>
      <w:tr>
        <w:tblPrEx>
          <w:tblCellMar>
            <w:top w:w="0" w:type="dxa"/>
            <w:left w:w="108" w:type="dxa"/>
            <w:bottom w:w="0" w:type="dxa"/>
            <w:right w:w="108" w:type="dxa"/>
          </w:tblCellMar>
        </w:tblPrEx>
        <w:trPr>
          <w:trHeight w:val="451" w:hRule="exact"/>
        </w:trPr>
        <w:tc>
          <w:tcPr>
            <w:tcW w:w="859" w:type="dxa"/>
            <w:vMerge w:val="restart"/>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40" w:lineRule="exact"/>
              <w:ind w:left="197" w:right="-239"/>
              <w:jc w:val="left"/>
              <w:rPr>
                <w:rFonts w:ascii="Calibri" w:hAnsi="Calibri"/>
                <w:b/>
                <w:bCs/>
                <w:sz w:val="24"/>
              </w:rPr>
            </w:pPr>
          </w:p>
          <w:p>
            <w:pPr>
              <w:spacing w:line="373" w:lineRule="exact"/>
              <w:ind w:left="197" w:right="-239"/>
              <w:jc w:val="left"/>
              <w:rPr>
                <w:rFonts w:ascii="Calibri" w:hAnsi="Calibri"/>
                <w:b/>
                <w:bCs/>
                <w:sz w:val="24"/>
              </w:rPr>
            </w:pPr>
            <w:r>
              <w:rPr>
                <w:rFonts w:ascii="宋体" w:hAnsi="宋体" w:cs="宋体"/>
                <w:b/>
                <w:bCs/>
                <w:color w:val="000000"/>
                <w:sz w:val="24"/>
              </w:rPr>
              <w:t>序号</w:t>
            </w:r>
          </w:p>
        </w:tc>
        <w:tc>
          <w:tcPr>
            <w:tcW w:w="1650" w:type="dxa"/>
            <w:vMerge w:val="restart"/>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40" w:lineRule="exact"/>
              <w:ind w:left="110" w:right="-239"/>
              <w:jc w:val="left"/>
              <w:rPr>
                <w:rFonts w:ascii="Calibri" w:hAnsi="Calibri"/>
                <w:b/>
                <w:bCs/>
                <w:sz w:val="24"/>
              </w:rPr>
            </w:pPr>
          </w:p>
          <w:p>
            <w:pPr>
              <w:spacing w:line="373" w:lineRule="exact"/>
              <w:ind w:left="110" w:right="-239"/>
              <w:jc w:val="left"/>
              <w:rPr>
                <w:rFonts w:ascii="Calibri" w:hAnsi="Calibri"/>
                <w:b/>
                <w:bCs/>
                <w:sz w:val="24"/>
              </w:rPr>
            </w:pPr>
            <w:r>
              <w:rPr>
                <w:rFonts w:ascii="宋体" w:hAnsi="宋体" w:cs="宋体"/>
                <w:b/>
                <w:bCs/>
                <w:color w:val="000000"/>
                <w:sz w:val="24"/>
              </w:rPr>
              <w:t>本项目任职</w:t>
            </w:r>
          </w:p>
        </w:tc>
        <w:tc>
          <w:tcPr>
            <w:tcW w:w="991" w:type="dxa"/>
            <w:vMerge w:val="restart"/>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40" w:lineRule="exact"/>
              <w:ind w:left="286" w:right="-239"/>
              <w:jc w:val="left"/>
              <w:rPr>
                <w:rFonts w:ascii="Calibri" w:hAnsi="Calibri"/>
                <w:b/>
                <w:bCs/>
                <w:sz w:val="24"/>
              </w:rPr>
            </w:pPr>
          </w:p>
          <w:p>
            <w:pPr>
              <w:spacing w:line="373" w:lineRule="exact"/>
              <w:ind w:left="286" w:right="-239"/>
              <w:jc w:val="left"/>
              <w:rPr>
                <w:rFonts w:ascii="Calibri" w:hAnsi="Calibri"/>
                <w:b/>
                <w:bCs/>
                <w:sz w:val="24"/>
              </w:rPr>
            </w:pPr>
            <w:r>
              <w:rPr>
                <w:rFonts w:ascii="宋体" w:hAnsi="宋体" w:cs="宋体"/>
                <w:b/>
                <w:bCs/>
                <w:color w:val="000000"/>
                <w:sz w:val="24"/>
              </w:rPr>
              <w:t>姓名</w:t>
            </w:r>
          </w:p>
        </w:tc>
        <w:tc>
          <w:tcPr>
            <w:tcW w:w="605" w:type="dxa"/>
            <w:vMerge w:val="restart"/>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92" w:lineRule="exact"/>
              <w:ind w:left="194" w:right="-239"/>
              <w:jc w:val="left"/>
              <w:rPr>
                <w:rFonts w:ascii="Calibri" w:hAnsi="Calibri"/>
                <w:b/>
                <w:bCs/>
                <w:sz w:val="24"/>
              </w:rPr>
            </w:pPr>
            <w:r>
              <w:rPr>
                <w:rFonts w:ascii="宋体" w:hAnsi="宋体" w:cs="宋体"/>
                <w:b/>
                <w:bCs/>
                <w:color w:val="000000"/>
                <w:sz w:val="24"/>
              </w:rPr>
              <w:t>职</w:t>
            </w:r>
          </w:p>
          <w:p>
            <w:pPr>
              <w:spacing w:line="442" w:lineRule="exact"/>
              <w:ind w:left="194" w:right="-239"/>
              <w:jc w:val="left"/>
              <w:rPr>
                <w:rFonts w:ascii="Calibri" w:hAnsi="Calibri"/>
                <w:b/>
                <w:bCs/>
                <w:sz w:val="24"/>
              </w:rPr>
            </w:pPr>
            <w:r>
              <w:rPr>
                <w:rFonts w:ascii="宋体" w:hAnsi="宋体" w:cs="宋体"/>
                <w:b/>
                <w:bCs/>
                <w:color w:val="000000"/>
                <w:sz w:val="24"/>
              </w:rPr>
              <w:t>称</w:t>
            </w:r>
          </w:p>
        </w:tc>
        <w:tc>
          <w:tcPr>
            <w:tcW w:w="487" w:type="dxa"/>
            <w:vMerge w:val="restart"/>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92" w:lineRule="exact"/>
              <w:ind w:left="137" w:right="-239"/>
              <w:jc w:val="left"/>
              <w:rPr>
                <w:rFonts w:ascii="Calibri" w:hAnsi="Calibri"/>
                <w:b/>
                <w:bCs/>
                <w:sz w:val="24"/>
              </w:rPr>
            </w:pPr>
            <w:r>
              <w:rPr>
                <w:rFonts w:ascii="宋体" w:hAnsi="宋体" w:cs="宋体"/>
                <w:b/>
                <w:bCs/>
                <w:color w:val="000000"/>
                <w:sz w:val="24"/>
              </w:rPr>
              <w:t>专</w:t>
            </w:r>
          </w:p>
          <w:p>
            <w:pPr>
              <w:spacing w:line="442" w:lineRule="exact"/>
              <w:ind w:left="137" w:right="-239"/>
              <w:jc w:val="left"/>
              <w:rPr>
                <w:rFonts w:ascii="Calibri" w:hAnsi="Calibri"/>
                <w:b/>
                <w:bCs/>
                <w:sz w:val="24"/>
              </w:rPr>
            </w:pPr>
            <w:r>
              <w:rPr>
                <w:rFonts w:ascii="宋体" w:hAnsi="宋体" w:cs="宋体"/>
                <w:b/>
                <w:bCs/>
                <w:color w:val="000000"/>
                <w:sz w:val="24"/>
              </w:rPr>
              <w:t>业</w:t>
            </w:r>
          </w:p>
        </w:tc>
        <w:tc>
          <w:tcPr>
            <w:tcW w:w="2900" w:type="dxa"/>
            <w:gridSpan w:val="3"/>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87" w:lineRule="exact"/>
              <w:ind w:left="410" w:right="-239"/>
              <w:jc w:val="left"/>
              <w:rPr>
                <w:rFonts w:ascii="Calibri" w:hAnsi="Calibri"/>
                <w:b/>
                <w:bCs/>
                <w:sz w:val="24"/>
              </w:rPr>
            </w:pPr>
            <w:r>
              <w:rPr>
                <w:rFonts w:ascii="宋体" w:hAnsi="宋体" w:cs="宋体"/>
                <w:b/>
                <w:bCs/>
                <w:color w:val="000000"/>
                <w:sz w:val="24"/>
              </w:rPr>
              <w:t>执业或职业资格证明</w:t>
            </w:r>
          </w:p>
        </w:tc>
        <w:tc>
          <w:tcPr>
            <w:tcW w:w="1350" w:type="dxa"/>
            <w:vMerge w:val="restart"/>
            <w:tcBorders>
              <w:top w:val="single" w:color="000000" w:sz="6" w:space="0"/>
              <w:left w:val="single" w:color="000000" w:sz="6" w:space="0"/>
              <w:right w:val="single" w:color="000000" w:sz="6" w:space="0"/>
            </w:tcBorders>
            <w:shd w:val="clear" w:color="auto" w:fill="auto"/>
            <w:tcMar>
              <w:left w:w="0" w:type="dxa"/>
              <w:right w:w="0" w:type="dxa"/>
            </w:tcMar>
            <w:vAlign w:val="center"/>
          </w:tcPr>
          <w:p>
            <w:pPr>
              <w:widowControl/>
              <w:jc w:val="left"/>
            </w:pPr>
            <w:r>
              <w:rPr>
                <w:rFonts w:hint="eastAsia" w:ascii="宋体" w:hAnsi="宋体" w:cs="宋体"/>
                <w:b/>
                <w:bCs/>
                <w:color w:val="000000"/>
                <w:kern w:val="0"/>
                <w:szCs w:val="21"/>
                <w:lang w:bidi="ar"/>
              </w:rPr>
              <w:t xml:space="preserve">资料所在页码 </w:t>
            </w:r>
          </w:p>
          <w:p>
            <w:pPr>
              <w:widowControl/>
              <w:jc w:val="left"/>
              <w:rPr>
                <w:rFonts w:ascii="Calibri" w:hAnsi="Calibri"/>
                <w:b/>
                <w:bCs/>
                <w:sz w:val="24"/>
              </w:rPr>
            </w:pPr>
            <w:r>
              <w:rPr>
                <w:rFonts w:hint="eastAsia" w:ascii="宋体" w:hAnsi="宋体" w:cs="宋体"/>
                <w:b/>
                <w:bCs/>
                <w:color w:val="000000"/>
                <w:kern w:val="0"/>
                <w:szCs w:val="21"/>
                <w:lang w:bidi="ar"/>
              </w:rPr>
              <w:t>范围（必填项）</w:t>
            </w:r>
          </w:p>
        </w:tc>
      </w:tr>
      <w:tr>
        <w:trPr>
          <w:trHeight w:val="449" w:hRule="exact"/>
        </w:trPr>
        <w:tc>
          <w:tcPr>
            <w:tcW w:w="859"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b/>
                <w:bCs/>
                <w:sz w:val="24"/>
              </w:rPr>
            </w:pPr>
          </w:p>
        </w:tc>
        <w:tc>
          <w:tcPr>
            <w:tcW w:w="1650"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b/>
                <w:bCs/>
                <w:sz w:val="24"/>
              </w:rPr>
            </w:pPr>
          </w:p>
        </w:tc>
        <w:tc>
          <w:tcPr>
            <w:tcW w:w="991"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b/>
                <w:bCs/>
                <w:sz w:val="24"/>
              </w:rPr>
            </w:pPr>
          </w:p>
        </w:tc>
        <w:tc>
          <w:tcPr>
            <w:tcW w:w="605"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b/>
                <w:bCs/>
                <w:sz w:val="24"/>
              </w:rPr>
            </w:pPr>
          </w:p>
        </w:tc>
        <w:tc>
          <w:tcPr>
            <w:tcW w:w="487"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b/>
                <w:bCs/>
                <w:sz w:val="24"/>
              </w:rPr>
            </w:pPr>
          </w:p>
        </w:tc>
        <w:tc>
          <w:tcPr>
            <w:tcW w:w="12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87" w:lineRule="exact"/>
              <w:ind w:left="146" w:right="-239"/>
              <w:jc w:val="left"/>
              <w:rPr>
                <w:rFonts w:ascii="Calibri" w:hAnsi="Calibri"/>
                <w:b/>
                <w:bCs/>
                <w:sz w:val="24"/>
              </w:rPr>
            </w:pPr>
            <w:r>
              <w:rPr>
                <w:rFonts w:ascii="宋体" w:hAnsi="宋体" w:cs="宋体"/>
                <w:b/>
                <w:bCs/>
                <w:color w:val="000000"/>
                <w:sz w:val="24"/>
              </w:rPr>
              <w:t>证书名称</w:t>
            </w:r>
          </w:p>
        </w:tc>
        <w:tc>
          <w:tcPr>
            <w:tcW w:w="73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87" w:lineRule="exact"/>
              <w:ind w:left="144" w:right="-239"/>
              <w:jc w:val="left"/>
              <w:rPr>
                <w:rFonts w:ascii="Calibri" w:hAnsi="Calibri"/>
                <w:b/>
                <w:bCs/>
                <w:sz w:val="24"/>
              </w:rPr>
            </w:pPr>
            <w:r>
              <w:rPr>
                <w:rFonts w:ascii="宋体" w:hAnsi="宋体" w:cs="宋体"/>
                <w:b/>
                <w:bCs/>
                <w:color w:val="000000"/>
                <w:sz w:val="24"/>
              </w:rPr>
              <w:t>级别</w:t>
            </w:r>
          </w:p>
        </w:tc>
        <w:tc>
          <w:tcPr>
            <w:tcW w:w="94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87" w:lineRule="exact"/>
              <w:ind w:left="226" w:right="-239"/>
              <w:jc w:val="left"/>
              <w:rPr>
                <w:rFonts w:ascii="Calibri" w:hAnsi="Calibri"/>
                <w:b/>
                <w:bCs/>
                <w:sz w:val="24"/>
              </w:rPr>
            </w:pPr>
            <w:r>
              <w:rPr>
                <w:rFonts w:ascii="宋体" w:hAnsi="宋体" w:cs="宋体"/>
                <w:b/>
                <w:bCs/>
                <w:color w:val="000000"/>
                <w:sz w:val="24"/>
              </w:rPr>
              <w:t>证号</w:t>
            </w:r>
          </w:p>
        </w:tc>
        <w:tc>
          <w:tcPr>
            <w:tcW w:w="1350" w:type="dxa"/>
            <w:vMerge w:val="continue"/>
            <w:tcBorders>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b/>
                <w:bCs/>
                <w:sz w:val="24"/>
              </w:rPr>
            </w:pPr>
          </w:p>
        </w:tc>
      </w:tr>
      <w:tr>
        <w:tblPrEx>
          <w:tblCellMar>
            <w:top w:w="0" w:type="dxa"/>
            <w:left w:w="108" w:type="dxa"/>
            <w:bottom w:w="0" w:type="dxa"/>
            <w:right w:w="108" w:type="dxa"/>
          </w:tblCellMar>
        </w:tblPrEx>
        <w:trPr>
          <w:trHeight w:val="451" w:hRule="exact"/>
        </w:trPr>
        <w:tc>
          <w:tcPr>
            <w:tcW w:w="85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6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99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60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48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2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73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94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r>
      <w:tr>
        <w:tblPrEx>
          <w:tblCellMar>
            <w:top w:w="0" w:type="dxa"/>
            <w:left w:w="108" w:type="dxa"/>
            <w:bottom w:w="0" w:type="dxa"/>
            <w:right w:w="108" w:type="dxa"/>
          </w:tblCellMar>
        </w:tblPrEx>
        <w:trPr>
          <w:trHeight w:val="449" w:hRule="exact"/>
        </w:trPr>
        <w:tc>
          <w:tcPr>
            <w:tcW w:w="85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6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99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60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48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2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73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94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r>
      <w:tr>
        <w:tblPrEx>
          <w:tblCellMar>
            <w:top w:w="0" w:type="dxa"/>
            <w:left w:w="108" w:type="dxa"/>
            <w:bottom w:w="0" w:type="dxa"/>
            <w:right w:w="108" w:type="dxa"/>
          </w:tblCellMar>
        </w:tblPrEx>
        <w:trPr>
          <w:trHeight w:val="452" w:hRule="exact"/>
        </w:trPr>
        <w:tc>
          <w:tcPr>
            <w:tcW w:w="85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6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99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60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48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2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73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94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r>
      <w:tr>
        <w:tblPrEx>
          <w:tblCellMar>
            <w:top w:w="0" w:type="dxa"/>
            <w:left w:w="108" w:type="dxa"/>
            <w:bottom w:w="0" w:type="dxa"/>
            <w:right w:w="108" w:type="dxa"/>
          </w:tblCellMar>
        </w:tblPrEx>
        <w:trPr>
          <w:trHeight w:val="449" w:hRule="exact"/>
        </w:trPr>
        <w:tc>
          <w:tcPr>
            <w:tcW w:w="85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6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99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60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48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2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73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94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r>
      <w:tr>
        <w:tblPrEx>
          <w:tblCellMar>
            <w:top w:w="0" w:type="dxa"/>
            <w:left w:w="108" w:type="dxa"/>
            <w:bottom w:w="0" w:type="dxa"/>
            <w:right w:w="108" w:type="dxa"/>
          </w:tblCellMar>
        </w:tblPrEx>
        <w:trPr>
          <w:trHeight w:val="451" w:hRule="exact"/>
        </w:trPr>
        <w:tc>
          <w:tcPr>
            <w:tcW w:w="85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6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99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60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48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2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73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94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r>
    </w:tbl>
    <w:p>
      <w:pPr>
        <w:pStyle w:val="6"/>
        <w:ind w:firstLine="0"/>
        <w:rPr>
          <w:b/>
          <w:sz w:val="24"/>
        </w:rPr>
      </w:pPr>
    </w:p>
    <w:p>
      <w:pPr>
        <w:widowControl/>
        <w:jc w:val="left"/>
        <w:rPr>
          <w:bCs/>
          <w:sz w:val="24"/>
        </w:rPr>
      </w:pPr>
      <w:r>
        <w:rPr>
          <w:rFonts w:hint="eastAsia"/>
          <w:bCs/>
          <w:sz w:val="24"/>
        </w:rPr>
        <w:t>注：</w:t>
      </w:r>
    </w:p>
    <w:p>
      <w:pPr>
        <w:widowControl/>
        <w:jc w:val="left"/>
        <w:rPr>
          <w:bCs/>
          <w:sz w:val="24"/>
        </w:rPr>
      </w:pPr>
      <w:r>
        <w:rPr>
          <w:rFonts w:hint="eastAsia"/>
          <w:bCs/>
          <w:sz w:val="24"/>
        </w:rPr>
        <w:t xml:space="preserve">1.供应商须提供投入人员职称复印件，并加盖供应商公章； </w:t>
      </w:r>
    </w:p>
    <w:p>
      <w:pPr>
        <w:widowControl/>
        <w:jc w:val="left"/>
        <w:rPr>
          <w:bCs/>
          <w:sz w:val="24"/>
          <w:highlight w:val="yellow"/>
        </w:rPr>
      </w:pPr>
      <w:r>
        <w:rPr>
          <w:rFonts w:hint="eastAsia"/>
          <w:bCs/>
          <w:sz w:val="24"/>
        </w:rPr>
        <w:t>2.提供劳动合同复印件或本项目报名截止日之前六个月内任意一个月的投标单位代缴的投保单或社会保险参保人员缴费证明。</w:t>
      </w:r>
    </w:p>
    <w:p>
      <w:pPr>
        <w:widowControl/>
        <w:jc w:val="left"/>
        <w:rPr>
          <w:bCs/>
          <w:sz w:val="24"/>
        </w:rPr>
      </w:pPr>
      <w:r>
        <w:rPr>
          <w:rFonts w:hint="eastAsia"/>
          <w:bCs/>
          <w:sz w:val="24"/>
        </w:rPr>
        <w:t>3. 供应商未按上表和要求填写的，视为无效材料。</w:t>
      </w:r>
    </w:p>
    <w:p>
      <w:pPr>
        <w:widowControl/>
        <w:jc w:val="left"/>
        <w:rPr>
          <w:b/>
          <w:sz w:val="24"/>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ind w:firstLine="4480" w:firstLineChars="1600"/>
        <w:jc w:val="left"/>
        <w:rPr>
          <w:rFonts w:ascii="宋体" w:hAnsi="宋体" w:cs="宋体"/>
          <w:color w:val="000000"/>
          <w:kern w:val="0"/>
          <w:sz w:val="24"/>
          <w:lang w:bidi="ar"/>
        </w:rPr>
      </w:pPr>
      <w:r>
        <w:rPr>
          <w:rFonts w:hint="eastAsia"/>
          <w:color w:val="0000FF"/>
          <w:sz w:val="28"/>
          <w:szCs w:val="28"/>
        </w:rPr>
        <w:t xml:space="preserve"> </w:t>
      </w:r>
      <w:r>
        <w:rPr>
          <w:rFonts w:hint="eastAsia" w:ascii="宋体" w:hAnsi="宋体" w:cs="宋体"/>
          <w:color w:val="000000"/>
          <w:kern w:val="0"/>
          <w:sz w:val="24"/>
          <w:lang w:bidi="ar"/>
        </w:rPr>
        <w:t xml:space="preserve"> 供应商公司名称（签章）：</w:t>
      </w:r>
    </w:p>
    <w:p>
      <w:pPr>
        <w:widowControl/>
        <w:jc w:val="left"/>
        <w:rPr>
          <w:rFonts w:ascii="宋体" w:hAnsi="宋体" w:cs="宋体"/>
          <w:color w:val="000000"/>
          <w:kern w:val="0"/>
          <w:sz w:val="24"/>
          <w:lang w:bidi="ar"/>
        </w:rPr>
      </w:pPr>
    </w:p>
    <w:p>
      <w:pPr>
        <w:widowControl/>
        <w:ind w:firstLine="1920" w:firstLineChars="800"/>
        <w:jc w:val="left"/>
        <w:rPr>
          <w:rFonts w:ascii="宋体" w:hAnsi="宋体" w:cs="宋体"/>
          <w:color w:val="000000"/>
          <w:kern w:val="0"/>
          <w:sz w:val="24"/>
          <w:lang w:bidi="ar"/>
        </w:rPr>
      </w:pPr>
      <w:r>
        <w:rPr>
          <w:rFonts w:hint="eastAsia" w:ascii="宋体" w:hAnsi="宋体" w:cs="宋体"/>
          <w:color w:val="000000"/>
          <w:kern w:val="0"/>
          <w:sz w:val="24"/>
          <w:lang w:bidi="ar"/>
        </w:rPr>
        <w:t xml:space="preserve">供应商法定代表人/负责人（或授权人）签字或签章： </w:t>
      </w:r>
    </w:p>
    <w:p>
      <w:pPr>
        <w:widowControl/>
        <w:ind w:firstLine="3840" w:firstLineChars="1600"/>
        <w:jc w:val="left"/>
        <w:rPr>
          <w:rFonts w:ascii="宋体" w:hAnsi="宋体" w:cs="宋体"/>
          <w:color w:val="000000"/>
          <w:kern w:val="0"/>
          <w:sz w:val="24"/>
          <w:lang w:bidi="ar"/>
        </w:rPr>
      </w:pPr>
      <w:r>
        <w:rPr>
          <w:rFonts w:hint="eastAsia" w:ascii="宋体" w:hAnsi="宋体" w:cs="宋体"/>
          <w:color w:val="000000"/>
          <w:kern w:val="0"/>
          <w:sz w:val="24"/>
          <w:lang w:bidi="ar"/>
        </w:rPr>
        <w:t xml:space="preserve"> </w:t>
      </w:r>
    </w:p>
    <w:p>
      <w:pPr>
        <w:widowControl/>
        <w:ind w:firstLine="3840" w:firstLineChars="1600"/>
        <w:jc w:val="left"/>
        <w:rPr>
          <w:rFonts w:ascii="宋体" w:hAnsi="宋体" w:cs="宋体"/>
          <w:color w:val="000000"/>
          <w:kern w:val="0"/>
          <w:sz w:val="24"/>
          <w:lang w:bidi="ar"/>
        </w:rPr>
      </w:pPr>
      <w:r>
        <w:rPr>
          <w:rFonts w:hint="eastAsia" w:ascii="宋体" w:hAnsi="宋体" w:cs="宋体"/>
          <w:color w:val="000000"/>
          <w:kern w:val="0"/>
          <w:sz w:val="24"/>
          <w:lang w:bidi="ar"/>
        </w:rPr>
        <w:t xml:space="preserve">                        日 期： 年  月   日</w:t>
      </w:r>
    </w:p>
    <w:p>
      <w:pPr>
        <w:widowControl/>
        <w:spacing w:line="500" w:lineRule="atLeast"/>
        <w:jc w:val="righ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宋体" w:hAnsi="宋体"/>
          <w:b/>
          <w:spacing w:val="4"/>
          <w:kern w:val="0"/>
          <w:szCs w:val="21"/>
        </w:rPr>
      </w:pPr>
      <w:r>
        <w:rPr>
          <w:rFonts w:hint="eastAsia" w:ascii="仿宋" w:hAnsi="仿宋" w:eastAsia="仿宋" w:cs="宋体"/>
          <w:b/>
          <w:kern w:val="0"/>
          <w:sz w:val="24"/>
          <w:szCs w:val="32"/>
        </w:rPr>
        <w:t>公平竞争承诺书模板</w:t>
      </w:r>
    </w:p>
    <w:p>
      <w:pPr>
        <w:jc w:val="center"/>
        <w:rPr>
          <w:b/>
          <w:sz w:val="32"/>
          <w:szCs w:val="32"/>
        </w:rPr>
      </w:pPr>
    </w:p>
    <w:p>
      <w:pPr>
        <w:pStyle w:val="29"/>
        <w:spacing w:line="360" w:lineRule="auto"/>
        <w:jc w:val="center"/>
        <w:outlineLvl w:val="0"/>
        <w:rPr>
          <w:b/>
          <w:bCs/>
          <w:sz w:val="32"/>
          <w:szCs w:val="32"/>
        </w:rPr>
      </w:pPr>
      <w:bookmarkStart w:id="276" w:name="_Toc14321"/>
      <w:bookmarkStart w:id="277" w:name="_Toc19803"/>
      <w:bookmarkStart w:id="278" w:name="_Toc31988"/>
      <w:bookmarkStart w:id="279" w:name="_Toc16816"/>
      <w:bookmarkStart w:id="280" w:name="_Toc17932"/>
      <w:bookmarkStart w:id="281" w:name="_Toc1521"/>
      <w:bookmarkStart w:id="282" w:name="_Toc5396"/>
      <w:bookmarkStart w:id="283" w:name="_Toc14093"/>
      <w:bookmarkStart w:id="284" w:name="_Toc24705"/>
      <w:bookmarkStart w:id="285" w:name="_Toc2196"/>
      <w:bookmarkStart w:id="286" w:name="_Toc25012"/>
      <w:bookmarkStart w:id="287" w:name="_Toc27834"/>
      <w:bookmarkStart w:id="288" w:name="_Toc11527"/>
      <w:r>
        <w:rPr>
          <w:rFonts w:hint="eastAsia"/>
          <w:b/>
          <w:bCs/>
          <w:sz w:val="32"/>
          <w:szCs w:val="32"/>
        </w:rPr>
        <w:t>公平竞争承诺书</w:t>
      </w:r>
      <w:bookmarkEnd w:id="276"/>
      <w:bookmarkEnd w:id="277"/>
      <w:bookmarkEnd w:id="278"/>
      <w:bookmarkEnd w:id="279"/>
      <w:bookmarkEnd w:id="280"/>
      <w:bookmarkEnd w:id="281"/>
      <w:bookmarkEnd w:id="282"/>
      <w:bookmarkEnd w:id="283"/>
      <w:bookmarkEnd w:id="284"/>
      <w:bookmarkEnd w:id="285"/>
      <w:bookmarkEnd w:id="286"/>
      <w:bookmarkEnd w:id="287"/>
      <w:bookmarkEnd w:id="288"/>
    </w:p>
    <w:p>
      <w:pPr>
        <w:spacing w:line="360" w:lineRule="auto"/>
        <w:ind w:firstLine="560" w:firstLineChars="200"/>
        <w:rPr>
          <w:sz w:val="28"/>
          <w:szCs w:val="28"/>
        </w:rPr>
      </w:pPr>
    </w:p>
    <w:p>
      <w:pPr>
        <w:spacing w:line="360" w:lineRule="auto"/>
        <w:ind w:firstLine="560" w:firstLineChars="200"/>
        <w:rPr>
          <w:sz w:val="28"/>
          <w:szCs w:val="28"/>
        </w:rPr>
      </w:pPr>
      <w:r>
        <w:rPr>
          <w:sz w:val="28"/>
          <w:szCs w:val="28"/>
        </w:rPr>
        <w:t>本公司郑重承诺：本公司保证所提交的相关资质文件和证明材料的真实性，有良好的历史诚信记录，并将依法参与</w:t>
      </w:r>
      <w:r>
        <w:rPr>
          <w:sz w:val="28"/>
          <w:szCs w:val="28"/>
          <w:u w:val="single"/>
        </w:rPr>
        <w:t xml:space="preserve"> </w:t>
      </w:r>
      <w:r>
        <w:rPr>
          <w:rFonts w:hint="eastAsia"/>
          <w:sz w:val="28"/>
          <w:szCs w:val="28"/>
          <w:u w:val="single"/>
        </w:rPr>
        <w:t xml:space="preserve">      </w:t>
      </w:r>
      <w:r>
        <w:rPr>
          <w:sz w:val="28"/>
          <w:szCs w:val="28"/>
          <w:u w:val="single"/>
        </w:rPr>
        <w:t>项目名称</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u w:val="single"/>
        </w:rPr>
        <w:t xml:space="preserve">项目编号           </w:t>
      </w:r>
      <w:r>
        <w:rPr>
          <w:sz w:val="28"/>
          <w:szCs w:val="28"/>
        </w:rPr>
        <w:t xml:space="preserve">的公平竞争，不以任何不正当行为谋取不当利益，否则承担相应的法律责任。  </w:t>
      </w:r>
    </w:p>
    <w:p>
      <w:pPr>
        <w:rPr>
          <w:b/>
          <w:sz w:val="24"/>
        </w:rPr>
      </w:pPr>
    </w:p>
    <w:p>
      <w:pPr>
        <w:rPr>
          <w:b/>
          <w:sz w:val="24"/>
        </w:rPr>
      </w:pPr>
    </w:p>
    <w:p>
      <w:pPr>
        <w:rPr>
          <w:b/>
          <w:sz w:val="24"/>
        </w:rPr>
      </w:pPr>
    </w:p>
    <w:p>
      <w:pPr>
        <w:rPr>
          <w:b/>
          <w:sz w:val="24"/>
        </w:rPr>
      </w:pPr>
    </w:p>
    <w:p>
      <w:pPr>
        <w:rPr>
          <w:b/>
          <w:sz w:val="24"/>
        </w:rPr>
      </w:pPr>
    </w:p>
    <w:p>
      <w:pPr>
        <w:spacing w:line="360" w:lineRule="auto"/>
        <w:ind w:firstLine="482" w:firstLineChars="200"/>
        <w:rPr>
          <w:sz w:val="28"/>
          <w:szCs w:val="28"/>
        </w:rPr>
      </w:pPr>
      <w:r>
        <w:rPr>
          <w:b/>
          <w:sz w:val="24"/>
        </w:rPr>
        <w:t xml:space="preserve">                                                 </w:t>
      </w:r>
      <w:r>
        <w:rPr>
          <w:sz w:val="28"/>
          <w:szCs w:val="28"/>
        </w:rPr>
        <w:t xml:space="preserve"> （公司名称，加盖公章）</w:t>
      </w:r>
    </w:p>
    <w:p>
      <w:pPr>
        <w:spacing w:line="360" w:lineRule="auto"/>
        <w:ind w:firstLine="6720" w:firstLineChars="2400"/>
        <w:rPr>
          <w:sz w:val="28"/>
          <w:szCs w:val="28"/>
        </w:rPr>
      </w:pPr>
      <w:r>
        <w:rPr>
          <w:rFonts w:hint="eastAsia"/>
          <w:sz w:val="28"/>
          <w:szCs w:val="28"/>
        </w:rPr>
        <w:t>日期</w:t>
      </w:r>
      <w:r>
        <w:rPr>
          <w:sz w:val="28"/>
          <w:szCs w:val="28"/>
        </w:rPr>
        <w:t>：  年    月   日</w:t>
      </w:r>
    </w:p>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rPr>
          <w:sz w:val="24"/>
        </w:rPr>
      </w:pPr>
    </w:p>
    <w:p>
      <w:pPr>
        <w:widowControl/>
        <w:spacing w:line="500" w:lineRule="atLeast"/>
        <w:rPr>
          <w:rFonts w:ascii="仿宋" w:hAnsi="仿宋" w:eastAsia="仿宋" w:cs="宋体"/>
          <w:b/>
          <w:kern w:val="0"/>
          <w:sz w:val="24"/>
          <w:szCs w:val="32"/>
        </w:rPr>
      </w:pPr>
    </w:p>
    <w:p>
      <w:pPr>
        <w:widowControl/>
        <w:spacing w:line="500" w:lineRule="atLeast"/>
        <w:rPr>
          <w:rFonts w:hint="eastAsia" w:ascii="仿宋" w:hAnsi="仿宋" w:eastAsia="仿宋" w:cs="宋体"/>
          <w:b/>
          <w:kern w:val="0"/>
          <w:sz w:val="24"/>
          <w:szCs w:val="32"/>
        </w:rPr>
      </w:pPr>
    </w:p>
    <w:p>
      <w:pPr>
        <w:widowControl/>
        <w:spacing w:line="500" w:lineRule="atLeast"/>
        <w:rPr>
          <w:rFonts w:hint="eastAsia" w:ascii="仿宋" w:hAnsi="仿宋" w:eastAsia="仿宋" w:cs="宋体"/>
          <w:b/>
          <w:kern w:val="0"/>
          <w:sz w:val="24"/>
          <w:szCs w:val="32"/>
        </w:rPr>
      </w:pPr>
    </w:p>
    <w:p>
      <w:pPr>
        <w:widowControl/>
        <w:spacing w:line="500" w:lineRule="atLeast"/>
        <w:rPr>
          <w:rFonts w:ascii="仿宋" w:hAnsi="仿宋" w:eastAsia="仿宋" w:cs="宋体"/>
          <w:b/>
          <w:kern w:val="0"/>
          <w:sz w:val="24"/>
          <w:szCs w:val="32"/>
        </w:rPr>
      </w:pPr>
      <w:r>
        <w:rPr>
          <w:rFonts w:hint="eastAsia" w:ascii="仿宋" w:hAnsi="仿宋" w:eastAsia="仿宋" w:cs="宋体"/>
          <w:b/>
          <w:kern w:val="0"/>
          <w:sz w:val="24"/>
          <w:szCs w:val="32"/>
        </w:rPr>
        <w:t>关于资格和响应文件的声明函模板</w:t>
      </w:r>
    </w:p>
    <w:p>
      <w:pPr>
        <w:pStyle w:val="29"/>
        <w:spacing w:line="360" w:lineRule="auto"/>
        <w:jc w:val="center"/>
        <w:outlineLvl w:val="0"/>
        <w:rPr>
          <w:b/>
          <w:bCs/>
          <w:sz w:val="32"/>
          <w:szCs w:val="32"/>
        </w:rPr>
      </w:pPr>
      <w:bookmarkStart w:id="289" w:name="_Toc9813"/>
      <w:bookmarkStart w:id="290" w:name="_Toc12567"/>
      <w:bookmarkStart w:id="291" w:name="_Toc22349"/>
      <w:bookmarkStart w:id="292" w:name="_Toc12986"/>
      <w:bookmarkStart w:id="293" w:name="_Toc29986"/>
      <w:bookmarkStart w:id="294" w:name="_Toc5237"/>
      <w:bookmarkStart w:id="295" w:name="_Toc9333"/>
      <w:bookmarkStart w:id="296" w:name="_Toc4538"/>
      <w:bookmarkStart w:id="297" w:name="_Toc6773"/>
      <w:bookmarkStart w:id="298" w:name="_Toc9308"/>
      <w:bookmarkStart w:id="299" w:name="_Toc9085"/>
      <w:bookmarkStart w:id="300" w:name="_Toc20949"/>
      <w:bookmarkStart w:id="301" w:name="_Toc24225"/>
      <w:r>
        <w:rPr>
          <w:rFonts w:hint="eastAsia"/>
          <w:b/>
          <w:bCs/>
          <w:sz w:val="32"/>
          <w:szCs w:val="32"/>
        </w:rPr>
        <w:t>关于资格和响应文件的声明函</w:t>
      </w:r>
      <w:bookmarkEnd w:id="289"/>
      <w:bookmarkEnd w:id="290"/>
      <w:bookmarkEnd w:id="291"/>
      <w:bookmarkEnd w:id="292"/>
      <w:bookmarkEnd w:id="293"/>
      <w:bookmarkEnd w:id="294"/>
      <w:bookmarkEnd w:id="295"/>
      <w:bookmarkEnd w:id="296"/>
      <w:bookmarkEnd w:id="297"/>
      <w:bookmarkEnd w:id="298"/>
      <w:bookmarkEnd w:id="299"/>
      <w:bookmarkEnd w:id="300"/>
      <w:bookmarkEnd w:id="301"/>
    </w:p>
    <w:p>
      <w:pPr>
        <w:spacing w:line="276" w:lineRule="auto"/>
        <w:rPr>
          <w:rFonts w:ascii="宋体" w:hAnsi="宋体"/>
          <w:sz w:val="24"/>
        </w:rPr>
      </w:pPr>
      <w:r>
        <w:rPr>
          <w:rFonts w:hint="eastAsia" w:ascii="宋体" w:hAnsi="宋体"/>
          <w:sz w:val="24"/>
        </w:rPr>
        <w:t>致：南方医科大学第五附属医院</w:t>
      </w:r>
    </w:p>
    <w:p>
      <w:pPr>
        <w:spacing w:line="276" w:lineRule="auto"/>
        <w:ind w:firstLine="480" w:firstLineChars="200"/>
        <w:rPr>
          <w:rFonts w:ascii="宋体" w:hAnsi="宋体"/>
          <w:sz w:val="24"/>
        </w:rPr>
      </w:pPr>
      <w:r>
        <w:rPr>
          <w:rFonts w:hint="eastAsia" w:ascii="宋体" w:hAnsi="宋体"/>
          <w:sz w:val="24"/>
        </w:rPr>
        <w:t>关于贵方院内采购项目名称：南方医科大学第五附属医院****项目(项目编号：****)，本签字人愿意参加本项目的院内采购活动，提供采购文件中规定的货物及服务，并证明提交的下列文件和说明是准确的和真实的，并作出如下声明：</w:t>
      </w:r>
    </w:p>
    <w:p>
      <w:pPr>
        <w:spacing w:line="276" w:lineRule="auto"/>
        <w:rPr>
          <w:rFonts w:ascii="宋体" w:hAnsi="宋体"/>
          <w:sz w:val="24"/>
        </w:rPr>
      </w:pPr>
      <w:r>
        <w:rPr>
          <w:rFonts w:hint="eastAsia" w:ascii="宋体" w:hAnsi="宋体"/>
          <w:sz w:val="24"/>
        </w:rPr>
        <w:t>1.我方具有独立承担民事责任的能力；</w:t>
      </w:r>
    </w:p>
    <w:p>
      <w:pPr>
        <w:spacing w:line="276" w:lineRule="auto"/>
        <w:rPr>
          <w:rFonts w:ascii="宋体" w:hAnsi="宋体"/>
          <w:sz w:val="24"/>
        </w:rPr>
      </w:pPr>
      <w:r>
        <w:rPr>
          <w:rFonts w:hint="eastAsia" w:ascii="宋体" w:hAnsi="宋体"/>
          <w:sz w:val="24"/>
        </w:rPr>
        <w:t>2.我方具有良好的商业信誉和健全的财务会计制度；</w:t>
      </w:r>
    </w:p>
    <w:p>
      <w:pPr>
        <w:spacing w:line="276" w:lineRule="auto"/>
        <w:rPr>
          <w:rFonts w:ascii="宋体" w:hAnsi="宋体"/>
          <w:sz w:val="24"/>
        </w:rPr>
      </w:pPr>
      <w:r>
        <w:rPr>
          <w:rFonts w:hint="eastAsia" w:ascii="宋体" w:hAnsi="宋体"/>
          <w:sz w:val="24"/>
        </w:rPr>
        <w:t>3.我方有依法缴纳税收和社会保障资金的良好记录；</w:t>
      </w:r>
    </w:p>
    <w:p>
      <w:pPr>
        <w:spacing w:line="276" w:lineRule="auto"/>
        <w:rPr>
          <w:rFonts w:ascii="宋体" w:hAnsi="宋体"/>
          <w:sz w:val="24"/>
        </w:rPr>
      </w:pPr>
      <w:r>
        <w:rPr>
          <w:rFonts w:hint="eastAsia" w:ascii="宋体" w:hAnsi="宋体"/>
          <w:sz w:val="24"/>
        </w:rPr>
        <w:t>4.我方具有履行合同所必需的设备和专业技术能力；</w:t>
      </w:r>
    </w:p>
    <w:p>
      <w:pPr>
        <w:spacing w:line="276" w:lineRule="auto"/>
        <w:rPr>
          <w:rFonts w:ascii="宋体" w:hAnsi="宋体"/>
          <w:sz w:val="24"/>
        </w:rPr>
      </w:pPr>
      <w:r>
        <w:rPr>
          <w:rFonts w:hint="eastAsia" w:ascii="宋体" w:hAnsi="宋体"/>
          <w:sz w:val="24"/>
        </w:rPr>
        <w:t>5.我方在参加政府采购活动前3年内在经营活动中没有重大违法、违规、违纪、违约记录；</w:t>
      </w:r>
    </w:p>
    <w:p>
      <w:pPr>
        <w:spacing w:line="276" w:lineRule="auto"/>
        <w:rPr>
          <w:rFonts w:ascii="宋体" w:hAnsi="宋体"/>
          <w:sz w:val="24"/>
        </w:rPr>
      </w:pPr>
      <w:r>
        <w:rPr>
          <w:rFonts w:hint="eastAsia" w:ascii="宋体" w:hAnsi="宋体"/>
          <w:sz w:val="24"/>
          <w:lang w:val="en-US" w:eastAsia="zh-CN"/>
        </w:rPr>
        <w:t>6</w:t>
      </w:r>
      <w:r>
        <w:rPr>
          <w:rFonts w:hint="eastAsia" w:ascii="宋体" w:hAnsi="宋体"/>
          <w:sz w:val="24"/>
        </w:rPr>
        <w:t>.我方不存在以下情况：以联合体形式参加本项目院内采购活动。</w:t>
      </w:r>
    </w:p>
    <w:p>
      <w:pPr>
        <w:spacing w:line="276" w:lineRule="auto"/>
        <w:rPr>
          <w:rFonts w:ascii="宋体" w:hAnsi="宋体"/>
          <w:sz w:val="24"/>
        </w:rPr>
      </w:pPr>
      <w:r>
        <w:rPr>
          <w:rFonts w:hint="eastAsia" w:ascii="宋体" w:hAnsi="宋体"/>
          <w:sz w:val="24"/>
          <w:lang w:val="en-US" w:eastAsia="zh-CN"/>
        </w:rPr>
        <w:t>7</w:t>
      </w:r>
      <w:r>
        <w:rPr>
          <w:rFonts w:hint="eastAsia" w:ascii="宋体" w:hAnsi="宋体"/>
          <w:sz w:val="24"/>
        </w:rPr>
        <w:t>.我方不存在转包、分包情况。</w:t>
      </w:r>
    </w:p>
    <w:p>
      <w:pPr>
        <w:spacing w:line="276" w:lineRule="auto"/>
        <w:rPr>
          <w:rFonts w:ascii="宋体" w:hAnsi="宋体"/>
          <w:sz w:val="24"/>
        </w:rPr>
      </w:pPr>
      <w:r>
        <w:rPr>
          <w:rFonts w:hint="eastAsia" w:ascii="宋体" w:hAnsi="宋体"/>
          <w:sz w:val="24"/>
          <w:lang w:val="en-US" w:eastAsia="zh-CN"/>
        </w:rPr>
        <w:t>8</w:t>
      </w:r>
      <w:r>
        <w:rPr>
          <w:rFonts w:hint="eastAsia" w:ascii="宋体" w:hAnsi="宋体"/>
          <w:sz w:val="24"/>
        </w:rPr>
        <w:t>.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pPr>
        <w:spacing w:line="276" w:lineRule="auto"/>
        <w:rPr>
          <w:rFonts w:ascii="宋体" w:hAnsi="宋体"/>
          <w:sz w:val="24"/>
        </w:rPr>
      </w:pPr>
      <w:r>
        <w:rPr>
          <w:rFonts w:hint="eastAsia" w:ascii="宋体" w:hAnsi="宋体"/>
          <w:sz w:val="24"/>
          <w:lang w:val="en-US" w:eastAsia="zh-CN"/>
        </w:rPr>
        <w:t>9</w:t>
      </w:r>
      <w:r>
        <w:rPr>
          <w:rFonts w:hint="eastAsia" w:ascii="宋体" w:hAnsi="宋体"/>
          <w:sz w:val="24"/>
        </w:rPr>
        <w:t>.我方为本次磋商所提交的所有证明其合格和资格的文件是真实的和正确的，并愿为其真实性和正确性承担法律责任；</w:t>
      </w:r>
    </w:p>
    <w:p>
      <w:pPr>
        <w:spacing w:line="276" w:lineRule="auto"/>
        <w:rPr>
          <w:rFonts w:ascii="宋体" w:hAnsi="宋体"/>
          <w:sz w:val="24"/>
        </w:rPr>
      </w:pPr>
      <w:r>
        <w:rPr>
          <w:rFonts w:hint="eastAsia" w:ascii="宋体" w:hAnsi="宋体"/>
          <w:sz w:val="24"/>
        </w:rPr>
        <w:t>如有违法、违规、弄虚作假行为，所造成的损失、不良后果及法律责任，一律由我方承担。</w:t>
      </w:r>
    </w:p>
    <w:p>
      <w:pPr>
        <w:spacing w:line="276" w:lineRule="auto"/>
        <w:rPr>
          <w:rFonts w:ascii="宋体" w:hAnsi="宋体"/>
          <w:sz w:val="24"/>
        </w:rPr>
      </w:pPr>
      <w:r>
        <w:rPr>
          <w:rFonts w:hint="eastAsia" w:ascii="宋体" w:hAnsi="宋体"/>
          <w:sz w:val="24"/>
        </w:rPr>
        <w:t>特此声明！</w:t>
      </w:r>
    </w:p>
    <w:p>
      <w:pPr>
        <w:spacing w:line="276" w:lineRule="auto"/>
        <w:rPr>
          <w:rFonts w:ascii="宋体" w:hAnsi="宋体"/>
          <w:sz w:val="24"/>
        </w:rPr>
      </w:pPr>
    </w:p>
    <w:p>
      <w:pPr>
        <w:spacing w:line="360" w:lineRule="auto"/>
        <w:rPr>
          <w:rFonts w:ascii="宋体" w:hAnsi="宋体"/>
          <w:sz w:val="24"/>
        </w:rPr>
      </w:pPr>
    </w:p>
    <w:p>
      <w:pPr>
        <w:spacing w:line="360" w:lineRule="auto"/>
        <w:jc w:val="left"/>
        <w:rPr>
          <w:rFonts w:ascii="宋体" w:hAnsi="宋体"/>
          <w:sz w:val="24"/>
        </w:rPr>
      </w:pPr>
      <w:r>
        <w:rPr>
          <w:rFonts w:hint="eastAsia" w:ascii="宋体" w:hAnsi="宋体"/>
          <w:sz w:val="24"/>
        </w:rPr>
        <w:t>供应商名称（盖章）：</w:t>
      </w:r>
    </w:p>
    <w:p>
      <w:pPr>
        <w:pStyle w:val="25"/>
        <w:jc w:val="left"/>
      </w:pPr>
    </w:p>
    <w:p>
      <w:pPr>
        <w:spacing w:line="360" w:lineRule="auto"/>
        <w:jc w:val="left"/>
        <w:rPr>
          <w:rFonts w:ascii="宋体" w:hAnsi="宋体"/>
          <w:sz w:val="24"/>
        </w:rPr>
      </w:pPr>
      <w:r>
        <w:rPr>
          <w:rFonts w:hint="eastAsia" w:ascii="宋体" w:hAnsi="宋体"/>
          <w:sz w:val="24"/>
        </w:rPr>
        <w:t>供应商法定代表人（或法定代表人授权代表）（签字或盖章）：</w:t>
      </w:r>
    </w:p>
    <w:p>
      <w:pPr>
        <w:pStyle w:val="25"/>
        <w:jc w:val="left"/>
      </w:pPr>
    </w:p>
    <w:p>
      <w:pPr>
        <w:spacing w:line="360" w:lineRule="auto"/>
        <w:jc w:val="left"/>
        <w:rPr>
          <w:rFonts w:ascii="宋体" w:hAnsi="宋体"/>
          <w:sz w:val="24"/>
        </w:rPr>
      </w:pPr>
      <w:r>
        <w:rPr>
          <w:rFonts w:hint="eastAsia" w:ascii="宋体" w:hAnsi="宋体"/>
          <w:sz w:val="24"/>
        </w:rPr>
        <w:t>日期：　　年　  月　  日</w:t>
      </w:r>
    </w:p>
    <w:p>
      <w:pPr>
        <w:pStyle w:val="25"/>
        <w:jc w:val="left"/>
        <w:rPr>
          <w:rFonts w:ascii="宋体" w:hAnsi="宋体"/>
          <w:sz w:val="24"/>
        </w:rPr>
      </w:pPr>
    </w:p>
    <w:p>
      <w:pPr>
        <w:pStyle w:val="25"/>
        <w:rPr>
          <w:rFonts w:ascii="宋体" w:hAnsi="宋体"/>
          <w:sz w:val="24"/>
        </w:rPr>
      </w:pPr>
    </w:p>
    <w:p>
      <w:pPr>
        <w:pStyle w:val="25"/>
        <w:rPr>
          <w:rFonts w:ascii="宋体" w:hAnsi="宋体"/>
          <w:sz w:val="24"/>
        </w:rPr>
      </w:pPr>
    </w:p>
    <w:p>
      <w:pPr>
        <w:pStyle w:val="25"/>
        <w:rPr>
          <w:rFonts w:ascii="宋体" w:hAnsi="宋体"/>
          <w:sz w:val="24"/>
        </w:rPr>
      </w:pPr>
    </w:p>
    <w:p>
      <w:pPr>
        <w:pStyle w:val="25"/>
        <w:rPr>
          <w:rFonts w:ascii="宋体" w:hAnsi="宋体"/>
          <w:sz w:val="24"/>
        </w:rPr>
      </w:pPr>
    </w:p>
    <w:p>
      <w:pPr>
        <w:pStyle w:val="25"/>
        <w:rPr>
          <w:rFonts w:ascii="宋体" w:hAnsi="宋体"/>
          <w:sz w:val="24"/>
        </w:rPr>
      </w:pPr>
    </w:p>
    <w:p>
      <w:pPr>
        <w:pStyle w:val="25"/>
        <w:rPr>
          <w:rFonts w:ascii="宋体" w:hAnsi="宋体"/>
          <w:sz w:val="24"/>
        </w:rPr>
      </w:pPr>
    </w:p>
    <w:p>
      <w:pPr>
        <w:pStyle w:val="25"/>
        <w:rPr>
          <w:rFonts w:ascii="宋体" w:hAnsi="宋体"/>
          <w:sz w:val="24"/>
        </w:rPr>
      </w:pPr>
    </w:p>
    <w:p>
      <w:pPr>
        <w:pStyle w:val="25"/>
        <w:rPr>
          <w:rFonts w:ascii="宋体" w:hAnsi="宋体"/>
          <w:sz w:val="24"/>
        </w:rPr>
      </w:pPr>
    </w:p>
    <w:p>
      <w:pPr>
        <w:pStyle w:val="25"/>
        <w:rPr>
          <w:rFonts w:ascii="宋体" w:hAnsi="宋体"/>
          <w:sz w:val="24"/>
        </w:rPr>
      </w:pPr>
    </w:p>
    <w:p>
      <w:pPr>
        <w:pStyle w:val="25"/>
        <w:rPr>
          <w:rFonts w:ascii="宋体" w:hAnsi="宋体"/>
          <w:sz w:val="24"/>
        </w:rPr>
      </w:pPr>
    </w:p>
    <w:p>
      <w:pPr>
        <w:pStyle w:val="25"/>
        <w:rPr>
          <w:rFonts w:ascii="宋体" w:hAnsi="宋体"/>
          <w:sz w:val="24"/>
        </w:rPr>
      </w:pPr>
    </w:p>
    <w:p>
      <w:pPr>
        <w:pStyle w:val="25"/>
        <w:rPr>
          <w:rFonts w:ascii="宋体" w:hAnsi="宋体"/>
          <w:sz w:val="24"/>
        </w:rPr>
      </w:pPr>
    </w:p>
    <w:p>
      <w:pPr>
        <w:pStyle w:val="25"/>
        <w:rPr>
          <w:rFonts w:ascii="宋体" w:hAnsi="宋体"/>
          <w:sz w:val="24"/>
        </w:rPr>
      </w:pPr>
    </w:p>
    <w:p>
      <w:pPr>
        <w:pStyle w:val="25"/>
        <w:rPr>
          <w:rFonts w:ascii="宋体" w:hAnsi="宋体"/>
          <w:sz w:val="24"/>
        </w:rPr>
      </w:pPr>
    </w:p>
    <w:p>
      <w:pPr>
        <w:pStyle w:val="25"/>
        <w:rPr>
          <w:rFonts w:ascii="宋体" w:hAnsi="宋体"/>
          <w:sz w:val="24"/>
        </w:rPr>
      </w:pPr>
    </w:p>
    <w:p>
      <w:pPr>
        <w:pStyle w:val="25"/>
        <w:rPr>
          <w:rFonts w:ascii="宋体" w:hAnsi="宋体"/>
          <w:sz w:val="24"/>
        </w:rPr>
      </w:pPr>
    </w:p>
    <w:p>
      <w:pPr>
        <w:pStyle w:val="25"/>
        <w:rPr>
          <w:rFonts w:ascii="宋体" w:hAnsi="宋体"/>
          <w:sz w:val="24"/>
        </w:rPr>
      </w:pPr>
    </w:p>
    <w:p>
      <w:pPr>
        <w:pStyle w:val="25"/>
        <w:rPr>
          <w:rFonts w:ascii="宋体" w:hAnsi="宋体"/>
          <w:sz w:val="24"/>
        </w:rPr>
      </w:pPr>
    </w:p>
    <w:p>
      <w:pPr>
        <w:pStyle w:val="25"/>
        <w:rPr>
          <w:rFonts w:ascii="宋体" w:hAnsi="宋体"/>
          <w:sz w:val="24"/>
        </w:rPr>
      </w:pPr>
    </w:p>
    <w:p>
      <w:pPr>
        <w:pStyle w:val="25"/>
        <w:rPr>
          <w:rFonts w:ascii="宋体" w:hAnsi="宋体"/>
          <w:sz w:val="24"/>
        </w:rPr>
      </w:pPr>
    </w:p>
    <w:p>
      <w:pPr>
        <w:pStyle w:val="25"/>
      </w:pPr>
    </w:p>
    <w:p>
      <w:pPr>
        <w:pStyle w:val="4"/>
        <w:numPr>
          <w:ilvl w:val="0"/>
          <w:numId w:val="5"/>
        </w:numPr>
        <w:jc w:val="center"/>
        <w:outlineLvl w:val="0"/>
        <w:rPr>
          <w:rFonts w:ascii="宋体" w:hAnsi="宋体" w:eastAsia="宋体"/>
          <w:sz w:val="40"/>
        </w:rPr>
      </w:pPr>
      <w:r>
        <w:rPr>
          <w:rFonts w:hint="eastAsia" w:ascii="宋体" w:hAnsi="宋体" w:eastAsia="宋体"/>
          <w:sz w:val="40"/>
        </w:rPr>
        <w:t xml:space="preserve"> </w:t>
      </w:r>
      <w:bookmarkStart w:id="302" w:name="_Toc17933"/>
      <w:bookmarkStart w:id="303" w:name="_Toc13317"/>
      <w:r>
        <w:rPr>
          <w:rFonts w:hint="eastAsia" w:ascii="宋体" w:hAnsi="宋体" w:eastAsia="宋体"/>
          <w:sz w:val="40"/>
        </w:rPr>
        <w:t>合同模板</w:t>
      </w:r>
      <w:bookmarkEnd w:id="302"/>
      <w:r>
        <w:rPr>
          <w:rFonts w:hint="eastAsia" w:ascii="宋体" w:hAnsi="宋体" w:eastAsia="宋体"/>
          <w:sz w:val="40"/>
          <w:lang w:eastAsia="zh-CN"/>
        </w:rPr>
        <w:t>（另附）</w:t>
      </w:r>
      <w:bookmarkEnd w:id="303"/>
    </w:p>
    <w:p/>
    <w:p>
      <w:pPr>
        <w:pStyle w:val="25"/>
      </w:pPr>
    </w:p>
    <w:p>
      <w:pPr>
        <w:pStyle w:val="25"/>
      </w:pPr>
    </w:p>
    <w:p>
      <w:pPr>
        <w:pStyle w:val="25"/>
      </w:pPr>
    </w:p>
    <w:p>
      <w:pPr>
        <w:pStyle w:val="25"/>
      </w:pPr>
    </w:p>
    <w:p>
      <w:pPr>
        <w:pStyle w:val="25"/>
      </w:pPr>
    </w:p>
    <w:p>
      <w:pPr>
        <w:pStyle w:val="26"/>
        <w:spacing w:line="288" w:lineRule="auto"/>
        <w:rPr>
          <w:rFonts w:ascii="宋体" w:hAnsi="宋体" w:cs="宋体"/>
          <w:szCs w:val="21"/>
        </w:rPr>
      </w:pPr>
    </w:p>
    <w:p>
      <w:pPr>
        <w:rPr>
          <w:rFonts w:hAnsi="宋体" w:cs="宋体"/>
        </w:rPr>
      </w:pPr>
    </w:p>
    <w:p>
      <w:pPr>
        <w:pStyle w:val="16"/>
        <w:ind w:left="0" w:leftChars="0"/>
      </w:pPr>
    </w:p>
    <w:p>
      <w:pPr>
        <w:pStyle w:val="16"/>
        <w:ind w:left="0" w:leftChars="0"/>
      </w:pPr>
    </w:p>
    <w:p>
      <w:pPr>
        <w:pStyle w:val="16"/>
        <w:ind w:left="0" w:leftChars="0"/>
      </w:pPr>
    </w:p>
    <w:p>
      <w:pPr>
        <w:spacing w:line="360" w:lineRule="auto"/>
        <w:rPr>
          <w:rFonts w:ascii="黑体" w:hAnsi="黑体" w:eastAsia="黑体" w:cs="黑体"/>
          <w:b/>
          <w:bCs/>
          <w:sz w:val="28"/>
          <w:szCs w:val="28"/>
        </w:rPr>
      </w:pPr>
    </w:p>
    <w:p>
      <w:pPr>
        <w:spacing w:line="360" w:lineRule="auto"/>
        <w:rPr>
          <w:rFonts w:ascii="黑体" w:hAnsi="黑体" w:eastAsia="黑体" w:cs="黑体"/>
          <w:b/>
          <w:bCs/>
          <w:sz w:val="28"/>
          <w:szCs w:val="28"/>
        </w:rPr>
      </w:pPr>
    </w:p>
    <w:p>
      <w:pPr>
        <w:spacing w:line="360" w:lineRule="auto"/>
        <w:rPr>
          <w:rFonts w:ascii="黑体" w:hAnsi="黑体" w:eastAsia="黑体" w:cs="黑体"/>
          <w:b/>
          <w:bCs/>
          <w:sz w:val="28"/>
          <w:szCs w:val="28"/>
        </w:rPr>
      </w:pPr>
    </w:p>
    <w:p>
      <w:pPr>
        <w:spacing w:line="360" w:lineRule="auto"/>
        <w:rPr>
          <w:rFonts w:ascii="黑体" w:hAnsi="黑体" w:eastAsia="黑体" w:cs="黑体"/>
          <w:b/>
          <w:bCs/>
          <w:sz w:val="28"/>
          <w:szCs w:val="28"/>
        </w:rPr>
      </w:pPr>
    </w:p>
    <w:p>
      <w:pPr>
        <w:spacing w:line="360" w:lineRule="auto"/>
        <w:rPr>
          <w:rFonts w:ascii="黑体" w:hAnsi="黑体" w:eastAsia="黑体" w:cs="黑体"/>
          <w:b/>
          <w:bCs/>
          <w:sz w:val="28"/>
          <w:szCs w:val="28"/>
        </w:rPr>
      </w:pPr>
    </w:p>
    <w:p>
      <w:pPr>
        <w:pStyle w:val="25"/>
        <w:rPr>
          <w:rFonts w:ascii="黑体" w:hAnsi="黑体" w:eastAsia="黑体" w:cs="黑体"/>
          <w:b/>
          <w:bCs/>
          <w:sz w:val="28"/>
          <w:szCs w:val="28"/>
        </w:rPr>
      </w:pPr>
    </w:p>
    <w:p>
      <w:pPr>
        <w:pStyle w:val="25"/>
        <w:rPr>
          <w:rFonts w:ascii="黑体" w:hAnsi="黑体" w:eastAsia="黑体" w:cs="黑体"/>
          <w:b/>
          <w:bCs/>
          <w:sz w:val="28"/>
          <w:szCs w:val="28"/>
        </w:rPr>
      </w:pPr>
    </w:p>
    <w:p>
      <w:pPr>
        <w:pStyle w:val="25"/>
        <w:rPr>
          <w:rFonts w:ascii="黑体" w:hAnsi="黑体" w:eastAsia="黑体" w:cs="黑体"/>
          <w:b/>
          <w:bCs/>
          <w:sz w:val="28"/>
          <w:szCs w:val="28"/>
        </w:rPr>
      </w:pPr>
    </w:p>
    <w:p>
      <w:pPr>
        <w:pStyle w:val="25"/>
        <w:rPr>
          <w:rFonts w:ascii="黑体" w:hAnsi="黑体" w:eastAsia="黑体" w:cs="黑体"/>
          <w:b/>
          <w:bCs/>
          <w:sz w:val="28"/>
          <w:szCs w:val="28"/>
        </w:rPr>
      </w:pPr>
    </w:p>
    <w:p>
      <w:pPr>
        <w:spacing w:line="360" w:lineRule="auto"/>
        <w:rPr>
          <w:rFonts w:hint="eastAsia" w:ascii="黑体" w:hAnsi="黑体" w:eastAsia="黑体" w:cs="黑体"/>
          <w:b/>
          <w:bCs/>
          <w:sz w:val="28"/>
          <w:szCs w:val="28"/>
        </w:rPr>
      </w:pPr>
    </w:p>
    <w:p>
      <w:pPr>
        <w:ind w:firstLine="562" w:firstLineChars="200"/>
        <w:rPr>
          <w:rFonts w:ascii="黑体" w:hAnsi="黑体" w:eastAsia="黑体" w:cs="黑体"/>
          <w:b/>
          <w:bCs/>
          <w:sz w:val="28"/>
          <w:szCs w:val="28"/>
        </w:rPr>
      </w:pPr>
    </w:p>
    <w:sectPr>
      <w:headerReference r:id="rId11" w:type="default"/>
      <w:footerReference r:id="rId12" w:type="default"/>
      <w:pgSz w:w="11906" w:h="16838"/>
      <w:pgMar w:top="1440" w:right="1134" w:bottom="1440" w:left="1134"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881ECE6-EECB-4C94-9366-6CA6EADD9174}"/>
  </w:font>
  <w:font w:name="Courier New">
    <w:panose1 w:val="02070309020205020404"/>
    <w:charset w:val="01"/>
    <w:family w:val="modern"/>
    <w:pitch w:val="default"/>
    <w:sig w:usb0="E0002AFF" w:usb1="C0007843" w:usb2="00000009" w:usb3="00000000" w:csb0="400001FF" w:csb1="FFFF0000"/>
    <w:embedRegular r:id="rId2" w:fontKey="{63D49149-2088-4C6F-A87B-EDA3FC250063}"/>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3" w:fontKey="{163FA73B-CEC8-4FB6-8573-7A5840387135}"/>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embedRegular r:id="rId4" w:fontKey="{EAE87BA4-C87E-4A9B-A42F-5F15C3F6F9EC}"/>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方正小标宋简体">
    <w:altName w:val="Arial Unicode MS"/>
    <w:panose1 w:val="00000000000000000000"/>
    <w:charset w:val="86"/>
    <w:family w:val="script"/>
    <w:pitch w:val="default"/>
    <w:sig w:usb0="00000000" w:usb1="00000000" w:usb2="00000000" w:usb3="00000000" w:csb0="00040000" w:csb1="00000000"/>
    <w:embedRegular r:id="rId5" w:fontKey="{A5A589F6-810B-400C-9084-9F8AF3D8CCEC}"/>
  </w:font>
  <w:font w:name="Arial Unicode MS">
    <w:panose1 w:val="020B0604020202020204"/>
    <w:charset w:val="86"/>
    <w:family w:val="auto"/>
    <w:pitch w:val="default"/>
    <w:sig w:usb0="FFFFFFFF" w:usb1="E9FFFFFF" w:usb2="0000003F" w:usb3="00000000" w:csb0="603F01FF" w:csb1="FFFF0000"/>
  </w:font>
  <w:font w:name="Helvetica">
    <w:altName w:val="Arial"/>
    <w:panose1 w:val="020B0604020202020204"/>
    <w:charset w:val="00"/>
    <w:family w:val="swiss"/>
    <w:pitch w:val="default"/>
    <w:sig w:usb0="00000000" w:usb1="00000000" w:usb2="00000009" w:usb3="00000000" w:csb0="000001FF" w:csb1="00000000"/>
    <w:embedRegular r:id="rId6" w:fontKey="{AB3094DC-2470-46F5-AB6A-283B0D386C7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2"/>
      </w:rPr>
    </w:pPr>
    <w:r>
      <w:fldChar w:fldCharType="begin"/>
    </w:r>
    <w:r>
      <w:rPr>
        <w:rStyle w:val="22"/>
      </w:rPr>
      <w:instrText xml:space="preserve">PAGE  </w:instrText>
    </w:r>
    <w:r>
      <w:fldChar w:fldCharType="end"/>
    </w:r>
  </w:p>
  <w:p>
    <w:pPr>
      <w:pStyle w:val="1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13</w:t>
                          </w:r>
                          <w:r>
                            <w:fldChar w:fldCharType="end"/>
                          </w:r>
                          <w:r>
                            <w:t xml:space="preserve"> 页 共 </w:t>
                          </w:r>
                          <w:r>
                            <w:rPr>
                              <w:rFonts w:hint="eastAsia"/>
                              <w:lang w:val="en-US" w:eastAsia="zh-CN"/>
                            </w:rPr>
                            <w:t>28</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13</w:t>
                    </w:r>
                    <w:r>
                      <w:fldChar w:fldCharType="end"/>
                    </w:r>
                    <w:r>
                      <w:t xml:space="preserve"> 页 共 </w:t>
                    </w:r>
                    <w:r>
                      <w:rPr>
                        <w:rFonts w:hint="eastAsia"/>
                        <w:lang w:val="en-US" w:eastAsia="zh-CN"/>
                      </w:rPr>
                      <w:t>28</w:t>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17</w:t>
                          </w:r>
                          <w:r>
                            <w:fldChar w:fldCharType="end"/>
                          </w:r>
                          <w:r>
                            <w:t xml:space="preserve"> 页 共 </w:t>
                          </w:r>
                          <w:r>
                            <w:rPr>
                              <w:rFonts w:hint="eastAsia"/>
                              <w:lang w:val="en-US" w:eastAsia="zh-CN"/>
                            </w:rPr>
                            <w:t>28</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17</w:t>
                    </w:r>
                    <w:r>
                      <w:fldChar w:fldCharType="end"/>
                    </w:r>
                    <w:r>
                      <w:t xml:space="preserve"> 页 共 </w:t>
                    </w:r>
                    <w:r>
                      <w:rPr>
                        <w:rFonts w:hint="eastAsia"/>
                        <w:lang w:val="en-US" w:eastAsia="zh-CN"/>
                      </w:rPr>
                      <w:t>28</w:t>
                    </w:r>
                    <w:r>
                      <w:t xml:space="preserve"> 页</w:t>
                    </w:r>
                  </w:p>
                </w:txbxContent>
              </v:textbox>
            </v:shape>
          </w:pict>
        </mc:Fallback>
      </mc:AlternateContent>
    </w: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29</w:t>
                          </w:r>
                          <w:r>
                            <w:fldChar w:fldCharType="end"/>
                          </w:r>
                          <w:r>
                            <w:t xml:space="preserve"> 页 共</w:t>
                          </w:r>
                          <w:r>
                            <w:rPr>
                              <w:rFonts w:hint="eastAsia"/>
                              <w:lang w:val="en-US" w:eastAsia="zh-CN"/>
                            </w:rPr>
                            <w:t>28</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29</w:t>
                    </w:r>
                    <w:r>
                      <w:fldChar w:fldCharType="end"/>
                    </w:r>
                    <w:r>
                      <w:t xml:space="preserve"> 页 共</w:t>
                    </w:r>
                    <w:r>
                      <w:rPr>
                        <w:rFonts w:hint="eastAsia"/>
                        <w:lang w:val="en-US" w:eastAsia="zh-CN"/>
                      </w:rPr>
                      <w:t>28</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jc w:val="both"/>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E14719"/>
    <w:multiLevelType w:val="singleLevel"/>
    <w:tmpl w:val="89E14719"/>
    <w:lvl w:ilvl="0" w:tentative="0">
      <w:start w:val="5"/>
      <w:numFmt w:val="chineseCounting"/>
      <w:suff w:val="nothing"/>
      <w:lvlText w:val="%1、"/>
      <w:lvlJc w:val="left"/>
      <w:pPr>
        <w:ind w:left="208"/>
      </w:pPr>
      <w:rPr>
        <w:rFonts w:hint="eastAsia"/>
      </w:rPr>
    </w:lvl>
  </w:abstractNum>
  <w:abstractNum w:abstractNumId="1">
    <w:nsid w:val="D18F0839"/>
    <w:multiLevelType w:val="singleLevel"/>
    <w:tmpl w:val="D18F0839"/>
    <w:lvl w:ilvl="0" w:tentative="0">
      <w:start w:val="1"/>
      <w:numFmt w:val="bullet"/>
      <w:pStyle w:val="10"/>
      <w:lvlText w:val=""/>
      <w:lvlJc w:val="left"/>
      <w:pPr>
        <w:tabs>
          <w:tab w:val="left" w:pos="780"/>
        </w:tabs>
        <w:ind w:left="780" w:hanging="360"/>
      </w:pPr>
      <w:rPr>
        <w:rFonts w:hint="default" w:ascii="Wingdings" w:hAnsi="Wingdings"/>
      </w:rPr>
    </w:lvl>
  </w:abstractNum>
  <w:abstractNum w:abstractNumId="2">
    <w:nsid w:val="0CB03AB1"/>
    <w:multiLevelType w:val="singleLevel"/>
    <w:tmpl w:val="0CB03AB1"/>
    <w:lvl w:ilvl="0" w:tentative="0">
      <w:start w:val="5"/>
      <w:numFmt w:val="chineseCounting"/>
      <w:suff w:val="space"/>
      <w:lvlText w:val="第%1部分"/>
      <w:lvlJc w:val="left"/>
      <w:rPr>
        <w:rFonts w:hint="eastAsia"/>
      </w:rPr>
    </w:lvl>
  </w:abstractNum>
  <w:abstractNum w:abstractNumId="3">
    <w:nsid w:val="5CAE089B"/>
    <w:multiLevelType w:val="singleLevel"/>
    <w:tmpl w:val="5CAE089B"/>
    <w:lvl w:ilvl="0" w:tentative="0">
      <w:start w:val="2"/>
      <w:numFmt w:val="chineseCounting"/>
      <w:suff w:val="space"/>
      <w:lvlText w:val="第%1部分"/>
      <w:lvlJc w:val="left"/>
      <w:rPr>
        <w:rFonts w:hint="eastAsia"/>
      </w:rPr>
    </w:lvl>
  </w:abstractNum>
  <w:abstractNum w:abstractNumId="4">
    <w:nsid w:val="6B018060"/>
    <w:multiLevelType w:val="singleLevel"/>
    <w:tmpl w:val="6B018060"/>
    <w:lvl w:ilvl="0" w:tentative="0">
      <w:start w:val="1"/>
      <w:numFmt w:val="chineseCounting"/>
      <w:suff w:val="nothing"/>
      <w:lvlText w:val="%1、"/>
      <w:lvlJc w:val="left"/>
      <w:rPr>
        <w:rFonts w:hint="eastAsia"/>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2736DC"/>
    <w:rsid w:val="000039FB"/>
    <w:rsid w:val="00007747"/>
    <w:rsid w:val="00010C0C"/>
    <w:rsid w:val="000119F7"/>
    <w:rsid w:val="00016C1C"/>
    <w:rsid w:val="00022993"/>
    <w:rsid w:val="000333B3"/>
    <w:rsid w:val="000359A3"/>
    <w:rsid w:val="0003631E"/>
    <w:rsid w:val="00037ECF"/>
    <w:rsid w:val="000716CC"/>
    <w:rsid w:val="00092452"/>
    <w:rsid w:val="000A3636"/>
    <w:rsid w:val="000A4F42"/>
    <w:rsid w:val="000C20F2"/>
    <w:rsid w:val="000F1EB0"/>
    <w:rsid w:val="00101514"/>
    <w:rsid w:val="00110D15"/>
    <w:rsid w:val="00120B10"/>
    <w:rsid w:val="001259C2"/>
    <w:rsid w:val="001539DE"/>
    <w:rsid w:val="00165A7F"/>
    <w:rsid w:val="00180931"/>
    <w:rsid w:val="001B3325"/>
    <w:rsid w:val="001C6714"/>
    <w:rsid w:val="001E7D42"/>
    <w:rsid w:val="001F7D9D"/>
    <w:rsid w:val="002071C6"/>
    <w:rsid w:val="002128DC"/>
    <w:rsid w:val="0023790F"/>
    <w:rsid w:val="00243C3C"/>
    <w:rsid w:val="00265A24"/>
    <w:rsid w:val="002736DC"/>
    <w:rsid w:val="0028517E"/>
    <w:rsid w:val="00286969"/>
    <w:rsid w:val="00295B31"/>
    <w:rsid w:val="002B4AD3"/>
    <w:rsid w:val="002C3CEE"/>
    <w:rsid w:val="002D4A7A"/>
    <w:rsid w:val="002F2EAD"/>
    <w:rsid w:val="00312643"/>
    <w:rsid w:val="003325D3"/>
    <w:rsid w:val="00334DD7"/>
    <w:rsid w:val="003431D3"/>
    <w:rsid w:val="003544F0"/>
    <w:rsid w:val="00370098"/>
    <w:rsid w:val="00371873"/>
    <w:rsid w:val="003744FE"/>
    <w:rsid w:val="00374597"/>
    <w:rsid w:val="00374631"/>
    <w:rsid w:val="003B75E0"/>
    <w:rsid w:val="003D0ADC"/>
    <w:rsid w:val="003D2DB5"/>
    <w:rsid w:val="003E2031"/>
    <w:rsid w:val="003F5E94"/>
    <w:rsid w:val="00402921"/>
    <w:rsid w:val="00404B88"/>
    <w:rsid w:val="00404F3F"/>
    <w:rsid w:val="00411144"/>
    <w:rsid w:val="0041662E"/>
    <w:rsid w:val="004301E2"/>
    <w:rsid w:val="0043178B"/>
    <w:rsid w:val="004570F3"/>
    <w:rsid w:val="00463837"/>
    <w:rsid w:val="00477556"/>
    <w:rsid w:val="004835FB"/>
    <w:rsid w:val="00484513"/>
    <w:rsid w:val="00491ADB"/>
    <w:rsid w:val="00494D92"/>
    <w:rsid w:val="00497350"/>
    <w:rsid w:val="004A374B"/>
    <w:rsid w:val="004C012D"/>
    <w:rsid w:val="004D1195"/>
    <w:rsid w:val="004F069C"/>
    <w:rsid w:val="005052FB"/>
    <w:rsid w:val="00513C51"/>
    <w:rsid w:val="0051473D"/>
    <w:rsid w:val="00527B6D"/>
    <w:rsid w:val="00545417"/>
    <w:rsid w:val="00557285"/>
    <w:rsid w:val="005631FB"/>
    <w:rsid w:val="00565B1F"/>
    <w:rsid w:val="00567AEA"/>
    <w:rsid w:val="00584646"/>
    <w:rsid w:val="00584E19"/>
    <w:rsid w:val="00585142"/>
    <w:rsid w:val="0059126D"/>
    <w:rsid w:val="005969E9"/>
    <w:rsid w:val="005A1B65"/>
    <w:rsid w:val="005B5EC9"/>
    <w:rsid w:val="005E4C48"/>
    <w:rsid w:val="005F558E"/>
    <w:rsid w:val="00604160"/>
    <w:rsid w:val="00611401"/>
    <w:rsid w:val="0061638D"/>
    <w:rsid w:val="00624390"/>
    <w:rsid w:val="00626804"/>
    <w:rsid w:val="0066060A"/>
    <w:rsid w:val="00664599"/>
    <w:rsid w:val="00666C93"/>
    <w:rsid w:val="00673C02"/>
    <w:rsid w:val="0067762C"/>
    <w:rsid w:val="006818D6"/>
    <w:rsid w:val="00681F9A"/>
    <w:rsid w:val="00694AB9"/>
    <w:rsid w:val="006A4AE6"/>
    <w:rsid w:val="006A75B7"/>
    <w:rsid w:val="006B2CEF"/>
    <w:rsid w:val="006B6E42"/>
    <w:rsid w:val="006B79EF"/>
    <w:rsid w:val="006C6F73"/>
    <w:rsid w:val="006D0911"/>
    <w:rsid w:val="006D2900"/>
    <w:rsid w:val="006D47A0"/>
    <w:rsid w:val="006E057B"/>
    <w:rsid w:val="00710C3F"/>
    <w:rsid w:val="00712FA1"/>
    <w:rsid w:val="0071664F"/>
    <w:rsid w:val="0073014A"/>
    <w:rsid w:val="00741D79"/>
    <w:rsid w:val="00745223"/>
    <w:rsid w:val="00760968"/>
    <w:rsid w:val="00764545"/>
    <w:rsid w:val="00764E97"/>
    <w:rsid w:val="007977A3"/>
    <w:rsid w:val="007A2145"/>
    <w:rsid w:val="007A7445"/>
    <w:rsid w:val="007B0F43"/>
    <w:rsid w:val="007C3EE9"/>
    <w:rsid w:val="007E19C6"/>
    <w:rsid w:val="007E3CE7"/>
    <w:rsid w:val="007F43CF"/>
    <w:rsid w:val="008031FF"/>
    <w:rsid w:val="00807A3E"/>
    <w:rsid w:val="00812C1A"/>
    <w:rsid w:val="00816EB9"/>
    <w:rsid w:val="0082218C"/>
    <w:rsid w:val="00830FB0"/>
    <w:rsid w:val="00841AE4"/>
    <w:rsid w:val="00847168"/>
    <w:rsid w:val="00851B22"/>
    <w:rsid w:val="00860D8A"/>
    <w:rsid w:val="008711BE"/>
    <w:rsid w:val="0088629A"/>
    <w:rsid w:val="008A0FD0"/>
    <w:rsid w:val="008B5B92"/>
    <w:rsid w:val="008D3A9E"/>
    <w:rsid w:val="008F06AC"/>
    <w:rsid w:val="008F2853"/>
    <w:rsid w:val="0090067A"/>
    <w:rsid w:val="009069D3"/>
    <w:rsid w:val="00906BCB"/>
    <w:rsid w:val="00906FB9"/>
    <w:rsid w:val="009162AB"/>
    <w:rsid w:val="009235D2"/>
    <w:rsid w:val="00934814"/>
    <w:rsid w:val="009360DE"/>
    <w:rsid w:val="00947FA4"/>
    <w:rsid w:val="00950FB8"/>
    <w:rsid w:val="00963D43"/>
    <w:rsid w:val="009734A7"/>
    <w:rsid w:val="00996FA2"/>
    <w:rsid w:val="009A06D0"/>
    <w:rsid w:val="009A4B55"/>
    <w:rsid w:val="009B777B"/>
    <w:rsid w:val="009C0FAE"/>
    <w:rsid w:val="009D28A2"/>
    <w:rsid w:val="009E49FB"/>
    <w:rsid w:val="009E6B0D"/>
    <w:rsid w:val="00A01EBB"/>
    <w:rsid w:val="00A051E7"/>
    <w:rsid w:val="00A068B7"/>
    <w:rsid w:val="00A26373"/>
    <w:rsid w:val="00A27138"/>
    <w:rsid w:val="00A366C2"/>
    <w:rsid w:val="00A429DF"/>
    <w:rsid w:val="00A453D5"/>
    <w:rsid w:val="00A47830"/>
    <w:rsid w:val="00A671B5"/>
    <w:rsid w:val="00A70330"/>
    <w:rsid w:val="00A73785"/>
    <w:rsid w:val="00AC4C90"/>
    <w:rsid w:val="00AD0A59"/>
    <w:rsid w:val="00AE242D"/>
    <w:rsid w:val="00AE566F"/>
    <w:rsid w:val="00AE6D0C"/>
    <w:rsid w:val="00B106A3"/>
    <w:rsid w:val="00B13521"/>
    <w:rsid w:val="00B14B28"/>
    <w:rsid w:val="00B24ABC"/>
    <w:rsid w:val="00B40DFC"/>
    <w:rsid w:val="00B474A8"/>
    <w:rsid w:val="00B47C7D"/>
    <w:rsid w:val="00B54C72"/>
    <w:rsid w:val="00B6118D"/>
    <w:rsid w:val="00B6149B"/>
    <w:rsid w:val="00B62BB9"/>
    <w:rsid w:val="00B74AEA"/>
    <w:rsid w:val="00B769DC"/>
    <w:rsid w:val="00B80F47"/>
    <w:rsid w:val="00B93EB4"/>
    <w:rsid w:val="00BA06CE"/>
    <w:rsid w:val="00BA631D"/>
    <w:rsid w:val="00BB32FC"/>
    <w:rsid w:val="00BB4CC5"/>
    <w:rsid w:val="00BC107C"/>
    <w:rsid w:val="00BC46B3"/>
    <w:rsid w:val="00BE3B71"/>
    <w:rsid w:val="00BF4947"/>
    <w:rsid w:val="00C01163"/>
    <w:rsid w:val="00C0441A"/>
    <w:rsid w:val="00C32498"/>
    <w:rsid w:val="00C33302"/>
    <w:rsid w:val="00C44318"/>
    <w:rsid w:val="00C52E26"/>
    <w:rsid w:val="00C6080F"/>
    <w:rsid w:val="00C7084F"/>
    <w:rsid w:val="00C85A69"/>
    <w:rsid w:val="00C87AA3"/>
    <w:rsid w:val="00C916E7"/>
    <w:rsid w:val="00C96FFB"/>
    <w:rsid w:val="00C97872"/>
    <w:rsid w:val="00CA389A"/>
    <w:rsid w:val="00CA5753"/>
    <w:rsid w:val="00CB68D8"/>
    <w:rsid w:val="00CE5284"/>
    <w:rsid w:val="00CE594A"/>
    <w:rsid w:val="00CE5CBB"/>
    <w:rsid w:val="00D10CF5"/>
    <w:rsid w:val="00D1194C"/>
    <w:rsid w:val="00D13622"/>
    <w:rsid w:val="00D25B84"/>
    <w:rsid w:val="00D331D1"/>
    <w:rsid w:val="00D34D4F"/>
    <w:rsid w:val="00D57F96"/>
    <w:rsid w:val="00D7253F"/>
    <w:rsid w:val="00D914DD"/>
    <w:rsid w:val="00DC141D"/>
    <w:rsid w:val="00DC3B2E"/>
    <w:rsid w:val="00DD130B"/>
    <w:rsid w:val="00DE0195"/>
    <w:rsid w:val="00DF0AC4"/>
    <w:rsid w:val="00E10F3F"/>
    <w:rsid w:val="00E172C1"/>
    <w:rsid w:val="00E22AB7"/>
    <w:rsid w:val="00E2604C"/>
    <w:rsid w:val="00E426B7"/>
    <w:rsid w:val="00E535C8"/>
    <w:rsid w:val="00E601B2"/>
    <w:rsid w:val="00E80372"/>
    <w:rsid w:val="00E81A6E"/>
    <w:rsid w:val="00EB731A"/>
    <w:rsid w:val="00EC444E"/>
    <w:rsid w:val="00EC774C"/>
    <w:rsid w:val="00ED63A0"/>
    <w:rsid w:val="00EE1612"/>
    <w:rsid w:val="00EE4E5B"/>
    <w:rsid w:val="00EF50DB"/>
    <w:rsid w:val="00F146CF"/>
    <w:rsid w:val="00F14E2C"/>
    <w:rsid w:val="00F15436"/>
    <w:rsid w:val="00F21ECB"/>
    <w:rsid w:val="00F229BC"/>
    <w:rsid w:val="00F26779"/>
    <w:rsid w:val="00F32CF7"/>
    <w:rsid w:val="00F33A31"/>
    <w:rsid w:val="00F33EEF"/>
    <w:rsid w:val="00F35E93"/>
    <w:rsid w:val="00F375C0"/>
    <w:rsid w:val="00F44EEF"/>
    <w:rsid w:val="00F53078"/>
    <w:rsid w:val="00F54A78"/>
    <w:rsid w:val="00F60284"/>
    <w:rsid w:val="00F63149"/>
    <w:rsid w:val="00F7528E"/>
    <w:rsid w:val="00F86E2B"/>
    <w:rsid w:val="00F870B6"/>
    <w:rsid w:val="00FA3158"/>
    <w:rsid w:val="00FB37B4"/>
    <w:rsid w:val="00FB4E2C"/>
    <w:rsid w:val="00FC406A"/>
    <w:rsid w:val="00FD0E67"/>
    <w:rsid w:val="00FD1381"/>
    <w:rsid w:val="0141572E"/>
    <w:rsid w:val="01AE423C"/>
    <w:rsid w:val="02BE3A7E"/>
    <w:rsid w:val="02F51CFD"/>
    <w:rsid w:val="031C04E2"/>
    <w:rsid w:val="034404CF"/>
    <w:rsid w:val="035A45AA"/>
    <w:rsid w:val="039B179B"/>
    <w:rsid w:val="03FE5F42"/>
    <w:rsid w:val="0407735B"/>
    <w:rsid w:val="04151569"/>
    <w:rsid w:val="048E4CB4"/>
    <w:rsid w:val="04E57AC0"/>
    <w:rsid w:val="04EE7118"/>
    <w:rsid w:val="04FB60C1"/>
    <w:rsid w:val="0543317C"/>
    <w:rsid w:val="054E169D"/>
    <w:rsid w:val="05907E7A"/>
    <w:rsid w:val="05FB0B46"/>
    <w:rsid w:val="066F5ED2"/>
    <w:rsid w:val="06A01BDE"/>
    <w:rsid w:val="070261C2"/>
    <w:rsid w:val="070769E1"/>
    <w:rsid w:val="074C23F8"/>
    <w:rsid w:val="07862043"/>
    <w:rsid w:val="079C2FAC"/>
    <w:rsid w:val="07ED2710"/>
    <w:rsid w:val="07ED5D2D"/>
    <w:rsid w:val="08A76D63"/>
    <w:rsid w:val="09867089"/>
    <w:rsid w:val="0A926349"/>
    <w:rsid w:val="0A9C5E28"/>
    <w:rsid w:val="0AA45825"/>
    <w:rsid w:val="0B07259F"/>
    <w:rsid w:val="0B27461F"/>
    <w:rsid w:val="0BCD2048"/>
    <w:rsid w:val="0C1C35A2"/>
    <w:rsid w:val="0C490708"/>
    <w:rsid w:val="0C705246"/>
    <w:rsid w:val="0CAD27D4"/>
    <w:rsid w:val="0D1F6A7A"/>
    <w:rsid w:val="0E237B27"/>
    <w:rsid w:val="0E970697"/>
    <w:rsid w:val="0ED05230"/>
    <w:rsid w:val="0EE9378D"/>
    <w:rsid w:val="0F2B5904"/>
    <w:rsid w:val="10284A96"/>
    <w:rsid w:val="10402DD2"/>
    <w:rsid w:val="10D65F8A"/>
    <w:rsid w:val="11B73ED3"/>
    <w:rsid w:val="12795449"/>
    <w:rsid w:val="12AB16B8"/>
    <w:rsid w:val="12C312C4"/>
    <w:rsid w:val="12EB2AD0"/>
    <w:rsid w:val="136354E7"/>
    <w:rsid w:val="13AB25E3"/>
    <w:rsid w:val="142E0F15"/>
    <w:rsid w:val="14331D3D"/>
    <w:rsid w:val="14907BE5"/>
    <w:rsid w:val="14DF7EC1"/>
    <w:rsid w:val="152C7B6C"/>
    <w:rsid w:val="15325191"/>
    <w:rsid w:val="158C2B6D"/>
    <w:rsid w:val="15A9050B"/>
    <w:rsid w:val="15D22F3B"/>
    <w:rsid w:val="16133E5E"/>
    <w:rsid w:val="164C7363"/>
    <w:rsid w:val="169C3C7F"/>
    <w:rsid w:val="17087F4C"/>
    <w:rsid w:val="17562ADF"/>
    <w:rsid w:val="17687698"/>
    <w:rsid w:val="18714DB4"/>
    <w:rsid w:val="18B40CCA"/>
    <w:rsid w:val="18BD6C39"/>
    <w:rsid w:val="18DE6649"/>
    <w:rsid w:val="18DF1F77"/>
    <w:rsid w:val="18E360FC"/>
    <w:rsid w:val="18E76E41"/>
    <w:rsid w:val="19A1106F"/>
    <w:rsid w:val="1A697189"/>
    <w:rsid w:val="1A812401"/>
    <w:rsid w:val="1AC74E69"/>
    <w:rsid w:val="1AF93CE3"/>
    <w:rsid w:val="1B90034D"/>
    <w:rsid w:val="1B977D90"/>
    <w:rsid w:val="1C517C05"/>
    <w:rsid w:val="1CAC7FE6"/>
    <w:rsid w:val="1CB42DF5"/>
    <w:rsid w:val="1D1E2032"/>
    <w:rsid w:val="1DE30DB3"/>
    <w:rsid w:val="1E34368D"/>
    <w:rsid w:val="1E4F22B0"/>
    <w:rsid w:val="1F187406"/>
    <w:rsid w:val="20995391"/>
    <w:rsid w:val="20B81B4B"/>
    <w:rsid w:val="21282075"/>
    <w:rsid w:val="21AD42B4"/>
    <w:rsid w:val="21BA464B"/>
    <w:rsid w:val="21CF3215"/>
    <w:rsid w:val="21D627A8"/>
    <w:rsid w:val="22A53EBB"/>
    <w:rsid w:val="22F85FBE"/>
    <w:rsid w:val="22FB2B87"/>
    <w:rsid w:val="23156796"/>
    <w:rsid w:val="23410884"/>
    <w:rsid w:val="23FE269A"/>
    <w:rsid w:val="25066E01"/>
    <w:rsid w:val="25394189"/>
    <w:rsid w:val="254863CC"/>
    <w:rsid w:val="255D353C"/>
    <w:rsid w:val="25673FA5"/>
    <w:rsid w:val="262F2952"/>
    <w:rsid w:val="26712973"/>
    <w:rsid w:val="26C20E41"/>
    <w:rsid w:val="26CD1C32"/>
    <w:rsid w:val="26F058DC"/>
    <w:rsid w:val="272975C1"/>
    <w:rsid w:val="274618E3"/>
    <w:rsid w:val="27715F5E"/>
    <w:rsid w:val="27D538F3"/>
    <w:rsid w:val="27E21FC8"/>
    <w:rsid w:val="28084236"/>
    <w:rsid w:val="282633A8"/>
    <w:rsid w:val="28716EFA"/>
    <w:rsid w:val="2886681A"/>
    <w:rsid w:val="28EF5E90"/>
    <w:rsid w:val="296C128F"/>
    <w:rsid w:val="297A2811"/>
    <w:rsid w:val="298D7034"/>
    <w:rsid w:val="2A241B69"/>
    <w:rsid w:val="2A8A0209"/>
    <w:rsid w:val="2AA74AF5"/>
    <w:rsid w:val="2B062BB7"/>
    <w:rsid w:val="2B694EC9"/>
    <w:rsid w:val="2BD8709E"/>
    <w:rsid w:val="2BE11C14"/>
    <w:rsid w:val="2BE44CCE"/>
    <w:rsid w:val="2C1134D3"/>
    <w:rsid w:val="2C35024D"/>
    <w:rsid w:val="2C695F59"/>
    <w:rsid w:val="2D07550B"/>
    <w:rsid w:val="2D412FED"/>
    <w:rsid w:val="2D957D5C"/>
    <w:rsid w:val="2DA7679B"/>
    <w:rsid w:val="2F076D3F"/>
    <w:rsid w:val="2F6B2487"/>
    <w:rsid w:val="2F7B7E7D"/>
    <w:rsid w:val="2FB56247"/>
    <w:rsid w:val="2FD823C2"/>
    <w:rsid w:val="2FD82C2E"/>
    <w:rsid w:val="2FE14059"/>
    <w:rsid w:val="300F2D70"/>
    <w:rsid w:val="30120A8D"/>
    <w:rsid w:val="30DE34BB"/>
    <w:rsid w:val="311010E0"/>
    <w:rsid w:val="31120C66"/>
    <w:rsid w:val="31321852"/>
    <w:rsid w:val="316B154C"/>
    <w:rsid w:val="31EA386E"/>
    <w:rsid w:val="32C24615"/>
    <w:rsid w:val="336B3CCC"/>
    <w:rsid w:val="355732FA"/>
    <w:rsid w:val="35D354B8"/>
    <w:rsid w:val="36917A9F"/>
    <w:rsid w:val="370B587C"/>
    <w:rsid w:val="377A2F71"/>
    <w:rsid w:val="37DA60BB"/>
    <w:rsid w:val="380B2F5F"/>
    <w:rsid w:val="384F4A95"/>
    <w:rsid w:val="38622708"/>
    <w:rsid w:val="38E823FB"/>
    <w:rsid w:val="390B75A6"/>
    <w:rsid w:val="39395860"/>
    <w:rsid w:val="39D13924"/>
    <w:rsid w:val="39F00790"/>
    <w:rsid w:val="3A534537"/>
    <w:rsid w:val="3AAC43A2"/>
    <w:rsid w:val="3B195509"/>
    <w:rsid w:val="3B5331FB"/>
    <w:rsid w:val="3BA11444"/>
    <w:rsid w:val="3C683C2C"/>
    <w:rsid w:val="3C943841"/>
    <w:rsid w:val="3CF94A44"/>
    <w:rsid w:val="3D361B6B"/>
    <w:rsid w:val="3D6A0B18"/>
    <w:rsid w:val="3DBB7F93"/>
    <w:rsid w:val="3DBE51F4"/>
    <w:rsid w:val="3E5D51F2"/>
    <w:rsid w:val="3EA57EE8"/>
    <w:rsid w:val="3EBA1C45"/>
    <w:rsid w:val="3F1A6226"/>
    <w:rsid w:val="3F794EB1"/>
    <w:rsid w:val="3F8955E2"/>
    <w:rsid w:val="3FF52FF7"/>
    <w:rsid w:val="40065B1F"/>
    <w:rsid w:val="407B764C"/>
    <w:rsid w:val="416135FA"/>
    <w:rsid w:val="41B60C35"/>
    <w:rsid w:val="41CD076A"/>
    <w:rsid w:val="42A321BA"/>
    <w:rsid w:val="42AF6223"/>
    <w:rsid w:val="435B5C8B"/>
    <w:rsid w:val="44062D00"/>
    <w:rsid w:val="443A04B0"/>
    <w:rsid w:val="44546201"/>
    <w:rsid w:val="44581F51"/>
    <w:rsid w:val="449832F3"/>
    <w:rsid w:val="451E6F60"/>
    <w:rsid w:val="45244DEA"/>
    <w:rsid w:val="45617CBE"/>
    <w:rsid w:val="45F8631E"/>
    <w:rsid w:val="46D069DB"/>
    <w:rsid w:val="485129D4"/>
    <w:rsid w:val="48EE2DDF"/>
    <w:rsid w:val="48F44CB0"/>
    <w:rsid w:val="49040430"/>
    <w:rsid w:val="49054F84"/>
    <w:rsid w:val="492F3D3A"/>
    <w:rsid w:val="49386EF2"/>
    <w:rsid w:val="499A10DB"/>
    <w:rsid w:val="4A3B6FBA"/>
    <w:rsid w:val="4A8A2EEF"/>
    <w:rsid w:val="4A950DCF"/>
    <w:rsid w:val="4B09713B"/>
    <w:rsid w:val="4B0C61BF"/>
    <w:rsid w:val="4C603C95"/>
    <w:rsid w:val="4C981BA5"/>
    <w:rsid w:val="4CAF6F6C"/>
    <w:rsid w:val="4CED0E45"/>
    <w:rsid w:val="4D72553A"/>
    <w:rsid w:val="4DAC34B5"/>
    <w:rsid w:val="4DDF729F"/>
    <w:rsid w:val="4E011820"/>
    <w:rsid w:val="4E2D698F"/>
    <w:rsid w:val="4E4C452A"/>
    <w:rsid w:val="4E5B17A7"/>
    <w:rsid w:val="4E5E5E11"/>
    <w:rsid w:val="4E98699E"/>
    <w:rsid w:val="4ECF4067"/>
    <w:rsid w:val="4ED23FAB"/>
    <w:rsid w:val="508A3B18"/>
    <w:rsid w:val="50C82D96"/>
    <w:rsid w:val="50FC2A30"/>
    <w:rsid w:val="51403B6E"/>
    <w:rsid w:val="51461694"/>
    <w:rsid w:val="514C42EA"/>
    <w:rsid w:val="51A73BDA"/>
    <w:rsid w:val="51AF3A51"/>
    <w:rsid w:val="51C413B8"/>
    <w:rsid w:val="52726854"/>
    <w:rsid w:val="53725443"/>
    <w:rsid w:val="538051EA"/>
    <w:rsid w:val="538E410D"/>
    <w:rsid w:val="53A776AF"/>
    <w:rsid w:val="53F868F1"/>
    <w:rsid w:val="54610552"/>
    <w:rsid w:val="54634D71"/>
    <w:rsid w:val="55232E54"/>
    <w:rsid w:val="55BF6A67"/>
    <w:rsid w:val="55D55D03"/>
    <w:rsid w:val="56187F25"/>
    <w:rsid w:val="5623033B"/>
    <w:rsid w:val="56553C8D"/>
    <w:rsid w:val="5658445F"/>
    <w:rsid w:val="568F6108"/>
    <w:rsid w:val="579161E1"/>
    <w:rsid w:val="584A1AA0"/>
    <w:rsid w:val="5851284C"/>
    <w:rsid w:val="58D76A1B"/>
    <w:rsid w:val="59287F31"/>
    <w:rsid w:val="59FE640F"/>
    <w:rsid w:val="5A092F2B"/>
    <w:rsid w:val="5A3A4D0D"/>
    <w:rsid w:val="5A4B59E1"/>
    <w:rsid w:val="5A6E3589"/>
    <w:rsid w:val="5A9814EF"/>
    <w:rsid w:val="5ACD6F1C"/>
    <w:rsid w:val="5B245060"/>
    <w:rsid w:val="5B6836FC"/>
    <w:rsid w:val="5C8E6CC1"/>
    <w:rsid w:val="5CD4150B"/>
    <w:rsid w:val="5CFC008B"/>
    <w:rsid w:val="5D284FF2"/>
    <w:rsid w:val="5D453D32"/>
    <w:rsid w:val="5D6F1865"/>
    <w:rsid w:val="5D8E3A90"/>
    <w:rsid w:val="5DC65AD7"/>
    <w:rsid w:val="5DDA4E1C"/>
    <w:rsid w:val="5E927E82"/>
    <w:rsid w:val="5ED21E8E"/>
    <w:rsid w:val="5ED7519A"/>
    <w:rsid w:val="5EEE5C79"/>
    <w:rsid w:val="5F0B7BE8"/>
    <w:rsid w:val="5F6869EF"/>
    <w:rsid w:val="5F7243E2"/>
    <w:rsid w:val="601D78EB"/>
    <w:rsid w:val="60423FDD"/>
    <w:rsid w:val="60636240"/>
    <w:rsid w:val="60AB196A"/>
    <w:rsid w:val="61306A6A"/>
    <w:rsid w:val="614B10EF"/>
    <w:rsid w:val="62FC7815"/>
    <w:rsid w:val="63360D84"/>
    <w:rsid w:val="635941B3"/>
    <w:rsid w:val="63D27641"/>
    <w:rsid w:val="641E2A62"/>
    <w:rsid w:val="64432C13"/>
    <w:rsid w:val="64B74179"/>
    <w:rsid w:val="64C02086"/>
    <w:rsid w:val="65877B96"/>
    <w:rsid w:val="658925AF"/>
    <w:rsid w:val="66845C96"/>
    <w:rsid w:val="66C26AA6"/>
    <w:rsid w:val="673451CA"/>
    <w:rsid w:val="6772399F"/>
    <w:rsid w:val="6780006F"/>
    <w:rsid w:val="684D2239"/>
    <w:rsid w:val="689C77C3"/>
    <w:rsid w:val="68B72DD1"/>
    <w:rsid w:val="69C82BBA"/>
    <w:rsid w:val="6A274C05"/>
    <w:rsid w:val="6B1B462D"/>
    <w:rsid w:val="6D6F26C8"/>
    <w:rsid w:val="6D971A88"/>
    <w:rsid w:val="6DA25BA6"/>
    <w:rsid w:val="6DDD6AE7"/>
    <w:rsid w:val="6DF7372A"/>
    <w:rsid w:val="6E1B2A29"/>
    <w:rsid w:val="6E562EDE"/>
    <w:rsid w:val="6EB74476"/>
    <w:rsid w:val="6F32730A"/>
    <w:rsid w:val="705C256B"/>
    <w:rsid w:val="709D4BC6"/>
    <w:rsid w:val="7139323E"/>
    <w:rsid w:val="71782D70"/>
    <w:rsid w:val="71D35F01"/>
    <w:rsid w:val="71F6334C"/>
    <w:rsid w:val="72705D84"/>
    <w:rsid w:val="73093017"/>
    <w:rsid w:val="73DF28C9"/>
    <w:rsid w:val="74042107"/>
    <w:rsid w:val="743D52CE"/>
    <w:rsid w:val="751F6B51"/>
    <w:rsid w:val="752A0A70"/>
    <w:rsid w:val="752E6281"/>
    <w:rsid w:val="754135B9"/>
    <w:rsid w:val="75524DAA"/>
    <w:rsid w:val="75656114"/>
    <w:rsid w:val="757F6892"/>
    <w:rsid w:val="75D4789D"/>
    <w:rsid w:val="76727098"/>
    <w:rsid w:val="776963DA"/>
    <w:rsid w:val="77A7135E"/>
    <w:rsid w:val="77BD5C4C"/>
    <w:rsid w:val="783919C4"/>
    <w:rsid w:val="787E7D96"/>
    <w:rsid w:val="78AE7030"/>
    <w:rsid w:val="78D00495"/>
    <w:rsid w:val="78FA1F51"/>
    <w:rsid w:val="795067BF"/>
    <w:rsid w:val="79CB3169"/>
    <w:rsid w:val="79FA6E97"/>
    <w:rsid w:val="7A597865"/>
    <w:rsid w:val="7A6F193F"/>
    <w:rsid w:val="7B0E33F0"/>
    <w:rsid w:val="7B1665E7"/>
    <w:rsid w:val="7BB0043A"/>
    <w:rsid w:val="7BC55433"/>
    <w:rsid w:val="7C4A0BE1"/>
    <w:rsid w:val="7C66738C"/>
    <w:rsid w:val="7C6737CC"/>
    <w:rsid w:val="7CC01DE0"/>
    <w:rsid w:val="7D79252F"/>
    <w:rsid w:val="7D876186"/>
    <w:rsid w:val="7E7B76A5"/>
    <w:rsid w:val="7EB4618D"/>
    <w:rsid w:val="7EE929F5"/>
    <w:rsid w:val="7F4D74FA"/>
    <w:rsid w:val="7F525868"/>
    <w:rsid w:val="7F5319DC"/>
    <w:rsid w:val="7FDD5802"/>
    <w:rsid w:val="7FE50A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4"/>
    <w:semiHidden/>
    <w:unhideWhenUsed/>
    <w:qFormat/>
    <w:uiPriority w:val="0"/>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1"/>
    <w:qFormat/>
    <w:uiPriority w:val="0"/>
    <w:pPr>
      <w:spacing w:after="120"/>
    </w:pPr>
  </w:style>
  <w:style w:type="paragraph" w:styleId="6">
    <w:name w:val="Normal Indent"/>
    <w:basedOn w:val="1"/>
    <w:qFormat/>
    <w:uiPriority w:val="99"/>
    <w:pPr>
      <w:ind w:firstLine="420"/>
    </w:pPr>
  </w:style>
  <w:style w:type="paragraph" w:styleId="7">
    <w:name w:val="annotation text"/>
    <w:basedOn w:val="1"/>
    <w:unhideWhenUsed/>
    <w:qFormat/>
    <w:uiPriority w:val="0"/>
    <w:pPr>
      <w:jc w:val="left"/>
    </w:pPr>
  </w:style>
  <w:style w:type="paragraph" w:styleId="8">
    <w:name w:val="Body Text Indent"/>
    <w:basedOn w:val="1"/>
    <w:qFormat/>
    <w:uiPriority w:val="0"/>
    <w:pPr>
      <w:ind w:firstLine="830" w:firstLineChars="352"/>
    </w:pPr>
    <w:rPr>
      <w:rFonts w:ascii="仿宋_GB2312" w:eastAsia="仿宋_GB2312"/>
      <w:sz w:val="32"/>
    </w:rPr>
  </w:style>
  <w:style w:type="paragraph" w:styleId="9">
    <w:name w:val="Block Text"/>
    <w:basedOn w:val="1"/>
    <w:unhideWhenUsed/>
    <w:qFormat/>
    <w:uiPriority w:val="99"/>
    <w:pPr>
      <w:spacing w:after="120"/>
      <w:ind w:left="1440" w:leftChars="700" w:right="1440" w:rightChars="700"/>
    </w:pPr>
  </w:style>
  <w:style w:type="paragraph" w:styleId="10">
    <w:name w:val="List Bullet 2"/>
    <w:basedOn w:val="1"/>
    <w:qFormat/>
    <w:uiPriority w:val="0"/>
    <w:pPr>
      <w:numPr>
        <w:ilvl w:val="0"/>
        <w:numId w:val="1"/>
      </w:numPr>
    </w:pPr>
  </w:style>
  <w:style w:type="paragraph" w:styleId="11">
    <w:name w:val="index 4"/>
    <w:basedOn w:val="1"/>
    <w:next w:val="1"/>
    <w:unhideWhenUsed/>
    <w:qFormat/>
    <w:uiPriority w:val="99"/>
    <w:pPr>
      <w:ind w:left="600" w:leftChars="600"/>
    </w:pPr>
  </w:style>
  <w:style w:type="paragraph" w:styleId="12">
    <w:name w:val="Plain Text"/>
    <w:basedOn w:val="1"/>
    <w:qFormat/>
    <w:uiPriority w:val="0"/>
    <w:rPr>
      <w:rFonts w:ascii="宋体" w:hAnsi="Courier New" w:cs="Courier New"/>
      <w:szCs w:val="21"/>
    </w:rPr>
  </w:style>
  <w:style w:type="paragraph" w:styleId="13">
    <w:name w:val="Balloon Text"/>
    <w:basedOn w:val="1"/>
    <w:link w:val="33"/>
    <w:qFormat/>
    <w:uiPriority w:val="0"/>
    <w:rPr>
      <w:sz w:val="18"/>
      <w:szCs w:val="18"/>
    </w:rPr>
  </w:style>
  <w:style w:type="paragraph" w:styleId="14">
    <w:name w:val="footer"/>
    <w:basedOn w:val="1"/>
    <w:link w:val="39"/>
    <w:qFormat/>
    <w:uiPriority w:val="99"/>
    <w:pPr>
      <w:tabs>
        <w:tab w:val="center" w:pos="4153"/>
        <w:tab w:val="right" w:pos="8306"/>
      </w:tabs>
      <w:snapToGrid w:val="0"/>
      <w:jc w:val="left"/>
    </w:pPr>
    <w:rPr>
      <w:sz w:val="18"/>
      <w:szCs w:val="18"/>
    </w:rPr>
  </w:style>
  <w:style w:type="paragraph" w:styleId="1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6">
    <w:name w:val="Body Text Indent 3"/>
    <w:basedOn w:val="1"/>
    <w:qFormat/>
    <w:uiPriority w:val="0"/>
    <w:pPr>
      <w:spacing w:after="120"/>
      <w:ind w:left="420" w:leftChars="200"/>
    </w:pPr>
    <w:rPr>
      <w:sz w:val="16"/>
      <w:szCs w:val="16"/>
    </w:rPr>
  </w:style>
  <w:style w:type="paragraph" w:styleId="17">
    <w:name w:val="Normal (Web)"/>
    <w:basedOn w:val="1"/>
    <w:qFormat/>
    <w:uiPriority w:val="0"/>
    <w:pPr>
      <w:widowControl/>
      <w:spacing w:before="100" w:beforeAutospacing="1" w:after="100" w:afterAutospacing="1"/>
      <w:jc w:val="left"/>
    </w:pPr>
    <w:rPr>
      <w:rFonts w:ascii="宋体" w:hAnsi="宋体"/>
      <w:color w:val="000000"/>
      <w:kern w:val="0"/>
      <w:sz w:val="24"/>
    </w:rPr>
  </w:style>
  <w:style w:type="table" w:styleId="19">
    <w:name w:val="Table Grid"/>
    <w:basedOn w:val="18"/>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qFormat/>
    <w:uiPriority w:val="0"/>
    <w:rPr>
      <w:rFonts w:ascii="Tahoma" w:hAnsi="Tahoma" w:eastAsia="宋体"/>
      <w:b/>
      <w:bCs/>
      <w:spacing w:val="10"/>
      <w:kern w:val="2"/>
      <w:sz w:val="24"/>
      <w:szCs w:val="24"/>
      <w:lang w:val="en-US" w:eastAsia="zh-CN" w:bidi="ar-SA"/>
    </w:rPr>
  </w:style>
  <w:style w:type="character" w:styleId="22">
    <w:name w:val="page number"/>
    <w:qFormat/>
    <w:uiPriority w:val="0"/>
    <w:rPr>
      <w:lang w:val="en-US" w:eastAsia="zh-CN" w:bidi="ar-SA"/>
    </w:rPr>
  </w:style>
  <w:style w:type="character" w:styleId="23">
    <w:name w:val="Hyperlink"/>
    <w:qFormat/>
    <w:uiPriority w:val="99"/>
    <w:rPr>
      <w:rFonts w:eastAsia="宋体"/>
      <w:color w:val="0000FF"/>
      <w:kern w:val="2"/>
      <w:sz w:val="24"/>
      <w:szCs w:val="24"/>
      <w:u w:val="single"/>
      <w:lang w:val="en-US" w:eastAsia="zh-CN" w:bidi="ar-SA"/>
    </w:rPr>
  </w:style>
  <w:style w:type="character" w:styleId="24">
    <w:name w:val="annotation reference"/>
    <w:basedOn w:val="20"/>
    <w:unhideWhenUsed/>
    <w:qFormat/>
    <w:uiPriority w:val="0"/>
    <w:rPr>
      <w:sz w:val="21"/>
      <w:szCs w:val="21"/>
    </w:rPr>
  </w:style>
  <w:style w:type="paragraph" w:customStyle="1" w:styleId="25">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_Style 3"/>
    <w:next w:val="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WPSOffice手动目录 1"/>
    <w:qFormat/>
    <w:uiPriority w:val="0"/>
    <w:rPr>
      <w:rFonts w:ascii="Times New Roman" w:hAnsi="Times New Roman" w:eastAsia="宋体" w:cs="Times New Roman"/>
      <w:lang w:val="en-US" w:eastAsia="zh-CN" w:bidi="ar-SA"/>
    </w:rPr>
  </w:style>
  <w:style w:type="paragraph" w:styleId="28">
    <w:name w:val="List Paragraph"/>
    <w:basedOn w:val="1"/>
    <w:qFormat/>
    <w:uiPriority w:val="0"/>
    <w:pPr>
      <w:ind w:firstLine="420" w:firstLineChars="200"/>
    </w:pPr>
    <w:rPr>
      <w:rFonts w:ascii="Calibri" w:hAnsi="Calibri"/>
      <w:szCs w:val="22"/>
    </w:rPr>
  </w:style>
  <w:style w:type="paragraph" w:customStyle="1" w:styleId="29">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0">
    <w:name w:val="p16"/>
    <w:basedOn w:val="1"/>
    <w:qFormat/>
    <w:uiPriority w:val="0"/>
    <w:pPr>
      <w:widowControl/>
    </w:pPr>
    <w:rPr>
      <w:rFonts w:ascii="宋体" w:hAnsi="宋体" w:cs="宋体"/>
      <w:kern w:val="0"/>
      <w:szCs w:val="21"/>
    </w:rPr>
  </w:style>
  <w:style w:type="paragraph" w:customStyle="1" w:styleId="31">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2">
    <w:name w:val="NormalCharacter"/>
    <w:qFormat/>
    <w:uiPriority w:val="0"/>
  </w:style>
  <w:style w:type="character" w:customStyle="1" w:styleId="33">
    <w:name w:val="批注框文本 Char"/>
    <w:basedOn w:val="20"/>
    <w:link w:val="13"/>
    <w:qFormat/>
    <w:uiPriority w:val="0"/>
    <w:rPr>
      <w:rFonts w:ascii="Times New Roman" w:hAnsi="Times New Roman" w:eastAsia="宋体" w:cs="Times New Roman"/>
      <w:kern w:val="2"/>
      <w:sz w:val="18"/>
      <w:szCs w:val="18"/>
    </w:rPr>
  </w:style>
  <w:style w:type="character" w:customStyle="1" w:styleId="34">
    <w:name w:val="标题 3 Char"/>
    <w:basedOn w:val="20"/>
    <w:link w:val="5"/>
    <w:semiHidden/>
    <w:qFormat/>
    <w:uiPriority w:val="0"/>
    <w:rPr>
      <w:rFonts w:ascii="Times New Roman" w:hAnsi="Times New Roman" w:eastAsia="宋体" w:cs="Times New Roman"/>
      <w:b/>
      <w:bCs/>
      <w:kern w:val="2"/>
      <w:sz w:val="32"/>
      <w:szCs w:val="32"/>
    </w:rPr>
  </w:style>
  <w:style w:type="paragraph" w:customStyle="1" w:styleId="35">
    <w:name w:val="--规划正文"/>
    <w:basedOn w:val="1"/>
    <w:qFormat/>
    <w:uiPriority w:val="0"/>
    <w:pPr>
      <w:spacing w:line="360" w:lineRule="auto"/>
      <w:ind w:firstLine="200" w:firstLineChars="200"/>
    </w:pPr>
    <w:rPr>
      <w:rFonts w:ascii="宋体"/>
      <w:kern w:val="0"/>
      <w:sz w:val="24"/>
      <w:szCs w:val="20"/>
    </w:rPr>
  </w:style>
  <w:style w:type="paragraph" w:customStyle="1" w:styleId="36">
    <w:name w:val="正文列表"/>
    <w:basedOn w:val="1"/>
    <w:qFormat/>
    <w:uiPriority w:val="0"/>
    <w:pPr>
      <w:autoSpaceDE w:val="0"/>
      <w:autoSpaceDN w:val="0"/>
      <w:adjustRightInd w:val="0"/>
      <w:jc w:val="center"/>
      <w:textAlignment w:val="baseline"/>
    </w:pPr>
    <w:rPr>
      <w:rFonts w:ascii="宋体" w:hAnsi="宋体"/>
      <w:kern w:val="0"/>
      <w:sz w:val="24"/>
      <w:szCs w:val="20"/>
    </w:rPr>
  </w:style>
  <w:style w:type="paragraph" w:customStyle="1" w:styleId="3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
    <w:name w:val="标题 5_0"/>
    <w:basedOn w:val="1"/>
    <w:next w:val="1"/>
    <w:qFormat/>
    <w:uiPriority w:val="0"/>
    <w:pPr>
      <w:keepNext/>
      <w:keepLines/>
      <w:spacing w:before="280" w:after="290" w:line="376" w:lineRule="auto"/>
      <w:outlineLvl w:val="4"/>
    </w:pPr>
    <w:rPr>
      <w:rFonts w:eastAsia="黑体"/>
      <w:b/>
      <w:bCs/>
      <w:sz w:val="28"/>
      <w:szCs w:val="28"/>
    </w:rPr>
  </w:style>
  <w:style w:type="character" w:customStyle="1" w:styleId="39">
    <w:name w:val="页脚 Char"/>
    <w:basedOn w:val="20"/>
    <w:link w:val="14"/>
    <w:qFormat/>
    <w:uiPriority w:val="99"/>
    <w:rPr>
      <w:rFonts w:ascii="Times New Roman" w:hAnsi="Times New Roman" w:eastAsia="宋体" w:cs="Times New Roman"/>
      <w:kern w:val="2"/>
      <w:sz w:val="18"/>
      <w:szCs w:val="18"/>
    </w:rPr>
  </w:style>
  <w:style w:type="paragraph" w:customStyle="1" w:styleId="40">
    <w:name w:val="Table Paragraph"/>
    <w:basedOn w:val="1"/>
    <w:qFormat/>
    <w:uiPriority w:val="1"/>
    <w:pPr>
      <w:spacing w:before="58"/>
    </w:pPr>
    <w:rPr>
      <w:rFonts w:ascii="华文仿宋" w:hAnsi="华文仿宋" w:eastAsia="华文仿宋" w:cs="华文仿宋"/>
      <w:lang w:val="zh-CN" w:bidi="zh-CN"/>
    </w:rPr>
  </w:style>
  <w:style w:type="character" w:customStyle="1" w:styleId="41">
    <w:name w:val="正文文本 Char"/>
    <w:basedOn w:val="20"/>
    <w:link w:val="2"/>
    <w:qFormat/>
    <w:uiPriority w:val="0"/>
    <w:rPr>
      <w:rFonts w:ascii="Times New Roman" w:hAnsi="Times New Roman" w:eastAsia="宋体" w:cs="Times New Roman"/>
      <w:kern w:val="2"/>
      <w:sz w:val="21"/>
      <w:szCs w:val="24"/>
    </w:rPr>
  </w:style>
  <w:style w:type="paragraph" w:customStyle="1" w:styleId="42">
    <w:name w:val="正文文本_0"/>
    <w:basedOn w:val="1"/>
    <w:qFormat/>
    <w:uiPriority w:val="0"/>
    <w:pPr>
      <w:spacing w:after="120" w:line="276" w:lineRule="auto"/>
    </w:pPr>
    <w:rPr>
      <w:rFonts w:ascii="Tahoma" w:hAnsi="Tahoma"/>
      <w:kern w:val="0"/>
      <w:sz w:val="20"/>
      <w:szCs w:val="20"/>
    </w:rPr>
  </w:style>
  <w:style w:type="paragraph" w:customStyle="1" w:styleId="43">
    <w:name w:val="普通(网站)1"/>
    <w:basedOn w:val="1"/>
    <w:qFormat/>
    <w:uiPriority w:val="0"/>
    <w:pPr>
      <w:widowControl/>
    </w:pPr>
    <w:rPr>
      <w:rFonts w:hAnsi="宋体"/>
      <w:sz w:val="15"/>
      <w:szCs w:val="15"/>
    </w:rPr>
  </w:style>
  <w:style w:type="paragraph" w:customStyle="1" w:styleId="44">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列出段落1"/>
    <w:basedOn w:val="1"/>
    <w:qFormat/>
    <w:uiPriority w:val="34"/>
    <w:pPr>
      <w:ind w:firstLine="420" w:firstLineChars="200"/>
    </w:pPr>
    <w:rPr>
      <w:rFonts w:ascii="Calibri" w:hAnsi="Calibri" w:cs="黑体"/>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30</Pages>
  <Words>12201</Words>
  <Characters>14120</Characters>
  <Lines>137</Lines>
  <Paragraphs>38</Paragraphs>
  <TotalTime>8</TotalTime>
  <ScaleCrop>false</ScaleCrop>
  <LinksUpToDate>false</LinksUpToDate>
  <CharactersWithSpaces>15108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NY5Y</cp:lastModifiedBy>
  <cp:lastPrinted>2022-11-07T08:09:00Z</cp:lastPrinted>
  <dcterms:modified xsi:type="dcterms:W3CDTF">2022-11-10T07:15:08Z</dcterms:modified>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47429C040DC449BB8D491E4A4BA5268A</vt:lpwstr>
  </property>
</Properties>
</file>