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hint="eastAsia" w:ascii="黑体" w:hAnsi="黑体" w:eastAsia="黑体" w:cs="Times New Roman"/>
          <w:b/>
          <w:sz w:val="32"/>
          <w:szCs w:val="32"/>
        </w:rPr>
      </w:pPr>
      <w:r>
        <w:rPr>
          <w:rFonts w:hint="eastAsia" w:ascii="黑体" w:hAnsi="黑体" w:eastAsia="黑体" w:cs="Times New Roman"/>
          <w:b/>
          <w:sz w:val="32"/>
          <w:szCs w:val="32"/>
        </w:rPr>
        <w:t>南方医科大学第五附属医院</w:t>
      </w:r>
    </w:p>
    <w:p>
      <w:pPr>
        <w:jc w:val="center"/>
        <w:rPr>
          <w:rFonts w:ascii="宋体" w:hAnsi="宋体"/>
          <w:b/>
          <w:kern w:val="0"/>
          <w:sz w:val="32"/>
          <w:szCs w:val="32"/>
        </w:rPr>
      </w:pPr>
      <w:r>
        <w:rPr>
          <w:rFonts w:hint="eastAsia" w:ascii="黑体" w:hAnsi="黑体" w:eastAsia="黑体"/>
          <w:b/>
          <w:sz w:val="32"/>
          <w:szCs w:val="32"/>
        </w:rPr>
        <w:t>微信服务号（移动医疗微信公众服务软件）、支付宝服务窗（患者移动服务平台软件）维保项目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hint="eastAsia" w:ascii="宋体" w:hAnsi="宋体"/>
          <w:b/>
          <w:bCs/>
          <w:sz w:val="72"/>
          <w:szCs w:val="72"/>
        </w:rPr>
      </w:pPr>
    </w:p>
    <w:p>
      <w:pPr>
        <w:spacing w:line="480" w:lineRule="auto"/>
        <w:jc w:val="center"/>
        <w:rPr>
          <w:rFonts w:ascii="宋体" w:hAnsi="宋体"/>
          <w:b/>
          <w:bCs/>
          <w:sz w:val="44"/>
          <w:szCs w:val="44"/>
        </w:rPr>
      </w:pPr>
      <w:r>
        <w:rPr>
          <w:rFonts w:hint="eastAsia" w:ascii="宋体" w:hAnsi="宋体"/>
          <w:b/>
          <w:bCs/>
          <w:sz w:val="44"/>
          <w:szCs w:val="44"/>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项目编号：NYWY</w:t>
      </w:r>
      <w:r>
        <w:rPr>
          <w:rFonts w:hint="eastAsia" w:ascii="宋体" w:hAnsi="宋体"/>
          <w:b/>
          <w:bCs/>
          <w:sz w:val="30"/>
          <w:szCs w:val="30"/>
          <w:lang w:val="en-US" w:eastAsia="zh-CN"/>
        </w:rPr>
        <w:t>F</w:t>
      </w:r>
      <w:r>
        <w:rPr>
          <w:rFonts w:hint="eastAsia" w:ascii="宋体" w:hAnsi="宋体"/>
          <w:b/>
          <w:bCs/>
          <w:sz w:val="30"/>
          <w:szCs w:val="30"/>
        </w:rPr>
        <w:t>2022001</w:t>
      </w:r>
      <w:r>
        <w:rPr>
          <w:rFonts w:hint="eastAsia" w:ascii="宋体" w:hAnsi="宋体"/>
          <w:b/>
          <w:bCs/>
          <w:sz w:val="30"/>
          <w:szCs w:val="30"/>
          <w:lang w:val="en-US" w:eastAsia="zh-CN"/>
        </w:rPr>
        <w:t>5</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4"/>
            <w:tabs>
              <w:tab w:val="right" w:leader="dot" w:pos="9638"/>
            </w:tabs>
            <w:spacing w:line="36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"_Toc14957" </w:instrText>
          </w:r>
          <w:r>
            <w:fldChar w:fldCharType="separate"/>
          </w:r>
          <w:r>
            <w:rPr>
              <w:rFonts w:hint="eastAsia" w:ascii="宋体" w:hAnsi="宋体" w:cs="宋体"/>
              <w:b/>
              <w:bCs/>
              <w:sz w:val="28"/>
              <w:szCs w:val="28"/>
            </w:rPr>
            <w:t>第一部分 院内单一来源采购公告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_Toc14957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"_Toc1526"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lang w:val="en-US" w:eastAsia="zh-CN"/>
            </w:rPr>
            <w:t>3</w:t>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"_Toc2432" </w:instrText>
          </w:r>
          <w:r>
            <w:fldChar w:fldCharType="separate"/>
          </w:r>
          <w:r>
            <w:rPr>
              <w:rFonts w:hint="eastAsia" w:ascii="宋体" w:hAnsi="宋体" w:cs="宋体"/>
              <w:b/>
              <w:bCs/>
              <w:sz w:val="28"/>
              <w:szCs w:val="28"/>
            </w:rPr>
            <w:t>第三部分  资料整理注意事项</w:t>
          </w:r>
          <w:r>
            <w:rPr>
              <w:rFonts w:hint="eastAsia" w:ascii="宋体" w:hAnsi="宋体" w:cs="宋体"/>
              <w:b/>
              <w:bCs/>
              <w:sz w:val="28"/>
              <w:szCs w:val="28"/>
            </w:rPr>
            <w:tab/>
          </w:r>
          <w:r>
            <w:rPr>
              <w:rFonts w:hint="eastAsia" w:ascii="宋体" w:hAnsi="宋体" w:cs="宋体"/>
              <w:b/>
              <w:bCs/>
              <w:sz w:val="28"/>
              <w:szCs w:val="28"/>
            </w:rPr>
            <w:t>6</w:t>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"_Toc1634" </w:instrText>
          </w:r>
          <w:r>
            <w:fldChar w:fldCharType="separate"/>
          </w:r>
          <w:r>
            <w:rPr>
              <w:rFonts w:hint="eastAsia" w:ascii="宋体" w:hAnsi="宋体" w:cs="宋体"/>
              <w:b/>
              <w:bCs/>
              <w:sz w:val="28"/>
              <w:szCs w:val="28"/>
            </w:rPr>
            <w:t>第四部分  相关格式文件</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pPr>
            <w:pStyle w:val="24"/>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"_Toc26773" </w:instrText>
          </w:r>
          <w:r>
            <w:fldChar w:fldCharType="separate"/>
          </w:r>
          <w:r>
            <w:rPr>
              <w:rFonts w:hint="eastAsia" w:ascii="宋体" w:hAnsi="宋体" w:cs="宋体"/>
              <w:b/>
              <w:bCs/>
              <w:sz w:val="28"/>
              <w:szCs w:val="28"/>
            </w:rPr>
            <w:t>第五部分 合同模板（报名成功后获得）</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7</w:t>
          </w:r>
        </w:p>
        <w:p>
          <w:pPr>
            <w:spacing w:line="360" w:lineRule="auto"/>
            <w:jc w:val="center"/>
            <w:rPr>
              <w:rFonts w:ascii="黑体" w:hAnsi="黑体" w:eastAsia="黑体" w:cs="黑体"/>
              <w:b/>
              <w:bCs/>
              <w:kern w:val="0"/>
              <w:sz w:val="30"/>
              <w:szCs w:val="30"/>
            </w:rPr>
          </w:pPr>
          <w:r>
            <w:rPr>
              <w:rFonts w:hint="eastAsia" w:ascii="宋体" w:hAnsi="宋体" w:cs="宋体"/>
              <w:b/>
              <w:bCs/>
              <w:kern w:val="0"/>
              <w:sz w:val="28"/>
              <w:szCs w:val="28"/>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kern w:val="0"/>
          <w:sz w:val="24"/>
          <w:szCs w:val="27"/>
        </w:rPr>
      </w:pPr>
      <w:bookmarkStart w:id="2" w:name="_Toc27350"/>
      <w:bookmarkStart w:id="3" w:name="_Toc25861"/>
      <w:bookmarkStart w:id="4" w:name="_Toc1526"/>
      <w:r>
        <w:rPr>
          <w:rFonts w:hint="eastAsia" w:cs="宋体" w:asciiTheme="minorEastAsia" w:hAnsiTheme="minorEastAsia" w:eastAsiaTheme="minorEastAsia"/>
          <w:kern w:val="0"/>
          <w:sz w:val="24"/>
          <w:szCs w:val="27"/>
        </w:rPr>
        <w:t xml:space="preserve"> </w:t>
      </w:r>
      <w:r>
        <w:rPr>
          <w:rFonts w:hint="eastAsia" w:cs="宋体" w:asciiTheme="minorEastAsia" w:hAnsiTheme="minorEastAsia" w:eastAsiaTheme="minorEastAsia"/>
          <w:kern w:val="0"/>
          <w:sz w:val="24"/>
          <w:szCs w:val="27"/>
          <w:lang w:val="en-US" w:eastAsia="zh-CN"/>
        </w:rPr>
        <w:t xml:space="preserve"> </w:t>
      </w:r>
      <w:r>
        <w:rPr>
          <w:rFonts w:hint="eastAsia" w:cs="宋体" w:asciiTheme="minorEastAsia" w:hAnsiTheme="minorEastAsia" w:eastAsiaTheme="minorEastAsia"/>
          <w:kern w:val="0"/>
          <w:sz w:val="24"/>
          <w:szCs w:val="27"/>
        </w:rPr>
        <w:t>根据我院业务发展需要，需采购微信服务号（移动医疗微信公众服务软件）、支付宝服务窗（患者移动服务平台软件）维保</w:t>
      </w:r>
      <w:r>
        <w:rPr>
          <w:rFonts w:hint="eastAsia" w:cs="宋体" w:asciiTheme="minorEastAsia" w:hAnsiTheme="minorEastAsia" w:eastAsiaTheme="minorEastAsia"/>
          <w:kern w:val="0"/>
          <w:sz w:val="24"/>
          <w:szCs w:val="27"/>
          <w:lang w:eastAsia="zh-CN"/>
        </w:rPr>
        <w:t>服务项目，</w:t>
      </w:r>
      <w:r>
        <w:rPr>
          <w:rFonts w:hint="eastAsia" w:cs="宋体" w:asciiTheme="minorEastAsia" w:hAnsiTheme="minorEastAsia" w:eastAsiaTheme="minorEastAsia"/>
          <w:kern w:val="0"/>
          <w:sz w:val="24"/>
          <w:szCs w:val="27"/>
        </w:rPr>
        <w:t>现根据相关规定特此公告，任何供应商、单位或者个人对此项目采用单一来源采购公示有异议的，可以在公示期内将书面意见反馈给我院招标采购办公室。</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一、</w:t>
      </w:r>
      <w:r>
        <w:rPr>
          <w:rFonts w:hint="eastAsia" w:cs="宋体" w:asciiTheme="minorEastAsia" w:hAnsiTheme="minorEastAsia" w:eastAsiaTheme="minorEastAsia"/>
          <w:b/>
          <w:kern w:val="0"/>
          <w:sz w:val="24"/>
          <w:szCs w:val="24"/>
        </w:rPr>
        <w:t>采购需求</w:t>
      </w:r>
    </w:p>
    <w:tbl>
      <w:tblPr>
        <w:tblStyle w:val="1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1776"/>
        <w:gridCol w:w="705"/>
        <w:gridCol w:w="126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4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项目名称</w:t>
            </w:r>
          </w:p>
        </w:tc>
        <w:tc>
          <w:tcPr>
            <w:tcW w:w="177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项目编号</w:t>
            </w:r>
          </w:p>
        </w:tc>
        <w:tc>
          <w:tcPr>
            <w:tcW w:w="70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数量</w:t>
            </w:r>
          </w:p>
        </w:tc>
        <w:tc>
          <w:tcPr>
            <w:tcW w:w="12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采购限额</w:t>
            </w:r>
          </w:p>
        </w:tc>
        <w:tc>
          <w:tcPr>
            <w:tcW w:w="204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64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kern w:val="0"/>
                <w:sz w:val="24"/>
                <w:szCs w:val="20"/>
                <w:lang w:eastAsia="zh-CN"/>
              </w:rPr>
              <w:t>南方医科大学第五附属医院</w:t>
            </w:r>
            <w:r>
              <w:rPr>
                <w:rFonts w:hint="eastAsia"/>
                <w:kern w:val="0"/>
                <w:sz w:val="24"/>
                <w:szCs w:val="20"/>
              </w:rPr>
              <w:t>微信服务号（移动医疗微信公众服务软件）、支付宝服务窗（患者移动服务平台软件）维保项目</w:t>
            </w:r>
          </w:p>
        </w:tc>
        <w:tc>
          <w:tcPr>
            <w:tcW w:w="177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kern w:val="0"/>
                <w:sz w:val="24"/>
                <w:szCs w:val="24"/>
                <w:lang w:val="en-US" w:eastAsia="zh-CN"/>
              </w:rPr>
            </w:pPr>
            <w:r>
              <w:rPr>
                <w:rFonts w:cs="宋体" w:asciiTheme="minorEastAsia" w:hAnsiTheme="minorEastAsia" w:eastAsiaTheme="minorEastAsia"/>
                <w:kern w:val="0"/>
                <w:sz w:val="24"/>
                <w:szCs w:val="24"/>
              </w:rPr>
              <w:t>NYWYF202200</w:t>
            </w:r>
            <w:r>
              <w:rPr>
                <w:rFonts w:hint="eastAsia" w:cs="宋体" w:asciiTheme="minorEastAsia" w:hAnsiTheme="minorEastAsia" w:eastAsiaTheme="minorEastAsia"/>
                <w:kern w:val="0"/>
                <w:sz w:val="24"/>
                <w:szCs w:val="24"/>
                <w:lang w:val="en-US" w:eastAsia="zh-CN"/>
              </w:rPr>
              <w:t>15</w:t>
            </w:r>
          </w:p>
        </w:tc>
        <w:tc>
          <w:tcPr>
            <w:tcW w:w="70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kern w:val="0"/>
                <w:sz w:val="24"/>
                <w:szCs w:val="24"/>
              </w:rPr>
              <w:t>1项</w:t>
            </w:r>
          </w:p>
        </w:tc>
        <w:tc>
          <w:tcPr>
            <w:tcW w:w="12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14.25</w:t>
            </w:r>
            <w:r>
              <w:rPr>
                <w:rFonts w:hint="eastAsia" w:asciiTheme="minorEastAsia" w:hAnsiTheme="minorEastAsia" w:eastAsiaTheme="minorEastAsia"/>
                <w:kern w:val="0"/>
                <w:sz w:val="24"/>
                <w:szCs w:val="24"/>
              </w:rPr>
              <w:t>万元</w:t>
            </w:r>
          </w:p>
        </w:tc>
        <w:tc>
          <w:tcPr>
            <w:tcW w:w="204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服务期三年，</w:t>
            </w:r>
            <w:r>
              <w:rPr>
                <w:rFonts w:hint="eastAsia" w:asciiTheme="minorEastAsia" w:hAnsiTheme="minorEastAsia" w:eastAsiaTheme="minorEastAsia"/>
                <w:kern w:val="0"/>
                <w:sz w:val="24"/>
                <w:szCs w:val="24"/>
              </w:rPr>
              <w:t>参数需求等</w:t>
            </w:r>
            <w:r>
              <w:rPr>
                <w:rFonts w:hint="eastAsia" w:asciiTheme="minorEastAsia" w:hAnsiTheme="minorEastAsia" w:eastAsiaTheme="minorEastAsia"/>
                <w:kern w:val="0"/>
                <w:sz w:val="24"/>
                <w:szCs w:val="24"/>
                <w:lang w:eastAsia="zh-CN"/>
              </w:rPr>
              <w:t>第二部分用户需求书</w:t>
            </w:r>
          </w:p>
        </w:tc>
      </w:tr>
    </w:tbl>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二、单一来源采购方式的原因及相关说明</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cs="宋体" w:asciiTheme="minorEastAsia" w:hAnsiTheme="minorEastAsia" w:eastAsiaTheme="minorEastAsia"/>
          <w:kern w:val="0"/>
          <w:sz w:val="24"/>
          <w:szCs w:val="27"/>
        </w:rPr>
      </w:pPr>
      <w:r>
        <w:rPr>
          <w:rFonts w:hint="eastAsia" w:cs="宋体" w:asciiTheme="minorEastAsia" w:hAnsiTheme="minorEastAsia" w:eastAsiaTheme="minorEastAsia"/>
          <w:kern w:val="0"/>
          <w:sz w:val="24"/>
          <w:szCs w:val="24"/>
        </w:rPr>
        <w:t>本次采购的</w:t>
      </w:r>
      <w:r>
        <w:rPr>
          <w:rFonts w:hint="eastAsia"/>
          <w:kern w:val="0"/>
          <w:sz w:val="24"/>
          <w:szCs w:val="20"/>
        </w:rPr>
        <w:t>微信服务号（移动医疗微信公众服务软件）、支付宝服务窗（患者移动服务平台软件）维保</w:t>
      </w:r>
      <w:r>
        <w:rPr>
          <w:rFonts w:hint="eastAsia"/>
          <w:kern w:val="0"/>
          <w:sz w:val="24"/>
          <w:szCs w:val="20"/>
          <w:lang w:eastAsia="zh-CN"/>
        </w:rPr>
        <w:t>服务，</w:t>
      </w:r>
      <w:r>
        <w:rPr>
          <w:rFonts w:hint="eastAsia" w:cs="宋体" w:asciiTheme="minorEastAsia" w:hAnsiTheme="minorEastAsia" w:eastAsiaTheme="minorEastAsia"/>
          <w:kern w:val="0"/>
          <w:sz w:val="24"/>
          <w:szCs w:val="24"/>
        </w:rPr>
        <w:t>需与我院在用的</w:t>
      </w:r>
      <w:r>
        <w:rPr>
          <w:rFonts w:hint="eastAsia"/>
          <w:kern w:val="0"/>
          <w:sz w:val="24"/>
          <w:szCs w:val="20"/>
        </w:rPr>
        <w:t>微信服务号（移动医疗微信公众服务软件）、支付宝服务窗（患者移动服务平台软件）</w:t>
      </w:r>
      <w:r>
        <w:rPr>
          <w:rFonts w:hint="eastAsia" w:cs="宋体" w:asciiTheme="minorEastAsia" w:hAnsiTheme="minorEastAsia" w:eastAsiaTheme="minorEastAsia"/>
          <w:kern w:val="0"/>
          <w:sz w:val="24"/>
          <w:szCs w:val="24"/>
        </w:rPr>
        <w:t>配套使用，只能从唯一供应商采购。</w:t>
      </w:r>
    </w:p>
    <w:p>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三、拟定的唯一供应商名称、地址</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w:t>
      </w:r>
      <w:r>
        <w:rPr>
          <w:sz w:val="28"/>
          <w:szCs w:val="28"/>
        </w:rPr>
        <w:t xml:space="preserve"> </w:t>
      </w:r>
      <w:r>
        <w:rPr>
          <w:rFonts w:hint="eastAsia" w:cs="宋体" w:asciiTheme="minorEastAsia" w:hAnsiTheme="minorEastAsia" w:eastAsiaTheme="minorEastAsia"/>
          <w:kern w:val="0"/>
          <w:sz w:val="24"/>
          <w:szCs w:val="24"/>
        </w:rPr>
        <w:t>广州天锐医健信息科技有限公司</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cs="宋体" w:asciiTheme="minorEastAsia" w:hAnsiTheme="minorEastAsia" w:eastAsiaTheme="minorEastAsia"/>
          <w:b/>
          <w:kern w:val="0"/>
          <w:sz w:val="24"/>
          <w:szCs w:val="24"/>
          <w:highlight w:val="none"/>
        </w:rPr>
      </w:pPr>
      <w:r>
        <w:rPr>
          <w:rFonts w:hint="eastAsia" w:cs="宋体" w:asciiTheme="minorEastAsia" w:hAnsiTheme="minorEastAsia" w:eastAsiaTheme="minorEastAsia"/>
          <w:kern w:val="0"/>
          <w:sz w:val="24"/>
          <w:szCs w:val="24"/>
          <w:highlight w:val="none"/>
        </w:rPr>
        <w:t>供应商地址：广州市黄埔区科学大道48号绿地中央广场E座2507</w:t>
      </w:r>
    </w:p>
    <w:p>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b/>
          <w:kern w:val="0"/>
          <w:sz w:val="24"/>
          <w:szCs w:val="24"/>
          <w:highlight w:val="none"/>
        </w:rPr>
        <w:t>四、公示期限：</w:t>
      </w:r>
      <w:r>
        <w:rPr>
          <w:rFonts w:hint="eastAsia" w:cs="宋体" w:asciiTheme="minorEastAsia" w:hAnsiTheme="minorEastAsia" w:eastAsiaTheme="minorEastAsia"/>
          <w:kern w:val="0"/>
          <w:sz w:val="24"/>
          <w:szCs w:val="24"/>
          <w:highlight w:val="none"/>
        </w:rPr>
        <w:t>2022年</w:t>
      </w:r>
      <w:r>
        <w:rPr>
          <w:rFonts w:hint="eastAsia" w:cs="宋体" w:asciiTheme="minorEastAsia" w:hAnsiTheme="minorEastAsia" w:eastAsiaTheme="minorEastAsia"/>
          <w:kern w:val="0"/>
          <w:sz w:val="24"/>
          <w:szCs w:val="24"/>
          <w:highlight w:val="none"/>
          <w:lang w:val="en-US" w:eastAsia="zh-CN"/>
        </w:rPr>
        <w:t>11</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8</w:t>
      </w:r>
      <w:r>
        <w:rPr>
          <w:rFonts w:hint="eastAsia" w:cs="宋体" w:asciiTheme="minorEastAsia" w:hAnsiTheme="minorEastAsia" w:eastAsiaTheme="minorEastAsia"/>
          <w:kern w:val="0"/>
          <w:sz w:val="24"/>
          <w:szCs w:val="24"/>
          <w:highlight w:val="none"/>
        </w:rPr>
        <w:t>日～2022年</w:t>
      </w:r>
      <w:r>
        <w:rPr>
          <w:rFonts w:hint="eastAsia" w:cs="宋体" w:asciiTheme="minorEastAsia" w:hAnsiTheme="minorEastAsia" w:eastAsiaTheme="minorEastAsia"/>
          <w:kern w:val="0"/>
          <w:sz w:val="24"/>
          <w:szCs w:val="24"/>
          <w:highlight w:val="none"/>
          <w:lang w:val="en-US" w:eastAsia="zh-CN"/>
        </w:rPr>
        <w:t>11</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10</w:t>
      </w:r>
      <w:r>
        <w:rPr>
          <w:rFonts w:hint="eastAsia" w:cs="宋体" w:asciiTheme="minorEastAsia" w:hAnsiTheme="minorEastAsia" w:eastAsiaTheme="minorEastAsia"/>
          <w:kern w:val="0"/>
          <w:sz w:val="24"/>
          <w:szCs w:val="24"/>
          <w:highlight w:val="none"/>
        </w:rPr>
        <w:t>日</w:t>
      </w:r>
    </w:p>
    <w:p>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b/>
          <w:kern w:val="0"/>
          <w:sz w:val="24"/>
          <w:szCs w:val="24"/>
          <w:highlight w:val="none"/>
        </w:rPr>
        <w:t>五、公示</w:t>
      </w:r>
      <w:r>
        <w:rPr>
          <w:rFonts w:hint="eastAsia" w:cs="宋体" w:asciiTheme="minorEastAsia" w:hAnsiTheme="minorEastAsia" w:eastAsiaTheme="minorEastAsia"/>
          <w:b/>
          <w:kern w:val="0"/>
          <w:sz w:val="24"/>
          <w:szCs w:val="24"/>
          <w:highlight w:val="none"/>
          <w:lang w:eastAsia="zh-CN"/>
        </w:rPr>
        <w:t>及报名截</w:t>
      </w:r>
      <w:r>
        <w:rPr>
          <w:rFonts w:hint="eastAsia" w:cs="宋体" w:asciiTheme="minorEastAsia" w:hAnsiTheme="minorEastAsia" w:eastAsiaTheme="minorEastAsia"/>
          <w:b/>
          <w:kern w:val="0"/>
          <w:sz w:val="24"/>
          <w:szCs w:val="24"/>
          <w:highlight w:val="none"/>
        </w:rPr>
        <w:t>止时间：</w:t>
      </w:r>
      <w:r>
        <w:rPr>
          <w:rFonts w:hint="eastAsia" w:cs="宋体" w:asciiTheme="minorEastAsia" w:hAnsiTheme="minorEastAsia" w:eastAsiaTheme="minorEastAsia"/>
          <w:kern w:val="0"/>
          <w:sz w:val="24"/>
          <w:szCs w:val="24"/>
          <w:highlight w:val="none"/>
        </w:rPr>
        <w:t>2022年</w:t>
      </w:r>
      <w:r>
        <w:rPr>
          <w:rFonts w:hint="eastAsia" w:cs="宋体" w:asciiTheme="minorEastAsia" w:hAnsiTheme="minorEastAsia" w:eastAsiaTheme="minorEastAsia"/>
          <w:kern w:val="0"/>
          <w:sz w:val="24"/>
          <w:szCs w:val="24"/>
          <w:highlight w:val="none"/>
          <w:lang w:val="en-US" w:eastAsia="zh-CN"/>
        </w:rPr>
        <w:t>11</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10</w:t>
      </w:r>
      <w:r>
        <w:rPr>
          <w:rFonts w:hint="eastAsia" w:cs="宋体" w:asciiTheme="minorEastAsia" w:hAnsiTheme="minorEastAsia" w:eastAsiaTheme="minorEastAsia"/>
          <w:kern w:val="0"/>
          <w:sz w:val="24"/>
          <w:szCs w:val="24"/>
          <w:highlight w:val="none"/>
        </w:rPr>
        <w:t>日 下午5:30</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b/>
          <w:bCs/>
          <w:kern w:val="0"/>
          <w:sz w:val="24"/>
          <w:szCs w:val="24"/>
          <w:lang w:val="en-US" w:eastAsia="zh-CN"/>
        </w:rPr>
        <w:t>六、</w:t>
      </w:r>
      <w:r>
        <w:rPr>
          <w:rFonts w:hint="eastAsia" w:cs="宋体" w:asciiTheme="minorEastAsia" w:hAnsiTheme="minorEastAsia" w:eastAsiaTheme="minorEastAsia"/>
          <w:b/>
          <w:bCs/>
          <w:kern w:val="0"/>
          <w:sz w:val="24"/>
          <w:szCs w:val="24"/>
          <w:lang w:eastAsia="zh-CN"/>
        </w:rPr>
        <w:t>报名方式：</w:t>
      </w:r>
      <w:r>
        <w:rPr>
          <w:rFonts w:hint="eastAsia" w:cs="宋体" w:asciiTheme="minorEastAsia" w:hAnsiTheme="minorEastAsia" w:eastAsiaTheme="minorEastAsia"/>
          <w:kern w:val="0"/>
          <w:sz w:val="24"/>
          <w:szCs w:val="24"/>
          <w:lang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lang w:eastAsia="zh-CN"/>
        </w:rPr>
        <w:t>七、</w:t>
      </w:r>
      <w:r>
        <w:rPr>
          <w:rFonts w:hint="eastAsia" w:cs="宋体" w:asciiTheme="minorEastAsia" w:hAnsiTheme="minorEastAsia" w:eastAsiaTheme="minorEastAsia"/>
          <w:b/>
          <w:kern w:val="0"/>
          <w:sz w:val="24"/>
          <w:szCs w:val="24"/>
        </w:rPr>
        <w:t>报名所需提供资料及要求</w:t>
      </w:r>
      <w:r>
        <w:rPr>
          <w:rFonts w:hint="eastAsia" w:cs="宋体" w:asciiTheme="minorEastAsia" w:hAnsiTheme="minorEastAsia" w:eastAsiaTheme="minorEastAsia"/>
          <w:kern w:val="0"/>
          <w:sz w:val="24"/>
          <w:szCs w:val="24"/>
        </w:rPr>
        <w:t>：详见附件3报名资料。</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rPr>
      </w:pPr>
      <w:r>
        <w:rPr>
          <w:rFonts w:hint="eastAsia" w:cs="宋体" w:asciiTheme="minorEastAsia" w:hAnsiTheme="minorEastAsia" w:eastAsiaTheme="minorEastAsia"/>
          <w:b/>
          <w:kern w:val="0"/>
          <w:sz w:val="24"/>
          <w:szCs w:val="24"/>
          <w:lang w:eastAsia="zh-CN"/>
        </w:rPr>
        <w:t>八</w:t>
      </w:r>
      <w:r>
        <w:rPr>
          <w:rFonts w:hint="eastAsia" w:cs="宋体" w:asciiTheme="minorEastAsia" w:hAnsiTheme="minorEastAsia" w:eastAsiaTheme="minorEastAsia"/>
          <w:b/>
          <w:kern w:val="0"/>
          <w:sz w:val="24"/>
          <w:szCs w:val="24"/>
        </w:rPr>
        <w:t>、</w:t>
      </w:r>
      <w:r>
        <w:rPr>
          <w:rFonts w:hint="eastAsia" w:ascii="宋体" w:hAnsi="宋体" w:cs="宋体"/>
          <w:b/>
          <w:bCs/>
          <w:sz w:val="24"/>
          <w:szCs w:val="24"/>
        </w:rPr>
        <w:t>评审时间及地点：</w:t>
      </w:r>
      <w:r>
        <w:rPr>
          <w:rFonts w:hint="eastAsia" w:ascii="宋体" w:hAnsi="宋体" w:cs="宋体"/>
          <w:sz w:val="24"/>
          <w:szCs w:val="24"/>
        </w:rPr>
        <w:t>待定（根据医院工作安排通知符合要求报名代表）</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sz w:val="24"/>
          <w:szCs w:val="24"/>
        </w:rPr>
      </w:pPr>
      <w:r>
        <w:rPr>
          <w:rFonts w:hint="eastAsia" w:ascii="宋体" w:hAnsi="宋体" w:cs="宋体"/>
          <w:b/>
          <w:bCs/>
          <w:sz w:val="24"/>
          <w:szCs w:val="24"/>
          <w:lang w:eastAsia="zh-CN"/>
        </w:rPr>
        <w:t>九</w:t>
      </w:r>
      <w:r>
        <w:rPr>
          <w:rFonts w:hint="eastAsia" w:ascii="宋体" w:hAnsi="宋体" w:cs="宋体"/>
          <w:b/>
          <w:bCs/>
          <w:sz w:val="24"/>
          <w:szCs w:val="24"/>
        </w:rPr>
        <w:t>、</w:t>
      </w:r>
      <w:r>
        <w:rPr>
          <w:rFonts w:hint="eastAsia" w:ascii="宋体" w:hAnsi="宋体" w:cs="宋体"/>
          <w:b/>
          <w:bCs/>
          <w:sz w:val="24"/>
          <w:szCs w:val="24"/>
          <w:lang w:eastAsia="zh-CN"/>
        </w:rPr>
        <w:t>供应商</w:t>
      </w:r>
      <w:r>
        <w:rPr>
          <w:rFonts w:hint="eastAsia" w:ascii="宋体" w:hAnsi="宋体" w:cs="宋体"/>
          <w:b/>
          <w:bCs/>
          <w:sz w:val="24"/>
          <w:szCs w:val="24"/>
        </w:rPr>
        <w:t>资质要求</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rPr>
      </w:pPr>
      <w:r>
        <w:rPr>
          <w:rFonts w:hint="eastAsia"/>
          <w:sz w:val="24"/>
          <w:szCs w:val="24"/>
        </w:rPr>
        <w:t>1.</w:t>
      </w:r>
      <w:r>
        <w:rPr>
          <w:rFonts w:hint="eastAsia" w:ascii="宋体" w:hAnsi="宋体" w:eastAsia="宋体" w:cs="宋体"/>
          <w:sz w:val="24"/>
          <w:szCs w:val="24"/>
          <w:highlight w:val="none"/>
        </w:rPr>
        <w:t>必须是中华人民共和国境内注册的独立法人，持有有效的企业法人营业执照（提交有效的营业执照（或事业法人登记证或身份证等相关证明） 副本复印件。分支机构参与响应的的，须提供总公司和分</w:t>
      </w:r>
      <w:r>
        <w:rPr>
          <w:rFonts w:hint="eastAsia" w:eastAsia="宋体" w:cs="Times New Roman"/>
          <w:sz w:val="24"/>
          <w:szCs w:val="24"/>
        </w:rPr>
        <w:t xml:space="preserve">公司营业执照副本复印件，总公司出具给分支机构的授权书）； </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rPr>
      </w:pPr>
      <w:r>
        <w:rPr>
          <w:rFonts w:hint="eastAsia" w:eastAsia="宋体" w:cs="Times New Roman"/>
          <w:sz w:val="24"/>
          <w:szCs w:val="24"/>
          <w:lang w:val="en-US" w:eastAsia="zh-CN"/>
        </w:rPr>
        <w:t>2.</w:t>
      </w:r>
      <w:r>
        <w:rPr>
          <w:rFonts w:hint="eastAsia" w:eastAsia="宋体" w:cs="Times New Roman"/>
          <w:sz w:val="24"/>
          <w:szCs w:val="24"/>
        </w:rPr>
        <w:t>具有独立承担民事责任的能力（提供承诺函，承诺函必须包含相关文字内容，格式自拟</w:t>
      </w:r>
      <w:r>
        <w:rPr>
          <w:rFonts w:hint="eastAsia" w:eastAsia="宋体" w:cs="Times New Roman"/>
          <w:sz w:val="24"/>
          <w:szCs w:val="24"/>
          <w:lang w:eastAsia="zh-CN"/>
        </w:rPr>
        <w:t>，</w:t>
      </w:r>
      <w:r>
        <w:rPr>
          <w:rFonts w:hint="eastAsia" w:ascii="宋体" w:hAnsi="宋体" w:cs="宋体"/>
          <w:sz w:val="24"/>
          <w:szCs w:val="24"/>
          <w:lang w:val="zh-CN"/>
        </w:rPr>
        <w:t>并加盖供应商公章</w:t>
      </w:r>
      <w:r>
        <w:rPr>
          <w:rFonts w:hint="eastAsia" w:eastAsia="宋体" w:cs="Times New Roman"/>
          <w:sz w:val="24"/>
          <w:szCs w:val="24"/>
        </w:rPr>
        <w:t>）</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rPr>
      </w:pPr>
      <w:r>
        <w:rPr>
          <w:rFonts w:hint="eastAsia" w:eastAsia="宋体" w:cs="Times New Roman"/>
          <w:sz w:val="24"/>
          <w:szCs w:val="24"/>
          <w:lang w:val="en-US" w:eastAsia="zh-CN"/>
        </w:rPr>
        <w:t>3</w:t>
      </w:r>
      <w:r>
        <w:rPr>
          <w:rFonts w:hint="eastAsia" w:eastAsia="宋体" w:cs="Times New Roman"/>
          <w:sz w:val="24"/>
          <w:szCs w:val="24"/>
        </w:rPr>
        <w:t>. 具有良好的商业信誉和健全的财务会计制度（提供承诺函，承诺函必须包含相关文字内容，格式自拟</w:t>
      </w:r>
      <w:r>
        <w:rPr>
          <w:rFonts w:hint="eastAsia" w:ascii="宋体" w:hAnsi="宋体" w:cs="宋体"/>
          <w:sz w:val="24"/>
          <w:szCs w:val="24"/>
          <w:lang w:val="zh-CN"/>
        </w:rPr>
        <w:t>并加盖供应商公章</w:t>
      </w:r>
      <w:r>
        <w:rPr>
          <w:rFonts w:hint="eastAsia" w:eastAsia="宋体" w:cs="Times New Roman"/>
          <w:sz w:val="24"/>
          <w:szCs w:val="24"/>
          <w:lang w:eastAsia="zh-CN"/>
        </w:rPr>
        <w:t>，</w:t>
      </w:r>
      <w:r>
        <w:rPr>
          <w:rFonts w:hint="eastAsia" w:eastAsia="宋体" w:cs="Times New Roman"/>
          <w:sz w:val="24"/>
          <w:szCs w:val="24"/>
        </w:rPr>
        <w:t>）</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rPr>
      </w:pPr>
      <w:r>
        <w:rPr>
          <w:rFonts w:hint="eastAsia" w:eastAsia="宋体" w:cs="Times New Roman"/>
          <w:sz w:val="24"/>
          <w:szCs w:val="24"/>
          <w:lang w:val="en-US" w:eastAsia="zh-CN"/>
        </w:rPr>
        <w:t>4</w:t>
      </w:r>
      <w:r>
        <w:rPr>
          <w:rFonts w:hint="eastAsia" w:eastAsia="宋体" w:cs="Times New Roman"/>
          <w:sz w:val="24"/>
          <w:szCs w:val="24"/>
        </w:rPr>
        <w:t>.具有履行合同所必需的设备和专业技术能力(填报设备及专业技术能力情况或者提供承诺函，承诺函必须包含相关文字内容，格式自拟</w:t>
      </w:r>
      <w:r>
        <w:rPr>
          <w:rFonts w:hint="eastAsia" w:ascii="宋体" w:hAnsi="宋体" w:cs="宋体"/>
          <w:sz w:val="24"/>
          <w:szCs w:val="24"/>
          <w:lang w:val="zh-CN"/>
        </w:rPr>
        <w:t>并加盖供应商公章</w:t>
      </w:r>
      <w:r>
        <w:rPr>
          <w:rFonts w:hint="eastAsia" w:eastAsia="宋体" w:cs="Times New Roman"/>
          <w:sz w:val="24"/>
          <w:szCs w:val="24"/>
          <w:lang w:eastAsia="zh-CN"/>
        </w:rPr>
        <w:t>，</w:t>
      </w:r>
      <w:r>
        <w:rPr>
          <w:rFonts w:hint="eastAsia" w:eastAsia="宋体" w:cs="Times New Roman"/>
          <w:sz w:val="24"/>
          <w:szCs w:val="24"/>
        </w:rPr>
        <w:t>)</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eastAsia="宋体" w:cs="Times New Roman"/>
          <w:sz w:val="24"/>
          <w:szCs w:val="24"/>
        </w:rPr>
      </w:pPr>
      <w:r>
        <w:rPr>
          <w:rFonts w:hint="eastAsia" w:eastAsia="宋体" w:cs="Times New Roman"/>
          <w:sz w:val="24"/>
          <w:szCs w:val="24"/>
          <w:lang w:val="en-US" w:eastAsia="zh-CN"/>
        </w:rPr>
        <w:t>5</w:t>
      </w:r>
      <w:r>
        <w:rPr>
          <w:rFonts w:hint="eastAsia" w:eastAsia="宋体" w:cs="Times New Roman"/>
          <w:sz w:val="24"/>
          <w:szCs w:val="24"/>
        </w:rPr>
        <w:t>. 具有依法缴纳税收和社会保障资金的良好记录（提供承诺函，承诺函必须包含相关文字内容，格式自拟</w:t>
      </w:r>
      <w:r>
        <w:rPr>
          <w:rFonts w:hint="eastAsia" w:eastAsia="宋体" w:cs="Times New Roman"/>
          <w:sz w:val="24"/>
          <w:szCs w:val="24"/>
          <w:lang w:eastAsia="zh-CN"/>
        </w:rPr>
        <w:t>，</w:t>
      </w:r>
      <w:r>
        <w:rPr>
          <w:rFonts w:hint="eastAsia" w:ascii="宋体" w:hAnsi="宋体" w:cs="宋体"/>
          <w:sz w:val="24"/>
          <w:szCs w:val="24"/>
          <w:lang w:val="zh-CN"/>
        </w:rPr>
        <w:t>并加盖供应商公章</w:t>
      </w:r>
      <w:r>
        <w:rPr>
          <w:rFonts w:hint="eastAsia" w:eastAsia="宋体" w:cs="Times New Roman"/>
          <w:sz w:val="24"/>
          <w:szCs w:val="24"/>
        </w:rPr>
        <w:t>）</w:t>
      </w:r>
    </w:p>
    <w:p>
      <w:pPr>
        <w:pStyle w:val="25"/>
        <w:keepNext w:val="0"/>
        <w:keepLines w:val="0"/>
        <w:pageBreakBefore w:val="0"/>
        <w:kinsoku/>
        <w:wordWrap/>
        <w:overflowPunct/>
        <w:topLinePunct w:val="0"/>
        <w:autoSpaceDE/>
        <w:autoSpaceDN/>
        <w:bidi w:val="0"/>
        <w:spacing w:line="400" w:lineRule="exact"/>
        <w:ind w:firstLine="480"/>
        <w:textAlignment w:val="auto"/>
        <w:rPr>
          <w:rFonts w:hint="eastAsia" w:ascii="宋体" w:hAnsi="宋体" w:cs="宋体"/>
          <w:sz w:val="24"/>
          <w:szCs w:val="24"/>
        </w:rPr>
      </w:pPr>
      <w:r>
        <w:rPr>
          <w:rFonts w:hint="eastAsia" w:eastAsia="宋体" w:cs="Times New Roman"/>
          <w:sz w:val="24"/>
          <w:szCs w:val="24"/>
          <w:lang w:val="en-US" w:eastAsia="zh-CN"/>
        </w:rPr>
        <w:t>6</w:t>
      </w:r>
      <w:r>
        <w:rPr>
          <w:rFonts w:hint="eastAsia" w:eastAsia="宋体" w:cs="Times New Roman"/>
          <w:sz w:val="24"/>
          <w:szCs w:val="24"/>
        </w:rPr>
        <w:t>. 本项目不接受联合体投标；</w:t>
      </w:r>
      <w:r>
        <w:rPr>
          <w:rFonts w:hint="eastAsia" w:ascii="宋体" w:hAnsi="宋体" w:cs="宋体"/>
          <w:sz w:val="24"/>
          <w:szCs w:val="24"/>
        </w:rPr>
        <w:t>（提供承诺函，承诺函必须包含相关文字</w:t>
      </w:r>
      <w:r>
        <w:rPr>
          <w:rFonts w:hint="eastAsia" w:ascii="宋体" w:hAnsi="宋体" w:cs="宋体"/>
          <w:sz w:val="24"/>
          <w:szCs w:val="24"/>
          <w:lang w:eastAsia="zh-CN"/>
        </w:rPr>
        <w:t>涵义</w:t>
      </w:r>
      <w:r>
        <w:rPr>
          <w:rFonts w:hint="eastAsia" w:ascii="宋体" w:hAnsi="宋体" w:cs="宋体"/>
          <w:sz w:val="24"/>
          <w:szCs w:val="24"/>
        </w:rPr>
        <w:t>内容，并加盖供应商公司公章）</w:t>
      </w:r>
    </w:p>
    <w:p>
      <w:pPr>
        <w:pStyle w:val="25"/>
        <w:keepNext w:val="0"/>
        <w:keepLines w:val="0"/>
        <w:pageBreakBefore w:val="0"/>
        <w:kinsoku/>
        <w:wordWrap/>
        <w:overflowPunct/>
        <w:topLinePunct w:val="0"/>
        <w:autoSpaceDE/>
        <w:autoSpaceDN/>
        <w:bidi w:val="0"/>
        <w:spacing w:line="400" w:lineRule="exact"/>
        <w:ind w:firstLine="480"/>
        <w:jc w:val="left"/>
        <w:textAlignment w:val="auto"/>
        <w:rPr>
          <w:rFonts w:hint="eastAsia" w:cs="宋体" w:asciiTheme="minorEastAsia" w:hAnsiTheme="minorEastAsia" w:eastAsiaTheme="minorEastAsia"/>
          <w:kern w:val="0"/>
          <w:sz w:val="24"/>
          <w:szCs w:val="24"/>
          <w:lang w:eastAsia="zh-CN"/>
        </w:rPr>
      </w:pPr>
      <w:r>
        <w:rPr>
          <w:rFonts w:hint="eastAsia" w:eastAsia="宋体" w:cs="Times New Roman"/>
          <w:sz w:val="24"/>
          <w:szCs w:val="24"/>
          <w:lang w:val="en-US" w:eastAsia="zh-CN"/>
        </w:rPr>
        <w:t>7</w:t>
      </w:r>
      <w:r>
        <w:rPr>
          <w:rFonts w:hint="eastAsia" w:eastAsia="宋体" w:cs="Times New Roman"/>
          <w:sz w:val="24"/>
          <w:szCs w:val="24"/>
        </w:rPr>
        <w:t>.近三年内没有违规违纪及刑事犯罪记录（需</w:t>
      </w:r>
      <w:r>
        <w:rPr>
          <w:rFonts w:hint="eastAsia" w:eastAsia="宋体" w:cs="Times New Roman"/>
          <w:sz w:val="24"/>
          <w:szCs w:val="24"/>
          <w:lang w:eastAsia="zh-CN"/>
        </w:rPr>
        <w:t>提供</w:t>
      </w:r>
      <w:r>
        <w:rPr>
          <w:rFonts w:hint="eastAsia" w:eastAsia="宋体" w:cs="Times New Roman"/>
          <w:sz w:val="24"/>
          <w:szCs w:val="24"/>
        </w:rPr>
        <w:t>承诺函，格式自拟</w:t>
      </w:r>
      <w:r>
        <w:rPr>
          <w:rFonts w:hint="eastAsia" w:eastAsia="宋体" w:cs="Times New Roman"/>
          <w:sz w:val="24"/>
          <w:szCs w:val="24"/>
          <w:lang w:eastAsia="zh-CN"/>
        </w:rPr>
        <w:t>，</w:t>
      </w:r>
      <w:r>
        <w:rPr>
          <w:rFonts w:hint="eastAsia" w:ascii="宋体" w:hAnsi="宋体" w:cs="宋体"/>
          <w:sz w:val="24"/>
          <w:szCs w:val="24"/>
          <w:lang w:val="zh-CN"/>
        </w:rPr>
        <w:t>并加盖供应商公章</w:t>
      </w:r>
      <w:r>
        <w:rPr>
          <w:rFonts w:hint="eastAsia" w:eastAsia="宋体" w:cs="Times New Roman"/>
          <w:sz w:val="24"/>
          <w:szCs w:val="24"/>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kern w:val="0"/>
          <w:sz w:val="24"/>
          <w:szCs w:val="27"/>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十</w:t>
      </w:r>
      <w:r>
        <w:rPr>
          <w:rFonts w:hint="eastAsia" w:cs="宋体" w:asciiTheme="minorEastAsia" w:hAnsiTheme="minorEastAsia" w:eastAsiaTheme="minorEastAsia"/>
          <w:b/>
          <w:kern w:val="0"/>
          <w:sz w:val="24"/>
          <w:szCs w:val="24"/>
        </w:rPr>
        <w:t>、疫情防控要求</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FF0000"/>
          <w:sz w:val="24"/>
          <w:szCs w:val="24"/>
          <w:shd w:val="clear" w:color="auto" w:fill="FFFFFF"/>
        </w:rPr>
      </w:pPr>
      <w:r>
        <w:rPr>
          <w:rFonts w:hint="eastAsia" w:ascii="宋体" w:hAnsi="宋体" w:cs="宋体"/>
          <w:b/>
          <w:bCs/>
          <w:color w:val="FF0000"/>
          <w:sz w:val="24"/>
          <w:szCs w:val="24"/>
          <w:shd w:val="clear" w:color="auto" w:fill="FFFFFF"/>
        </w:rPr>
        <w:t>参加评审会议供应商必须无流行病学史，需提供健康码绿码、行程码绿码、</w:t>
      </w:r>
      <w:r>
        <w:rPr>
          <w:rFonts w:hint="eastAsia" w:ascii="宋体" w:hAnsi="宋体" w:cs="宋体"/>
          <w:b/>
          <w:bCs/>
          <w:color w:val="FF0000"/>
          <w:sz w:val="24"/>
          <w:szCs w:val="24"/>
          <w:shd w:val="clear" w:color="auto" w:fill="FFFFFF"/>
          <w:lang w:val="en-US" w:eastAsia="zh-CN"/>
        </w:rPr>
        <w:t>48</w:t>
      </w:r>
      <w:r>
        <w:rPr>
          <w:rFonts w:hint="eastAsia" w:ascii="宋体" w:hAnsi="宋体" w:cs="宋体"/>
          <w:b/>
          <w:bCs/>
          <w:color w:val="FF0000"/>
          <w:sz w:val="24"/>
          <w:szCs w:val="24"/>
          <w:shd w:val="clear" w:color="auto" w:fill="FFFFFF"/>
        </w:rPr>
        <w:t>小时核酸检测结果阴性。(如有最新防疫政策要求，按最新的政策要求执行）</w:t>
      </w:r>
    </w:p>
    <w:p>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十一</w:t>
      </w:r>
      <w:r>
        <w:rPr>
          <w:rFonts w:hint="eastAsia" w:cs="宋体" w:asciiTheme="minorEastAsia" w:hAnsiTheme="minorEastAsia" w:eastAsiaTheme="minorEastAsia"/>
          <w:b/>
          <w:kern w:val="0"/>
          <w:sz w:val="24"/>
          <w:szCs w:val="24"/>
        </w:rPr>
        <w:t>、联系方式</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s="宋体"/>
          <w:color w:val="auto"/>
          <w:kern w:val="0"/>
          <w:sz w:val="24"/>
          <w:szCs w:val="28"/>
        </w:rPr>
      </w:pPr>
      <w:r>
        <w:rPr>
          <w:rFonts w:hint="eastAsia" w:ascii="宋体" w:hAnsi="宋体" w:cs="宋体"/>
          <w:color w:val="auto"/>
          <w:kern w:val="0"/>
          <w:sz w:val="24"/>
          <w:szCs w:val="28"/>
        </w:rPr>
        <w:t>冯老师：020-61780580（采购业务咨询）  邮箱：</w:t>
      </w:r>
      <w:r>
        <w:rPr>
          <w:rFonts w:ascii="宋体" w:hAnsi="宋体" w:cs="宋体"/>
          <w:color w:val="auto"/>
          <w:kern w:val="0"/>
          <w:sz w:val="24"/>
          <w:szCs w:val="28"/>
        </w:rPr>
        <w:t>nywycgb@126.com</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cs="宋体"/>
          <w:color w:val="auto"/>
          <w:kern w:val="0"/>
          <w:sz w:val="24"/>
          <w:szCs w:val="28"/>
          <w:highlight w:val="none"/>
        </w:rPr>
      </w:pPr>
      <w:r>
        <w:rPr>
          <w:rFonts w:hint="eastAsia" w:ascii="宋体" w:hAnsi="宋体" w:cs="宋体"/>
          <w:color w:val="auto"/>
          <w:sz w:val="24"/>
          <w:szCs w:val="24"/>
          <w:highlight w:val="none"/>
          <w:lang w:eastAsia="zh-CN"/>
        </w:rPr>
        <w:t>汪</w:t>
      </w:r>
      <w:r>
        <w:rPr>
          <w:rFonts w:hint="eastAsia" w:ascii="宋体" w:hAnsi="宋体" w:cs="宋体"/>
          <w:color w:val="auto"/>
          <w:sz w:val="24"/>
          <w:szCs w:val="24"/>
          <w:highlight w:val="none"/>
        </w:rPr>
        <w:t>老师：020-61780</w:t>
      </w:r>
      <w:r>
        <w:rPr>
          <w:rFonts w:hint="eastAsia" w:ascii="宋体" w:hAnsi="宋体" w:cs="宋体"/>
          <w:color w:val="auto"/>
          <w:sz w:val="24"/>
          <w:szCs w:val="24"/>
          <w:highlight w:val="none"/>
          <w:lang w:val="en-US" w:eastAsia="zh-CN"/>
        </w:rPr>
        <w:t>093</w:t>
      </w:r>
      <w:r>
        <w:rPr>
          <w:rFonts w:hint="eastAsia" w:ascii="宋体" w:hAnsi="宋体" w:cs="宋体"/>
          <w:color w:val="auto"/>
          <w:sz w:val="24"/>
          <w:szCs w:val="24"/>
          <w:highlight w:val="none"/>
        </w:rPr>
        <w:t>（项目需求咨询）</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s="宋体"/>
          <w:color w:val="auto"/>
          <w:kern w:val="0"/>
          <w:sz w:val="24"/>
          <w:szCs w:val="28"/>
        </w:rPr>
      </w:pPr>
      <w:r>
        <w:rPr>
          <w:rFonts w:hint="eastAsia" w:ascii="宋体" w:hAnsi="宋体" w:cs="宋体"/>
          <w:color w:val="auto"/>
          <w:kern w:val="0"/>
          <w:sz w:val="24"/>
          <w:szCs w:val="28"/>
        </w:rPr>
        <w:t>刘老师：020-61780096（投诉举报电话）</w:t>
      </w:r>
    </w:p>
    <w:p>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ascii="宋体" w:hAnsi="宋体" w:cs="宋体"/>
          <w:kern w:val="0"/>
          <w:sz w:val="24"/>
          <w:szCs w:val="28"/>
        </w:rPr>
      </w:pPr>
      <w:r>
        <w:rPr>
          <w:rFonts w:hint="eastAsia" w:ascii="宋体" w:hAnsi="宋体" w:cs="宋体"/>
          <w:kern w:val="0"/>
          <w:sz w:val="24"/>
          <w:szCs w:val="28"/>
        </w:rPr>
        <w:t>联系时间（工作日）：上午 8:30-12:00，下午14:30-17:30</w:t>
      </w:r>
    </w:p>
    <w:p>
      <w:pPr>
        <w:keepNext w:val="0"/>
        <w:keepLines w:val="0"/>
        <w:pageBreakBefore w:val="0"/>
        <w:widowControl/>
        <w:kinsoku/>
        <w:wordWrap/>
        <w:overflowPunct/>
        <w:topLinePunct w:val="0"/>
        <w:autoSpaceDE/>
        <w:autoSpaceDN/>
        <w:bidi w:val="0"/>
        <w:spacing w:line="400" w:lineRule="exact"/>
        <w:ind w:firstLine="600" w:firstLineChars="250"/>
        <w:jc w:val="left"/>
        <w:textAlignment w:val="auto"/>
        <w:rPr>
          <w:rFonts w:cs="宋体" w:asciiTheme="minorEastAsia" w:hAnsiTheme="minorEastAsia"/>
          <w:kern w:val="0"/>
          <w:sz w:val="24"/>
          <w:szCs w:val="28"/>
        </w:rPr>
      </w:pPr>
    </w:p>
    <w:p>
      <w:pPr>
        <w:keepNext w:val="0"/>
        <w:keepLines w:val="0"/>
        <w:pageBreakBefore w:val="0"/>
        <w:widowControl/>
        <w:kinsoku/>
        <w:wordWrap/>
        <w:overflowPunct/>
        <w:topLinePunct w:val="0"/>
        <w:autoSpaceDE/>
        <w:autoSpaceDN/>
        <w:bidi w:val="0"/>
        <w:spacing w:line="400" w:lineRule="exact"/>
        <w:ind w:firstLine="5040" w:firstLineChars="2100"/>
        <w:jc w:val="left"/>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南方医科大学第五附属医院</w:t>
      </w:r>
    </w:p>
    <w:p>
      <w:pPr>
        <w:keepNext w:val="0"/>
        <w:keepLines w:val="0"/>
        <w:pageBreakBefore w:val="0"/>
        <w:widowControl/>
        <w:kinsoku/>
        <w:wordWrap/>
        <w:overflowPunct/>
        <w:topLinePunct w:val="0"/>
        <w:autoSpaceDE/>
        <w:autoSpaceDN/>
        <w:bidi w:val="0"/>
        <w:spacing w:line="400" w:lineRule="exact"/>
        <w:ind w:firstLine="240" w:firstLineChars="100"/>
        <w:jc w:val="left"/>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w:t>
      </w:r>
      <w:r>
        <w:rPr>
          <w:rFonts w:hint="eastAsia" w:cs="宋体" w:asciiTheme="minorEastAsia" w:hAnsiTheme="minorEastAsia" w:eastAsiaTheme="minorEastAsia"/>
          <w:kern w:val="0"/>
          <w:sz w:val="24"/>
          <w:szCs w:val="24"/>
        </w:rPr>
        <w:t>2022年</w:t>
      </w:r>
      <w:r>
        <w:rPr>
          <w:rFonts w:hint="eastAsia" w:cs="宋体" w:asciiTheme="minorEastAsia" w:hAnsiTheme="minorEastAsia" w:eastAsiaTheme="minorEastAsia"/>
          <w:kern w:val="0"/>
          <w:sz w:val="24"/>
          <w:szCs w:val="24"/>
          <w:lang w:val="en-US" w:eastAsia="zh-CN"/>
        </w:rPr>
        <w:t>11</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日</w:t>
      </w:r>
    </w:p>
    <w:p>
      <w:pPr>
        <w:widowControl/>
        <w:spacing w:line="360" w:lineRule="exact"/>
        <w:ind w:firstLine="240" w:firstLineChars="100"/>
        <w:jc w:val="right"/>
        <w:rPr>
          <w:rFonts w:cs="宋体" w:asciiTheme="minorEastAsia" w:hAnsiTheme="minorEastAsia" w:eastAsiaTheme="minorEastAsia"/>
          <w:kern w:val="0"/>
          <w:sz w:val="24"/>
          <w:szCs w:val="28"/>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numPr>
          <w:ilvl w:val="0"/>
          <w:numId w:val="2"/>
        </w:numPr>
        <w:spacing w:line="360" w:lineRule="auto"/>
        <w:jc w:val="center"/>
        <w:outlineLvl w:val="0"/>
        <w:rPr>
          <w:rFonts w:hint="eastAsia" w:ascii="宋体" w:hAnsi="宋体"/>
          <w:b/>
          <w:bCs/>
          <w:sz w:val="30"/>
          <w:szCs w:val="30"/>
        </w:rPr>
      </w:pPr>
      <w:r>
        <w:rPr>
          <w:rFonts w:hint="eastAsia" w:ascii="宋体" w:hAnsi="宋体"/>
          <w:b/>
          <w:bCs/>
          <w:sz w:val="30"/>
          <w:szCs w:val="30"/>
        </w:rPr>
        <w:t xml:space="preserve"> 用户需求书</w:t>
      </w:r>
      <w:bookmarkEnd w:id="2"/>
      <w:bookmarkEnd w:id="3"/>
      <w:bookmarkEnd w:id="4"/>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一、项目概况</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cs="宋体" w:asciiTheme="minorEastAsia" w:hAnsiTheme="minorEastAsia" w:eastAsiaTheme="minorEastAsia"/>
          <w:color w:val="auto"/>
          <w:kern w:val="0"/>
          <w:sz w:val="24"/>
        </w:rPr>
      </w:pPr>
      <w:r>
        <w:rPr>
          <w:rFonts w:hint="eastAsia" w:cs="宋体" w:asciiTheme="minorEastAsia" w:hAnsiTheme="minorEastAsia" w:eastAsiaTheme="minorEastAsia"/>
          <w:b/>
          <w:bCs/>
          <w:color w:val="auto"/>
          <w:kern w:val="0"/>
          <w:sz w:val="24"/>
        </w:rPr>
        <w:t>1.项目名称：</w:t>
      </w:r>
      <w:r>
        <w:rPr>
          <w:rFonts w:hint="eastAsia"/>
          <w:color w:val="auto"/>
          <w:kern w:val="0"/>
          <w:sz w:val="24"/>
          <w:szCs w:val="20"/>
          <w:lang w:eastAsia="zh-CN"/>
        </w:rPr>
        <w:t>南方医科大学第五附属医院</w:t>
      </w:r>
      <w:r>
        <w:rPr>
          <w:rFonts w:hint="eastAsia"/>
          <w:color w:val="auto"/>
          <w:kern w:val="0"/>
          <w:sz w:val="24"/>
          <w:szCs w:val="20"/>
        </w:rPr>
        <w:t>微信服务号（移动医疗微信公众服务软件）、支付宝服务窗（患者移动服务平台软件）维保项目</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b/>
          <w:bCs/>
          <w:color w:val="auto"/>
          <w:kern w:val="0"/>
          <w:sz w:val="24"/>
        </w:rPr>
        <w:t>2.项目编号：</w:t>
      </w:r>
      <w:r>
        <w:rPr>
          <w:rFonts w:hint="eastAsia" w:cs="宋体" w:asciiTheme="minorEastAsia" w:hAnsiTheme="minorEastAsia" w:eastAsiaTheme="minorEastAsia"/>
          <w:color w:val="auto"/>
          <w:kern w:val="0"/>
          <w:sz w:val="24"/>
        </w:rPr>
        <w:t>NYWYF202200</w:t>
      </w:r>
      <w:r>
        <w:rPr>
          <w:rFonts w:hint="eastAsia" w:cs="宋体" w:asciiTheme="minorEastAsia" w:hAnsiTheme="minorEastAsia" w:eastAsiaTheme="minorEastAsia"/>
          <w:color w:val="auto"/>
          <w:kern w:val="0"/>
          <w:sz w:val="24"/>
          <w:lang w:val="en-US" w:eastAsia="zh-CN"/>
        </w:rPr>
        <w:t>15</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cs="宋体"/>
          <w:color w:val="auto"/>
          <w:kern w:val="0"/>
          <w:sz w:val="24"/>
        </w:rPr>
      </w:pPr>
      <w:r>
        <w:rPr>
          <w:rFonts w:hint="eastAsia" w:cs="宋体" w:asciiTheme="minorEastAsia" w:hAnsiTheme="minorEastAsia" w:eastAsiaTheme="minorEastAsia"/>
          <w:b/>
          <w:bCs/>
          <w:color w:val="auto"/>
          <w:kern w:val="0"/>
          <w:sz w:val="24"/>
        </w:rPr>
        <w:t>3.项目限价：</w:t>
      </w:r>
      <w:r>
        <w:rPr>
          <w:rFonts w:hint="eastAsia" w:cs="宋体" w:asciiTheme="minorEastAsia" w:hAnsiTheme="minorEastAsia" w:eastAsiaTheme="minorEastAsia"/>
          <w:color w:val="auto"/>
          <w:kern w:val="0"/>
          <w:sz w:val="24"/>
          <w:lang w:val="en-US" w:eastAsia="zh-CN"/>
        </w:rPr>
        <w:t>14.25</w:t>
      </w:r>
      <w:r>
        <w:rPr>
          <w:rFonts w:hint="eastAsia" w:cs="宋体" w:asciiTheme="minorEastAsia" w:hAnsiTheme="minorEastAsia" w:eastAsiaTheme="minorEastAsia"/>
          <w:color w:val="auto"/>
          <w:kern w:val="0"/>
          <w:sz w:val="24"/>
        </w:rPr>
        <w:t>万元</w:t>
      </w:r>
      <w:r>
        <w:rPr>
          <w:rFonts w:hint="eastAsia" w:cs="宋体" w:asciiTheme="minorEastAsia" w:hAnsiTheme="minorEastAsia" w:eastAsiaTheme="minorEastAsia"/>
          <w:color w:val="auto"/>
          <w:kern w:val="0"/>
          <w:sz w:val="24"/>
          <w:lang w:val="en-US" w:eastAsia="zh-CN"/>
        </w:rPr>
        <w:t>,</w:t>
      </w:r>
      <w:r>
        <w:rPr>
          <w:rFonts w:hint="eastAsia" w:cs="宋体" w:asciiTheme="minorEastAsia" w:hAnsiTheme="minorEastAsia" w:eastAsiaTheme="minorEastAsia"/>
          <w:color w:val="auto"/>
          <w:kern w:val="0"/>
          <w:sz w:val="24"/>
          <w:lang w:eastAsia="zh-CN"/>
        </w:rPr>
        <w:t>报价包含但不限于</w:t>
      </w:r>
      <w:r>
        <w:rPr>
          <w:rFonts w:ascii="宋体" w:hAnsi="宋体" w:cs="宋体"/>
          <w:color w:val="auto"/>
          <w:kern w:val="0"/>
          <w:sz w:val="24"/>
        </w:rPr>
        <w:t>在</w:t>
      </w:r>
      <w:r>
        <w:rPr>
          <w:rFonts w:hint="eastAsia"/>
          <w:color w:val="auto"/>
          <w:kern w:val="0"/>
          <w:sz w:val="24"/>
          <w:szCs w:val="20"/>
          <w:lang w:eastAsia="zh-CN"/>
        </w:rPr>
        <w:t>南方医科大学第五附属医院</w:t>
      </w:r>
      <w:r>
        <w:rPr>
          <w:rFonts w:hint="eastAsia"/>
          <w:color w:val="auto"/>
          <w:kern w:val="0"/>
          <w:sz w:val="24"/>
          <w:szCs w:val="20"/>
        </w:rPr>
        <w:t>微信服务号（移动医疗微信公众服务软件）、支付宝服务窗（患者移动服务平台软件）</w:t>
      </w:r>
      <w:r>
        <w:rPr>
          <w:rFonts w:hint="eastAsia"/>
          <w:color w:val="auto"/>
          <w:kern w:val="0"/>
          <w:sz w:val="24"/>
          <w:szCs w:val="20"/>
          <w:lang w:eastAsia="zh-CN"/>
        </w:rPr>
        <w:t>维保项目</w:t>
      </w:r>
      <w:r>
        <w:rPr>
          <w:rFonts w:ascii="宋体" w:hAnsi="宋体" w:cs="宋体"/>
          <w:color w:val="auto"/>
          <w:kern w:val="0"/>
          <w:sz w:val="24"/>
        </w:rPr>
        <w:t>服务期间发生的</w:t>
      </w:r>
      <w:r>
        <w:rPr>
          <w:rFonts w:hint="eastAsia" w:cs="宋体" w:asciiTheme="minorEastAsia" w:hAnsiTheme="minorEastAsia" w:eastAsiaTheme="minorEastAsia"/>
          <w:color w:val="auto"/>
          <w:kern w:val="0"/>
          <w:sz w:val="24"/>
          <w:highlight w:val="none"/>
          <w:lang w:eastAsia="zh-CN"/>
        </w:rPr>
        <w:t>各种税费，</w:t>
      </w:r>
      <w:r>
        <w:rPr>
          <w:rFonts w:hint="eastAsia" w:cs="宋体" w:asciiTheme="minorEastAsia" w:hAnsiTheme="minorEastAsia" w:eastAsiaTheme="minorEastAsia"/>
          <w:color w:val="auto"/>
          <w:kern w:val="0"/>
          <w:sz w:val="24"/>
          <w:highlight w:val="none"/>
        </w:rPr>
        <w:t>软件+数据库的运维服务</w:t>
      </w:r>
      <w:r>
        <w:rPr>
          <w:rFonts w:hint="eastAsia" w:cs="宋体" w:asciiTheme="minorEastAsia" w:hAnsiTheme="minorEastAsia" w:eastAsiaTheme="minorEastAsia"/>
          <w:color w:val="auto"/>
          <w:kern w:val="0"/>
          <w:sz w:val="24"/>
          <w:highlight w:val="none"/>
          <w:lang w:eastAsia="zh-CN"/>
        </w:rPr>
        <w:t>费用等</w:t>
      </w:r>
      <w:r>
        <w:rPr>
          <w:rFonts w:hint="eastAsia" w:ascii="宋体" w:hAnsi="宋体" w:cs="宋体"/>
          <w:color w:val="auto"/>
          <w:sz w:val="24"/>
        </w:rPr>
        <w:t>，以及履约过程中可预见和不可预见的所有费用。</w:t>
      </w:r>
      <w:r>
        <w:rPr>
          <w:rFonts w:ascii="宋体" w:hAnsi="宋体" w:cs="宋体"/>
          <w:color w:val="auto"/>
          <w:kern w:val="0"/>
          <w:sz w:val="24"/>
        </w:rPr>
        <w:t>本合同履行期间合同总金额不变，合同履行过程中，</w:t>
      </w:r>
      <w:r>
        <w:rPr>
          <w:rFonts w:hint="eastAsia" w:ascii="宋体" w:hAnsi="宋体" w:cs="宋体"/>
          <w:color w:val="auto"/>
          <w:kern w:val="0"/>
          <w:sz w:val="24"/>
          <w:lang w:eastAsia="zh-CN"/>
        </w:rPr>
        <w:t>采购人</w:t>
      </w:r>
      <w:r>
        <w:rPr>
          <w:rFonts w:ascii="宋体" w:hAnsi="宋体" w:cs="宋体"/>
          <w:color w:val="auto"/>
          <w:kern w:val="0"/>
          <w:sz w:val="24"/>
        </w:rPr>
        <w:t>不再向</w:t>
      </w:r>
      <w:r>
        <w:rPr>
          <w:rFonts w:hint="eastAsia" w:ascii="宋体" w:hAnsi="宋体" w:cs="宋体"/>
          <w:color w:val="auto"/>
          <w:kern w:val="0"/>
          <w:sz w:val="24"/>
          <w:lang w:eastAsia="zh-CN"/>
        </w:rPr>
        <w:t>供应商</w:t>
      </w:r>
      <w:r>
        <w:rPr>
          <w:rFonts w:ascii="宋体" w:hAnsi="宋体" w:cs="宋体"/>
          <w:color w:val="auto"/>
          <w:kern w:val="0"/>
          <w:sz w:val="24"/>
        </w:rPr>
        <w:t>支付任何费用。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eastAsiaTheme="minorEastAsia"/>
          <w:color w:val="auto"/>
          <w:lang w:val="en-US" w:eastAsia="zh-CN"/>
        </w:rPr>
      </w:pPr>
      <w:r>
        <w:rPr>
          <w:rFonts w:hint="eastAsia" w:cs="宋体" w:asciiTheme="minorEastAsia" w:hAnsiTheme="minorEastAsia" w:eastAsiaTheme="minorEastAsia"/>
          <w:color w:val="auto"/>
          <w:kern w:val="0"/>
          <w:sz w:val="24"/>
          <w:lang w:val="en-US" w:eastAsia="zh-CN"/>
        </w:rPr>
        <w:t>4.</w:t>
      </w:r>
      <w:r>
        <w:rPr>
          <w:rFonts w:hint="eastAsia" w:asciiTheme="minorEastAsia" w:hAnsiTheme="minorEastAsia"/>
          <w:b/>
          <w:bCs/>
          <w:color w:val="auto"/>
          <w:sz w:val="24"/>
          <w:szCs w:val="24"/>
          <w:lang w:eastAsia="zh-CN"/>
        </w:rPr>
        <w:t>服务</w:t>
      </w:r>
      <w:r>
        <w:rPr>
          <w:rFonts w:hint="eastAsia" w:asciiTheme="minorEastAsia" w:hAnsiTheme="minorEastAsia"/>
          <w:b/>
          <w:bCs/>
          <w:color w:val="auto"/>
          <w:sz w:val="24"/>
          <w:szCs w:val="24"/>
        </w:rPr>
        <w:t>期：</w:t>
      </w:r>
      <w:r>
        <w:rPr>
          <w:rFonts w:hint="eastAsia"/>
          <w:color w:val="auto"/>
          <w:kern w:val="0"/>
          <w:sz w:val="24"/>
          <w:szCs w:val="20"/>
        </w:rPr>
        <w:t>微信服务号（移动医疗微信公众服务软件）、支付宝服务窗（患者移动服务平台软件）以及数据库运维服务期</w:t>
      </w:r>
      <w:r>
        <w:rPr>
          <w:rFonts w:hint="eastAsia"/>
          <w:color w:val="auto"/>
          <w:kern w:val="0"/>
          <w:sz w:val="24"/>
          <w:szCs w:val="20"/>
          <w:lang w:eastAsia="zh-CN"/>
        </w:rPr>
        <w:t>三</w:t>
      </w:r>
      <w:r>
        <w:rPr>
          <w:rFonts w:hint="eastAsia"/>
          <w:color w:val="auto"/>
          <w:kern w:val="0"/>
          <w:sz w:val="24"/>
          <w:szCs w:val="20"/>
        </w:rPr>
        <w:t>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二、项目内容</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color w:val="auto"/>
          <w:lang w:val="en-US" w:eastAsia="zh-CN"/>
        </w:rPr>
      </w:pPr>
      <w:r>
        <w:rPr>
          <w:rFonts w:hint="eastAsia" w:asciiTheme="minorEastAsia" w:hAnsiTheme="minorEastAsia"/>
          <w:b/>
          <w:bCs/>
          <w:color w:val="auto"/>
          <w:sz w:val="24"/>
          <w:szCs w:val="24"/>
          <w:lang w:val="en-US" w:eastAsia="zh-CN"/>
        </w:rPr>
        <w:t xml:space="preserve">   1.项目背景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仿宋_GB2312"/>
          <w:sz w:val="24"/>
          <w:szCs w:val="24"/>
          <w:lang w:val="zh-CN"/>
        </w:rPr>
      </w:pPr>
      <w:r>
        <w:rPr>
          <w:rFonts w:hint="eastAsia" w:ascii="宋体" w:hAnsi="宋体" w:eastAsia="宋体" w:cs="仿宋_GB2312"/>
          <w:sz w:val="24"/>
          <w:szCs w:val="24"/>
          <w:u w:val="none"/>
          <w:lang w:val="zh-CN"/>
        </w:rPr>
        <w:t>微信服务号、支付宝服务窗等模块是支撑医院运营的重要信息系统，购买维保服务，可</w:t>
      </w:r>
      <w:r>
        <w:rPr>
          <w:rFonts w:hint="eastAsia" w:ascii="宋体" w:hAnsi="宋体" w:eastAsia="宋体" w:cs="仿宋_GB2312"/>
          <w:sz w:val="24"/>
          <w:szCs w:val="24"/>
          <w:lang w:val="zh-CN"/>
        </w:rPr>
        <w:t>以有效清除系统隐患，减少系统故障发生概率。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eastAsia="宋体" w:cs="Times New Roman" w:asciiTheme="minorEastAsia" w:hAnsiTheme="minorEastAsia"/>
          <w:b/>
          <w:bCs/>
          <w:color w:val="auto"/>
          <w:kern w:val="2"/>
          <w:sz w:val="24"/>
          <w:szCs w:val="24"/>
          <w:lang w:val="en-US" w:eastAsia="zh-CN" w:bidi="ar-SA"/>
        </w:rPr>
      </w:pPr>
      <w:r>
        <w:rPr>
          <w:rFonts w:hint="eastAsia" w:cs="Times New Roman" w:asciiTheme="minorEastAsia" w:hAnsiTheme="minorEastAsia"/>
          <w:b/>
          <w:bCs/>
          <w:color w:val="auto"/>
          <w:kern w:val="2"/>
          <w:sz w:val="24"/>
          <w:szCs w:val="24"/>
          <w:lang w:val="en-US" w:eastAsia="zh-CN" w:bidi="ar-SA"/>
        </w:rPr>
        <w:t>2.</w:t>
      </w:r>
      <w:r>
        <w:rPr>
          <w:rFonts w:hint="eastAsia" w:eastAsia="宋体" w:cs="Times New Roman" w:asciiTheme="minorEastAsia" w:hAnsiTheme="minorEastAsia"/>
          <w:b/>
          <w:bCs/>
          <w:color w:val="auto"/>
          <w:kern w:val="2"/>
          <w:sz w:val="24"/>
          <w:szCs w:val="24"/>
          <w:lang w:val="en-US" w:eastAsia="zh-CN" w:bidi="ar-SA"/>
        </w:rPr>
        <w:t>服务内容</w:t>
      </w:r>
    </w:p>
    <w:tbl>
      <w:tblPr>
        <w:tblStyle w:val="17"/>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1619"/>
        <w:gridCol w:w="2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szCs w:val="21"/>
              </w:rPr>
            </w:pPr>
            <w:r>
              <w:rPr>
                <w:rFonts w:hint="eastAsia" w:ascii="宋体" w:hAnsi="宋体" w:cs="宋体"/>
                <w:b/>
                <w:szCs w:val="21"/>
              </w:rPr>
              <w:t>服务内容</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szCs w:val="21"/>
              </w:rPr>
            </w:pPr>
            <w:r>
              <w:rPr>
                <w:rFonts w:hint="eastAsia" w:ascii="宋体" w:hAnsi="宋体" w:cs="宋体"/>
                <w:b/>
                <w:szCs w:val="21"/>
              </w:rPr>
              <w:t>服务方式</w:t>
            </w:r>
          </w:p>
        </w:tc>
        <w:tc>
          <w:tcPr>
            <w:tcW w:w="2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strike/>
                <w:szCs w:val="21"/>
              </w:rPr>
            </w:pPr>
            <w:r>
              <w:rPr>
                <w:rFonts w:hint="eastAsia" w:ascii="宋体" w:hAnsi="宋体" w:cs="宋体"/>
                <w:b/>
                <w:szCs w:val="21"/>
              </w:rPr>
              <w:t>服务措施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8" w:hRule="atLeast"/>
          <w:jc w:val="center"/>
        </w:trPr>
        <w:tc>
          <w:tcPr>
            <w:tcW w:w="3510"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b/>
                <w:bCs/>
                <w:szCs w:val="21"/>
              </w:rPr>
            </w:pPr>
            <w:r>
              <w:rPr>
                <w:rFonts w:hint="eastAsia" w:ascii="宋体" w:hAnsi="宋体" w:eastAsia="宋体" w:cs="宋体"/>
                <w:b/>
                <w:bCs/>
                <w:szCs w:val="21"/>
              </w:rPr>
              <w:t>一、微信软件维护服务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服务期内提供</w:t>
            </w:r>
            <w:r>
              <w:rPr>
                <w:rFonts w:hint="eastAsia" w:ascii="宋体" w:hAnsi="宋体" w:cs="宋体"/>
                <w:szCs w:val="21"/>
              </w:rPr>
              <w:t>日常错误类问题不限次数免费维护。</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服务期内在系统现有功能范围内政策调整类问题维护。</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服务期内提供程序更新服务（按照规范的程序更新流程进行程序更新）。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服务期间在系统现有功能范围内的B</w:t>
            </w:r>
            <w:r>
              <w:rPr>
                <w:rFonts w:ascii="宋体" w:hAnsi="宋体" w:cs="宋体"/>
                <w:szCs w:val="21"/>
              </w:rPr>
              <w:t>UG</w:t>
            </w:r>
            <w:r>
              <w:rPr>
                <w:rFonts w:hint="eastAsia" w:ascii="宋体" w:hAnsi="宋体" w:cs="宋体"/>
                <w:szCs w:val="21"/>
              </w:rPr>
              <w:t>问题修订调整。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服务期内协助医院解决大范围内的网络故障、网络病毒、服务器故障等重大事故。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b/>
                <w:szCs w:val="21"/>
              </w:rPr>
            </w:pPr>
            <w:r>
              <w:rPr>
                <w:rFonts w:hint="eastAsia" w:ascii="宋体" w:hAnsi="宋体" w:cs="宋体"/>
                <w:szCs w:val="21"/>
                <w:lang w:val="en-US" w:eastAsia="zh-CN"/>
              </w:rPr>
              <w:t>6.</w:t>
            </w:r>
            <w:r>
              <w:rPr>
                <w:rFonts w:hint="eastAsia" w:ascii="宋体" w:hAnsi="宋体" w:cs="宋体"/>
                <w:szCs w:val="21"/>
              </w:rPr>
              <w:t>服务期间在系统现在功能范围内出现运行故障的修订处理及分析解决方案。</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正常工作时间提供电话、网络实时响应。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其它时间提供值班电话实时响应。</w:t>
            </w:r>
          </w:p>
        </w:tc>
        <w:tc>
          <w:tcPr>
            <w:tcW w:w="285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提供7*24小时电话支持、远程连接技术支持，如电话支持或远程连接技术支持不能处理完成，视具体情况决定是否派员现场处理。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2" w:hRule="atLeast"/>
          <w:jc w:val="center"/>
        </w:trPr>
        <w:tc>
          <w:tcPr>
            <w:tcW w:w="3510"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szCs w:val="21"/>
              </w:rPr>
            </w:pPr>
            <w:r>
              <w:rPr>
                <w:rFonts w:hint="eastAsia" w:ascii="宋体" w:hAnsi="宋体" w:cs="宋体"/>
                <w:b/>
                <w:szCs w:val="21"/>
              </w:rPr>
              <w:t>二、数据库维护服务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服务期内对数据库进行巡检服务，包括数据库日志情况、数据增长量、病毒检测等维护操作。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rPr>
              <w:t>服务期内协助对本系统数据库性能进行优化服务。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服务期内提供紧急故障协助处理（灾难恢复）服务。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服务期内协助提供一般故障处理服务。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cs="宋体"/>
                <w:szCs w:val="21"/>
              </w:rPr>
              <w:t>服务期内协助数据库的安装、迁移及历史数据分离。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数据库突发故障处理：服务期内提供遇到由于断电、火灾、</w:t>
            </w:r>
            <w:r>
              <w:rPr>
                <w:rFonts w:hint="eastAsia" w:ascii="宋体" w:hAnsi="宋体" w:cs="宋体"/>
                <w:szCs w:val="21"/>
              </w:rPr>
              <w:t>病毒入侵等突发事件导致服务器崩溃二个小时内赶到现场处理。</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每个季度1次检测</w:t>
            </w:r>
          </w:p>
        </w:tc>
        <w:tc>
          <w:tcPr>
            <w:tcW w:w="285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除了每个季度1次的例行检测外，凡属于数据库类的问题接到客户电话</w:t>
            </w:r>
            <w:r>
              <w:rPr>
                <w:rFonts w:ascii="宋体" w:hAnsi="宋体" w:cs="宋体"/>
                <w:szCs w:val="21"/>
              </w:rPr>
              <w:t>2</w:t>
            </w:r>
            <w:r>
              <w:rPr>
                <w:rFonts w:hint="eastAsia" w:ascii="宋体" w:hAnsi="宋体" w:cs="宋体"/>
                <w:szCs w:val="21"/>
              </w:rPr>
              <w:t>个小时内确认相关情况，进行电话指导。</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提供7*24小时电话实时响应。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1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szCs w:val="21"/>
              </w:rPr>
            </w:pPr>
            <w:r>
              <w:rPr>
                <w:rFonts w:hint="eastAsia" w:ascii="宋体" w:hAnsi="宋体" w:cs="宋体"/>
                <w:b/>
                <w:szCs w:val="21"/>
              </w:rPr>
              <w:t>三、培训服务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服务期内提供微信、数据库维护等培训服务。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服务期内提供日常技术维护培训服务。</w:t>
            </w:r>
          </w:p>
          <w:p>
            <w:pPr>
              <w:pStyle w:val="2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ascii="宋体" w:hAnsi="宋体" w:cs="宋体"/>
              </w:rPr>
            </w:pPr>
            <w:r>
              <w:rPr>
                <w:rFonts w:hint="eastAsia" w:ascii="宋体" w:hAnsi="宋体" w:cs="宋体"/>
                <w:lang w:val="en-US" w:eastAsia="zh-CN"/>
              </w:rPr>
              <w:t>3.</w:t>
            </w:r>
            <w:r>
              <w:rPr>
                <w:rFonts w:hint="eastAsia" w:ascii="宋体" w:hAnsi="宋体" w:cs="宋体"/>
              </w:rPr>
              <w:t>服务期内提供日常典型维护案例培训。</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Cs w:val="21"/>
              </w:rPr>
            </w:pPr>
            <w:r>
              <w:rPr>
                <w:rFonts w:hint="eastAsia" w:ascii="宋体" w:hAnsi="宋体" w:cs="宋体"/>
                <w:szCs w:val="21"/>
              </w:rPr>
              <w:t>每年1次</w:t>
            </w:r>
          </w:p>
        </w:tc>
        <w:tc>
          <w:tcPr>
            <w:tcW w:w="2851" w:type="dxa"/>
          </w:tcPr>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1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szCs w:val="21"/>
              </w:rPr>
            </w:pPr>
            <w:r>
              <w:rPr>
                <w:rFonts w:hint="eastAsia" w:ascii="宋体" w:hAnsi="宋体" w:cs="宋体"/>
                <w:b/>
                <w:szCs w:val="21"/>
              </w:rPr>
              <w:t>四、其它服务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服务期内提供最新操作手册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服务期内提供建立常见问题处理方案。</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服务期内提供建立用户档案</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r>
              <w:rPr>
                <w:rFonts w:hint="eastAsia" w:ascii="宋体" w:hAnsi="宋体" w:cs="宋体"/>
                <w:szCs w:val="21"/>
              </w:rPr>
              <w:t>根据需要提供</w:t>
            </w:r>
          </w:p>
        </w:tc>
        <w:tc>
          <w:tcPr>
            <w:tcW w:w="2851" w:type="dxa"/>
          </w:tcPr>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宋体" w:hAnsi="宋体" w:cs="宋体"/>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heme="minorEastAsia" w:hAnsi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eastAsia="宋体" w:asciiTheme="minorEastAsia" w:hAnsiTheme="minorEastAsia" w:cstheme="minorEastAsia"/>
          <w:color w:val="auto"/>
          <w:sz w:val="24"/>
          <w:szCs w:val="24"/>
          <w:lang w:val="zh-CN" w:eastAsia="zh-CN"/>
        </w:rPr>
      </w:pPr>
      <w:r>
        <w:rPr>
          <w:rFonts w:hint="eastAsia" w:asciiTheme="minorEastAsia" w:hAnsiTheme="minorEastAsia"/>
          <w:b/>
          <w:bCs/>
          <w:color w:val="auto"/>
          <w:sz w:val="24"/>
          <w:szCs w:val="24"/>
          <w:lang w:eastAsia="zh-CN"/>
        </w:rPr>
        <w:t>三、服务地点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南方医科大学第五附属医院</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sz w:val="24"/>
          <w:szCs w:val="24"/>
        </w:rPr>
      </w:pPr>
      <w:r>
        <w:rPr>
          <w:rFonts w:hint="eastAsia" w:asciiTheme="minorEastAsia" w:hAnsiTheme="minorEastAsia"/>
          <w:b/>
          <w:bCs/>
          <w:sz w:val="24"/>
          <w:szCs w:val="24"/>
          <w:lang w:eastAsia="zh-CN"/>
        </w:rPr>
        <w:t>四、</w:t>
      </w:r>
      <w:r>
        <w:rPr>
          <w:rFonts w:hint="eastAsia" w:asciiTheme="minorEastAsia" w:hAnsiTheme="minorEastAsia"/>
          <w:b/>
          <w:bCs/>
          <w:sz w:val="24"/>
          <w:szCs w:val="24"/>
        </w:rPr>
        <w:t>配送、售后服务等要求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cstheme="minorEastAsia"/>
          <w:color w:val="auto"/>
          <w:sz w:val="24"/>
          <w:szCs w:val="24"/>
          <w:highlight w:val="none"/>
          <w:lang w:val="zh-CN"/>
        </w:rPr>
      </w:pPr>
      <w:r>
        <w:rPr>
          <w:rFonts w:hint="eastAsia" w:asciiTheme="minorEastAsia" w:hAnsiTheme="minorEastAsia" w:cstheme="minorEastAsia"/>
          <w:color w:val="auto"/>
          <w:sz w:val="24"/>
          <w:szCs w:val="24"/>
          <w:lang w:val="zh-CN"/>
        </w:rPr>
        <w:t>提供7*24小时电话支持、远程连接技术支持</w:t>
      </w:r>
      <w:r>
        <w:rPr>
          <w:rFonts w:hint="eastAsia" w:asciiTheme="minorEastAsia" w:hAnsiTheme="minorEastAsia" w:cstheme="minorEastAsia"/>
          <w:color w:val="auto"/>
          <w:sz w:val="24"/>
          <w:szCs w:val="24"/>
          <w:highlight w:val="none"/>
          <w:lang w:val="zh-CN"/>
        </w:rPr>
        <w:t>，如电话支持或远程连接技术支持不能处理完成，视具体情况决定是否派员现场处理。</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 w:val="24"/>
          <w:szCs w:val="24"/>
        </w:rPr>
      </w:pPr>
      <w:r>
        <w:rPr>
          <w:rFonts w:hint="eastAsia" w:asciiTheme="minorEastAsia" w:hAnsiTheme="minorEastAsia"/>
          <w:b/>
          <w:bCs/>
          <w:color w:val="auto"/>
          <w:sz w:val="24"/>
          <w:szCs w:val="24"/>
          <w:lang w:eastAsia="zh-CN"/>
        </w:rPr>
        <w:t>五</w:t>
      </w:r>
      <w:r>
        <w:rPr>
          <w:rFonts w:hint="eastAsia" w:asciiTheme="minorEastAsia" w:hAnsiTheme="minorEastAsia"/>
          <w:b/>
          <w:bCs/>
          <w:color w:val="auto"/>
          <w:sz w:val="24"/>
          <w:szCs w:val="24"/>
        </w:rPr>
        <w:t>、验收标准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hint="eastAsia" w:asciiTheme="minorEastAsia" w:hAnsiTheme="minorEastAsia" w:eastAsiaTheme="majorEastAsia" w:cstheme="minorEastAsia"/>
          <w:color w:val="auto"/>
          <w:sz w:val="24"/>
          <w:szCs w:val="24"/>
          <w:highlight w:val="none"/>
          <w:lang w:val="zh-CN" w:eastAsia="zh-CN"/>
        </w:rPr>
      </w:pPr>
      <w:r>
        <w:rPr>
          <w:rFonts w:hint="eastAsia" w:cs="Times New Roman" w:asciiTheme="majorEastAsia" w:hAnsiTheme="majorEastAsia" w:eastAsiaTheme="majorEastAsia"/>
          <w:color w:val="auto"/>
          <w:sz w:val="24"/>
          <w:szCs w:val="24"/>
          <w:highlight w:val="none"/>
        </w:rPr>
        <w:t>每个服务年度的第12个月的15个工作日内，采购人</w:t>
      </w:r>
      <w:r>
        <w:rPr>
          <w:rFonts w:hint="eastAsia" w:cs="Times New Roman" w:asciiTheme="majorEastAsia" w:hAnsiTheme="majorEastAsia" w:eastAsiaTheme="majorEastAsia"/>
          <w:color w:val="auto"/>
          <w:sz w:val="24"/>
          <w:szCs w:val="24"/>
          <w:highlight w:val="none"/>
          <w:lang w:eastAsia="zh-CN"/>
        </w:rPr>
        <w:t>根据服务内容及考核标准</w:t>
      </w:r>
      <w:r>
        <w:rPr>
          <w:rFonts w:hint="eastAsia" w:cs="Times New Roman" w:asciiTheme="majorEastAsia" w:hAnsiTheme="majorEastAsia" w:eastAsiaTheme="majorEastAsia"/>
          <w:color w:val="auto"/>
          <w:sz w:val="24"/>
          <w:szCs w:val="24"/>
          <w:highlight w:val="none"/>
        </w:rPr>
        <w:t>组织年度验收。考核标准</w:t>
      </w:r>
      <w:r>
        <w:rPr>
          <w:rFonts w:hint="eastAsia" w:cs="Times New Roman" w:asciiTheme="majorEastAsia" w:hAnsiTheme="majorEastAsia" w:eastAsiaTheme="majorEastAsia"/>
          <w:color w:val="auto"/>
          <w:sz w:val="24"/>
          <w:szCs w:val="24"/>
          <w:highlight w:val="none"/>
          <w:lang w:eastAsia="zh-CN"/>
        </w:rPr>
        <w:t>签订合同后</w:t>
      </w:r>
      <w:r>
        <w:rPr>
          <w:rFonts w:hint="eastAsia" w:cs="Times New Roman" w:asciiTheme="majorEastAsia" w:hAnsiTheme="majorEastAsia" w:eastAsiaTheme="majorEastAsia"/>
          <w:color w:val="auto"/>
          <w:sz w:val="24"/>
          <w:szCs w:val="24"/>
          <w:highlight w:val="none"/>
        </w:rPr>
        <w:t>由采购人与成交供应商协商确定。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eastAsia="宋体"/>
          <w:color w:val="0000FF"/>
          <w:sz w:val="24"/>
          <w:highlight w:val="yellow"/>
          <w:lang w:eastAsia="zh-CN"/>
        </w:rPr>
      </w:pPr>
      <w:r>
        <w:rPr>
          <w:rFonts w:hint="eastAsia" w:asciiTheme="minorEastAsia" w:hAnsiTheme="minorEastAsia"/>
          <w:b/>
          <w:bCs/>
          <w:sz w:val="24"/>
          <w:szCs w:val="24"/>
          <w:lang w:eastAsia="zh-CN"/>
        </w:rPr>
        <w:t>六</w:t>
      </w:r>
      <w:r>
        <w:rPr>
          <w:rFonts w:hint="eastAsia" w:asciiTheme="minorEastAsia" w:hAnsiTheme="minorEastAsia"/>
          <w:b/>
          <w:bCs/>
          <w:sz w:val="24"/>
          <w:szCs w:val="24"/>
        </w:rPr>
        <w:t>、</w:t>
      </w:r>
      <w:r>
        <w:rPr>
          <w:rFonts w:hint="eastAsia"/>
          <w:b/>
          <w:sz w:val="24"/>
        </w:rPr>
        <w:t>付款方式</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w:t>
      </w:r>
      <w:r>
        <w:rPr>
          <w:rFonts w:hint="eastAsia" w:cs="Times New Roman" w:asciiTheme="majorEastAsia" w:hAnsiTheme="majorEastAsia" w:eastAsiaTheme="majorEastAsia"/>
          <w:sz w:val="24"/>
          <w:szCs w:val="24"/>
          <w:lang w:val="en-US" w:eastAsia="zh-CN"/>
        </w:rPr>
        <w:t>.</w:t>
      </w:r>
      <w:r>
        <w:rPr>
          <w:rFonts w:hint="eastAsia" w:cs="Times New Roman" w:asciiTheme="majorEastAsia" w:hAnsiTheme="majorEastAsia" w:eastAsiaTheme="majorEastAsia"/>
          <w:sz w:val="24"/>
          <w:szCs w:val="24"/>
        </w:rPr>
        <w:t>每个服务年度的前3个月内采购人向成交</w:t>
      </w:r>
      <w:r>
        <w:rPr>
          <w:rFonts w:hint="eastAsia" w:cs="Times New Roman" w:asciiTheme="majorEastAsia" w:hAnsiTheme="majorEastAsia" w:eastAsiaTheme="majorEastAsia"/>
          <w:sz w:val="24"/>
          <w:szCs w:val="24"/>
          <w:lang w:eastAsia="zh-CN"/>
        </w:rPr>
        <w:t>供应商</w:t>
      </w:r>
      <w:r>
        <w:rPr>
          <w:rFonts w:hint="eastAsia" w:cs="Times New Roman" w:asciiTheme="majorEastAsia" w:hAnsiTheme="majorEastAsia" w:eastAsiaTheme="majorEastAsia"/>
          <w:sz w:val="24"/>
          <w:szCs w:val="24"/>
        </w:rPr>
        <w:t>支付该服务年度维保费用的50%。</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177"/>
        <w:textAlignment w:val="auto"/>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w:t>
      </w:r>
      <w:r>
        <w:rPr>
          <w:rFonts w:hint="eastAsia" w:cs="Times New Roman" w:asciiTheme="majorEastAsia" w:hAnsiTheme="majorEastAsia" w:eastAsiaTheme="majorEastAsia"/>
          <w:sz w:val="24"/>
          <w:szCs w:val="24"/>
          <w:lang w:val="en-US" w:eastAsia="zh-CN"/>
        </w:rPr>
        <w:t>.</w:t>
      </w:r>
      <w:r>
        <w:rPr>
          <w:rFonts w:hint="eastAsia" w:cs="Times New Roman" w:asciiTheme="majorEastAsia" w:hAnsiTheme="majorEastAsia" w:eastAsiaTheme="majorEastAsia"/>
          <w:sz w:val="24"/>
          <w:szCs w:val="24"/>
        </w:rPr>
        <w:t>每个服务年度的第12个月的15个工作日内，采购人组织年度验收，验收合格后采购人向</w:t>
      </w:r>
      <w:r>
        <w:rPr>
          <w:rFonts w:hint="eastAsia" w:cs="Times New Roman" w:asciiTheme="majorEastAsia" w:hAnsiTheme="majorEastAsia" w:eastAsiaTheme="majorEastAsia"/>
          <w:sz w:val="24"/>
          <w:szCs w:val="24"/>
          <w:lang w:eastAsia="zh-CN"/>
        </w:rPr>
        <w:t>成交供应商</w:t>
      </w:r>
      <w:r>
        <w:rPr>
          <w:rFonts w:hint="eastAsia" w:cs="Times New Roman" w:asciiTheme="majorEastAsia" w:hAnsiTheme="majorEastAsia" w:eastAsiaTheme="majorEastAsia"/>
          <w:sz w:val="24"/>
          <w:szCs w:val="24"/>
        </w:rPr>
        <w:t>支付该服务年度剩下维保费用的50%。</w:t>
      </w:r>
    </w:p>
    <w:p>
      <w:pPr>
        <w:adjustRightInd w:val="0"/>
        <w:snapToGrid w:val="0"/>
        <w:spacing w:line="400" w:lineRule="exact"/>
        <w:ind w:firstLine="482" w:firstLineChars="200"/>
        <w:rPr>
          <w:rFonts w:ascii="宋体" w:hAnsi="宋体" w:cs="宋体"/>
          <w:b/>
          <w:bCs/>
          <w:sz w:val="24"/>
        </w:rPr>
      </w:pPr>
      <w:bookmarkStart w:id="5" w:name="_Toc28850"/>
      <w:bookmarkStart w:id="6" w:name="_Toc26796"/>
      <w:bookmarkStart w:id="7" w:name="_Toc8122"/>
      <w:bookmarkStart w:id="8" w:name="_Toc27614"/>
      <w:bookmarkStart w:id="9" w:name="_Toc20606"/>
      <w:bookmarkStart w:id="10" w:name="_Toc6416"/>
      <w:bookmarkStart w:id="11" w:name="_Toc20762"/>
      <w:r>
        <w:rPr>
          <w:rFonts w:hint="eastAsia" w:ascii="宋体" w:hAnsi="宋体" w:cs="宋体"/>
          <w:b/>
          <w:bCs/>
          <w:sz w:val="24"/>
          <w:lang w:eastAsia="zh-CN"/>
        </w:rPr>
        <w:t>七、</w:t>
      </w:r>
      <w:r>
        <w:rPr>
          <w:rFonts w:hint="eastAsia" w:ascii="宋体" w:hAnsi="宋体" w:cs="宋体"/>
          <w:b/>
          <w:bCs/>
          <w:sz w:val="24"/>
        </w:rPr>
        <w:t>疫情防控要求</w:t>
      </w:r>
    </w:p>
    <w:p>
      <w:pPr>
        <w:tabs>
          <w:tab w:val="left" w:pos="284"/>
          <w:tab w:val="left" w:pos="426"/>
        </w:tabs>
        <w:spacing w:line="400" w:lineRule="exact"/>
        <w:ind w:firstLine="480" w:firstLineChars="200"/>
        <w:rPr>
          <w:rFonts w:ascii="宋体" w:hAnsi="宋体"/>
          <w:sz w:val="24"/>
        </w:rPr>
      </w:pPr>
      <w:r>
        <w:rPr>
          <w:rStyle w:val="20"/>
          <w:rFonts w:hint="eastAsia" w:ascii="宋体" w:hAnsi="宋体" w:cs="宋体"/>
          <w:b w:val="0"/>
          <w:bCs w:val="0"/>
          <w:spacing w:val="0"/>
          <w:shd w:val="clear" w:color="auto" w:fill="FFFFFF"/>
        </w:rPr>
        <w:t>参加评审会议供应商必须无流行病学史，需提供健康码绿码、行程码绿码、</w:t>
      </w:r>
      <w:r>
        <w:rPr>
          <w:rStyle w:val="20"/>
          <w:rFonts w:hint="eastAsia" w:ascii="宋体" w:hAnsi="宋体" w:cs="宋体"/>
          <w:b w:val="0"/>
          <w:bCs w:val="0"/>
          <w:spacing w:val="0"/>
          <w:highlight w:val="none"/>
          <w:shd w:val="clear" w:color="auto" w:fill="FFFFFF"/>
          <w:lang w:val="en-US"/>
        </w:rPr>
        <w:t>48</w:t>
      </w:r>
      <w:r>
        <w:rPr>
          <w:rStyle w:val="20"/>
          <w:rFonts w:hint="eastAsia" w:ascii="宋体" w:hAnsi="宋体" w:cs="宋体"/>
          <w:b w:val="0"/>
          <w:bCs w:val="0"/>
          <w:spacing w:val="0"/>
          <w:highlight w:val="none"/>
          <w:shd w:val="clear" w:color="auto" w:fill="FFFFFF"/>
        </w:rPr>
        <w:t>小</w:t>
      </w:r>
      <w:r>
        <w:rPr>
          <w:rStyle w:val="20"/>
          <w:rFonts w:hint="eastAsia" w:ascii="宋体" w:hAnsi="宋体" w:cs="宋体"/>
          <w:b w:val="0"/>
          <w:bCs w:val="0"/>
          <w:spacing w:val="0"/>
          <w:shd w:val="clear" w:color="auto" w:fill="FFFFFF"/>
        </w:rPr>
        <w:t>时核酸检测结果阴性。(如有最新防疫政策要求，按最新的政策要求执行）</w:t>
      </w:r>
    </w:p>
    <w:p>
      <w:pPr>
        <w:spacing w:line="400" w:lineRule="exact"/>
        <w:ind w:firstLine="482" w:firstLineChars="200"/>
        <w:rPr>
          <w:rFonts w:ascii="宋体" w:hAnsi="宋体"/>
          <w:b/>
          <w:sz w:val="24"/>
        </w:rPr>
      </w:pPr>
      <w:r>
        <w:rPr>
          <w:rFonts w:hint="eastAsia" w:ascii="宋体" w:hAnsi="宋体"/>
          <w:b/>
          <w:sz w:val="24"/>
        </w:rPr>
        <w:t>备注：</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1.标有“★”的条款均为必须完全满足指标，报价人须进行实质性响应，报价人若有一项带“★”的条款未响应或不满足，将按无效投标处理。</w:t>
      </w:r>
    </w:p>
    <w:p>
      <w:pPr>
        <w:pStyle w:val="2"/>
        <w:spacing w:line="400" w:lineRule="exact"/>
        <w:ind w:firstLine="480" w:firstLineChars="200"/>
        <w:rPr>
          <w:rFonts w:ascii="宋体" w:hAnsi="宋体" w:cs="宋体"/>
          <w:sz w:val="24"/>
          <w:highlight w:val="yellow"/>
        </w:rPr>
      </w:pPr>
      <w:r>
        <w:rPr>
          <w:rFonts w:hint="eastAsia" w:ascii="宋体" w:hAnsi="宋体" w:cs="宋体"/>
          <w:sz w:val="24"/>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11917"/>
      <w:bookmarkStart w:id="14" w:name="_Toc3222"/>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3.供应商有下列情形之一的，将列入我院黑名单管理，在此后的三年内不得参与我院任何采买活动：</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（1）提供虚假材料谋取中标、成交的；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（2）采取不正当手段诋毁、排挤其它供应商的；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（3）与其他供应商或者采购机构恶意串通围标的；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（4）随意申请撤换或放弃中标/成交结果的；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rPr>
          <w:b/>
          <w:bCs/>
          <w:kern w:val="0"/>
          <w:sz w:val="32"/>
          <w:szCs w:val="36"/>
        </w:rPr>
      </w:pPr>
    </w:p>
    <w:p>
      <w:pPr>
        <w:pStyle w:val="6"/>
        <w:spacing w:line="380" w:lineRule="exact"/>
        <w:rPr>
          <w:rFonts w:ascii="宋体" w:hAnsi="宋体" w:cs="宋体"/>
          <w:sz w:val="24"/>
        </w:rPr>
      </w:pPr>
    </w:p>
    <w:p>
      <w:pPr>
        <w:jc w:val="center"/>
        <w:outlineLvl w:val="0"/>
        <w:rPr>
          <w:b/>
          <w:bCs/>
          <w:kern w:val="0"/>
          <w:sz w:val="32"/>
          <w:szCs w:val="36"/>
        </w:rPr>
      </w:pPr>
      <w:bookmarkStart w:id="15"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4.所有响应文件须密封在一个不透明的外层封装中；并在封口位置处加盖公章，如因响应文件未密封导致不能进入商谈环节者，一切后果由供应商自负。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7581"/>
      <w:bookmarkStart w:id="18" w:name="_Toc9461"/>
      <w:bookmarkStart w:id="19" w:name="_Toc30230"/>
      <w:bookmarkStart w:id="20" w:name="_Toc32164"/>
      <w:bookmarkStart w:id="21" w:name="_Toc40346213"/>
      <w:bookmarkStart w:id="22" w:name="_Toc2347"/>
      <w:bookmarkStart w:id="23" w:name="_Toc40776108"/>
      <w:bookmarkStart w:id="24" w:name="_Toc13814"/>
      <w:bookmarkStart w:id="25" w:name="_Toc30326"/>
      <w:bookmarkStart w:id="26" w:name="_Toc2647"/>
      <w:bookmarkStart w:id="27" w:name="_Toc32228"/>
      <w:bookmarkStart w:id="28" w:name="_Toc19354"/>
      <w:bookmarkStart w:id="29" w:name="_Toc5829"/>
    </w:p>
    <w:p>
      <w:pPr>
        <w:pStyle w:val="4"/>
        <w:jc w:val="center"/>
        <w:rPr>
          <w:rFonts w:ascii="宋体" w:hAnsi="宋体" w:eastAsia="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3"/>
      </w:pPr>
      <w:bookmarkStart w:id="31" w:name="_Toc17987"/>
      <w:bookmarkStart w:id="32" w:name="_Toc10842"/>
      <w:bookmarkStart w:id="33" w:name="_Toc23126"/>
      <w:bookmarkStart w:id="34" w:name="_Toc40776109"/>
      <w:bookmarkStart w:id="35" w:name="_Toc10941"/>
      <w:bookmarkStart w:id="36" w:name="_Toc13972"/>
      <w:bookmarkStart w:id="37" w:name="_Toc40346214"/>
      <w:bookmarkStart w:id="38" w:name="_Toc40346373"/>
      <w:bookmarkStart w:id="39" w:name="_Toc30201"/>
      <w:bookmarkStart w:id="40" w:name="_Toc11236"/>
      <w:bookmarkStart w:id="41" w:name="_Toc26336"/>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rPr>
          <w:rFonts w:ascii="仿宋" w:hAnsi="仿宋" w:eastAsia="仿宋" w:cs="宋体"/>
          <w:b/>
          <w:kern w:val="0"/>
          <w:sz w:val="24"/>
          <w:szCs w:val="32"/>
        </w:rPr>
      </w:pPr>
      <w:bookmarkStart w:id="42" w:name="_Toc3033"/>
      <w:bookmarkStart w:id="43" w:name="_Toc13293"/>
      <w:bookmarkStart w:id="44"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25470"/>
      <w:bookmarkStart w:id="47" w:name="_Toc18837"/>
      <w:bookmarkStart w:id="48" w:name="_Toc28217"/>
      <w:bookmarkStart w:id="49" w:name="_Toc9134"/>
      <w:bookmarkStart w:id="50" w:name="_Toc22145"/>
      <w:bookmarkStart w:id="51" w:name="_Toc40346222"/>
      <w:bookmarkStart w:id="52" w:name="_Toc3784"/>
      <w:bookmarkStart w:id="53" w:name="_Toc40776117"/>
      <w:bookmarkStart w:id="54" w:name="_Toc12431"/>
      <w:bookmarkStart w:id="55" w:name="_Toc40346381"/>
      <w:bookmarkStart w:id="56" w:name="_Toc23156"/>
      <w:bookmarkStart w:id="57" w:name="_Toc22864"/>
      <w:bookmarkStart w:id="58" w:name="_Toc10213"/>
      <w:bookmarkStart w:id="59" w:name="_Toc440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11305"/>
      <w:bookmarkStart w:id="61" w:name="_Toc40346216"/>
      <w:bookmarkStart w:id="62" w:name="_Toc40346375"/>
      <w:bookmarkStart w:id="63" w:name="_Toc435"/>
      <w:bookmarkStart w:id="64" w:name="_Toc3471"/>
      <w:bookmarkStart w:id="65" w:name="_Toc29113"/>
      <w:bookmarkStart w:id="66" w:name="_Toc8364"/>
      <w:bookmarkStart w:id="67" w:name="_Toc12520"/>
      <w:bookmarkStart w:id="68" w:name="_Toc6547"/>
      <w:bookmarkStart w:id="69" w:name="_Toc15870"/>
      <w:bookmarkStart w:id="70" w:name="_Toc11075"/>
      <w:bookmarkStart w:id="71" w:name="_Toc7291"/>
      <w:bookmarkStart w:id="72" w:name="_Toc21249"/>
      <w:bookmarkStart w:id="73" w:name="_Toc40776111"/>
      <w:bookmarkStart w:id="74" w:name="_Toc28703"/>
      <w:bookmarkStart w:id="75" w:name="_Toc1994"/>
      <w:bookmarkStart w:id="76" w:name="_Toc26267"/>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7997"/>
      <w:bookmarkStart w:id="79" w:name="_Toc17709"/>
      <w:bookmarkStart w:id="80" w:name="_Toc40776112"/>
      <w:bookmarkStart w:id="81" w:name="_Toc40346217"/>
      <w:bookmarkStart w:id="82" w:name="_Toc40346376"/>
      <w:bookmarkStart w:id="83" w:name="_Toc20884"/>
      <w:bookmarkStart w:id="84" w:name="_Toc1743"/>
      <w:bookmarkStart w:id="85" w:name="_Toc2916"/>
    </w:p>
    <w:p>
      <w:pPr>
        <w:widowControl/>
        <w:spacing w:line="360" w:lineRule="auto"/>
        <w:ind w:firstLine="600"/>
        <w:outlineLvl w:val="0"/>
        <w:rPr>
          <w:rFonts w:cs="宋体"/>
          <w:kern w:val="0"/>
          <w:sz w:val="30"/>
          <w:szCs w:val="30"/>
        </w:rPr>
      </w:pPr>
      <w:bookmarkStart w:id="86" w:name="_Toc2029"/>
      <w:bookmarkStart w:id="87" w:name="_Toc23097"/>
      <w:bookmarkStart w:id="88" w:name="_Toc5238"/>
      <w:bookmarkStart w:id="89" w:name="_Toc19699"/>
      <w:bookmarkStart w:id="90" w:name="_Toc11485"/>
      <w:bookmarkStart w:id="91" w:name="_Toc31538"/>
      <w:bookmarkStart w:id="92" w:name="_Toc30979"/>
      <w:bookmarkStart w:id="93" w:name="_Toc29102"/>
      <w:bookmarkStart w:id="94" w:name="_Toc23992"/>
      <w:bookmarkStart w:id="95" w:name="_Toc201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6794"/>
      <w:bookmarkStart w:id="97" w:name="_Toc4013"/>
      <w:bookmarkStart w:id="98" w:name="_Toc14824"/>
      <w:bookmarkStart w:id="99" w:name="_Toc29767"/>
      <w:bookmarkStart w:id="100" w:name="_Toc40346218"/>
      <w:bookmarkStart w:id="101" w:name="_Toc24763"/>
      <w:bookmarkStart w:id="102" w:name="_Toc7052"/>
      <w:bookmarkStart w:id="103" w:name="_Toc40346377"/>
      <w:bookmarkStart w:id="104" w:name="_Toc40776113"/>
      <w:bookmarkStart w:id="105" w:name="_Toc12113"/>
      <w:bookmarkStart w:id="106" w:name="_Toc21483"/>
      <w:bookmarkStart w:id="107" w:name="_Toc12645"/>
      <w:bookmarkStart w:id="108" w:name="_Toc31993"/>
      <w:bookmarkStart w:id="109" w:name="_Toc27867"/>
      <w:bookmarkStart w:id="110" w:name="_Toc28064"/>
      <w:bookmarkStart w:id="111" w:name="_Toc17930"/>
      <w:bookmarkStart w:id="112" w:name="_Toc11558"/>
      <w:bookmarkStart w:id="113" w:name="_Toc11141"/>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6438"/>
      <w:bookmarkStart w:id="115" w:name="_Toc27771"/>
      <w:bookmarkStart w:id="116" w:name="_Toc16813"/>
      <w:bookmarkStart w:id="117" w:name="_Toc1324"/>
      <w:bookmarkStart w:id="118" w:name="_Toc40346219"/>
      <w:bookmarkStart w:id="119" w:name="_Toc32709"/>
      <w:bookmarkStart w:id="120" w:name="_Toc24651"/>
      <w:bookmarkStart w:id="121" w:name="_Toc19831"/>
      <w:bookmarkStart w:id="122" w:name="_Toc14287"/>
      <w:bookmarkStart w:id="123" w:name="_Toc11334"/>
      <w:bookmarkStart w:id="124" w:name="_Toc9883"/>
      <w:bookmarkStart w:id="125" w:name="_Toc40346378"/>
      <w:bookmarkStart w:id="126" w:name="_Toc31197"/>
      <w:bookmarkStart w:id="127" w:name="_Toc40776114"/>
      <w:bookmarkStart w:id="128" w:name="_Toc25370"/>
      <w:bookmarkStart w:id="129" w:name="_Toc4563"/>
      <w:bookmarkStart w:id="130" w:name="_Toc17537"/>
      <w:bookmarkStart w:id="131" w:name="_Toc26029"/>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3895"/>
      <w:bookmarkStart w:id="133" w:name="_Toc27206"/>
      <w:bookmarkStart w:id="134" w:name="_Toc5189"/>
      <w:bookmarkStart w:id="135" w:name="_Toc40346379"/>
      <w:bookmarkStart w:id="136" w:name="_Toc21940"/>
      <w:bookmarkStart w:id="137" w:name="_Toc40346220"/>
      <w:bookmarkStart w:id="138" w:name="_Toc40776115"/>
      <w:bookmarkStart w:id="139" w:name="_Toc13222"/>
      <w:bookmarkStart w:id="140" w:name="_Toc27868"/>
      <w:bookmarkStart w:id="141" w:name="_Toc14586"/>
      <w:bookmarkStart w:id="142" w:name="_Toc19057"/>
      <w:bookmarkStart w:id="143" w:name="_Toc12650"/>
      <w:bookmarkStart w:id="144" w:name="_Toc21686"/>
      <w:bookmarkStart w:id="145" w:name="_Toc30336"/>
      <w:bookmarkStart w:id="146" w:name="_Toc17483"/>
      <w:bookmarkStart w:id="147" w:name="_Toc5634"/>
      <w:bookmarkStart w:id="148" w:name="_Toc20994"/>
      <w:bookmarkStart w:id="149" w:name="_Toc18353"/>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30856"/>
      <w:bookmarkStart w:id="151" w:name="_Toc40346380"/>
      <w:bookmarkStart w:id="152" w:name="_Toc8526"/>
      <w:bookmarkStart w:id="153" w:name="_Toc32371"/>
      <w:bookmarkStart w:id="154" w:name="_Toc40346221"/>
      <w:bookmarkStart w:id="155" w:name="_Toc27009"/>
      <w:bookmarkStart w:id="156" w:name="_Toc27646"/>
      <w:bookmarkStart w:id="157" w:name="_Toc21449"/>
      <w:bookmarkStart w:id="158" w:name="_Toc11547"/>
      <w:bookmarkStart w:id="159" w:name="_Toc9282"/>
      <w:bookmarkStart w:id="160" w:name="_Toc3498"/>
      <w:bookmarkStart w:id="161" w:name="_Toc12127"/>
      <w:bookmarkStart w:id="162" w:name="_Toc22276"/>
      <w:bookmarkStart w:id="163" w:name="_Toc10454"/>
      <w:bookmarkStart w:id="164" w:name="_Toc14462"/>
      <w:bookmarkStart w:id="165" w:name="_Toc5220"/>
      <w:bookmarkStart w:id="166" w:name="_Toc40776116"/>
      <w:bookmarkStart w:id="167" w:name="_Toc30904"/>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jc w:val="center"/>
        <w:rPr>
          <w:b/>
          <w:bCs/>
          <w:sz w:val="36"/>
          <w:szCs w:val="36"/>
        </w:rPr>
      </w:pPr>
      <w:bookmarkStart w:id="169" w:name="_Toc6985"/>
      <w:bookmarkStart w:id="170" w:name="_Toc27920"/>
      <w:bookmarkStart w:id="171" w:name="_Toc24584"/>
      <w:bookmarkStart w:id="172" w:name="_Toc31006"/>
      <w:r>
        <w:rPr>
          <w:rFonts w:hint="eastAsia"/>
          <w:b/>
          <w:bCs/>
          <w:sz w:val="36"/>
          <w:szCs w:val="36"/>
        </w:rPr>
        <w:t>目  录</w:t>
      </w:r>
      <w:bookmarkEnd w:id="169"/>
      <w:bookmarkEnd w:id="170"/>
      <w:bookmarkEnd w:id="171"/>
      <w:bookmarkEnd w:id="172"/>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kern w:val="2"/>
                <w:sz w:val="24"/>
                <w:szCs w:val="24"/>
                <w:lang w:val="en-US" w:eastAsia="zh-CN" w:bidi="ar-SA"/>
              </w:rPr>
            </w:pPr>
            <w:r>
              <w:rPr>
                <w:rFonts w:hint="eastAsia" w:ascii="宋体" w:hAnsi="宋体"/>
                <w:bCs/>
                <w:color w:val="auto"/>
                <w:sz w:val="24"/>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kern w:val="2"/>
                <w:sz w:val="24"/>
                <w:szCs w:val="22"/>
                <w:lang w:val="en-US" w:eastAsia="zh-CN" w:bidi="ar-SA"/>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eastAsia="宋体" w:cs="Times New Roman"/>
                <w:bCs/>
                <w:kern w:val="2"/>
                <w:sz w:val="24"/>
                <w:szCs w:val="24"/>
                <w:lang w:val="en-US" w:eastAsia="zh-CN" w:bidi="ar-SA"/>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color w:val="auto"/>
                <w:sz w:val="24"/>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kern w:val="2"/>
                <w:sz w:val="24"/>
                <w:szCs w:val="22"/>
                <w:lang w:val="en-US" w:eastAsia="zh-CN" w:bidi="ar-SA"/>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default" w:ascii="宋体" w:hAnsi="宋体" w:eastAsia="宋体" w:cs="Times New Roman"/>
                <w:bCs/>
                <w:color w:val="auto"/>
                <w:kern w:val="2"/>
                <w:sz w:val="24"/>
                <w:szCs w:val="24"/>
                <w:lang w:val="en-US" w:eastAsia="zh-CN" w:bidi="ar-SA"/>
              </w:rPr>
            </w:pPr>
            <w:r>
              <w:rPr>
                <w:rFonts w:hint="eastAsia" w:ascii="宋体" w:hAnsi="宋体" w:cs="Times New Roman"/>
                <w:bCs/>
                <w:color w:val="auto"/>
                <w:kern w:val="2"/>
                <w:sz w:val="24"/>
                <w:szCs w:val="24"/>
                <w:lang w:val="en-US" w:eastAsia="zh-CN" w:bidi="ar-SA"/>
              </w:rPr>
              <w:t>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auto"/>
              <w:ind w:left="0" w:leftChars="0" w:firstLine="0" w:firstLineChars="0"/>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本项目不接受联合体投标（提供承诺函，承诺函必须包含相关文字</w:t>
            </w:r>
            <w:r>
              <w:rPr>
                <w:rFonts w:hint="eastAsia" w:eastAsia="宋体" w:cs="Times New Roman"/>
                <w:sz w:val="24"/>
                <w:szCs w:val="24"/>
                <w:lang w:eastAsia="zh-CN"/>
              </w:rPr>
              <w:t>涵义</w:t>
            </w:r>
            <w:r>
              <w:rPr>
                <w:rFonts w:hint="eastAsia" w:eastAsia="宋体" w:cs="Times New Roman"/>
                <w:sz w:val="24"/>
                <w:szCs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auto"/>
              <w:ind w:left="0" w:leftChars="0" w:firstLine="0" w:firstLineChars="0"/>
              <w:jc w:val="left"/>
              <w:rPr>
                <w:rFonts w:hint="eastAsia" w:ascii="Calibri" w:hAnsi="Calibri" w:eastAsia="宋体" w:cs="Times New Roman"/>
                <w:kern w:val="2"/>
                <w:sz w:val="24"/>
                <w:szCs w:val="24"/>
                <w:lang w:val="zh-CN" w:eastAsia="zh-CN" w:bidi="ar-SA"/>
              </w:rPr>
            </w:pPr>
            <w:r>
              <w:rPr>
                <w:rFonts w:hint="eastAsia" w:eastAsia="宋体" w:cs="Times New Roman"/>
                <w:sz w:val="24"/>
                <w:szCs w:val="24"/>
              </w:rPr>
              <w:t>近三年内没有违规违纪及刑事犯罪记录（需</w:t>
            </w:r>
            <w:r>
              <w:rPr>
                <w:rFonts w:hint="eastAsia" w:eastAsia="宋体" w:cs="Times New Roman"/>
                <w:sz w:val="24"/>
                <w:szCs w:val="24"/>
                <w:lang w:eastAsia="zh-CN"/>
              </w:rPr>
              <w:t>提供</w:t>
            </w:r>
            <w:r>
              <w:rPr>
                <w:rFonts w:hint="eastAsia" w:eastAsia="宋体" w:cs="Times New Roman"/>
                <w:sz w:val="24"/>
                <w:szCs w:val="24"/>
              </w:rPr>
              <w:t>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auto"/>
              <w:ind w:left="0" w:leftChars="0" w:firstLine="0" w:firstLineChars="0"/>
              <w:jc w:val="left"/>
              <w:rPr>
                <w:rFonts w:hint="eastAsia" w:ascii="Calibri" w:hAnsi="Calibri" w:eastAsia="宋体" w:cs="Times New Roman"/>
                <w:strike/>
                <w:dstrike w:val="0"/>
                <w:color w:val="0000FF"/>
                <w:kern w:val="2"/>
                <w:sz w:val="24"/>
                <w:szCs w:val="24"/>
                <w:lang w:val="en-US" w:eastAsia="zh-CN" w:bidi="ar-SA"/>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default"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zh-CN" w:eastAsia="zh-CN" w:bidi="ar-SA"/>
              </w:rPr>
            </w:pPr>
            <w:r>
              <w:rPr>
                <w:rFonts w:hint="eastAsia" w:ascii="宋体" w:hAnsi="宋体" w:cs="Times New Roman"/>
                <w:color w:val="auto"/>
                <w:sz w:val="24"/>
                <w:lang w:val="en-US" w:eastAsia="zh-CN"/>
              </w:rPr>
              <w:t>维保</w:t>
            </w:r>
            <w:r>
              <w:rPr>
                <w:rFonts w:hint="eastAsia" w:ascii="宋体" w:hAnsi="宋体" w:eastAsia="宋体" w:cs="Times New Roman"/>
                <w:color w:val="auto"/>
                <w:sz w:val="24"/>
                <w:lang w:val="en-US" w:eastAsia="zh-CN"/>
              </w:rPr>
              <w:t>服务方案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17</w:t>
            </w:r>
          </w:p>
        </w:tc>
        <w:tc>
          <w:tcPr>
            <w:tcW w:w="8272" w:type="dxa"/>
            <w:tcBorders>
              <w:top w:val="single" w:color="000000" w:sz="4" w:space="0"/>
              <w:left w:val="nil"/>
              <w:bottom w:val="single" w:color="auto" w:sz="4" w:space="0"/>
              <w:right w:val="single" w:color="000000"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auto"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bookmarkStart w:id="173" w:name="_Toc11232"/>
            <w:bookmarkStart w:id="174" w:name="_Toc562"/>
            <w:bookmarkStart w:id="175" w:name="_Toc24508"/>
            <w:bookmarkStart w:id="176" w:name="_Toc21936"/>
            <w:r>
              <w:rPr>
                <w:rFonts w:hint="eastAsia" w:ascii="宋体" w:hAnsi="宋体"/>
                <w:bCs/>
                <w:color w:val="auto"/>
                <w:sz w:val="24"/>
                <w:szCs w:val="24"/>
                <w:lang w:val="en-US" w:eastAsia="zh-CN"/>
              </w:rPr>
              <w:t>18</w:t>
            </w:r>
          </w:p>
        </w:tc>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19</w:t>
            </w:r>
          </w:p>
        </w:tc>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20</w:t>
            </w:r>
          </w:p>
        </w:tc>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公司认为需补充的相关资格文件或证明（格式自拟）</w:t>
            </w:r>
          </w:p>
        </w:tc>
        <w:tc>
          <w:tcPr>
            <w:tcW w:w="0" w:type="auto"/>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bl>
    <w:p>
      <w:pPr>
        <w:widowControl/>
        <w:spacing w:line="360" w:lineRule="auto"/>
        <w:jc w:val="left"/>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7" w:name="_Toc18896"/>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6"/>
        <w:tabs>
          <w:tab w:val="left" w:pos="1050"/>
          <w:tab w:val="center" w:pos="4535"/>
        </w:tabs>
        <w:jc w:val="center"/>
        <w:outlineLvl w:val="0"/>
        <w:rPr>
          <w:b/>
          <w:bCs/>
          <w:szCs w:val="21"/>
        </w:rPr>
      </w:pPr>
      <w:bookmarkStart w:id="178" w:name="_Toc28877"/>
      <w:bookmarkStart w:id="179" w:name="_Toc24565"/>
      <w:bookmarkStart w:id="180" w:name="_Toc11212"/>
      <w:bookmarkStart w:id="181" w:name="_Toc31804"/>
      <w:bookmarkStart w:id="182" w:name="_Toc10605"/>
      <w:bookmarkStart w:id="183" w:name="_Toc29101"/>
      <w:bookmarkStart w:id="184" w:name="_Toc8481"/>
      <w:bookmarkStart w:id="185" w:name="_Toc20065"/>
      <w:bookmarkStart w:id="186" w:name="_Toc10771"/>
      <w:bookmarkStart w:id="187" w:name="_Toc20169"/>
      <w:bookmarkStart w:id="188" w:name="_Toc26391"/>
      <w:bookmarkStart w:id="189" w:name="_Toc31025"/>
      <w:bookmarkStart w:id="190" w:name="_Toc25102"/>
      <w:bookmarkStart w:id="191" w:name="_Toc9683"/>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15079"/>
      <w:bookmarkStart w:id="194" w:name="_Toc7019"/>
      <w:bookmarkStart w:id="195" w:name="_Toc24286"/>
      <w:bookmarkStart w:id="196" w:name="_Toc24550"/>
      <w:bookmarkStart w:id="197" w:name="_Toc10398"/>
      <w:bookmarkStart w:id="198" w:name="_Toc32295"/>
    </w:p>
    <w:p>
      <w:pPr>
        <w:spacing w:line="360" w:lineRule="auto"/>
        <w:ind w:left="420" w:firstLine="241" w:firstLineChars="100"/>
        <w:rPr>
          <w:rFonts w:hint="eastAsia" w:ascii="宋体" w:hAnsi="宋体" w:eastAsia="宋体" w:cs="宋体"/>
          <w:b/>
          <w:bCs/>
          <w:sz w:val="24"/>
          <w:lang w:eastAsia="zh-CN"/>
        </w:rPr>
      </w:pPr>
      <w:bookmarkStart w:id="199" w:name="_Toc14009"/>
      <w:bookmarkStart w:id="200" w:name="_Toc31638"/>
      <w:bookmarkStart w:id="201" w:name="_Toc17416"/>
      <w:bookmarkStart w:id="202" w:name="_Toc1548"/>
      <w:bookmarkStart w:id="203" w:name="_Toc13551"/>
      <w:bookmarkStart w:id="204" w:name="_Toc21905"/>
      <w:r>
        <w:rPr>
          <w:rFonts w:hint="eastAsia" w:ascii="宋体" w:hAnsi="宋体" w:cs="宋体"/>
          <w:b/>
          <w:bCs/>
          <w:sz w:val="24"/>
        </w:rPr>
        <w:t>一、</w:t>
      </w:r>
      <w:bookmarkEnd w:id="199"/>
      <w:bookmarkEnd w:id="200"/>
      <w:bookmarkEnd w:id="201"/>
      <w:bookmarkEnd w:id="202"/>
      <w:bookmarkEnd w:id="203"/>
      <w:bookmarkEnd w:id="204"/>
      <w:r>
        <w:rPr>
          <w:rFonts w:hint="eastAsia"/>
          <w:b/>
          <w:bCs/>
          <w:sz w:val="24"/>
          <w:lang w:eastAsia="zh-CN"/>
        </w:rPr>
        <w:t>服务内容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b/>
          <w:bCs/>
          <w:sz w:val="24"/>
        </w:rPr>
      </w:pPr>
      <w:bookmarkStart w:id="279" w:name="_GoBack"/>
      <w:r>
        <w:rPr>
          <w:rFonts w:hint="eastAsia"/>
          <w:b/>
          <w:bCs/>
          <w:sz w:val="24"/>
          <w:lang w:eastAsia="zh-CN"/>
        </w:rPr>
        <w:t>二、配送、</w:t>
      </w:r>
      <w:bookmarkEnd w:id="279"/>
      <w:r>
        <w:rPr>
          <w:rFonts w:hint="eastAsia" w:asciiTheme="minorEastAsia" w:hAnsiTheme="minorEastAsia"/>
          <w:b/>
          <w:bCs/>
          <w:sz w:val="24"/>
          <w:szCs w:val="24"/>
        </w:rPr>
        <w:t>售后服务等要求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ascii="宋体" w:hAnsi="宋体" w:cs="宋体"/>
          <w:b/>
          <w:bCs/>
          <w:color w:val="0000FF"/>
          <w:sz w:val="24"/>
        </w:rPr>
      </w:pPr>
    </w:p>
    <w:p>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rPr>
        <w:t>三、</w:t>
      </w:r>
      <w:r>
        <w:rPr>
          <w:rFonts w:hint="eastAsia" w:ascii="宋体" w:hAnsi="宋体" w:cs="宋体"/>
          <w:b/>
          <w:bCs/>
          <w:sz w:val="24"/>
          <w:lang w:eastAsia="zh-CN"/>
        </w:rPr>
        <w:t>验收标准</w:t>
      </w:r>
    </w:p>
    <w:bookmarkEnd w:id="192"/>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4718"/>
      <w:bookmarkStart w:id="206" w:name="_Toc19330"/>
      <w:bookmarkStart w:id="207" w:name="_Toc31897"/>
      <w:bookmarkStart w:id="208" w:name="_Toc15903"/>
      <w:bookmarkStart w:id="209" w:name="_Toc16131"/>
      <w:bookmarkStart w:id="210" w:name="_Toc28342"/>
      <w:bookmarkStart w:id="211" w:name="_Toc26114"/>
    </w:p>
    <w:p>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rPr>
        <w:t>四、</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color w:val="000000"/>
          <w:sz w:val="24"/>
          <w:lang w:eastAsia="zh-CN"/>
        </w:rPr>
        <w:t>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723" w:firstLineChars="300"/>
        <w:outlineLvl w:val="1"/>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spacing w:line="360" w:lineRule="auto"/>
        <w:ind w:firstLine="602" w:firstLineChars="200"/>
        <w:jc w:val="center"/>
        <w:outlineLvl w:val="0"/>
        <w:rPr>
          <w:rFonts w:ascii="仿宋" w:hAnsi="仿宋" w:eastAsia="仿宋" w:cs="宋体"/>
          <w:b/>
          <w:kern w:val="0"/>
          <w:sz w:val="30"/>
          <w:szCs w:val="30"/>
        </w:rPr>
      </w:pPr>
      <w:bookmarkStart w:id="212" w:name="_Toc31077"/>
      <w:bookmarkStart w:id="213" w:name="_Toc21213"/>
      <w:bookmarkStart w:id="214" w:name="_Toc28851"/>
      <w:bookmarkStart w:id="215" w:name="_Toc6214"/>
      <w:bookmarkStart w:id="216" w:name="_Toc31674"/>
      <w:bookmarkStart w:id="217" w:name="_Toc21561"/>
      <w:r>
        <w:rPr>
          <w:rFonts w:hint="eastAsia" w:ascii="仿宋" w:hAnsi="仿宋" w:eastAsia="仿宋" w:cs="宋体"/>
          <w:b/>
          <w:kern w:val="0"/>
          <w:sz w:val="30"/>
          <w:szCs w:val="30"/>
        </w:rPr>
        <w:t>初始报价单</w:t>
      </w:r>
    </w:p>
    <w:tbl>
      <w:tblPr>
        <w:tblStyle w:val="17"/>
        <w:tblW w:w="5155"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50"/>
        <w:gridCol w:w="5343"/>
        <w:gridCol w:w="24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078"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679"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1241"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078"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kern w:val="0"/>
                <w:sz w:val="24"/>
                <w:szCs w:val="20"/>
                <w:lang w:eastAsia="zh-CN"/>
              </w:rPr>
              <w:t>南方医科大学第五附属医院</w:t>
            </w:r>
            <w:r>
              <w:rPr>
                <w:rFonts w:hint="eastAsia"/>
                <w:kern w:val="0"/>
                <w:sz w:val="24"/>
                <w:szCs w:val="20"/>
              </w:rPr>
              <w:t>微信服务号（移动医疗微信公众服务软件）、支付宝服务窗（患者移动服务平台软件）维保项目</w:t>
            </w:r>
          </w:p>
        </w:tc>
        <w:tc>
          <w:tcPr>
            <w:tcW w:w="2679" w:type="pct"/>
            <w:tcBorders>
              <w:top w:val="single" w:color="000000" w:sz="4" w:space="0"/>
              <w:left w:val="single" w:color="000000" w:sz="4" w:space="0"/>
            </w:tcBorders>
            <w:vAlign w:val="center"/>
          </w:tcPr>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合计报价人民币大写：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241" w:type="pct"/>
            <w:tcBorders>
              <w:top w:val="single" w:color="000000" w:sz="4" w:space="0"/>
              <w:left w:val="single" w:color="000000" w:sz="4" w:space="0"/>
            </w:tcBorders>
            <w:vAlign w:val="center"/>
          </w:tcPr>
          <w:p>
            <w:pPr>
              <w:spacing w:line="365" w:lineRule="auto"/>
              <w:ind w:right="221"/>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服务期三年</w:t>
            </w:r>
          </w:p>
        </w:tc>
      </w:tr>
    </w:tbl>
    <w:p>
      <w:pPr>
        <w:pStyle w:val="2"/>
        <w:spacing w:line="360" w:lineRule="auto"/>
        <w:ind w:firstLine="602" w:firstLineChars="200"/>
        <w:jc w:val="center"/>
        <w:outlineLvl w:val="0"/>
        <w:rPr>
          <w:rFonts w:ascii="仿宋" w:hAnsi="仿宋" w:eastAsia="仿宋" w:cs="宋体"/>
          <w:b/>
          <w:kern w:val="0"/>
          <w:sz w:val="30"/>
          <w:szCs w:val="30"/>
        </w:rPr>
      </w:pPr>
    </w:p>
    <w:p>
      <w:pPr>
        <w:pStyle w:val="2"/>
        <w:spacing w:line="360" w:lineRule="exact"/>
        <w:rPr>
          <w:rFonts w:ascii="宋体" w:hAnsi="宋体"/>
          <w:b/>
          <w:bCs/>
          <w:sz w:val="24"/>
        </w:rPr>
      </w:pPr>
      <w:r>
        <w:rPr>
          <w:rFonts w:hint="eastAsia" w:ascii="宋体" w:hAnsi="宋体"/>
          <w:b/>
          <w:bCs/>
          <w:sz w:val="24"/>
          <w:lang w:val="zh-CN"/>
        </w:rPr>
        <w:t>备注：</w:t>
      </w:r>
    </w:p>
    <w:p>
      <w:pPr>
        <w:pStyle w:val="2"/>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0000FF"/>
          <w:sz w:val="24"/>
          <w:highlight w:val="none"/>
        </w:rPr>
      </w:pPr>
      <w:r>
        <w:rPr>
          <w:rFonts w:hint="eastAsia" w:ascii="宋体" w:hAnsi="宋体"/>
          <w:sz w:val="24"/>
        </w:rPr>
        <w:t>2.</w:t>
      </w:r>
      <w:bookmarkStart w:id="218" w:name="_Toc22248"/>
      <w:r>
        <w:rPr>
          <w:rFonts w:hint="eastAsia" w:cs="宋体" w:asciiTheme="minorEastAsia" w:hAnsiTheme="minorEastAsia" w:eastAsiaTheme="minorEastAsia"/>
          <w:color w:val="auto"/>
          <w:kern w:val="0"/>
          <w:sz w:val="24"/>
          <w:lang w:eastAsia="zh-CN"/>
        </w:rPr>
        <w:t>报价包含但不限于</w:t>
      </w:r>
      <w:r>
        <w:rPr>
          <w:rFonts w:ascii="宋体" w:hAnsi="宋体" w:cs="宋体"/>
          <w:color w:val="auto"/>
          <w:kern w:val="0"/>
          <w:sz w:val="24"/>
        </w:rPr>
        <w:t>在</w:t>
      </w:r>
      <w:r>
        <w:rPr>
          <w:rFonts w:hint="eastAsia"/>
          <w:color w:val="auto"/>
          <w:kern w:val="0"/>
          <w:sz w:val="24"/>
          <w:szCs w:val="20"/>
          <w:lang w:eastAsia="zh-CN"/>
        </w:rPr>
        <w:t>南方医科大学第五附属医院</w:t>
      </w:r>
      <w:r>
        <w:rPr>
          <w:rFonts w:hint="eastAsia"/>
          <w:color w:val="auto"/>
          <w:kern w:val="0"/>
          <w:sz w:val="24"/>
          <w:szCs w:val="20"/>
        </w:rPr>
        <w:t>微信服务号（移动医疗微信公众服务软件）、支付宝服务窗（患者移动服务平台软件）</w:t>
      </w:r>
      <w:r>
        <w:rPr>
          <w:rFonts w:hint="eastAsia"/>
          <w:color w:val="auto"/>
          <w:kern w:val="0"/>
          <w:sz w:val="24"/>
          <w:szCs w:val="20"/>
          <w:lang w:eastAsia="zh-CN"/>
        </w:rPr>
        <w:t>维保项目</w:t>
      </w:r>
      <w:r>
        <w:rPr>
          <w:rFonts w:ascii="宋体" w:hAnsi="宋体" w:cs="宋体"/>
          <w:color w:val="auto"/>
          <w:kern w:val="0"/>
          <w:sz w:val="24"/>
        </w:rPr>
        <w:t>服务期间发生的</w:t>
      </w:r>
      <w:r>
        <w:rPr>
          <w:rFonts w:hint="eastAsia" w:cs="宋体" w:asciiTheme="minorEastAsia" w:hAnsiTheme="minorEastAsia" w:eastAsiaTheme="minorEastAsia"/>
          <w:color w:val="auto"/>
          <w:kern w:val="0"/>
          <w:sz w:val="24"/>
          <w:highlight w:val="none"/>
          <w:lang w:eastAsia="zh-CN"/>
        </w:rPr>
        <w:t>各种税费，</w:t>
      </w:r>
      <w:r>
        <w:rPr>
          <w:rFonts w:hint="eastAsia" w:cs="宋体" w:asciiTheme="minorEastAsia" w:hAnsiTheme="minorEastAsia" w:eastAsiaTheme="minorEastAsia"/>
          <w:color w:val="auto"/>
          <w:kern w:val="0"/>
          <w:sz w:val="24"/>
          <w:highlight w:val="none"/>
        </w:rPr>
        <w:t>软件+数据库的运维服务</w:t>
      </w:r>
      <w:r>
        <w:rPr>
          <w:rFonts w:hint="eastAsia" w:cs="宋体" w:asciiTheme="minorEastAsia" w:hAnsiTheme="minorEastAsia" w:eastAsiaTheme="minorEastAsia"/>
          <w:color w:val="auto"/>
          <w:kern w:val="0"/>
          <w:sz w:val="24"/>
          <w:highlight w:val="none"/>
          <w:lang w:eastAsia="zh-CN"/>
        </w:rPr>
        <w:t>费用等</w:t>
      </w:r>
      <w:r>
        <w:rPr>
          <w:rFonts w:hint="eastAsia" w:ascii="宋体" w:hAnsi="宋体" w:cs="宋体"/>
          <w:color w:val="auto"/>
          <w:sz w:val="24"/>
        </w:rPr>
        <w:t>，以及履约过程中可预见和不可预见的所有费用。</w:t>
      </w:r>
      <w:r>
        <w:rPr>
          <w:rFonts w:ascii="宋体" w:hAnsi="宋体" w:cs="宋体"/>
          <w:color w:val="auto"/>
          <w:kern w:val="0"/>
          <w:sz w:val="24"/>
        </w:rPr>
        <w:t>本合同履行期间合同总金额不变，合同履行过程中，</w:t>
      </w:r>
      <w:r>
        <w:rPr>
          <w:rFonts w:hint="eastAsia" w:ascii="宋体" w:hAnsi="宋体" w:cs="宋体"/>
          <w:color w:val="auto"/>
          <w:kern w:val="0"/>
          <w:sz w:val="24"/>
          <w:lang w:eastAsia="zh-CN"/>
        </w:rPr>
        <w:t>采购人</w:t>
      </w:r>
      <w:r>
        <w:rPr>
          <w:rFonts w:ascii="宋体" w:hAnsi="宋体" w:cs="宋体"/>
          <w:color w:val="auto"/>
          <w:kern w:val="0"/>
          <w:sz w:val="24"/>
        </w:rPr>
        <w:t>不再向</w:t>
      </w:r>
      <w:r>
        <w:rPr>
          <w:rFonts w:hint="eastAsia" w:ascii="宋体" w:hAnsi="宋体" w:cs="宋体"/>
          <w:color w:val="auto"/>
          <w:kern w:val="0"/>
          <w:sz w:val="24"/>
          <w:lang w:eastAsia="zh-CN"/>
        </w:rPr>
        <w:t>供应商</w:t>
      </w:r>
      <w:r>
        <w:rPr>
          <w:rFonts w:ascii="宋体" w:hAnsi="宋体" w:cs="宋体"/>
          <w:color w:val="auto"/>
          <w:kern w:val="0"/>
          <w:sz w:val="24"/>
        </w:rPr>
        <w:t>支付任何费用。</w:t>
      </w:r>
    </w:p>
    <w:p>
      <w:pPr>
        <w:pStyle w:val="2"/>
        <w:spacing w:line="360" w:lineRule="exact"/>
        <w:outlineLvl w:val="0"/>
        <w:rPr>
          <w:rFonts w:ascii="宋体" w:hAnsi="宋体"/>
          <w:b/>
          <w:bCs/>
          <w:sz w:val="24"/>
        </w:rPr>
      </w:pPr>
      <w:r>
        <w:rPr>
          <w:rFonts w:hint="eastAsia" w:ascii="宋体" w:hAnsi="宋体"/>
          <w:b/>
          <w:bCs/>
          <w:sz w:val="24"/>
        </w:rPr>
        <w:t>3其他承诺：</w:t>
      </w:r>
      <w:bookmarkEnd w:id="218"/>
    </w:p>
    <w:p>
      <w:pPr>
        <w:widowControl/>
        <w:spacing w:line="360" w:lineRule="auto"/>
        <w:ind w:firstLine="6720" w:firstLineChars="2800"/>
        <w:jc w:val="left"/>
        <w:rPr>
          <w:rFonts w:ascii="宋体" w:hAnsi="宋体"/>
          <w:sz w:val="24"/>
        </w:rPr>
      </w:pPr>
    </w:p>
    <w:p>
      <w:pPr>
        <w:pStyle w:val="6"/>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19" w:name="_Toc16161"/>
      <w:r>
        <w:rPr>
          <w:rFonts w:hint="eastAsia" w:ascii="宋体" w:hAnsi="宋体"/>
          <w:sz w:val="24"/>
        </w:rPr>
        <w:t>公司名称（加盖公章）：</w:t>
      </w:r>
      <w:bookmarkEnd w:id="219"/>
    </w:p>
    <w:p>
      <w:pPr>
        <w:widowControl/>
        <w:spacing w:line="360" w:lineRule="auto"/>
        <w:ind w:firstLine="6000" w:firstLineChars="2500"/>
        <w:jc w:val="left"/>
        <w:outlineLvl w:val="0"/>
        <w:rPr>
          <w:rFonts w:ascii="宋体" w:hAnsi="宋体"/>
          <w:sz w:val="24"/>
        </w:rPr>
      </w:pPr>
      <w:bookmarkStart w:id="220"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0"/>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1"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1"/>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26"/>
        <w:tabs>
          <w:tab w:val="left" w:pos="1050"/>
          <w:tab w:val="center" w:pos="4535"/>
        </w:tabs>
        <w:spacing w:line="360" w:lineRule="auto"/>
        <w:jc w:val="center"/>
        <w:outlineLvl w:val="0"/>
        <w:rPr>
          <w:b/>
          <w:bCs/>
          <w:sz w:val="32"/>
          <w:szCs w:val="32"/>
        </w:rPr>
      </w:pPr>
      <w:bookmarkStart w:id="222" w:name="_Toc11748"/>
      <w:r>
        <w:rPr>
          <w:rFonts w:hint="eastAsia"/>
          <w:b/>
          <w:bCs/>
          <w:sz w:val="32"/>
          <w:szCs w:val="32"/>
        </w:rPr>
        <w:t>法定代表人资格证明书</w:t>
      </w:r>
      <w:bookmarkEnd w:id="212"/>
      <w:bookmarkEnd w:id="213"/>
      <w:bookmarkEnd w:id="214"/>
      <w:bookmarkEnd w:id="215"/>
      <w:bookmarkEnd w:id="222"/>
    </w:p>
    <w:p>
      <w:pPr>
        <w:pStyle w:val="26"/>
        <w:spacing w:line="360" w:lineRule="auto"/>
        <w:jc w:val="center"/>
        <w:rPr>
          <w:b/>
          <w:bCs/>
          <w:sz w:val="30"/>
          <w:szCs w:val="30"/>
        </w:rPr>
      </w:pPr>
    </w:p>
    <w:p>
      <w:pPr>
        <w:pStyle w:val="26"/>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6"/>
        <w:spacing w:line="360" w:lineRule="auto"/>
        <w:ind w:firstLine="560"/>
        <w:rPr>
          <w:sz w:val="28"/>
          <w:szCs w:val="28"/>
        </w:rPr>
      </w:pPr>
    </w:p>
    <w:p>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6"/>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rPr>
          <w:b/>
          <w:bCs/>
          <w:sz w:val="32"/>
          <w:szCs w:val="32"/>
        </w:rPr>
      </w:pPr>
      <w:bookmarkStart w:id="223" w:name="_Toc22175"/>
      <w:bookmarkStart w:id="224" w:name="_Toc3241"/>
      <w:bookmarkStart w:id="225" w:name="_Toc14020"/>
      <w:bookmarkStart w:id="226" w:name="_Toc14591"/>
      <w:bookmarkStart w:id="227" w:name="_Toc28957"/>
      <w:bookmarkStart w:id="228" w:name="_Toc14853"/>
      <w:bookmarkStart w:id="229" w:name="_Toc18443"/>
      <w:bookmarkStart w:id="230" w:name="_Toc3758"/>
      <w:bookmarkStart w:id="231" w:name="_Toc15050"/>
      <w:bookmarkStart w:id="232" w:name="_Toc7276"/>
      <w:bookmarkStart w:id="233" w:name="_Toc23685"/>
    </w:p>
    <w:p>
      <w:pPr>
        <w:pStyle w:val="26"/>
        <w:spacing w:line="360" w:lineRule="auto"/>
        <w:jc w:val="center"/>
        <w:outlineLvl w:val="0"/>
        <w:rPr>
          <w:b/>
          <w:bCs/>
          <w:sz w:val="32"/>
          <w:szCs w:val="32"/>
        </w:rPr>
      </w:pPr>
      <w:bookmarkStart w:id="234" w:name="_Toc11289"/>
      <w:r>
        <w:rPr>
          <w:rFonts w:hint="eastAsia"/>
          <w:b/>
          <w:bCs/>
          <w:sz w:val="32"/>
          <w:szCs w:val="32"/>
        </w:rPr>
        <w:t>法定代表人授权委托书</w:t>
      </w:r>
      <w:bookmarkEnd w:id="223"/>
      <w:bookmarkEnd w:id="224"/>
      <w:bookmarkEnd w:id="225"/>
      <w:bookmarkEnd w:id="226"/>
      <w:bookmarkEnd w:id="227"/>
      <w:bookmarkEnd w:id="228"/>
      <w:bookmarkEnd w:id="229"/>
      <w:bookmarkEnd w:id="230"/>
      <w:bookmarkEnd w:id="231"/>
      <w:bookmarkEnd w:id="232"/>
      <w:bookmarkEnd w:id="233"/>
      <w:bookmarkEnd w:id="234"/>
    </w:p>
    <w:p>
      <w:pPr>
        <w:pStyle w:val="27"/>
        <w:spacing w:line="360" w:lineRule="auto"/>
        <w:jc w:val="left"/>
        <w:rPr>
          <w:b/>
          <w:bCs/>
          <w:sz w:val="28"/>
          <w:szCs w:val="28"/>
        </w:rPr>
      </w:pPr>
      <w:r>
        <w:rPr>
          <w:rFonts w:hint="eastAsia"/>
          <w:b/>
          <w:bCs/>
          <w:sz w:val="28"/>
          <w:szCs w:val="28"/>
        </w:rPr>
        <w:t>本授权书声明：</w:t>
      </w:r>
    </w:p>
    <w:p>
      <w:pPr>
        <w:pStyle w:val="26"/>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pPr>
        <w:pStyle w:val="26"/>
        <w:spacing w:line="360" w:lineRule="auto"/>
        <w:ind w:firstLine="560"/>
        <w:rPr>
          <w:sz w:val="28"/>
          <w:szCs w:val="28"/>
        </w:rPr>
      </w:pPr>
      <w:r>
        <w:rPr>
          <w:rFonts w:hint="eastAsia"/>
          <w:sz w:val="28"/>
          <w:szCs w:val="28"/>
        </w:rPr>
        <w:t>本授权书在签字盖章后生效，特此声明。</w:t>
      </w:r>
    </w:p>
    <w:p>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6"/>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6"/>
        <w:tabs>
          <w:tab w:val="left" w:pos="1050"/>
          <w:tab w:val="center" w:pos="4535"/>
        </w:tabs>
        <w:spacing w:line="360" w:lineRule="auto"/>
        <w:rPr>
          <w:b/>
          <w:bCs/>
          <w:sz w:val="32"/>
          <w:szCs w:val="32"/>
        </w:rPr>
      </w:pPr>
    </w:p>
    <w:p>
      <w:pPr>
        <w:pStyle w:val="26"/>
        <w:tabs>
          <w:tab w:val="left" w:pos="1050"/>
          <w:tab w:val="center" w:pos="4535"/>
        </w:tabs>
        <w:spacing w:line="360" w:lineRule="auto"/>
        <w:jc w:val="center"/>
        <w:outlineLvl w:val="0"/>
        <w:rPr>
          <w:b/>
          <w:bCs/>
          <w:sz w:val="32"/>
          <w:szCs w:val="32"/>
        </w:rPr>
      </w:pPr>
      <w:bookmarkStart w:id="235" w:name="_Toc31757"/>
      <w:bookmarkStart w:id="236" w:name="_Toc10212"/>
      <w:bookmarkStart w:id="237" w:name="_Toc32281"/>
      <w:r>
        <w:rPr>
          <w:rFonts w:hint="eastAsia"/>
          <w:b/>
          <w:bCs/>
          <w:sz w:val="32"/>
          <w:szCs w:val="32"/>
        </w:rPr>
        <w:t>2019年1月1日以来同类项目经验情况一览表</w:t>
      </w:r>
      <w:bookmarkEnd w:id="216"/>
      <w:bookmarkEnd w:id="217"/>
      <w:bookmarkEnd w:id="235"/>
      <w:bookmarkEnd w:id="236"/>
      <w:bookmarkEnd w:id="237"/>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8" w:name="_Toc16613"/>
      <w:bookmarkStart w:id="239" w:name="_Toc3109"/>
      <w:bookmarkStart w:id="240" w:name="_Toc6536"/>
      <w:r>
        <w:rPr>
          <w:rFonts w:hint="eastAsia" w:ascii="宋体" w:hAnsi="宋体"/>
          <w:sz w:val="24"/>
        </w:rPr>
        <w:t>注：2019年至今同类项目的业绩用户名单及证明材料（（需提供整份合同复印件或中标通知书复印件，并加盖供应商公章）</w:t>
      </w:r>
      <w:bookmarkEnd w:id="238"/>
      <w:bookmarkEnd w:id="239"/>
      <w:bookmarkEnd w:id="240"/>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1" w:name="_Toc40776119"/>
      <w:bookmarkStart w:id="242" w:name="_Toc20164"/>
      <w:bookmarkStart w:id="243" w:name="_Toc40346226"/>
      <w:bookmarkStart w:id="244" w:name="_Toc40346385"/>
      <w:bookmarkStart w:id="245" w:name="_Toc16505"/>
      <w:bookmarkStart w:id="246" w:name="_Toc27180"/>
      <w:bookmarkStart w:id="247" w:name="_Toc23732"/>
      <w:bookmarkStart w:id="248" w:name="_Toc17929"/>
      <w:bookmarkStart w:id="249" w:name="_Toc21435"/>
      <w:bookmarkStart w:id="250" w:name="_Toc24877"/>
      <w:bookmarkStart w:id="251" w:name="_Toc9749"/>
      <w:bookmarkStart w:id="252" w:name="_Toc30558"/>
    </w:p>
    <w:bookmarkEnd w:id="241"/>
    <w:bookmarkEnd w:id="242"/>
    <w:bookmarkEnd w:id="243"/>
    <w:bookmarkEnd w:id="244"/>
    <w:bookmarkEnd w:id="245"/>
    <w:bookmarkEnd w:id="246"/>
    <w:bookmarkEnd w:id="247"/>
    <w:bookmarkEnd w:id="248"/>
    <w:bookmarkEnd w:id="249"/>
    <w:bookmarkEnd w:id="250"/>
    <w:bookmarkEnd w:id="251"/>
    <w:bookmarkEnd w:id="252"/>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6"/>
        <w:spacing w:line="360" w:lineRule="auto"/>
        <w:jc w:val="center"/>
        <w:outlineLvl w:val="0"/>
        <w:rPr>
          <w:b/>
          <w:bCs/>
          <w:sz w:val="32"/>
          <w:szCs w:val="32"/>
        </w:rPr>
      </w:pPr>
      <w:bookmarkStart w:id="253" w:name="_Toc24705"/>
      <w:bookmarkStart w:id="254" w:name="_Toc1521"/>
      <w:bookmarkStart w:id="255" w:name="_Toc16816"/>
      <w:bookmarkStart w:id="256" w:name="_Toc31988"/>
      <w:bookmarkStart w:id="257" w:name="_Toc19803"/>
      <w:bookmarkStart w:id="258" w:name="_Toc5396"/>
      <w:bookmarkStart w:id="259" w:name="_Toc25012"/>
      <w:bookmarkStart w:id="260" w:name="_Toc2196"/>
      <w:bookmarkStart w:id="261" w:name="_Toc14093"/>
      <w:bookmarkStart w:id="262" w:name="_Toc17932"/>
      <w:bookmarkStart w:id="263" w:name="_Toc27834"/>
      <w:bookmarkStart w:id="264" w:name="_Toc14321"/>
      <w:r>
        <w:rPr>
          <w:rFonts w:hint="eastAsia"/>
          <w:b/>
          <w:bCs/>
          <w:sz w:val="32"/>
          <w:szCs w:val="32"/>
        </w:rPr>
        <w:t>公平竞争承诺书</w:t>
      </w:r>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6"/>
        <w:spacing w:line="360" w:lineRule="auto"/>
        <w:jc w:val="center"/>
        <w:outlineLvl w:val="0"/>
        <w:rPr>
          <w:b/>
          <w:bCs/>
          <w:sz w:val="32"/>
          <w:szCs w:val="32"/>
        </w:rPr>
      </w:pPr>
      <w:bookmarkStart w:id="265" w:name="_Toc5237"/>
      <w:bookmarkStart w:id="266" w:name="_Toc9333"/>
      <w:bookmarkStart w:id="267" w:name="_Toc9308"/>
      <w:bookmarkStart w:id="268" w:name="_Toc12567"/>
      <w:bookmarkStart w:id="269" w:name="_Toc4538"/>
      <w:bookmarkStart w:id="270" w:name="_Toc12986"/>
      <w:bookmarkStart w:id="271" w:name="_Toc20949"/>
      <w:bookmarkStart w:id="272" w:name="_Toc6773"/>
      <w:bookmarkStart w:id="273" w:name="_Toc9085"/>
      <w:bookmarkStart w:id="274" w:name="_Toc29986"/>
      <w:bookmarkStart w:id="275" w:name="_Toc22349"/>
      <w:bookmarkStart w:id="276" w:name="_Toc9813"/>
      <w:r>
        <w:rPr>
          <w:rFonts w:hint="eastAsia"/>
          <w:b/>
          <w:bCs/>
          <w:sz w:val="32"/>
          <w:szCs w:val="32"/>
        </w:rPr>
        <w:t>关于资格和响应文件的声明函</w:t>
      </w:r>
      <w:bookmarkEnd w:id="265"/>
      <w:bookmarkEnd w:id="266"/>
      <w:bookmarkEnd w:id="267"/>
      <w:bookmarkEnd w:id="268"/>
      <w:bookmarkEnd w:id="269"/>
      <w:bookmarkEnd w:id="270"/>
      <w:bookmarkEnd w:id="271"/>
      <w:bookmarkEnd w:id="272"/>
      <w:bookmarkEnd w:id="273"/>
      <w:bookmarkEnd w:id="274"/>
      <w:bookmarkEnd w:id="275"/>
      <w:bookmarkEnd w:id="276"/>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
      <w:pPr>
        <w:pStyle w:val="3"/>
      </w:pPr>
    </w:p>
    <w:p/>
    <w:p>
      <w:pPr>
        <w:pStyle w:val="3"/>
      </w:pPr>
    </w:p>
    <w:p/>
    <w:p>
      <w:pPr>
        <w:pStyle w:val="3"/>
      </w:pPr>
    </w:p>
    <w:p/>
    <w:p>
      <w:pPr>
        <w:pStyle w:val="3"/>
      </w:pPr>
    </w:p>
    <w:p/>
    <w:p>
      <w:pPr>
        <w:pStyle w:val="2"/>
      </w:pPr>
    </w:p>
    <w:p>
      <w:pPr>
        <w:pStyle w:val="2"/>
      </w:pPr>
    </w:p>
    <w:p>
      <w:pPr>
        <w:pStyle w:val="2"/>
      </w:pPr>
    </w:p>
    <w:p>
      <w:pPr>
        <w:pStyle w:val="2"/>
      </w:pPr>
    </w:p>
    <w:p>
      <w:pPr>
        <w:pStyle w:val="2"/>
      </w:pPr>
    </w:p>
    <w:p>
      <w:pPr>
        <w:pStyle w:val="2"/>
      </w:pPr>
    </w:p>
    <w:p>
      <w:pPr>
        <w:pStyle w:val="2"/>
      </w:pPr>
    </w:p>
    <w:p>
      <w:pPr>
        <w:pStyle w:val="4"/>
        <w:numPr>
          <w:ilvl w:val="0"/>
          <w:numId w:val="3"/>
        </w:numPr>
        <w:jc w:val="center"/>
        <w:rPr>
          <w:rFonts w:ascii="宋体" w:hAnsi="宋体" w:eastAsia="宋体"/>
          <w:sz w:val="40"/>
        </w:rPr>
      </w:pPr>
      <w:r>
        <w:rPr>
          <w:rFonts w:hint="eastAsia" w:ascii="宋体" w:hAnsi="宋体" w:eastAsia="宋体"/>
          <w:sz w:val="40"/>
        </w:rPr>
        <w:t xml:space="preserve"> </w:t>
      </w:r>
      <w:bookmarkStart w:id="277" w:name="_Toc17933"/>
      <w:bookmarkStart w:id="278" w:name="_Toc26773"/>
      <w:r>
        <w:rPr>
          <w:rFonts w:hint="eastAsia" w:ascii="宋体" w:hAnsi="宋体" w:eastAsia="宋体"/>
          <w:sz w:val="40"/>
        </w:rPr>
        <w:t>合同模板</w:t>
      </w:r>
      <w:bookmarkEnd w:id="277"/>
      <w:r>
        <w:rPr>
          <w:rFonts w:hint="eastAsia" w:ascii="宋体" w:hAnsi="宋体" w:eastAsia="宋体"/>
          <w:sz w:val="40"/>
        </w:rPr>
        <w:t>（报名成功后获得）</w:t>
      </w:r>
      <w:bookmarkEnd w:id="278"/>
    </w:p>
    <w:p/>
    <w:p>
      <w:pPr>
        <w:pStyle w:val="2"/>
      </w:pPr>
    </w:p>
    <w:p>
      <w:pPr>
        <w:pStyle w:val="2"/>
      </w:pPr>
    </w:p>
    <w:p>
      <w:pPr>
        <w:pStyle w:val="2"/>
      </w:pPr>
    </w:p>
    <w:p>
      <w:pPr>
        <w:pStyle w:val="2"/>
      </w:pPr>
    </w:p>
    <w:p>
      <w:pPr>
        <w:pStyle w:val="2"/>
      </w:pPr>
    </w:p>
    <w:p>
      <w:pPr>
        <w:pStyle w:val="23"/>
        <w:spacing w:line="288" w:lineRule="auto"/>
        <w:rPr>
          <w:rFonts w:ascii="宋体" w:hAnsi="宋体" w:cs="宋体"/>
          <w:szCs w:val="21"/>
        </w:rPr>
      </w:pPr>
    </w:p>
    <w:p>
      <w:pPr>
        <w:rPr>
          <w:rFonts w:hAnsi="宋体" w:cs="宋体"/>
        </w:rPr>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w:t>
                    </w:r>
                    <w:r>
                      <w:rPr>
                        <w:rFonts w:hint="eastAsia"/>
                        <w:lang w:val="en-US" w:eastAsia="zh-CN"/>
                      </w:rPr>
                      <w:t>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4D561F03"/>
    <w:multiLevelType w:val="singleLevel"/>
    <w:tmpl w:val="4D561F0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2607008"/>
    <w:rsid w:val="031C04E2"/>
    <w:rsid w:val="034404CF"/>
    <w:rsid w:val="035A45AA"/>
    <w:rsid w:val="039B179B"/>
    <w:rsid w:val="04151569"/>
    <w:rsid w:val="04E57AC0"/>
    <w:rsid w:val="04EE7118"/>
    <w:rsid w:val="053803CD"/>
    <w:rsid w:val="054E169D"/>
    <w:rsid w:val="05907E7A"/>
    <w:rsid w:val="05C673E7"/>
    <w:rsid w:val="062C2FAB"/>
    <w:rsid w:val="066F5ED2"/>
    <w:rsid w:val="07862043"/>
    <w:rsid w:val="079C2FAC"/>
    <w:rsid w:val="07ED2710"/>
    <w:rsid w:val="07ED5D2D"/>
    <w:rsid w:val="08A76D63"/>
    <w:rsid w:val="0A9C5E28"/>
    <w:rsid w:val="0AA45825"/>
    <w:rsid w:val="0B3E4FB5"/>
    <w:rsid w:val="0B876DA6"/>
    <w:rsid w:val="0B991F07"/>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0C0799"/>
    <w:rsid w:val="136354E7"/>
    <w:rsid w:val="14331D3D"/>
    <w:rsid w:val="14DF7EC1"/>
    <w:rsid w:val="15325191"/>
    <w:rsid w:val="158C2B6D"/>
    <w:rsid w:val="15D22F3B"/>
    <w:rsid w:val="16133E5E"/>
    <w:rsid w:val="164C7363"/>
    <w:rsid w:val="17087F4C"/>
    <w:rsid w:val="17562ADF"/>
    <w:rsid w:val="18714DB4"/>
    <w:rsid w:val="18DE6649"/>
    <w:rsid w:val="19A1106F"/>
    <w:rsid w:val="1A812401"/>
    <w:rsid w:val="1A9405BB"/>
    <w:rsid w:val="1AF93CE3"/>
    <w:rsid w:val="1B977D90"/>
    <w:rsid w:val="1BAF27D5"/>
    <w:rsid w:val="1C346633"/>
    <w:rsid w:val="1CAC7FE6"/>
    <w:rsid w:val="1DE30DB3"/>
    <w:rsid w:val="1E4F22B0"/>
    <w:rsid w:val="1F187406"/>
    <w:rsid w:val="1F835E87"/>
    <w:rsid w:val="20995391"/>
    <w:rsid w:val="20B81B4B"/>
    <w:rsid w:val="21282075"/>
    <w:rsid w:val="21B11E81"/>
    <w:rsid w:val="21CF3215"/>
    <w:rsid w:val="21D627A8"/>
    <w:rsid w:val="22765FFC"/>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46DFD"/>
    <w:rsid w:val="28084236"/>
    <w:rsid w:val="282633A8"/>
    <w:rsid w:val="28664D21"/>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60056B"/>
    <w:rsid w:val="2FB56247"/>
    <w:rsid w:val="2FD823C2"/>
    <w:rsid w:val="2FD82C2E"/>
    <w:rsid w:val="30395C43"/>
    <w:rsid w:val="311010E0"/>
    <w:rsid w:val="31120C66"/>
    <w:rsid w:val="31EA386E"/>
    <w:rsid w:val="33AB7453"/>
    <w:rsid w:val="340F44BF"/>
    <w:rsid w:val="36A677E9"/>
    <w:rsid w:val="370B587C"/>
    <w:rsid w:val="377A2F71"/>
    <w:rsid w:val="37A66C3A"/>
    <w:rsid w:val="380B2F5F"/>
    <w:rsid w:val="39761AE9"/>
    <w:rsid w:val="39D13924"/>
    <w:rsid w:val="3BDF5305"/>
    <w:rsid w:val="3C683C2C"/>
    <w:rsid w:val="3C943841"/>
    <w:rsid w:val="3CC720E3"/>
    <w:rsid w:val="3CF94A44"/>
    <w:rsid w:val="3D6A0B18"/>
    <w:rsid w:val="3DBE51F4"/>
    <w:rsid w:val="3EBA1C45"/>
    <w:rsid w:val="3F8955E2"/>
    <w:rsid w:val="3FF52FF7"/>
    <w:rsid w:val="40065B1F"/>
    <w:rsid w:val="40264B87"/>
    <w:rsid w:val="4136207C"/>
    <w:rsid w:val="416135FA"/>
    <w:rsid w:val="41B60C35"/>
    <w:rsid w:val="41CD076A"/>
    <w:rsid w:val="423061C3"/>
    <w:rsid w:val="42A321BA"/>
    <w:rsid w:val="42AF6223"/>
    <w:rsid w:val="435B5C8B"/>
    <w:rsid w:val="44062D00"/>
    <w:rsid w:val="44546201"/>
    <w:rsid w:val="44581F51"/>
    <w:rsid w:val="449832F3"/>
    <w:rsid w:val="451E6F60"/>
    <w:rsid w:val="45244DEA"/>
    <w:rsid w:val="46D069DB"/>
    <w:rsid w:val="47425BCF"/>
    <w:rsid w:val="484E4553"/>
    <w:rsid w:val="485129D4"/>
    <w:rsid w:val="48F44CB0"/>
    <w:rsid w:val="49040430"/>
    <w:rsid w:val="49054F84"/>
    <w:rsid w:val="49386EF2"/>
    <w:rsid w:val="4A3B6FBA"/>
    <w:rsid w:val="4A950DCF"/>
    <w:rsid w:val="4C6043FF"/>
    <w:rsid w:val="4C981BA5"/>
    <w:rsid w:val="4CAF6F6C"/>
    <w:rsid w:val="4CC4300C"/>
    <w:rsid w:val="4CED0E45"/>
    <w:rsid w:val="4D72553A"/>
    <w:rsid w:val="4DDF729F"/>
    <w:rsid w:val="4E011820"/>
    <w:rsid w:val="4E2D698F"/>
    <w:rsid w:val="4E4C452A"/>
    <w:rsid w:val="4E5E5E11"/>
    <w:rsid w:val="4E98699E"/>
    <w:rsid w:val="4ED23FAB"/>
    <w:rsid w:val="4F6F2610"/>
    <w:rsid w:val="50C82D96"/>
    <w:rsid w:val="50FC2A30"/>
    <w:rsid w:val="51403B6E"/>
    <w:rsid w:val="514C42EA"/>
    <w:rsid w:val="51A73BDA"/>
    <w:rsid w:val="525330A4"/>
    <w:rsid w:val="52726854"/>
    <w:rsid w:val="538E410D"/>
    <w:rsid w:val="53A776AF"/>
    <w:rsid w:val="53C0399E"/>
    <w:rsid w:val="54543638"/>
    <w:rsid w:val="554140D3"/>
    <w:rsid w:val="55D55D03"/>
    <w:rsid w:val="56187F25"/>
    <w:rsid w:val="5623033B"/>
    <w:rsid w:val="56553C8D"/>
    <w:rsid w:val="5658445F"/>
    <w:rsid w:val="568F6108"/>
    <w:rsid w:val="579161E1"/>
    <w:rsid w:val="584A1AA0"/>
    <w:rsid w:val="5851284C"/>
    <w:rsid w:val="58D76A1B"/>
    <w:rsid w:val="58F3500B"/>
    <w:rsid w:val="5A4B59E1"/>
    <w:rsid w:val="5A6E3589"/>
    <w:rsid w:val="5A9814EF"/>
    <w:rsid w:val="5B245060"/>
    <w:rsid w:val="5BD64AC1"/>
    <w:rsid w:val="5C8E6CC1"/>
    <w:rsid w:val="5CD4150B"/>
    <w:rsid w:val="5D453D32"/>
    <w:rsid w:val="5D6F1865"/>
    <w:rsid w:val="5D8E3A90"/>
    <w:rsid w:val="5E1A4807"/>
    <w:rsid w:val="5ED21E8E"/>
    <w:rsid w:val="5ED7519A"/>
    <w:rsid w:val="5F0B7BE8"/>
    <w:rsid w:val="5F7243E2"/>
    <w:rsid w:val="60423FDD"/>
    <w:rsid w:val="60636240"/>
    <w:rsid w:val="61306A6A"/>
    <w:rsid w:val="614B10EF"/>
    <w:rsid w:val="61A14189"/>
    <w:rsid w:val="629F0EFE"/>
    <w:rsid w:val="62FC7815"/>
    <w:rsid w:val="63234C06"/>
    <w:rsid w:val="635941B3"/>
    <w:rsid w:val="63D27641"/>
    <w:rsid w:val="64C02086"/>
    <w:rsid w:val="65877B96"/>
    <w:rsid w:val="658925AF"/>
    <w:rsid w:val="66845C96"/>
    <w:rsid w:val="673451CA"/>
    <w:rsid w:val="6772399F"/>
    <w:rsid w:val="6780006F"/>
    <w:rsid w:val="6783093A"/>
    <w:rsid w:val="684D2239"/>
    <w:rsid w:val="689C77C3"/>
    <w:rsid w:val="68B72DD1"/>
    <w:rsid w:val="695A5C90"/>
    <w:rsid w:val="6A274C05"/>
    <w:rsid w:val="6B1B462D"/>
    <w:rsid w:val="6D971A88"/>
    <w:rsid w:val="6DA25BA6"/>
    <w:rsid w:val="6EE41F08"/>
    <w:rsid w:val="6EEF65B2"/>
    <w:rsid w:val="6F32730A"/>
    <w:rsid w:val="705C256B"/>
    <w:rsid w:val="7139323E"/>
    <w:rsid w:val="72944127"/>
    <w:rsid w:val="73093017"/>
    <w:rsid w:val="737B68A8"/>
    <w:rsid w:val="741D0B3E"/>
    <w:rsid w:val="743D52CE"/>
    <w:rsid w:val="74E04D56"/>
    <w:rsid w:val="752A0A70"/>
    <w:rsid w:val="752E6281"/>
    <w:rsid w:val="754135B9"/>
    <w:rsid w:val="75656114"/>
    <w:rsid w:val="756B3B40"/>
    <w:rsid w:val="75B80778"/>
    <w:rsid w:val="771B2AA9"/>
    <w:rsid w:val="776963DA"/>
    <w:rsid w:val="783919C4"/>
    <w:rsid w:val="78703A36"/>
    <w:rsid w:val="78D00495"/>
    <w:rsid w:val="78EA426B"/>
    <w:rsid w:val="78FA1F51"/>
    <w:rsid w:val="795067BF"/>
    <w:rsid w:val="79A57AB6"/>
    <w:rsid w:val="79CB3169"/>
    <w:rsid w:val="79FA6E97"/>
    <w:rsid w:val="7A597865"/>
    <w:rsid w:val="7A6F193F"/>
    <w:rsid w:val="7B1665E7"/>
    <w:rsid w:val="7BCD3C95"/>
    <w:rsid w:val="7C4A0BE1"/>
    <w:rsid w:val="7C66738C"/>
    <w:rsid w:val="7C6737CC"/>
    <w:rsid w:val="7CC01DE0"/>
    <w:rsid w:val="7D056BA5"/>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2"/>
    <w:basedOn w:val="8"/>
    <w:semiHidden/>
    <w:unhideWhenUsed/>
    <w:qFormat/>
    <w:uiPriority w:val="99"/>
    <w:pPr>
      <w:ind w:firstLine="420" w:firstLineChars="200"/>
    </w:p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9"/>
    <w:link w:val="11"/>
    <w:qFormat/>
    <w:uiPriority w:val="0"/>
    <w:rPr>
      <w:rFonts w:ascii="Times New Roman" w:hAnsi="Times New Roman" w:eastAsia="宋体" w:cs="Times New Roman"/>
      <w:kern w:val="2"/>
      <w:sz w:val="18"/>
      <w:szCs w:val="18"/>
    </w:rPr>
  </w:style>
  <w:style w:type="character" w:customStyle="1" w:styleId="31">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9"/>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9"/>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定格"/>
    <w:basedOn w:val="1"/>
    <w:qFormat/>
    <w:uiPriority w:val="0"/>
    <w:pPr>
      <w:spacing w:line="360" w:lineRule="auto"/>
      <w:ind w:left="200" w:hanging="200" w:hanging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19</Pages>
  <Words>5888</Words>
  <Characters>6135</Characters>
  <Lines>60</Lines>
  <Paragraphs>17</Paragraphs>
  <TotalTime>1</TotalTime>
  <ScaleCrop>false</ScaleCrop>
  <LinksUpToDate>false</LinksUpToDate>
  <CharactersWithSpaces>7126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2022-06-16T03:02:00Z</cp:lastPrinted>
  <dcterms:modified xsi:type="dcterms:W3CDTF">2022-11-07T01:48:04Z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47429C040DC449BB8D491E4A4BA5268A</vt:lpwstr>
  </property>
</Properties>
</file>