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553"/>
      <w:bookmarkStart w:id="3" w:name="_Toc16091"/>
      <w:bookmarkStart w:id="4" w:name="_Toc14315"/>
      <w:bookmarkStart w:id="5" w:name="_Toc15365"/>
      <w:bookmarkStart w:id="6" w:name="_Toc15189"/>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rPr>
      </w:pPr>
      <w:r>
        <w:rPr>
          <w:rFonts w:hint="eastAsia" w:ascii="宋体" w:hAnsi="宋体"/>
          <w:b/>
          <w:kern w:val="0"/>
          <w:sz w:val="44"/>
          <w:szCs w:val="44"/>
        </w:rPr>
        <w:t>就医信用无感就医服务平台</w:t>
      </w:r>
      <w:r>
        <w:rPr>
          <w:rFonts w:hint="eastAsia" w:ascii="宋体" w:hAnsi="宋体"/>
          <w:b/>
          <w:kern w:val="0"/>
          <w:sz w:val="44"/>
          <w:szCs w:val="44"/>
          <w:lang w:eastAsia="zh-CN"/>
        </w:rPr>
        <w:t>项目</w:t>
      </w:r>
    </w:p>
    <w:p>
      <w:pPr>
        <w:jc w:val="center"/>
        <w:rPr>
          <w:rFonts w:hint="eastAsia"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eastAsia="宋体"/>
          <w:b/>
          <w:bCs/>
          <w:sz w:val="36"/>
          <w:szCs w:val="36"/>
          <w:lang w:val="en-US" w:eastAsia="zh-CN"/>
        </w:rPr>
      </w:pPr>
      <w:r>
        <w:rPr>
          <w:rFonts w:hint="eastAsia" w:ascii="宋体" w:hAnsi="宋体"/>
          <w:b/>
          <w:bCs/>
          <w:sz w:val="36"/>
          <w:szCs w:val="36"/>
        </w:rPr>
        <w:t>项目编号：NYWYH2022003</w:t>
      </w:r>
      <w:r>
        <w:rPr>
          <w:rFonts w:hint="eastAsia" w:ascii="宋体" w:hAnsi="宋体"/>
          <w:b/>
          <w:bCs/>
          <w:sz w:val="36"/>
          <w:szCs w:val="36"/>
          <w:lang w:val="en-US" w:eastAsia="zh-CN"/>
        </w:rPr>
        <w:t>9</w:t>
      </w: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bookmarkStart w:id="145" w:name="_GoBack"/>
      <w:bookmarkEnd w:id="145"/>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pStyle w:val="2"/>
        <w:spacing w:line="400" w:lineRule="exact"/>
        <w:ind w:firstLine="480" w:firstLineChars="20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ascii="宋体" w:hAnsi="宋体" w:cs="宋体"/>
          <w:color w:val="0000FF"/>
          <w:sz w:val="24"/>
          <w:szCs w:val="24"/>
        </w:rPr>
        <w:t>南方医科大学第五附属医</w:t>
      </w:r>
      <w:r>
        <w:rPr>
          <w:rFonts w:hint="eastAsia" w:ascii="宋体" w:hAnsi="宋体" w:eastAsia="宋体" w:cs="宋体"/>
          <w:color w:val="0000FF"/>
          <w:sz w:val="24"/>
          <w:szCs w:val="24"/>
        </w:rPr>
        <w:t>院就医信用无感就医服务平台</w:t>
      </w:r>
      <w:r>
        <w:rPr>
          <w:rFonts w:hint="eastAsia" w:ascii="宋体" w:hAnsi="宋体" w:eastAsia="宋体" w:cs="宋体"/>
          <w:color w:val="0000FF"/>
          <w:sz w:val="24"/>
          <w:szCs w:val="24"/>
          <w:lang w:eastAsia="zh-CN"/>
        </w:rPr>
        <w:t>项目</w:t>
      </w:r>
      <w:r>
        <w:rPr>
          <w:rFonts w:hint="eastAsia" w:ascii="宋体" w:hAnsi="宋体" w:cs="宋体"/>
          <w:color w:val="0000FF"/>
          <w:kern w:val="0"/>
          <w:sz w:val="24"/>
        </w:rPr>
        <w:t>+NYWYH2022003</w:t>
      </w:r>
      <w:r>
        <w:rPr>
          <w:rFonts w:hint="eastAsia" w:ascii="宋体" w:hAnsi="宋体" w:cs="宋体"/>
          <w:color w:val="0000FF"/>
          <w:kern w:val="0"/>
          <w:sz w:val="24"/>
          <w:lang w:val="en-US" w:eastAsia="zh-CN"/>
        </w:rPr>
        <w:t>9</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封面</w:t>
      </w:r>
      <w:r>
        <w:rPr>
          <w:rFonts w:hint="eastAsia" w:ascii="宋体" w:hAnsi="宋体"/>
          <w:bCs/>
          <w:color w:val="0000FF"/>
          <w:sz w:val="24"/>
          <w:szCs w:val="24"/>
        </w:rPr>
        <w:t>（格式详见格式文件）</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供应商营业执照</w:t>
      </w:r>
      <w:r>
        <w:rPr>
          <w:rFonts w:hint="eastAsia" w:ascii="宋体" w:hAnsi="宋体"/>
          <w:bCs/>
          <w:color w:val="0000FF"/>
          <w:sz w:val="24"/>
          <w:szCs w:val="24"/>
        </w:rPr>
        <w:t>（提供复印件,并加盖供应商公司公章）</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供应商法定代表人资格证明书</w:t>
      </w:r>
      <w:r>
        <w:rPr>
          <w:rFonts w:hint="eastAsia" w:ascii="宋体" w:hAnsi="宋体"/>
          <w:bCs/>
          <w:color w:val="0000FF"/>
          <w:sz w:val="24"/>
          <w:szCs w:val="24"/>
        </w:rPr>
        <w:t>（详见相关格式文件）</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供应商法定代表人授权委托书</w:t>
      </w:r>
      <w:r>
        <w:rPr>
          <w:rFonts w:hint="eastAsia" w:ascii="宋体" w:hAnsi="宋体"/>
          <w:bCs/>
          <w:color w:val="0000FF"/>
          <w:sz w:val="24"/>
          <w:szCs w:val="24"/>
        </w:rPr>
        <w:t>（详见相关格式文件）</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具有独立承担民事责任的能力</w:t>
      </w:r>
      <w:r>
        <w:rPr>
          <w:rFonts w:hint="eastAsia" w:ascii="宋体" w:hAnsi="宋体"/>
          <w:bCs/>
          <w:color w:val="0000FF"/>
          <w:sz w:val="24"/>
          <w:szCs w:val="24"/>
        </w:rPr>
        <w:t>（提供承诺函，承诺函必须包含相关文字内容，格式自拟）</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具有良好的商业信誉和健全的财务会计制度；</w:t>
      </w:r>
      <w:r>
        <w:rPr>
          <w:rFonts w:hint="eastAsia" w:ascii="宋体" w:hAnsi="宋体"/>
          <w:bCs/>
          <w:color w:val="0000FF"/>
          <w:sz w:val="24"/>
          <w:szCs w:val="24"/>
        </w:rPr>
        <w:t>（提供承诺函，承诺函必须包含相关文字内容，格式自拟）</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lang w:eastAsia="zh-CN"/>
        </w:rPr>
        <w:t>具有</w:t>
      </w:r>
      <w:r>
        <w:rPr>
          <w:rFonts w:hint="eastAsia" w:ascii="宋体" w:hAnsi="宋体"/>
          <w:color w:val="auto"/>
          <w:sz w:val="24"/>
        </w:rPr>
        <w:t>履行合同所必需的设备和专业技术能力</w:t>
      </w:r>
      <w:r>
        <w:rPr>
          <w:rFonts w:hint="eastAsia" w:ascii="宋体" w:hAnsi="宋体"/>
          <w:bCs/>
          <w:color w:val="0000FF"/>
          <w:sz w:val="24"/>
          <w:szCs w:val="24"/>
        </w:rPr>
        <w:t>(填报设备及专业技术能力情况或者提供承诺函，承诺函必须包含相关文字内容，格式自拟)；</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具有依法缴纳税收和社会保障资金的良好记录</w:t>
      </w:r>
      <w:r>
        <w:rPr>
          <w:rFonts w:hint="eastAsia" w:ascii="宋体" w:hAnsi="宋体"/>
          <w:bCs/>
          <w:color w:val="0000FF"/>
          <w:sz w:val="24"/>
          <w:szCs w:val="24"/>
        </w:rPr>
        <w:t>（提供承诺函，承诺函必须包含相关文字内容，格式自拟）</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本项目不接受联合体投标；</w:t>
      </w:r>
      <w:r>
        <w:rPr>
          <w:rFonts w:hint="eastAsia" w:ascii="宋体" w:hAnsi="宋体"/>
          <w:bCs/>
          <w:color w:val="0000FF"/>
          <w:sz w:val="24"/>
          <w:szCs w:val="24"/>
        </w:rPr>
        <w:t>（提供承诺函，承诺函必须包含相关文字</w:t>
      </w:r>
      <w:r>
        <w:rPr>
          <w:rFonts w:hint="eastAsia" w:ascii="宋体" w:hAnsi="宋体" w:cs="宋体"/>
          <w:sz w:val="24"/>
          <w:szCs w:val="24"/>
          <w:lang w:eastAsia="zh-CN"/>
        </w:rPr>
        <w:t>涵义</w:t>
      </w:r>
      <w:r>
        <w:rPr>
          <w:rFonts w:hint="eastAsia" w:ascii="宋体" w:hAnsi="宋体"/>
          <w:bCs/>
          <w:color w:val="0000FF"/>
          <w:sz w:val="24"/>
          <w:szCs w:val="24"/>
        </w:rPr>
        <w:t>内容，并加盖供应商公司公章）</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在中华人民共和国境内注册，具有独立法人资格的企业申请人，且最近三年内没有违规违纪及刑事犯罪记录</w:t>
      </w:r>
      <w:r>
        <w:rPr>
          <w:rFonts w:hint="eastAsia" w:ascii="宋体" w:hAnsi="宋体"/>
          <w:bCs/>
          <w:color w:val="0000FF"/>
          <w:sz w:val="24"/>
          <w:szCs w:val="24"/>
        </w:rPr>
        <w:t>（需</w:t>
      </w:r>
      <w:r>
        <w:rPr>
          <w:rFonts w:hint="eastAsia" w:ascii="宋体" w:hAnsi="宋体"/>
          <w:bCs/>
          <w:color w:val="0000FF"/>
          <w:sz w:val="24"/>
          <w:szCs w:val="24"/>
          <w:lang w:eastAsia="zh-CN"/>
        </w:rPr>
        <w:t>提供</w:t>
      </w:r>
      <w:r>
        <w:rPr>
          <w:rFonts w:hint="eastAsia" w:ascii="宋体" w:hAnsi="宋体"/>
          <w:bCs/>
          <w:color w:val="0000FF"/>
          <w:sz w:val="24"/>
          <w:szCs w:val="24"/>
        </w:rPr>
        <w:t>承诺函，格式自拟）。</w:t>
      </w:r>
    </w:p>
    <w:p>
      <w:pPr>
        <w:pStyle w:val="22"/>
        <w:numPr>
          <w:ilvl w:val="0"/>
          <w:numId w:val="2"/>
        </w:numPr>
        <w:spacing w:line="360" w:lineRule="auto"/>
        <w:ind w:firstLineChars="0"/>
        <w:rPr>
          <w:rFonts w:hint="eastAsia" w:ascii="宋体" w:hAnsi="宋体"/>
          <w:bCs/>
          <w:color w:val="0000FF"/>
          <w:sz w:val="24"/>
          <w:szCs w:val="24"/>
        </w:rPr>
      </w:pP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bCs/>
          <w:color w:val="0000FF"/>
          <w:sz w:val="24"/>
          <w:szCs w:val="24"/>
        </w:rPr>
        <w:t>（提供承诺函，承诺函必须包含相关文字内容，格式自拟）</w:t>
      </w:r>
    </w:p>
    <w:p>
      <w:pPr>
        <w:pStyle w:val="22"/>
        <w:numPr>
          <w:ilvl w:val="0"/>
          <w:numId w:val="0"/>
        </w:numPr>
        <w:spacing w:line="360" w:lineRule="auto"/>
        <w:rPr>
          <w:rFonts w:hint="default" w:ascii="宋体" w:hAnsi="宋体"/>
          <w:bCs/>
          <w:color w:val="0000FF"/>
          <w:sz w:val="24"/>
          <w:szCs w:val="24"/>
          <w:lang w:val="en-US" w:eastAsia="zh-CN"/>
        </w:rPr>
      </w:pP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25869"/>
      <w:bookmarkStart w:id="13" w:name="_Toc24"/>
      <w:bookmarkStart w:id="14" w:name="_Toc31740"/>
      <w:bookmarkStart w:id="15" w:name="_Toc14488"/>
      <w:bookmarkStart w:id="16" w:name="_Toc17375"/>
      <w:bookmarkStart w:id="17" w:name="_Toc6408"/>
      <w:bookmarkStart w:id="18" w:name="_Toc6151"/>
      <w:bookmarkStart w:id="19" w:name="_Toc28528"/>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6547"/>
      <w:bookmarkStart w:id="22" w:name="_Toc40346216"/>
      <w:bookmarkStart w:id="23" w:name="_Toc40346375"/>
      <w:bookmarkStart w:id="24" w:name="_Toc7291"/>
      <w:bookmarkStart w:id="25" w:name="_Toc15870"/>
      <w:bookmarkStart w:id="26" w:name="_Toc28703"/>
      <w:bookmarkStart w:id="27" w:name="_Toc40776111"/>
      <w:bookmarkStart w:id="28" w:name="_Toc1994"/>
      <w:bookmarkStart w:id="29" w:name="_Toc8364"/>
      <w:bookmarkStart w:id="30" w:name="_Toc435"/>
      <w:bookmarkStart w:id="31" w:name="_Toc12520"/>
      <w:bookmarkStart w:id="32" w:name="_Toc11305"/>
      <w:bookmarkStart w:id="33" w:name="_Toc11075"/>
      <w:bookmarkStart w:id="34" w:name="_Toc29113"/>
      <w:bookmarkStart w:id="35" w:name="_Toc26267"/>
      <w:bookmarkStart w:id="36" w:name="_Toc21249"/>
      <w:bookmarkStart w:id="37"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2916"/>
      <w:bookmarkStart w:id="41" w:name="_Toc20884"/>
      <w:bookmarkStart w:id="42" w:name="_Toc40346217"/>
      <w:bookmarkStart w:id="43" w:name="_Toc1743"/>
      <w:bookmarkStart w:id="44" w:name="_Toc40776112"/>
      <w:bookmarkStart w:id="45" w:name="_Toc40346376"/>
    </w:p>
    <w:p>
      <w:pPr>
        <w:widowControl/>
        <w:spacing w:line="360" w:lineRule="auto"/>
        <w:ind w:firstLine="600"/>
        <w:outlineLvl w:val="0"/>
        <w:rPr>
          <w:rFonts w:cs="宋体"/>
          <w:kern w:val="0"/>
          <w:sz w:val="30"/>
          <w:szCs w:val="30"/>
        </w:rPr>
      </w:pPr>
      <w:bookmarkStart w:id="46" w:name="_Toc31538"/>
      <w:bookmarkStart w:id="47" w:name="_Toc11485"/>
      <w:bookmarkStart w:id="48" w:name="_Toc30979"/>
      <w:bookmarkStart w:id="49" w:name="_Toc2029"/>
      <w:bookmarkStart w:id="50" w:name="_Toc23097"/>
      <w:bookmarkStart w:id="51" w:name="_Toc19699"/>
      <w:bookmarkStart w:id="52" w:name="_Toc2012"/>
      <w:bookmarkStart w:id="53" w:name="_Toc5238"/>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558"/>
      <w:bookmarkStart w:id="57" w:name="_Toc16794"/>
      <w:bookmarkStart w:id="58" w:name="_Toc4013"/>
      <w:bookmarkStart w:id="59" w:name="_Toc12645"/>
      <w:bookmarkStart w:id="60" w:name="_Toc21483"/>
      <w:bookmarkStart w:id="61" w:name="_Toc24763"/>
      <w:bookmarkStart w:id="62" w:name="_Toc27867"/>
      <w:bookmarkStart w:id="63" w:name="_Toc31993"/>
      <w:bookmarkStart w:id="64" w:name="_Toc40346377"/>
      <w:bookmarkStart w:id="65" w:name="_Toc40776113"/>
      <w:bookmarkStart w:id="66" w:name="_Toc14824"/>
      <w:bookmarkStart w:id="67" w:name="_Toc40346218"/>
      <w:bookmarkStart w:id="68" w:name="_Toc17930"/>
      <w:bookmarkStart w:id="69" w:name="_Toc29767"/>
      <w:bookmarkStart w:id="70" w:name="_Toc11141"/>
      <w:bookmarkStart w:id="71" w:name="_Toc2806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1334"/>
      <w:bookmarkStart w:id="73" w:name="_Toc40346378"/>
      <w:bookmarkStart w:id="74" w:name="_Toc26029"/>
      <w:bookmarkStart w:id="75" w:name="_Toc14287"/>
      <w:bookmarkStart w:id="76" w:name="_Toc9883"/>
      <w:bookmarkStart w:id="77" w:name="_Toc6438"/>
      <w:bookmarkStart w:id="78" w:name="_Toc1324"/>
      <w:bookmarkStart w:id="79" w:name="_Toc40346219"/>
      <w:bookmarkStart w:id="80" w:name="_Toc17537"/>
      <w:bookmarkStart w:id="81" w:name="_Toc19831"/>
      <w:bookmarkStart w:id="82" w:name="_Toc4563"/>
      <w:bookmarkStart w:id="83" w:name="_Toc32709"/>
      <w:bookmarkStart w:id="84" w:name="_Toc31197"/>
      <w:bookmarkStart w:id="85" w:name="_Toc16813"/>
      <w:bookmarkStart w:id="86" w:name="_Toc27771"/>
      <w:bookmarkStart w:id="87" w:name="_Toc24651"/>
      <w:bookmarkStart w:id="88" w:name="_Toc4077611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17483"/>
      <w:bookmarkStart w:id="91" w:name="_Toc18353"/>
      <w:bookmarkStart w:id="92" w:name="_Toc21940"/>
      <w:bookmarkStart w:id="93" w:name="_Toc30336"/>
      <w:bookmarkStart w:id="94" w:name="_Toc12650"/>
      <w:bookmarkStart w:id="95" w:name="_Toc14586"/>
      <w:bookmarkStart w:id="96" w:name="_Toc20994"/>
      <w:bookmarkStart w:id="97" w:name="_Toc40346379"/>
      <w:bookmarkStart w:id="98" w:name="_Toc27868"/>
      <w:bookmarkStart w:id="99" w:name="_Toc5634"/>
      <w:bookmarkStart w:id="100" w:name="_Toc40346220"/>
      <w:bookmarkStart w:id="101" w:name="_Toc21686"/>
      <w:bookmarkStart w:id="102" w:name="_Toc40776115"/>
      <w:bookmarkStart w:id="103" w:name="_Toc27206"/>
      <w:bookmarkStart w:id="104" w:name="_Toc13222"/>
      <w:bookmarkStart w:id="105" w:name="_Toc389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5220"/>
      <w:bookmarkStart w:id="108" w:name="_Toc12127"/>
      <w:bookmarkStart w:id="109" w:name="_Toc30904"/>
      <w:bookmarkStart w:id="110" w:name="_Toc11547"/>
      <w:bookmarkStart w:id="111" w:name="_Toc32371"/>
      <w:bookmarkStart w:id="112" w:name="_Toc27646"/>
      <w:bookmarkStart w:id="113" w:name="_Toc8526"/>
      <w:bookmarkStart w:id="114" w:name="_Toc10454"/>
      <w:bookmarkStart w:id="115" w:name="_Toc30856"/>
      <w:bookmarkStart w:id="116" w:name="_Toc40346221"/>
      <w:bookmarkStart w:id="117" w:name="_Toc40776116"/>
      <w:bookmarkStart w:id="118" w:name="_Toc3498"/>
      <w:bookmarkStart w:id="119" w:name="_Toc14462"/>
      <w:bookmarkStart w:id="120" w:name="_Toc9282"/>
      <w:bookmarkStart w:id="121" w:name="_Toc40346380"/>
      <w:bookmarkStart w:id="122" w:name="_Toc2144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9697"/>
      <w:bookmarkStart w:id="124" w:name="_Toc13184"/>
      <w:bookmarkStart w:id="125" w:name="_Toc6691"/>
      <w:bookmarkStart w:id="126" w:name="_Toc16728"/>
      <w:bookmarkStart w:id="127" w:name="_Toc28747"/>
      <w:bookmarkStart w:id="128" w:name="_Toc31077"/>
      <w:bookmarkStart w:id="129" w:name="_Toc10399"/>
      <w:bookmarkStart w:id="130" w:name="_Toc21213"/>
      <w:bookmarkStart w:id="131" w:name="_Toc15539"/>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5050"/>
      <w:bookmarkStart w:id="137" w:name="_Toc3241"/>
      <w:bookmarkStart w:id="138" w:name="_Toc20854"/>
      <w:bookmarkStart w:id="139" w:name="_Toc18443"/>
      <w:bookmarkStart w:id="140" w:name="_Toc14020"/>
      <w:bookmarkStart w:id="141" w:name="_Toc3758"/>
      <w:bookmarkStart w:id="142" w:name="_Toc7276"/>
      <w:bookmarkStart w:id="143" w:name="_Toc15934"/>
      <w:bookmarkStart w:id="144" w:name="_Toc1485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32"/>
    <w:bookmarkEnd w:id="133"/>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具有独立承担民事责任的能力</w:t>
      </w:r>
      <w:r>
        <w:rPr>
          <w:rFonts w:hint="eastAsia" w:ascii="宋体" w:hAnsi="宋体"/>
          <w:bCs/>
          <w:color w:val="0000FF"/>
          <w:sz w:val="24"/>
          <w:szCs w:val="24"/>
        </w:rPr>
        <w:t>（提供承诺函，承诺函必须包含相关文字内容，格式自拟）</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具有良好的商业信誉和健全的财务会计制度；</w:t>
      </w:r>
      <w:r>
        <w:rPr>
          <w:rFonts w:hint="eastAsia" w:ascii="宋体" w:hAnsi="宋体"/>
          <w:bCs/>
          <w:color w:val="0000FF"/>
          <w:sz w:val="24"/>
          <w:szCs w:val="24"/>
        </w:rPr>
        <w:t>（提供承诺函，承诺函必须包含相关文字内容，格式自拟）</w:t>
      </w:r>
    </w:p>
    <w:p>
      <w:pPr>
        <w:pStyle w:val="22"/>
        <w:numPr>
          <w:ilvl w:val="0"/>
          <w:numId w:val="0"/>
        </w:numPr>
        <w:spacing w:line="360" w:lineRule="auto"/>
        <w:rPr>
          <w:rFonts w:hint="eastAsia" w:ascii="宋体" w:hAnsi="宋体"/>
          <w:color w:val="auto"/>
          <w:sz w:val="24"/>
          <w:lang w:eastAsia="zh-CN"/>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lang w:eastAsia="zh-CN"/>
        </w:rPr>
        <w:t>具有</w:t>
      </w:r>
      <w:r>
        <w:rPr>
          <w:rFonts w:hint="eastAsia" w:ascii="宋体" w:hAnsi="宋体"/>
          <w:color w:val="auto"/>
          <w:sz w:val="24"/>
        </w:rPr>
        <w:t>履行合同所必需的设备和专业技术能力</w:t>
      </w:r>
      <w:r>
        <w:rPr>
          <w:rFonts w:hint="eastAsia" w:ascii="宋体" w:hAnsi="宋体"/>
          <w:bCs/>
          <w:color w:val="0000FF"/>
          <w:sz w:val="24"/>
          <w:szCs w:val="24"/>
        </w:rPr>
        <w:t>(填报设备及专业技术能力情况或者提供承诺函，承诺函必须包含相关文字内容，格式自拟)；</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具有依法缴纳税收和社会保障资金的良好记录</w:t>
      </w:r>
      <w:r>
        <w:rPr>
          <w:rFonts w:hint="eastAsia" w:ascii="宋体" w:hAnsi="宋体"/>
          <w:bCs/>
          <w:color w:val="0000FF"/>
          <w:sz w:val="24"/>
          <w:szCs w:val="24"/>
        </w:rPr>
        <w:t>（提供承诺函，承诺函必须包含相关文字内容，格式自拟）</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本项目不接受联合体投标；</w:t>
      </w:r>
      <w:r>
        <w:rPr>
          <w:rFonts w:hint="eastAsia" w:ascii="宋体" w:hAnsi="宋体"/>
          <w:bCs/>
          <w:color w:val="0000FF"/>
          <w:sz w:val="24"/>
          <w:szCs w:val="24"/>
        </w:rPr>
        <w:t>（提供承诺函，承诺函必须包含相关文字</w:t>
      </w:r>
      <w:r>
        <w:rPr>
          <w:rFonts w:hint="eastAsia" w:ascii="宋体" w:hAnsi="宋体" w:cs="宋体"/>
          <w:sz w:val="24"/>
          <w:szCs w:val="24"/>
          <w:lang w:eastAsia="zh-CN"/>
        </w:rPr>
        <w:t>涵义</w:t>
      </w:r>
      <w:r>
        <w:rPr>
          <w:rFonts w:hint="eastAsia" w:ascii="宋体" w:hAnsi="宋体"/>
          <w:bCs/>
          <w:color w:val="0000FF"/>
          <w:sz w:val="24"/>
          <w:szCs w:val="24"/>
        </w:rPr>
        <w:t>内容，并加盖供应商公司公章）</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在中华人民共和国境内注册，具有独立法人资格的企业申请人，且最近三年内没有违规违纪及刑事犯罪记录</w:t>
      </w:r>
      <w:r>
        <w:rPr>
          <w:rFonts w:hint="eastAsia" w:ascii="宋体" w:hAnsi="宋体"/>
          <w:bCs/>
          <w:color w:val="0000FF"/>
          <w:sz w:val="24"/>
          <w:szCs w:val="24"/>
        </w:rPr>
        <w:t>（需</w:t>
      </w:r>
      <w:r>
        <w:rPr>
          <w:rFonts w:hint="eastAsia" w:ascii="宋体" w:hAnsi="宋体"/>
          <w:bCs/>
          <w:color w:val="0000FF"/>
          <w:sz w:val="24"/>
          <w:szCs w:val="24"/>
          <w:lang w:eastAsia="zh-CN"/>
        </w:rPr>
        <w:t>提供</w:t>
      </w:r>
      <w:r>
        <w:rPr>
          <w:rFonts w:hint="eastAsia" w:ascii="宋体" w:hAnsi="宋体"/>
          <w:bCs/>
          <w:color w:val="0000FF"/>
          <w:sz w:val="24"/>
          <w:szCs w:val="24"/>
        </w:rPr>
        <w:t>承诺函，格式自拟）。</w:t>
      </w:r>
    </w:p>
    <w:p>
      <w:pPr>
        <w:pStyle w:val="22"/>
        <w:numPr>
          <w:ilvl w:val="0"/>
          <w:numId w:val="0"/>
        </w:numPr>
        <w:spacing w:line="360" w:lineRule="auto"/>
        <w:rPr>
          <w:rFonts w:hint="eastAsia" w:ascii="宋体" w:hAnsi="宋体"/>
          <w:color w:val="auto"/>
          <w:sz w:val="24"/>
        </w:rPr>
      </w:pPr>
    </w:p>
    <w:p>
      <w:pPr>
        <w:pStyle w:val="22"/>
        <w:numPr>
          <w:ilvl w:val="0"/>
          <w:numId w:val="0"/>
        </w:numPr>
        <w:spacing w:line="360" w:lineRule="auto"/>
        <w:rPr>
          <w:rFonts w:hint="eastAsia" w:ascii="宋体" w:hAnsi="宋体"/>
          <w:bCs/>
          <w:color w:val="0000FF"/>
          <w:sz w:val="24"/>
          <w:szCs w:val="24"/>
        </w:rPr>
      </w:pPr>
      <w:r>
        <w:rPr>
          <w:rFonts w:hint="eastAsia" w:ascii="宋体" w:hAnsi="宋体"/>
          <w:color w:val="auto"/>
          <w:sz w:val="24"/>
        </w:rPr>
        <w:t>法定代表人或单位负责人为同一人或者存在直接控股、管理关系的不同响应单位，不得参加同一合同项下的采购活动</w:t>
      </w:r>
      <w:r>
        <w:rPr>
          <w:rFonts w:hint="eastAsia" w:ascii="宋体" w:hAnsi="宋体"/>
          <w:bCs/>
          <w:color w:val="0000FF"/>
          <w:sz w:val="24"/>
          <w:szCs w:val="24"/>
        </w:rPr>
        <w:t>（提供承诺函，承诺函必须包含相关文字内容，格式自拟）</w:t>
      </w:r>
    </w:p>
    <w:p>
      <w:pPr>
        <w:pStyle w:val="22"/>
        <w:numPr>
          <w:ilvl w:val="0"/>
          <w:numId w:val="0"/>
        </w:numPr>
        <w:spacing w:line="360" w:lineRule="auto"/>
        <w:rPr>
          <w:rFonts w:hint="default" w:ascii="宋体" w:hAnsi="宋体"/>
          <w:bCs/>
          <w:color w:val="0000FF"/>
          <w:sz w:val="24"/>
          <w:szCs w:val="24"/>
          <w:lang w:val="en-US" w:eastAsia="zh-CN"/>
        </w:rPr>
      </w:pPr>
    </w:p>
    <w:p>
      <w:pPr>
        <w:pStyle w:val="23"/>
        <w:tabs>
          <w:tab w:val="left" w:pos="1050"/>
          <w:tab w:val="center" w:pos="4535"/>
        </w:tabs>
        <w:spacing w:line="360" w:lineRule="auto"/>
        <w:jc w:val="center"/>
        <w:outlineLvl w:val="0"/>
        <w:rPr>
          <w:b/>
          <w:bCs/>
          <w:sz w:val="32"/>
          <w:szCs w:val="32"/>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9809B4"/>
    <w:rsid w:val="14C35BD0"/>
    <w:rsid w:val="14EF6DCA"/>
    <w:rsid w:val="17150B6B"/>
    <w:rsid w:val="172327DB"/>
    <w:rsid w:val="1B060F39"/>
    <w:rsid w:val="1BE74D43"/>
    <w:rsid w:val="1D177890"/>
    <w:rsid w:val="1EF609CD"/>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41B5198F"/>
    <w:rsid w:val="429E024C"/>
    <w:rsid w:val="42E531CF"/>
    <w:rsid w:val="42FE1FCA"/>
    <w:rsid w:val="4352242D"/>
    <w:rsid w:val="4582125E"/>
    <w:rsid w:val="468C4D8C"/>
    <w:rsid w:val="46A2484B"/>
    <w:rsid w:val="4C4F110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1912</Words>
  <Characters>1990</Characters>
  <Lines>16</Lines>
  <Paragraphs>4</Paragraphs>
  <TotalTime>0</TotalTime>
  <ScaleCrop>false</ScaleCrop>
  <LinksUpToDate>false</LinksUpToDate>
  <CharactersWithSpaces>2434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2022-11-03T11:30:22Z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