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引入自动售货机服务项目</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项目编号：NYWYF2022001</w:t>
      </w:r>
      <w:r>
        <w:rPr>
          <w:rFonts w:hint="eastAsia" w:ascii="宋体" w:hAnsi="宋体" w:cs="Times New Roman"/>
          <w:b/>
          <w:bCs/>
          <w:color w:val="auto"/>
          <w:kern w:val="2"/>
          <w:sz w:val="36"/>
          <w:szCs w:val="36"/>
          <w:highlight w:val="none"/>
          <w:lang w:val="en-US" w:eastAsia="zh-CN" w:bidi="ar-SA"/>
        </w:rPr>
        <w:t>3</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9</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3</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7</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（报名成功后获得）</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8</w:t>
      </w:r>
    </w:p>
    <w:p>
      <w:pPr>
        <w:spacing w:line="360" w:lineRule="auto"/>
        <w:jc w:val="both"/>
        <w:outlineLvl w:val="0"/>
        <w:rPr>
          <w:rFonts w:hint="eastAsia" w:ascii="宋体" w:hAnsi="宋体"/>
          <w:b/>
          <w:bCs/>
          <w:color w:val="auto"/>
          <w:sz w:val="28"/>
          <w:szCs w:val="28"/>
        </w:rPr>
      </w:pPr>
      <w:bookmarkStart w:id="0" w:name="_Toc19427"/>
      <w:bookmarkStart w:id="1" w:name="_Toc40776106"/>
      <w:bookmarkStart w:id="2" w:name="_Toc40346211"/>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widowControl/>
        <w:spacing w:line="360" w:lineRule="auto"/>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7350"/>
      <w:bookmarkStart w:id="4" w:name="_Toc25861"/>
      <w:r>
        <w:rPr>
          <w:rFonts w:hint="eastAsia" w:ascii="宋体" w:hAnsi="宋体" w:cs="宋体"/>
          <w:color w:val="auto"/>
          <w:kern w:val="0"/>
          <w:sz w:val="24"/>
          <w:szCs w:val="27"/>
        </w:rPr>
        <w:t> </w:t>
      </w:r>
      <w:r>
        <w:rPr>
          <w:rFonts w:hint="eastAsia" w:cs="宋体" w:asciiTheme="minorEastAsia" w:hAnsiTheme="minorEastAsia" w:eastAsiaTheme="minorEastAsia"/>
          <w:color w:val="auto"/>
          <w:kern w:val="0"/>
          <w:sz w:val="24"/>
          <w:szCs w:val="28"/>
        </w:rPr>
        <w:t>为方便就医群众，医院</w:t>
      </w:r>
      <w:r>
        <w:rPr>
          <w:rFonts w:hint="eastAsia" w:cs="宋体" w:asciiTheme="minorEastAsia" w:hAnsiTheme="minorEastAsia" w:eastAsiaTheme="minorEastAsia"/>
          <w:color w:val="auto"/>
          <w:kern w:val="0"/>
          <w:sz w:val="24"/>
          <w:szCs w:val="28"/>
          <w:lang w:val="en-US" w:eastAsia="zh-CN"/>
        </w:rPr>
        <w:t>引入自动售货机服务</w:t>
      </w:r>
      <w:r>
        <w:rPr>
          <w:rFonts w:hint="eastAsia" w:cs="宋体" w:asciiTheme="minorEastAsia" w:hAnsiTheme="minorEastAsia" w:eastAsiaTheme="minorEastAsia"/>
          <w:color w:val="auto"/>
          <w:kern w:val="0"/>
          <w:sz w:val="24"/>
          <w:szCs w:val="28"/>
        </w:rPr>
        <w:t>，近期拟遴选一家</w:t>
      </w:r>
      <w:r>
        <w:rPr>
          <w:rFonts w:hint="eastAsia" w:cs="宋体" w:asciiTheme="minorEastAsia" w:hAnsiTheme="minorEastAsia" w:eastAsiaTheme="minorEastAsia"/>
          <w:color w:val="auto"/>
          <w:kern w:val="0"/>
          <w:sz w:val="24"/>
          <w:szCs w:val="28"/>
          <w:lang w:val="en-US" w:eastAsia="zh-CN"/>
        </w:rPr>
        <w:t>自动售货机</w:t>
      </w:r>
      <w:r>
        <w:rPr>
          <w:rFonts w:hint="eastAsia" w:cs="宋体" w:asciiTheme="minorEastAsia" w:hAnsiTheme="minorEastAsia" w:eastAsiaTheme="minorEastAsia"/>
          <w:color w:val="auto"/>
          <w:kern w:val="0"/>
          <w:sz w:val="24"/>
          <w:szCs w:val="28"/>
        </w:rPr>
        <w:t>服务公司为合作供应商。现根据相</w:t>
      </w:r>
      <w:r>
        <w:rPr>
          <w:rFonts w:hint="eastAsia" w:cs="宋体" w:asciiTheme="minorEastAsia" w:hAnsiTheme="minorEastAsia" w:eastAsiaTheme="minorEastAsia"/>
          <w:kern w:val="0"/>
          <w:sz w:val="24"/>
          <w:szCs w:val="28"/>
        </w:rPr>
        <w:t>关规定特此公告，欢迎符合条件的供应商提供相关资料报名。</w:t>
      </w:r>
    </w:p>
    <w:p>
      <w:pPr>
        <w:numPr>
          <w:ilvl w:val="0"/>
          <w:numId w:val="2"/>
        </w:numPr>
        <w:tabs>
          <w:tab w:val="left" w:pos="0"/>
          <w:tab w:val="left" w:pos="7174"/>
        </w:tabs>
        <w:spacing w:line="360" w:lineRule="auto"/>
        <w:ind w:firstLine="482" w:firstLineChars="200"/>
        <w:rPr>
          <w:rFonts w:cs="宋体" w:asciiTheme="minorEastAsia" w:hAnsiTheme="minorEastAsia" w:eastAsiaTheme="minorEastAsia"/>
          <w:kern w:val="0"/>
          <w:sz w:val="24"/>
          <w:szCs w:val="28"/>
        </w:rPr>
      </w:pPr>
      <w:r>
        <w:rPr>
          <w:rFonts w:hint="eastAsia" w:cs="宋体" w:asciiTheme="minorEastAsia" w:hAnsiTheme="minorEastAsia"/>
          <w:b/>
          <w:kern w:val="0"/>
          <w:sz w:val="24"/>
        </w:rPr>
        <w:t>采购需求</w:t>
      </w:r>
    </w:p>
    <w:p>
      <w:pPr>
        <w:numPr>
          <w:ilvl w:val="0"/>
          <w:numId w:val="0"/>
        </w:numPr>
        <w:autoSpaceDE w:val="0"/>
        <w:autoSpaceDN w:val="0"/>
        <w:spacing w:line="360" w:lineRule="auto"/>
        <w:ind w:firstLine="482" w:firstLineChars="200"/>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val="0"/>
          <w:bCs w:val="0"/>
          <w:sz w:val="24"/>
          <w:szCs w:val="24"/>
        </w:rPr>
        <w:t>NYWYF20220013</w:t>
      </w:r>
    </w:p>
    <w:p>
      <w:pPr>
        <w:numPr>
          <w:ilvl w:val="0"/>
          <w:numId w:val="0"/>
        </w:numPr>
        <w:autoSpaceDE w:val="0"/>
        <w:autoSpaceDN w:val="0"/>
        <w:spacing w:line="360" w:lineRule="auto"/>
        <w:ind w:firstLine="482" w:firstLineChars="200"/>
        <w:rPr>
          <w:rFonts w:hint="eastAsia" w:cs="宋体" w:asciiTheme="minorEastAsia" w:hAnsiTheme="minorEastAsia"/>
          <w:kern w:val="0"/>
          <w:sz w:val="24"/>
          <w:szCs w:val="20"/>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cs="宋体" w:asciiTheme="minorEastAsia" w:hAnsiTheme="minorEastAsia"/>
          <w:kern w:val="0"/>
          <w:sz w:val="24"/>
          <w:szCs w:val="20"/>
        </w:rPr>
        <w:t>南方医科大学第五附属医院引入自动售货机服务项目</w:t>
      </w:r>
    </w:p>
    <w:p>
      <w:pPr>
        <w:pStyle w:val="2"/>
        <w:spacing w:line="360" w:lineRule="auto"/>
        <w:rPr>
          <w:rFonts w:hint="eastAsia" w:ascii="宋体" w:hAnsi="宋体" w:eastAsia="宋体" w:cs="宋体"/>
          <w:sz w:val="24"/>
          <w:szCs w:val="24"/>
          <w:lang w:val="en-US" w:eastAsia="zh-CN"/>
        </w:rPr>
      </w:pPr>
      <w:r>
        <w:rPr>
          <w:rFonts w:hint="eastAsia" w:cs="宋体" w:asciiTheme="minorEastAsia" w:hAnsiTheme="minorEastAsia"/>
          <w:kern w:val="0"/>
          <w:sz w:val="24"/>
          <w:szCs w:val="20"/>
          <w:lang w:val="en-US" w:eastAsia="zh-CN"/>
        </w:rPr>
        <w:t xml:space="preserve">    </w:t>
      </w:r>
      <w:r>
        <w:rPr>
          <w:rFonts w:hint="eastAsia" w:cs="宋体" w:asciiTheme="minorEastAsia" w:hAnsiTheme="minorEastAsia"/>
          <w:b/>
          <w:bCs/>
          <w:kern w:val="0"/>
          <w:sz w:val="24"/>
          <w:szCs w:val="20"/>
          <w:lang w:val="en-US" w:eastAsia="zh-CN"/>
        </w:rPr>
        <w:t>3.</w:t>
      </w:r>
      <w:r>
        <w:rPr>
          <w:rFonts w:hint="eastAsia" w:ascii="宋体" w:hAnsi="宋体" w:eastAsia="宋体" w:cs="宋体"/>
          <w:b/>
          <w:bCs/>
          <w:sz w:val="24"/>
          <w:szCs w:val="24"/>
          <w:lang w:val="en-US" w:eastAsia="zh-CN"/>
        </w:rPr>
        <w:t>自动售货机数量</w:t>
      </w:r>
      <w:r>
        <w:rPr>
          <w:rFonts w:hint="eastAsia" w:ascii="宋体" w:hAnsi="宋体" w:eastAsia="宋体" w:cs="宋体"/>
          <w:b/>
          <w:bCs/>
          <w:sz w:val="24"/>
          <w:szCs w:val="24"/>
        </w:rPr>
        <w:t>：</w:t>
      </w:r>
      <w:r>
        <w:rPr>
          <w:rFonts w:hint="eastAsia" w:ascii="宋体" w:hAnsi="宋体" w:eastAsia="宋体" w:cs="宋体"/>
          <w:sz w:val="24"/>
          <w:szCs w:val="24"/>
          <w:lang w:val="en-US" w:eastAsia="zh-CN"/>
        </w:rPr>
        <w:t>7台</w:t>
      </w:r>
    </w:p>
    <w:p>
      <w:pPr>
        <w:spacing w:line="360" w:lineRule="auto"/>
        <w:ind w:firstLine="482" w:firstLineChars="200"/>
        <w:rPr>
          <w:rFonts w:hint="default"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4.服务期：</w:t>
      </w:r>
      <w:r>
        <w:rPr>
          <w:rFonts w:hint="eastAsia" w:ascii="宋体" w:hAnsi="宋体" w:eastAsia="宋体" w:cs="宋体"/>
          <w:kern w:val="2"/>
          <w:sz w:val="24"/>
          <w:szCs w:val="24"/>
          <w:lang w:val="en-US" w:eastAsia="zh-CN" w:bidi="ar-SA"/>
        </w:rPr>
        <w:t>1年</w:t>
      </w:r>
    </w:p>
    <w:p>
      <w:pPr>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采购内容及要求：</w:t>
      </w:r>
      <w:r>
        <w:rPr>
          <w:rFonts w:hint="eastAsia" w:ascii="宋体" w:hAnsi="宋体" w:eastAsia="宋体" w:cs="宋体"/>
          <w:sz w:val="24"/>
          <w:szCs w:val="24"/>
        </w:rPr>
        <w:t>详见第二部分用户需求书。</w:t>
      </w:r>
    </w:p>
    <w:p>
      <w:pPr>
        <w:widowControl/>
        <w:spacing w:line="360" w:lineRule="auto"/>
        <w:ind w:firstLine="420"/>
        <w:jc w:val="left"/>
        <w:rPr>
          <w:rFonts w:cs="宋体" w:asciiTheme="minorEastAsia" w:hAnsiTheme="minorEastAsia"/>
          <w:b/>
          <w:kern w:val="0"/>
          <w:sz w:val="24"/>
        </w:rPr>
      </w:pPr>
      <w:r>
        <w:rPr>
          <w:rFonts w:hint="eastAsia" w:cs="宋体" w:asciiTheme="minorEastAsia" w:hAnsiTheme="minorEastAsia"/>
          <w:b/>
          <w:kern w:val="0"/>
          <w:sz w:val="24"/>
        </w:rPr>
        <w:t>二、提供资料相关事项</w:t>
      </w:r>
    </w:p>
    <w:p>
      <w:pPr>
        <w:widowControl/>
        <w:spacing w:line="360" w:lineRule="auto"/>
        <w:ind w:firstLine="482" w:firstLineChars="200"/>
        <w:jc w:val="left"/>
        <w:rPr>
          <w:rFonts w:cs="宋体" w:asciiTheme="minorEastAsia" w:hAnsiTheme="minorEastAsia" w:eastAsiaTheme="minorEastAsia"/>
          <w:sz w:val="24"/>
          <w:shd w:val="clear" w:color="auto" w:fill="FFFFFF"/>
        </w:rPr>
      </w:pPr>
      <w:r>
        <w:rPr>
          <w:rFonts w:hint="eastAsia" w:cs="宋体" w:asciiTheme="minorEastAsia" w:hAnsiTheme="minorEastAsia" w:eastAsiaTheme="minorEastAsia"/>
          <w:b/>
          <w:bCs/>
          <w:sz w:val="24"/>
          <w:shd w:val="clear" w:color="auto" w:fill="FFFFFF"/>
        </w:rPr>
        <w:t>1</w:t>
      </w:r>
      <w:r>
        <w:rPr>
          <w:rFonts w:hint="eastAsia" w:cs="宋体" w:asciiTheme="minorEastAsia" w:hAnsiTheme="minorEastAsia" w:eastAsiaTheme="minorEastAsia"/>
          <w:b/>
          <w:bCs/>
          <w:sz w:val="24"/>
          <w:shd w:val="clear" w:color="auto" w:fill="FFFFFF"/>
          <w:lang w:val="en-US" w:eastAsia="zh-CN"/>
        </w:rPr>
        <w:t>.</w:t>
      </w:r>
      <w:r>
        <w:rPr>
          <w:rFonts w:hint="eastAsia" w:cs="宋体" w:asciiTheme="minorEastAsia" w:hAnsiTheme="minorEastAsia" w:eastAsiaTheme="minorEastAsia"/>
          <w:b/>
          <w:bCs/>
          <w:kern w:val="0"/>
          <w:sz w:val="24"/>
        </w:rPr>
        <w:t>报名截止时间：</w:t>
      </w:r>
      <w:r>
        <w:rPr>
          <w:rFonts w:hint="eastAsia" w:cs="宋体" w:asciiTheme="minorEastAsia" w:hAnsiTheme="minorEastAsia" w:eastAsiaTheme="minorEastAsia"/>
          <w:kern w:val="0"/>
          <w:sz w:val="24"/>
          <w:lang w:val="en-US" w:eastAsia="zh-CN"/>
        </w:rPr>
        <w:t>2022</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sz w:val="24"/>
          <w:shd w:val="clear" w:color="auto" w:fill="FFFFFF"/>
          <w:lang w:val="en-US" w:eastAsia="zh-CN"/>
        </w:rPr>
        <w:t>10</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sz w:val="24"/>
          <w:shd w:val="clear" w:color="auto" w:fill="FFFFFF"/>
          <w:lang w:val="en-US" w:eastAsia="zh-CN"/>
        </w:rPr>
        <w:t>11</w:t>
      </w:r>
      <w:r>
        <w:rPr>
          <w:rFonts w:hint="eastAsia" w:cs="宋体" w:asciiTheme="minorEastAsia" w:hAnsiTheme="minorEastAsia" w:eastAsiaTheme="minorEastAsia"/>
          <w:kern w:val="0"/>
          <w:sz w:val="24"/>
        </w:rPr>
        <w:t>日  下午5:30</w:t>
      </w:r>
      <w:r>
        <w:rPr>
          <w:rFonts w:cs="宋体" w:asciiTheme="minorEastAsia" w:hAnsiTheme="minorEastAsia" w:eastAsiaTheme="minorEastAsia"/>
          <w:sz w:val="24"/>
          <w:shd w:val="clear" w:color="auto" w:fill="FFFFFF"/>
        </w:rPr>
        <w:t xml:space="preserve"> </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2.报名方式：</w:t>
      </w:r>
      <w:r>
        <w:rPr>
          <w:rFonts w:hint="eastAsia" w:ascii="宋体" w:hAnsi="宋体" w:cs="宋体"/>
          <w:sz w:val="24"/>
          <w:szCs w:val="24"/>
        </w:rPr>
        <w:t>电子邮件报名。</w:t>
      </w:r>
    </w:p>
    <w:p>
      <w:pPr>
        <w:adjustRightInd w:val="0"/>
        <w:snapToGrid w:val="0"/>
        <w:spacing w:line="360" w:lineRule="auto"/>
        <w:ind w:firstLine="482" w:firstLineChars="200"/>
        <w:rPr>
          <w:rFonts w:hint="eastAsia" w:ascii="宋体" w:hAnsi="宋体" w:cs="宋体"/>
          <w:color w:val="FF0000"/>
          <w:sz w:val="24"/>
          <w:szCs w:val="24"/>
        </w:rPr>
      </w:pPr>
      <w:r>
        <w:rPr>
          <w:rFonts w:hint="eastAsia" w:ascii="宋体" w:hAnsi="宋体" w:cs="宋体"/>
          <w:b/>
          <w:color w:val="FF0000"/>
          <w:sz w:val="24"/>
          <w:szCs w:val="24"/>
        </w:rPr>
        <w:t>3.报名所需提供资料及要求</w:t>
      </w:r>
      <w:r>
        <w:rPr>
          <w:rFonts w:hint="eastAsia" w:ascii="宋体" w:hAnsi="宋体" w:cs="宋体"/>
          <w:color w:val="FF0000"/>
          <w:sz w:val="24"/>
          <w:szCs w:val="24"/>
        </w:rPr>
        <w:t>：详见</w:t>
      </w:r>
      <w:r>
        <w:rPr>
          <w:rFonts w:hint="eastAsia" w:ascii="宋体" w:hAnsi="宋体" w:cs="宋体"/>
          <w:color w:val="FF0000"/>
          <w:sz w:val="24"/>
          <w:szCs w:val="24"/>
          <w:lang w:eastAsia="zh-CN"/>
        </w:rPr>
        <w:t>公告</w:t>
      </w:r>
      <w:r>
        <w:rPr>
          <w:rFonts w:hint="eastAsia" w:ascii="宋体" w:hAnsi="宋体" w:cs="宋体"/>
          <w:color w:val="FF0000"/>
          <w:sz w:val="24"/>
          <w:szCs w:val="24"/>
        </w:rPr>
        <w:t>附件3报名资料。</w:t>
      </w:r>
    </w:p>
    <w:p>
      <w:pPr>
        <w:spacing w:line="360" w:lineRule="auto"/>
        <w:ind w:firstLine="480" w:firstLineChars="200"/>
        <w:contextualSpacing/>
        <w:rPr>
          <w:rFonts w:hint="eastAsia" w:ascii="宋体" w:hAnsi="宋体" w:cs="宋体"/>
          <w:b/>
          <w:bCs/>
          <w:color w:val="FF0000"/>
          <w:sz w:val="24"/>
          <w:szCs w:val="24"/>
        </w:rPr>
      </w:pPr>
      <w:r>
        <w:rPr>
          <w:rFonts w:hint="eastAsia"/>
          <w:sz w:val="24"/>
          <w:szCs w:val="24"/>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360" w:lineRule="auto"/>
        <w:ind w:firstLine="482" w:firstLineChars="200"/>
        <w:rPr>
          <w:rFonts w:hint="eastAsia" w:ascii="宋体" w:hAnsi="宋体" w:cs="宋体"/>
          <w:sz w:val="24"/>
          <w:szCs w:val="24"/>
        </w:rPr>
      </w:pPr>
      <w:r>
        <w:rPr>
          <w:rFonts w:hint="eastAsia" w:ascii="宋体" w:hAnsi="宋体" w:cs="宋体"/>
          <w:b/>
          <w:bCs/>
          <w:sz w:val="24"/>
          <w:szCs w:val="24"/>
        </w:rPr>
        <w:t>4.评审时间及地点：</w:t>
      </w:r>
      <w:r>
        <w:rPr>
          <w:rFonts w:hint="eastAsia" w:ascii="宋体" w:hAnsi="宋体" w:cs="宋体"/>
          <w:sz w:val="24"/>
          <w:szCs w:val="24"/>
        </w:rPr>
        <w:t>待定（根据医院工作安排通知符合要求报名公司）</w:t>
      </w:r>
    </w:p>
    <w:p>
      <w:pPr>
        <w:adjustRightInd w:val="0"/>
        <w:snapToGrid w:val="0"/>
        <w:spacing w:line="360" w:lineRule="auto"/>
        <w:ind w:firstLine="482" w:firstLineChars="200"/>
        <w:rPr>
          <w:sz w:val="24"/>
          <w:szCs w:val="24"/>
        </w:rPr>
      </w:pPr>
      <w:r>
        <w:rPr>
          <w:rFonts w:hint="eastAsia" w:ascii="宋体" w:hAnsi="宋体" w:cs="宋体"/>
          <w:b/>
          <w:bCs/>
          <w:sz w:val="24"/>
          <w:szCs w:val="24"/>
        </w:rPr>
        <w:t>5.</w:t>
      </w:r>
      <w:r>
        <w:rPr>
          <w:rStyle w:val="19"/>
          <w:rFonts w:hint="eastAsia" w:ascii="宋体" w:hAnsi="宋体" w:cs="宋体"/>
          <w:bCs/>
          <w:color w:val="FF0000"/>
          <w:sz w:val="24"/>
          <w:szCs w:val="24"/>
          <w:shd w:val="clear" w:color="auto" w:fill="FFFFFF"/>
        </w:rPr>
        <w:t>疫情防控要求：</w:t>
      </w:r>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pStyle w:val="2"/>
        <w:spacing w:line="360" w:lineRule="auto"/>
        <w:ind w:firstLine="480" w:firstLineChars="200"/>
        <w:rPr>
          <w:rFonts w:hint="eastAsia" w:ascii="Times New Roman" w:hAnsi="Times New Roman" w:eastAsia="宋体" w:cs="Times New Roman"/>
          <w:sz w:val="24"/>
          <w:szCs w:val="24"/>
          <w:lang w:val="en-US" w:eastAsia="zh-CN"/>
        </w:rPr>
      </w:pPr>
      <w:r>
        <w:rPr>
          <w:rFonts w:hint="eastAsia"/>
          <w:sz w:val="24"/>
          <w:szCs w:val="24"/>
          <w:lang w:val="en-US" w:eastAsia="zh-CN"/>
        </w:rPr>
        <w:t>1.供应商必须是具有独立承担民事责任能力的在中华人民共和国境内注册的法人或其他组织。（需提交有效的企业法人营业执照或事业法人登记证等副本复印件</w:t>
      </w:r>
      <w:r>
        <w:rPr>
          <w:rFonts w:hint="eastAsia"/>
          <w:color w:val="0000FF"/>
          <w:sz w:val="24"/>
          <w:szCs w:val="24"/>
          <w:lang w:val="en-US" w:eastAsia="zh-CN"/>
        </w:rPr>
        <w:t>，</w:t>
      </w:r>
      <w:r>
        <w:rPr>
          <w:rFonts w:hint="eastAsia" w:ascii="Times New Roman" w:hAnsi="Times New Roman" w:eastAsia="宋体" w:cs="Times New Roman"/>
          <w:sz w:val="24"/>
          <w:szCs w:val="24"/>
          <w:lang w:val="en-US" w:eastAsia="zh-CN"/>
        </w:rPr>
        <w:t>并加盖供应商公章）</w:t>
      </w:r>
    </w:p>
    <w:p>
      <w:pPr>
        <w:pStyle w:val="2"/>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2.提供有效期内的食品经营许可证明。（需提供相关证明材料，并加盖供应商公章）</w:t>
      </w:r>
    </w:p>
    <w:p>
      <w:pPr>
        <w:pStyle w:val="2"/>
        <w:spacing w:line="360" w:lineRule="auto"/>
        <w:ind w:firstLine="480" w:firstLineChars="2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.本项目不接受联合体投标、不允许分包、转包。（需提供承诺函，承诺函必须包含相关文字涵义内容，格式自拟）</w:t>
      </w:r>
    </w:p>
    <w:p>
      <w:pPr>
        <w:autoSpaceDE w:val="0"/>
        <w:autoSpaceDN w:val="0"/>
        <w:spacing w:line="360" w:lineRule="auto"/>
        <w:ind w:firstLine="482" w:firstLineChars="200"/>
        <w:rPr>
          <w:rFonts w:ascii="宋体" w:hAnsi="宋体"/>
          <w:sz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rPr>
        <w:t>（如发现提供虚假材料者，取消其参加评审资格和成交资格）</w:t>
      </w:r>
    </w:p>
    <w:p>
      <w:pPr>
        <w:widowControl/>
        <w:spacing w:line="360" w:lineRule="auto"/>
        <w:ind w:firstLine="361" w:firstLineChars="150"/>
        <w:jc w:val="left"/>
        <w:rPr>
          <w:rFonts w:cs="宋体" w:asciiTheme="minorEastAsia" w:hAnsiTheme="minorEastAsia"/>
          <w:b/>
          <w:kern w:val="0"/>
          <w:sz w:val="24"/>
          <w:szCs w:val="28"/>
        </w:rPr>
      </w:pPr>
      <w:r>
        <w:rPr>
          <w:rFonts w:hint="eastAsia" w:cs="宋体" w:asciiTheme="minorEastAsia" w:hAnsiTheme="minorEastAsia"/>
          <w:b/>
          <w:kern w:val="0"/>
          <w:sz w:val="24"/>
          <w:szCs w:val="28"/>
        </w:rPr>
        <w:t>四、联系方式。</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冯老师：020-61780580（采购业务咨询）  邮箱：</w:t>
      </w:r>
      <w:r>
        <w:rPr>
          <w:rFonts w:ascii="宋体" w:hAnsi="宋体" w:cs="宋体"/>
          <w:color w:val="auto"/>
          <w:kern w:val="0"/>
          <w:sz w:val="24"/>
          <w:szCs w:val="24"/>
        </w:rPr>
        <w:t>nywycgb@126.com</w:t>
      </w:r>
    </w:p>
    <w:p>
      <w:pPr>
        <w:widowControl/>
        <w:spacing w:line="360" w:lineRule="auto"/>
        <w:ind w:firstLine="360" w:firstLineChars="150"/>
        <w:jc w:val="left"/>
        <w:rPr>
          <w:rFonts w:hint="eastAsia" w:ascii="宋体" w:hAnsi="宋体" w:cs="宋体"/>
          <w:color w:val="auto"/>
          <w:kern w:val="0"/>
          <w:sz w:val="24"/>
          <w:szCs w:val="24"/>
        </w:rPr>
      </w:pPr>
      <w:r>
        <w:rPr>
          <w:rFonts w:hint="eastAsia" w:ascii="宋体" w:hAnsi="宋体" w:cs="宋体"/>
          <w:color w:val="auto"/>
          <w:sz w:val="24"/>
          <w:szCs w:val="24"/>
          <w:lang w:eastAsia="zh-CN"/>
        </w:rPr>
        <w:t>徐</w:t>
      </w:r>
      <w:r>
        <w:rPr>
          <w:rFonts w:hint="eastAsia" w:ascii="宋体" w:hAnsi="宋体" w:cs="宋体"/>
          <w:color w:val="auto"/>
          <w:sz w:val="24"/>
          <w:szCs w:val="24"/>
        </w:rPr>
        <w:t>老师：020-61780</w:t>
      </w:r>
      <w:r>
        <w:rPr>
          <w:rFonts w:hint="eastAsia" w:ascii="宋体" w:hAnsi="宋体" w:cs="宋体"/>
          <w:color w:val="auto"/>
          <w:sz w:val="24"/>
          <w:szCs w:val="24"/>
          <w:lang w:val="en-US" w:eastAsia="zh-CN"/>
        </w:rPr>
        <w:t>303</w:t>
      </w:r>
      <w:r>
        <w:rPr>
          <w:rFonts w:hint="eastAsia" w:ascii="宋体" w:hAnsi="宋体" w:cs="宋体"/>
          <w:color w:val="auto"/>
          <w:sz w:val="24"/>
          <w:szCs w:val="24"/>
        </w:rPr>
        <w:t>（项目需求咨询）</w:t>
      </w:r>
    </w:p>
    <w:p>
      <w:pPr>
        <w:widowControl/>
        <w:spacing w:line="360" w:lineRule="auto"/>
        <w:ind w:firstLine="360" w:firstLineChars="150"/>
        <w:jc w:val="left"/>
        <w:rPr>
          <w:rFonts w:ascii="宋体" w:hAnsi="宋体" w:cs="宋体"/>
          <w:color w:val="auto"/>
          <w:kern w:val="0"/>
          <w:sz w:val="24"/>
          <w:szCs w:val="24"/>
        </w:rPr>
      </w:pPr>
      <w:r>
        <w:rPr>
          <w:rFonts w:hint="eastAsia" w:ascii="宋体" w:hAnsi="宋体" w:cs="宋体"/>
          <w:color w:val="auto"/>
          <w:kern w:val="0"/>
          <w:sz w:val="24"/>
          <w:szCs w:val="24"/>
        </w:rPr>
        <w:t>刘老师：020-61780096（投诉举报电话）</w:t>
      </w:r>
    </w:p>
    <w:p>
      <w:pPr>
        <w:widowControl/>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widowControl/>
        <w:spacing w:line="360" w:lineRule="auto"/>
        <w:jc w:val="right"/>
        <w:rPr>
          <w:rFonts w:cs="宋体" w:asciiTheme="minorEastAsia" w:hAnsiTheme="minorEastAsia"/>
          <w:kern w:val="0"/>
          <w:sz w:val="24"/>
          <w:szCs w:val="28"/>
        </w:rPr>
      </w:pPr>
    </w:p>
    <w:p>
      <w:pPr>
        <w:widowControl/>
        <w:spacing w:line="360" w:lineRule="auto"/>
        <w:jc w:val="right"/>
        <w:rPr>
          <w:rFonts w:cs="宋体" w:asciiTheme="minorEastAsia" w:hAnsiTheme="minorEastAsia"/>
          <w:kern w:val="0"/>
          <w:sz w:val="24"/>
          <w:szCs w:val="28"/>
        </w:rPr>
      </w:pPr>
      <w:r>
        <w:rPr>
          <w:rFonts w:hint="eastAsia" w:cs="宋体" w:asciiTheme="minorEastAsia" w:hAnsiTheme="minorEastAsia"/>
          <w:kern w:val="0"/>
          <w:sz w:val="24"/>
          <w:szCs w:val="28"/>
        </w:rPr>
        <w:t>南方医科大学第五附属医院</w:t>
      </w:r>
    </w:p>
    <w:p>
      <w:pPr>
        <w:widowControl/>
        <w:spacing w:line="360" w:lineRule="auto"/>
        <w:jc w:val="right"/>
        <w:rPr>
          <w:rFonts w:hint="eastAsia" w:cs="宋体" w:asciiTheme="minorEastAsia" w:hAnsiTheme="minorEastAsia"/>
          <w:kern w:val="0"/>
          <w:sz w:val="24"/>
          <w:szCs w:val="28"/>
        </w:rPr>
      </w:pPr>
      <w:r>
        <w:rPr>
          <w:rFonts w:hint="eastAsia" w:cs="宋体" w:asciiTheme="minorEastAsia" w:hAnsiTheme="minorEastAsia"/>
          <w:kern w:val="0"/>
          <w:sz w:val="24"/>
          <w:szCs w:val="28"/>
          <w:lang w:val="en-US" w:eastAsia="zh-CN"/>
        </w:rPr>
        <w:t>2022</w:t>
      </w:r>
      <w:r>
        <w:rPr>
          <w:rFonts w:hint="eastAsia" w:cs="宋体" w:asciiTheme="minorEastAsia" w:hAnsiTheme="minorEastAsia"/>
          <w:kern w:val="0"/>
          <w:sz w:val="24"/>
          <w:szCs w:val="28"/>
        </w:rPr>
        <w:t>年</w:t>
      </w:r>
      <w:r>
        <w:rPr>
          <w:rFonts w:hint="eastAsia" w:cs="宋体" w:asciiTheme="minorEastAsia" w:hAnsiTheme="minorEastAsia"/>
          <w:kern w:val="0"/>
          <w:sz w:val="24"/>
          <w:szCs w:val="28"/>
          <w:lang w:val="en-US" w:eastAsia="zh-CN"/>
        </w:rPr>
        <w:t>10</w:t>
      </w:r>
      <w:r>
        <w:rPr>
          <w:rFonts w:hint="eastAsia" w:cs="宋体" w:asciiTheme="minorEastAsia" w:hAnsiTheme="minorEastAsia"/>
          <w:kern w:val="0"/>
          <w:sz w:val="24"/>
          <w:szCs w:val="28"/>
        </w:rPr>
        <w:t>月</w:t>
      </w:r>
      <w:r>
        <w:rPr>
          <w:rFonts w:hint="eastAsia" w:cs="宋体" w:asciiTheme="minorEastAsia" w:hAnsiTheme="minorEastAsia" w:eastAsiaTheme="minorEastAsia"/>
          <w:sz w:val="24"/>
          <w:shd w:val="clear" w:color="auto" w:fill="FFFFFF"/>
          <w:lang w:val="en-US" w:eastAsia="zh-CN"/>
        </w:rPr>
        <w:t>8</w:t>
      </w:r>
      <w:r>
        <w:rPr>
          <w:rFonts w:hint="eastAsia" w:cs="宋体" w:asciiTheme="minorEastAsia" w:hAnsiTheme="minorEastAsia"/>
          <w:kern w:val="0"/>
          <w:sz w:val="24"/>
          <w:szCs w:val="28"/>
        </w:rPr>
        <w:t>日</w:t>
      </w: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pStyle w:val="2"/>
        <w:rPr>
          <w:rFonts w:ascii="Calibri" w:hAnsi="Calibri" w:eastAsia="宋体" w:cs="Times New Roman"/>
          <w:kern w:val="2"/>
          <w:sz w:val="21"/>
          <w:szCs w:val="22"/>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numPr>
          <w:ilvl w:val="0"/>
          <w:numId w:val="4"/>
        </w:numPr>
        <w:spacing w:line="360" w:lineRule="auto"/>
        <w:ind w:firstLine="482" w:firstLineChars="200"/>
        <w:rPr>
          <w:rFonts w:hint="eastAsia" w:hAnsi="宋体"/>
          <w:color w:val="000000"/>
          <w:sz w:val="24"/>
          <w:szCs w:val="24"/>
          <w:lang w:eastAsia="zh-TW"/>
        </w:rPr>
      </w:pPr>
      <w:r>
        <w:rPr>
          <w:rFonts w:hint="eastAsia" w:hAnsi="宋体"/>
          <w:b/>
          <w:color w:val="000000"/>
          <w:sz w:val="24"/>
          <w:szCs w:val="24"/>
        </w:rPr>
        <w:t>项目内容：</w:t>
      </w:r>
      <w:r>
        <w:rPr>
          <w:rFonts w:hint="eastAsia" w:hAnsi="宋体"/>
          <w:color w:val="000000"/>
          <w:sz w:val="24"/>
          <w:szCs w:val="24"/>
        </w:rPr>
        <w:t>南方医科大学第五附属医院</w:t>
      </w:r>
      <w:r>
        <w:rPr>
          <w:rFonts w:hint="eastAsia" w:hAnsi="宋体"/>
          <w:color w:val="000000"/>
          <w:sz w:val="24"/>
          <w:szCs w:val="24"/>
          <w:lang w:val="en-US" w:eastAsia="zh-CN"/>
        </w:rPr>
        <w:t>引入自动售货机服务项目</w:t>
      </w:r>
    </w:p>
    <w:p>
      <w:pPr>
        <w:adjustRightInd w:val="0"/>
        <w:snapToGrid w:val="0"/>
        <w:spacing w:line="360" w:lineRule="auto"/>
        <w:ind w:firstLine="482" w:firstLineChars="200"/>
        <w:contextualSpacing/>
        <w:rPr>
          <w:rFonts w:hint="default" w:eastAsia="宋体"/>
          <w:color w:val="auto"/>
          <w:sz w:val="24"/>
          <w:szCs w:val="24"/>
          <w:highlight w:val="yellow"/>
          <w:lang w:val="en-US" w:eastAsia="zh-CN"/>
        </w:rPr>
      </w:pPr>
      <w:r>
        <w:rPr>
          <w:rFonts w:hint="eastAsia" w:hAnsi="宋体"/>
          <w:b/>
          <w:bCs/>
          <w:color w:val="000000"/>
          <w:sz w:val="24"/>
          <w:szCs w:val="24"/>
          <w:highlight w:val="none"/>
          <w:lang w:val="en-US" w:eastAsia="zh-CN"/>
        </w:rPr>
        <w:t>二、</w:t>
      </w:r>
      <w:r>
        <w:rPr>
          <w:rFonts w:hint="default" w:hAnsi="宋体"/>
          <w:b/>
          <w:bCs/>
          <w:color w:val="000000"/>
          <w:sz w:val="24"/>
          <w:szCs w:val="24"/>
          <w:highlight w:val="none"/>
          <w:lang w:eastAsia="zh-CN"/>
        </w:rPr>
        <w:t>用电管理费</w:t>
      </w:r>
      <w:r>
        <w:rPr>
          <w:rFonts w:hint="eastAsia" w:hAnsi="宋体"/>
          <w:b/>
          <w:bCs/>
          <w:color w:val="000000"/>
          <w:sz w:val="24"/>
          <w:szCs w:val="24"/>
          <w:highlight w:val="none"/>
          <w:lang w:val="en-US" w:eastAsia="zh-CN"/>
        </w:rPr>
        <w:t>（税后交给院方）</w:t>
      </w:r>
      <w:r>
        <w:rPr>
          <w:rFonts w:hint="eastAsia" w:hAnsi="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每台不低于</w:t>
      </w:r>
      <w:r>
        <w:rPr>
          <w:rFonts w:hint="eastAsia" w:ascii="宋体" w:hAnsi="宋体" w:cs="宋体"/>
          <w:color w:val="auto"/>
          <w:sz w:val="24"/>
          <w:szCs w:val="24"/>
          <w:highlight w:val="none"/>
          <w:lang w:val="en-US" w:eastAsia="zh-CN"/>
        </w:rPr>
        <w:t>860</w:t>
      </w:r>
      <w:r>
        <w:rPr>
          <w:rFonts w:hint="eastAsia" w:ascii="宋体" w:hAnsi="宋体" w:eastAsia="宋体" w:cs="宋体"/>
          <w:color w:val="auto"/>
          <w:sz w:val="24"/>
          <w:szCs w:val="24"/>
          <w:highlight w:val="none"/>
          <w:lang w:val="en-US" w:eastAsia="zh-CN"/>
        </w:rPr>
        <w:t>元/月</w:t>
      </w:r>
      <w:r>
        <w:rPr>
          <w:rFonts w:hint="eastAsia" w:ascii="宋体" w:hAnsi="宋体" w:cs="宋体"/>
          <w:color w:val="auto"/>
          <w:sz w:val="24"/>
          <w:szCs w:val="24"/>
          <w:highlight w:val="none"/>
          <w:lang w:val="en-US" w:eastAsia="zh-CN"/>
        </w:rPr>
        <w:t>,7台每年</w:t>
      </w:r>
      <w:r>
        <w:rPr>
          <w:rFonts w:hint="eastAsia" w:hAnsi="宋体"/>
          <w:color w:val="auto"/>
          <w:sz w:val="24"/>
          <w:szCs w:val="24"/>
          <w:highlight w:val="none"/>
          <w:lang w:val="en-US" w:eastAsia="zh-CN"/>
        </w:rPr>
        <w:t>不低于72240元。</w:t>
      </w:r>
      <w:r>
        <w:rPr>
          <w:rFonts w:hint="eastAsia" w:ascii="宋体" w:hAnsi="宋体" w:eastAsia="宋体" w:cs="宋体"/>
          <w:color w:val="auto"/>
          <w:sz w:val="24"/>
          <w:szCs w:val="24"/>
          <w:highlight w:val="none"/>
          <w:lang w:val="en-US" w:eastAsia="zh-CN"/>
        </w:rPr>
        <w:t>用电管理费报价不得低于最低报价，否则做废标处理。</w:t>
      </w:r>
    </w:p>
    <w:p>
      <w:pPr>
        <w:spacing w:line="360" w:lineRule="auto"/>
        <w:ind w:firstLine="482" w:firstLineChars="200"/>
        <w:rPr>
          <w:rFonts w:hint="eastAsia" w:hAnsi="宋体"/>
          <w:color w:val="auto"/>
          <w:sz w:val="24"/>
          <w:szCs w:val="24"/>
          <w:lang w:val="en-US" w:eastAsia="zh-CN"/>
        </w:rPr>
      </w:pPr>
      <w:r>
        <w:rPr>
          <w:rFonts w:hint="eastAsia" w:hAnsi="宋体"/>
          <w:b/>
          <w:color w:val="auto"/>
          <w:sz w:val="24"/>
          <w:szCs w:val="24"/>
          <w:lang w:val="en-US" w:eastAsia="zh-CN"/>
        </w:rPr>
        <w:t>三</w:t>
      </w:r>
      <w:r>
        <w:rPr>
          <w:rFonts w:hint="eastAsia" w:hAnsi="宋体"/>
          <w:b/>
          <w:color w:val="auto"/>
          <w:sz w:val="24"/>
          <w:szCs w:val="24"/>
        </w:rPr>
        <w:t>、服务地点：</w:t>
      </w:r>
      <w:r>
        <w:rPr>
          <w:rFonts w:hint="eastAsia" w:hAnsi="宋体"/>
          <w:color w:val="auto"/>
          <w:sz w:val="24"/>
          <w:szCs w:val="24"/>
          <w:lang w:eastAsia="zh-CN"/>
        </w:rPr>
        <w:t>采购人</w:t>
      </w:r>
      <w:r>
        <w:rPr>
          <w:rFonts w:hint="eastAsia" w:hAnsi="宋体"/>
          <w:color w:val="auto"/>
          <w:sz w:val="24"/>
          <w:szCs w:val="24"/>
        </w:rPr>
        <w:t>指定地点</w:t>
      </w:r>
      <w:r>
        <w:rPr>
          <w:rFonts w:hint="eastAsia" w:hAnsi="宋体"/>
          <w:color w:val="auto"/>
          <w:sz w:val="24"/>
          <w:szCs w:val="24"/>
          <w:lang w:val="en-US" w:eastAsia="zh-CN"/>
        </w:rPr>
        <w:t xml:space="preserve"> </w:t>
      </w:r>
    </w:p>
    <w:p>
      <w:pPr>
        <w:pStyle w:val="2"/>
        <w:spacing w:line="360" w:lineRule="auto"/>
        <w:rPr>
          <w:rFonts w:hint="default"/>
          <w:sz w:val="24"/>
          <w:szCs w:val="24"/>
          <w:lang w:val="en-US" w:eastAsia="zh-CN"/>
        </w:rPr>
      </w:pPr>
      <w:r>
        <w:rPr>
          <w:rFonts w:hint="eastAsia" w:hAnsi="宋体"/>
          <w:color w:val="auto"/>
          <w:sz w:val="24"/>
          <w:szCs w:val="24"/>
          <w:lang w:val="en-US" w:eastAsia="zh-CN"/>
        </w:rPr>
        <w:t xml:space="preserve">  </w:t>
      </w:r>
      <w:r>
        <w:rPr>
          <w:rFonts w:hint="eastAsia" w:hAnsi="宋体"/>
          <w:b/>
          <w:bCs/>
          <w:color w:val="auto"/>
          <w:sz w:val="24"/>
          <w:szCs w:val="24"/>
          <w:lang w:val="en-US" w:eastAsia="zh-CN"/>
        </w:rPr>
        <w:t xml:space="preserve">  四、设备台数及销售商品类别：</w:t>
      </w:r>
      <w:r>
        <w:rPr>
          <w:rFonts w:hint="eastAsia" w:hAnsi="宋体"/>
          <w:color w:val="auto"/>
          <w:sz w:val="24"/>
          <w:szCs w:val="24"/>
          <w:lang w:val="en-US" w:eastAsia="zh-CN"/>
        </w:rPr>
        <w:t>在采购人指定区域摆设7台自动售货机（含朝阳门诊），销售饮料、预包装食品、小规格日用品（纸巾等），不得销售香烟、酒、药品、保健品</w:t>
      </w:r>
      <w:r>
        <w:rPr>
          <w:rFonts w:hint="eastAsia" w:hAnsi="宋体"/>
          <w:color w:val="000000"/>
          <w:sz w:val="24"/>
          <w:szCs w:val="24"/>
          <w:lang w:val="en-US" w:eastAsia="zh-CN"/>
        </w:rPr>
        <w:t>等。</w:t>
      </w:r>
    </w:p>
    <w:p>
      <w:pPr>
        <w:spacing w:line="360" w:lineRule="auto"/>
        <w:ind w:firstLine="482" w:firstLineChars="200"/>
        <w:rPr>
          <w:rFonts w:hint="eastAsia" w:hAnsi="宋体"/>
          <w:color w:val="000000"/>
          <w:sz w:val="24"/>
          <w:szCs w:val="24"/>
        </w:rPr>
      </w:pPr>
      <w:r>
        <w:rPr>
          <w:rFonts w:hint="eastAsia" w:hAnsi="宋体"/>
          <w:b/>
          <w:color w:val="000000"/>
          <w:sz w:val="24"/>
          <w:szCs w:val="24"/>
          <w:lang w:val="en-US" w:eastAsia="zh-CN"/>
        </w:rPr>
        <w:t>五</w:t>
      </w:r>
      <w:r>
        <w:rPr>
          <w:rFonts w:hint="eastAsia" w:hAnsi="宋体"/>
          <w:b/>
          <w:color w:val="000000"/>
          <w:sz w:val="24"/>
          <w:szCs w:val="24"/>
        </w:rPr>
        <w:t>、服务期</w:t>
      </w:r>
      <w:r>
        <w:rPr>
          <w:rFonts w:hint="eastAsia" w:hAnsi="宋体"/>
          <w:b/>
          <w:color w:val="000000"/>
          <w:sz w:val="24"/>
          <w:szCs w:val="24"/>
          <w:lang w:val="en-US" w:eastAsia="zh-CN"/>
        </w:rPr>
        <w:t>限：</w:t>
      </w:r>
      <w:r>
        <w:rPr>
          <w:rFonts w:hint="eastAsia" w:hAnsi="宋体"/>
          <w:color w:val="000000"/>
          <w:sz w:val="24"/>
          <w:szCs w:val="24"/>
          <w:lang w:val="en-US" w:eastAsia="zh-CN"/>
        </w:rPr>
        <w:t>自合同签订</w:t>
      </w:r>
      <w:r>
        <w:rPr>
          <w:rFonts w:hint="eastAsia" w:hAnsi="宋体"/>
          <w:color w:val="000000"/>
          <w:sz w:val="24"/>
          <w:szCs w:val="24"/>
        </w:rPr>
        <w:t>之日</w:t>
      </w:r>
      <w:r>
        <w:rPr>
          <w:rFonts w:hint="eastAsia" w:hAnsi="宋体"/>
          <w:sz w:val="24"/>
          <w:szCs w:val="24"/>
        </w:rPr>
        <w:t>起</w:t>
      </w:r>
      <w:r>
        <w:rPr>
          <w:rFonts w:hint="eastAsia" w:hAnsi="宋体"/>
          <w:sz w:val="24"/>
          <w:szCs w:val="24"/>
          <w:lang w:val="en-US" w:eastAsia="zh-CN"/>
        </w:rPr>
        <w:t>1</w:t>
      </w:r>
      <w:r>
        <w:rPr>
          <w:rFonts w:hint="eastAsia" w:hAnsi="宋体"/>
          <w:sz w:val="24"/>
          <w:szCs w:val="24"/>
        </w:rPr>
        <w:t>年。</w:t>
      </w:r>
    </w:p>
    <w:p>
      <w:pPr>
        <w:spacing w:line="360" w:lineRule="auto"/>
        <w:ind w:firstLine="482" w:firstLineChars="200"/>
        <w:rPr>
          <w:rFonts w:hint="default" w:hAnsi="宋体" w:eastAsia="宋体"/>
          <w:b/>
          <w:color w:val="000000"/>
          <w:sz w:val="24"/>
          <w:szCs w:val="24"/>
          <w:lang w:val="en-US" w:eastAsia="zh-CN"/>
        </w:rPr>
      </w:pPr>
      <w:r>
        <w:rPr>
          <w:rFonts w:hint="eastAsia" w:hAnsi="宋体"/>
          <w:b/>
          <w:color w:val="000000"/>
          <w:sz w:val="24"/>
          <w:szCs w:val="24"/>
          <w:lang w:val="en-US" w:eastAsia="zh-CN"/>
        </w:rPr>
        <w:t>六</w:t>
      </w:r>
      <w:r>
        <w:rPr>
          <w:rFonts w:hint="eastAsia" w:hAnsi="宋体"/>
          <w:b/>
          <w:color w:val="000000"/>
          <w:sz w:val="24"/>
          <w:szCs w:val="24"/>
        </w:rPr>
        <w:t>、付款方式</w:t>
      </w:r>
      <w:r>
        <w:rPr>
          <w:rFonts w:hint="eastAsia" w:hAnsi="宋体"/>
          <w:b/>
          <w:color w:val="000000"/>
          <w:sz w:val="24"/>
          <w:szCs w:val="24"/>
          <w:lang w:val="en-US" w:eastAsia="zh-CN"/>
        </w:rPr>
        <w:t>及履约保证金</w:t>
      </w:r>
    </w:p>
    <w:p>
      <w:pPr>
        <w:spacing w:line="360" w:lineRule="auto"/>
        <w:ind w:firstLine="480" w:firstLineChars="200"/>
        <w:rPr>
          <w:rFonts w:hint="eastAsia" w:hAnsi="宋体"/>
          <w:color w:val="000000"/>
          <w:sz w:val="24"/>
          <w:szCs w:val="24"/>
        </w:rPr>
      </w:pPr>
      <w:r>
        <w:rPr>
          <w:rFonts w:hint="eastAsia" w:hAnsi="宋体"/>
          <w:color w:val="000000"/>
          <w:sz w:val="24"/>
          <w:szCs w:val="24"/>
          <w:lang w:val="en-US" w:eastAsia="zh-CN"/>
        </w:rPr>
        <w:t>1.</w:t>
      </w:r>
      <w:r>
        <w:rPr>
          <w:rFonts w:hint="eastAsia" w:hAnsi="宋体"/>
          <w:b/>
          <w:color w:val="000000"/>
          <w:sz w:val="24"/>
          <w:szCs w:val="24"/>
        </w:rPr>
        <w:t>付款方式</w:t>
      </w:r>
      <w:r>
        <w:rPr>
          <w:rFonts w:hint="eastAsia" w:hAnsi="宋体"/>
          <w:b/>
          <w:color w:val="000000"/>
          <w:sz w:val="24"/>
          <w:szCs w:val="24"/>
          <w:lang w:eastAsia="zh-CN"/>
        </w:rPr>
        <w:t>：</w:t>
      </w:r>
      <w:r>
        <w:rPr>
          <w:rFonts w:hint="eastAsia" w:hAnsi="宋体"/>
          <w:color w:val="000000"/>
          <w:sz w:val="24"/>
          <w:szCs w:val="24"/>
          <w:lang w:eastAsia="zh-TW"/>
        </w:rPr>
        <w:t>合同签</w:t>
      </w:r>
      <w:r>
        <w:rPr>
          <w:rFonts w:hint="eastAsia" w:hAnsi="宋体"/>
          <w:color w:val="000000"/>
          <w:sz w:val="24"/>
          <w:szCs w:val="24"/>
        </w:rPr>
        <w:t>订</w:t>
      </w:r>
      <w:r>
        <w:rPr>
          <w:rFonts w:hint="eastAsia" w:hAnsi="宋体"/>
          <w:color w:val="000000"/>
          <w:sz w:val="24"/>
          <w:szCs w:val="24"/>
          <w:lang w:eastAsia="zh-TW"/>
        </w:rPr>
        <w:t>后</w:t>
      </w:r>
      <w:r>
        <w:rPr>
          <w:rFonts w:hint="eastAsia" w:hAnsi="宋体"/>
          <w:color w:val="000000"/>
          <w:sz w:val="24"/>
          <w:szCs w:val="24"/>
          <w:lang w:eastAsia="zh-CN"/>
        </w:rPr>
        <w:t>，供应商</w:t>
      </w:r>
      <w:r>
        <w:rPr>
          <w:rFonts w:hint="eastAsia" w:hAnsi="宋体"/>
          <w:color w:val="000000"/>
          <w:sz w:val="24"/>
          <w:szCs w:val="24"/>
          <w:lang w:val="en-US" w:eastAsia="zh-CN"/>
        </w:rPr>
        <w:t>在7个工作日内支付当季度的</w:t>
      </w:r>
      <w:r>
        <w:rPr>
          <w:rFonts w:hint="default" w:hAnsi="宋体"/>
          <w:color w:val="000000"/>
          <w:sz w:val="24"/>
          <w:szCs w:val="24"/>
          <w:lang w:eastAsia="zh-CN"/>
        </w:rPr>
        <w:t>用电管理费</w:t>
      </w:r>
      <w:r>
        <w:rPr>
          <w:rFonts w:hint="eastAsia" w:hAnsi="宋体"/>
          <w:color w:val="000000"/>
          <w:sz w:val="24"/>
          <w:szCs w:val="24"/>
          <w:lang w:eastAsia="zh-CN"/>
        </w:rPr>
        <w:t>给采购人</w:t>
      </w:r>
      <w:r>
        <w:rPr>
          <w:rFonts w:hint="eastAsia" w:hAnsi="宋体"/>
          <w:color w:val="000000"/>
          <w:sz w:val="24"/>
          <w:szCs w:val="24"/>
          <w:lang w:val="en-US" w:eastAsia="zh-CN"/>
        </w:rPr>
        <w:t>，之后按季度付款到采购人指定账户（每季度初的7个工作日内缴清当季度</w:t>
      </w:r>
      <w:r>
        <w:rPr>
          <w:rFonts w:hint="default" w:hAnsi="宋体"/>
          <w:color w:val="000000"/>
          <w:sz w:val="24"/>
          <w:szCs w:val="24"/>
          <w:lang w:eastAsia="zh-CN"/>
        </w:rPr>
        <w:t>用电管理费</w:t>
      </w:r>
      <w:r>
        <w:rPr>
          <w:rFonts w:hint="eastAsia" w:hAnsi="宋体"/>
          <w:color w:val="000000"/>
          <w:sz w:val="24"/>
          <w:szCs w:val="24"/>
          <w:lang w:val="en-US" w:eastAsia="zh-CN"/>
        </w:rPr>
        <w:t>），采购人在收到每季度管理费后开具正式发票费供应商</w:t>
      </w:r>
      <w:r>
        <w:rPr>
          <w:rFonts w:hint="eastAsia" w:hAnsi="宋体"/>
          <w:color w:val="000000"/>
          <w:sz w:val="24"/>
          <w:szCs w:val="24"/>
        </w:rPr>
        <w:t>。</w:t>
      </w:r>
    </w:p>
    <w:p>
      <w:pPr>
        <w:spacing w:line="360" w:lineRule="auto"/>
        <w:ind w:firstLine="482" w:firstLineChars="200"/>
        <w:rPr>
          <w:rFonts w:hint="default" w:hAnsi="宋体"/>
          <w:color w:val="000000"/>
          <w:sz w:val="24"/>
          <w:szCs w:val="24"/>
          <w:lang w:val="en-US" w:eastAsia="zh-CN"/>
        </w:rPr>
      </w:pPr>
      <w:r>
        <w:rPr>
          <w:rFonts w:hint="eastAsia" w:hAnsi="宋体"/>
          <w:b/>
          <w:bCs/>
          <w:color w:val="000000"/>
          <w:sz w:val="24"/>
          <w:szCs w:val="24"/>
          <w:lang w:val="en-US" w:eastAsia="zh-CN"/>
        </w:rPr>
        <w:t>2.履约</w:t>
      </w:r>
      <w:r>
        <w:rPr>
          <w:rFonts w:hint="eastAsia" w:hAnsi="宋体"/>
          <w:b/>
          <w:color w:val="000000"/>
          <w:sz w:val="24"/>
          <w:szCs w:val="24"/>
          <w:lang w:val="en-US" w:eastAsia="zh-CN"/>
        </w:rPr>
        <w:t>保证金：</w:t>
      </w:r>
      <w:r>
        <w:rPr>
          <w:rFonts w:hint="eastAsia" w:ascii="宋体" w:hAnsi="宋体" w:cs="宋体"/>
          <w:color w:val="auto"/>
          <w:sz w:val="24"/>
          <w:szCs w:val="24"/>
          <w:lang w:val="en-US" w:eastAsia="zh-CN"/>
        </w:rPr>
        <w:t>供应商在签订合同前需向采购人缴纳履约保证金壹万元整，合同到期后，采购人确认供应商全部义务履行完毕且无违约责任后30日内，无息返还。</w:t>
      </w:r>
    </w:p>
    <w:p>
      <w:pPr>
        <w:pStyle w:val="2"/>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七、设备维护及相关要求</w:t>
      </w:r>
    </w:p>
    <w:p>
      <w:pPr>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1.所有自动售货机维护保养由供应商负责，产生的所有费用由供应商负责。</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2.机器设备出现故障时，供应商应在24小时内派人维修。</w:t>
      </w:r>
    </w:p>
    <w:p>
      <w:pPr>
        <w:pStyle w:val="2"/>
        <w:spacing w:line="360" w:lineRule="auto"/>
        <w:ind w:firstLine="480" w:firstLineChars="200"/>
        <w:rPr>
          <w:rFonts w:hint="default" w:hAnsi="宋体" w:eastAsia="宋体"/>
          <w:b w:val="0"/>
          <w:bCs/>
          <w:color w:val="000000"/>
          <w:sz w:val="24"/>
          <w:szCs w:val="24"/>
          <w:lang w:val="en-US" w:eastAsia="zh-CN"/>
        </w:rPr>
      </w:pPr>
      <w:r>
        <w:rPr>
          <w:rFonts w:hint="eastAsia" w:hAnsi="宋体"/>
          <w:b w:val="0"/>
          <w:bCs/>
          <w:color w:val="000000"/>
          <w:sz w:val="24"/>
          <w:szCs w:val="24"/>
          <w:lang w:val="en-US" w:eastAsia="zh-CN"/>
        </w:rPr>
        <w:t>3.</w:t>
      </w:r>
      <w:r>
        <w:rPr>
          <w:rFonts w:hint="eastAsia"/>
          <w:sz w:val="24"/>
          <w:szCs w:val="24"/>
          <w:lang w:val="en-US" w:eastAsia="zh-CN"/>
        </w:rPr>
        <w:t>应急响应时间：接到采购人通知后，供应商派人2小时内到达现场处理故障。</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3.采购人提供场地供供应商经营自动售货机业务，不负责自动售货机的安全，供应商自行看管好设备，如丢失、损坏与采购人无关，采购人不做任何赔付。</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4.如因为自动售货机质量问题发生安全事故、如触电、伤人、火灾等，供应商负全责，所有产生的费用由供应商承担。</w:t>
      </w:r>
    </w:p>
    <w:p>
      <w:pPr>
        <w:pStyle w:val="2"/>
        <w:spacing w:line="360" w:lineRule="auto"/>
        <w:ind w:firstLine="480" w:firstLineChars="200"/>
        <w:rPr>
          <w:rFonts w:hint="default" w:hAnsi="宋体"/>
          <w:b w:val="0"/>
          <w:bCs/>
          <w:color w:val="auto"/>
          <w:sz w:val="24"/>
          <w:szCs w:val="24"/>
          <w:lang w:val="en-US" w:eastAsia="zh-CN"/>
        </w:rPr>
      </w:pPr>
      <w:r>
        <w:rPr>
          <w:rFonts w:hint="eastAsia" w:hAnsi="宋体"/>
          <w:b w:val="0"/>
          <w:bCs/>
          <w:color w:val="000000"/>
          <w:sz w:val="24"/>
          <w:szCs w:val="24"/>
          <w:lang w:val="en-US" w:eastAsia="zh-CN"/>
        </w:rPr>
        <w:t>5.如因供应商自动售货机销售的货物导致购买者食物中毒等食品安全事故，</w:t>
      </w:r>
      <w:r>
        <w:rPr>
          <w:rFonts w:hint="eastAsia" w:hAnsi="宋体"/>
          <w:b w:val="0"/>
          <w:bCs/>
          <w:color w:val="auto"/>
          <w:sz w:val="24"/>
          <w:szCs w:val="24"/>
          <w:lang w:val="en-US" w:eastAsia="zh-CN"/>
        </w:rPr>
        <w:t>属供应商货品质量原因导致的，供应商必须承担全部的法律责任、鉴定费和经济赔偿责任，采购人有权解除合同。</w:t>
      </w:r>
    </w:p>
    <w:p>
      <w:pPr>
        <w:pStyle w:val="2"/>
        <w:spacing w:line="360" w:lineRule="auto"/>
        <w:ind w:firstLine="480" w:firstLineChars="200"/>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 xml:space="preserve">6.供应商须按合同约定付款，如逾期1个月未付款，采购人有权终止合同，并暂扣供应商所有设备。  </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7.疫情期间，供应商应按医院院感要求定期对设备进行消毒</w:t>
      </w:r>
      <w:r>
        <w:rPr>
          <w:rFonts w:hint="eastAsia"/>
          <w:sz w:val="24"/>
          <w:szCs w:val="24"/>
          <w:lang w:eastAsia="zh-CN"/>
        </w:rPr>
        <w:t>。</w:t>
      </w:r>
      <w:r>
        <w:rPr>
          <w:rFonts w:hint="eastAsia" w:hAnsi="宋体"/>
          <w:b w:val="0"/>
          <w:bCs/>
          <w:color w:val="000000"/>
          <w:sz w:val="24"/>
          <w:szCs w:val="24"/>
          <w:lang w:val="en-US" w:eastAsia="zh-CN"/>
        </w:rPr>
        <w:t xml:space="preserve">    </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8.供应商不得改变设备摆放位置。</w:t>
      </w:r>
    </w:p>
    <w:p>
      <w:pPr>
        <w:pStyle w:val="2"/>
        <w:spacing w:line="360" w:lineRule="auto"/>
        <w:ind w:firstLine="480" w:firstLineChars="200"/>
        <w:rPr>
          <w:rFonts w:hint="eastAsia" w:hAnsi="宋体"/>
          <w:b w:val="0"/>
          <w:bCs/>
          <w:color w:val="000000"/>
          <w:sz w:val="24"/>
          <w:szCs w:val="24"/>
          <w:lang w:val="en-US" w:eastAsia="zh-CN"/>
        </w:rPr>
      </w:pPr>
      <w:r>
        <w:rPr>
          <w:rFonts w:hint="eastAsia" w:hAnsi="宋体"/>
          <w:b w:val="0"/>
          <w:bCs/>
          <w:color w:val="000000"/>
          <w:sz w:val="24"/>
          <w:szCs w:val="24"/>
          <w:lang w:val="en-US" w:eastAsia="zh-CN"/>
        </w:rPr>
        <w:t xml:space="preserve">9.供应商须按医院要求及时变更设备摆放位置，并在接到采购人通知12小时内派人到现场完成设备迁移工作，逾期未处理采购人有权暂扣设备。  </w:t>
      </w:r>
    </w:p>
    <w:p>
      <w:pPr>
        <w:pStyle w:val="2"/>
        <w:spacing w:line="360" w:lineRule="auto"/>
        <w:ind w:firstLine="480" w:firstLineChars="200"/>
        <w:rPr>
          <w:rFonts w:hint="default" w:hAnsi="宋体"/>
          <w:b w:val="0"/>
          <w:bCs/>
          <w:color w:val="000000"/>
          <w:sz w:val="24"/>
          <w:szCs w:val="24"/>
          <w:lang w:val="en-US" w:eastAsia="zh-CN"/>
        </w:rPr>
      </w:pPr>
      <w:r>
        <w:rPr>
          <w:rFonts w:hint="eastAsia" w:hAnsi="宋体"/>
          <w:b w:val="0"/>
          <w:bCs/>
          <w:color w:val="000000"/>
          <w:sz w:val="24"/>
          <w:szCs w:val="24"/>
          <w:lang w:val="en-US" w:eastAsia="zh-CN"/>
        </w:rPr>
        <w:t>10.供应商不得销售香烟、药品、保健品等未经医院批准同意的其他商品。</w:t>
      </w:r>
    </w:p>
    <w:p>
      <w:pPr>
        <w:spacing w:line="360" w:lineRule="auto"/>
        <w:ind w:firstLine="482" w:firstLineChars="200"/>
        <w:rPr>
          <w:rFonts w:hint="eastAsia" w:hAnsi="宋体"/>
          <w:b/>
          <w:color w:val="000000"/>
          <w:sz w:val="24"/>
          <w:szCs w:val="24"/>
        </w:rPr>
      </w:pPr>
      <w:r>
        <w:rPr>
          <w:rFonts w:hint="eastAsia" w:hAnsi="宋体"/>
          <w:b/>
          <w:color w:val="000000"/>
          <w:sz w:val="24"/>
          <w:szCs w:val="24"/>
          <w:lang w:val="en-US" w:eastAsia="zh-CN"/>
        </w:rPr>
        <w:t>八</w:t>
      </w:r>
      <w:r>
        <w:rPr>
          <w:rFonts w:hint="eastAsia" w:hAnsi="宋体"/>
          <w:b/>
          <w:color w:val="000000"/>
          <w:sz w:val="24"/>
          <w:szCs w:val="24"/>
        </w:rPr>
        <w:t>、违约责任与赔偿损失</w:t>
      </w:r>
    </w:p>
    <w:p>
      <w:pPr>
        <w:spacing w:line="360" w:lineRule="auto"/>
        <w:ind w:firstLine="480" w:firstLineChars="200"/>
        <w:rPr>
          <w:rFonts w:hint="eastAsia" w:hAnsi="宋体"/>
          <w:color w:val="000000"/>
          <w:sz w:val="24"/>
          <w:szCs w:val="24"/>
        </w:rPr>
      </w:pPr>
      <w:r>
        <w:rPr>
          <w:rFonts w:hint="eastAsia" w:hAnsi="宋体"/>
          <w:color w:val="000000"/>
          <w:sz w:val="24"/>
          <w:szCs w:val="24"/>
        </w:rPr>
        <w:t>1.在服务期内，如出现</w:t>
      </w:r>
      <w:r>
        <w:rPr>
          <w:rFonts w:hint="eastAsia" w:hAnsi="宋体"/>
          <w:color w:val="000000"/>
          <w:sz w:val="24"/>
          <w:szCs w:val="24"/>
          <w:lang w:eastAsia="zh-CN"/>
        </w:rPr>
        <w:t>供应商</w:t>
      </w:r>
      <w:r>
        <w:rPr>
          <w:rFonts w:hint="eastAsia" w:hAnsi="宋体"/>
          <w:color w:val="000000"/>
          <w:sz w:val="24"/>
          <w:szCs w:val="24"/>
        </w:rPr>
        <w:t>服务不到位而导致</w:t>
      </w:r>
      <w:r>
        <w:rPr>
          <w:rFonts w:hint="eastAsia" w:hAnsi="宋体"/>
          <w:color w:val="000000"/>
          <w:sz w:val="24"/>
          <w:szCs w:val="24"/>
          <w:lang w:eastAsia="zh-CN"/>
        </w:rPr>
        <w:t>采购人</w:t>
      </w:r>
      <w:r>
        <w:rPr>
          <w:rFonts w:hint="eastAsia" w:hAnsi="宋体"/>
          <w:color w:val="000000"/>
          <w:sz w:val="24"/>
          <w:szCs w:val="24"/>
        </w:rPr>
        <w:t>院区内因</w:t>
      </w:r>
      <w:r>
        <w:rPr>
          <w:rFonts w:hint="eastAsia" w:hAnsi="宋体"/>
          <w:color w:val="000000"/>
          <w:sz w:val="24"/>
          <w:szCs w:val="24"/>
          <w:lang w:val="en-US" w:eastAsia="zh-CN"/>
        </w:rPr>
        <w:t>自动售货机或所经营销售的产品</w:t>
      </w:r>
      <w:r>
        <w:rPr>
          <w:rFonts w:hint="eastAsia" w:hAnsi="宋体"/>
          <w:color w:val="000000"/>
          <w:sz w:val="24"/>
          <w:szCs w:val="24"/>
        </w:rPr>
        <w:t>出现相关安全责任事故而被行政职能部门认定为</w:t>
      </w:r>
      <w:r>
        <w:rPr>
          <w:rFonts w:hint="eastAsia" w:hAnsi="宋体"/>
          <w:color w:val="000000"/>
          <w:sz w:val="24"/>
          <w:szCs w:val="24"/>
          <w:lang w:eastAsia="zh-CN"/>
        </w:rPr>
        <w:t>供应商</w:t>
      </w:r>
      <w:r>
        <w:rPr>
          <w:rFonts w:hint="eastAsia" w:hAnsi="宋体"/>
          <w:color w:val="000000"/>
          <w:sz w:val="24"/>
          <w:szCs w:val="24"/>
        </w:rPr>
        <w:t>责任的，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服务资格，同时</w:t>
      </w:r>
      <w:r>
        <w:rPr>
          <w:rFonts w:hint="eastAsia" w:hAnsi="宋体"/>
          <w:color w:val="000000"/>
          <w:sz w:val="24"/>
          <w:szCs w:val="24"/>
          <w:lang w:eastAsia="zh-CN"/>
        </w:rPr>
        <w:t>供应商</w:t>
      </w:r>
      <w:r>
        <w:rPr>
          <w:rFonts w:hint="eastAsia" w:hAnsi="宋体"/>
          <w:color w:val="000000"/>
          <w:sz w:val="24"/>
          <w:szCs w:val="24"/>
        </w:rPr>
        <w:t>应向</w:t>
      </w:r>
      <w:r>
        <w:rPr>
          <w:rFonts w:hint="eastAsia" w:hAnsi="宋体"/>
          <w:color w:val="000000"/>
          <w:sz w:val="24"/>
          <w:szCs w:val="24"/>
          <w:lang w:eastAsia="zh-CN"/>
        </w:rPr>
        <w:t>采购人</w:t>
      </w:r>
      <w:r>
        <w:rPr>
          <w:rFonts w:hint="eastAsia" w:hAnsi="宋体"/>
          <w:color w:val="000000"/>
          <w:sz w:val="24"/>
          <w:szCs w:val="24"/>
        </w:rPr>
        <w:t>支付相当于本合同总</w:t>
      </w:r>
      <w:r>
        <w:rPr>
          <w:rFonts w:hint="eastAsia" w:hAnsi="宋体"/>
          <w:color w:val="000000"/>
          <w:sz w:val="24"/>
          <w:szCs w:val="24"/>
          <w:lang w:val="en-US" w:eastAsia="zh-CN"/>
        </w:rPr>
        <w:t>金额</w:t>
      </w:r>
      <w:r>
        <w:rPr>
          <w:rFonts w:hint="eastAsia" w:hAnsi="宋体"/>
          <w:color w:val="000000"/>
          <w:sz w:val="24"/>
          <w:szCs w:val="24"/>
        </w:rPr>
        <w:t>5%的违约金，由此造成的一切损失由</w:t>
      </w:r>
      <w:r>
        <w:rPr>
          <w:rFonts w:hint="eastAsia" w:hAnsi="宋体"/>
          <w:color w:val="000000"/>
          <w:sz w:val="24"/>
          <w:szCs w:val="24"/>
          <w:lang w:eastAsia="zh-CN"/>
        </w:rPr>
        <w:t>供应商</w:t>
      </w:r>
      <w:r>
        <w:rPr>
          <w:rFonts w:hint="eastAsia" w:hAnsi="宋体"/>
          <w:color w:val="000000"/>
          <w:sz w:val="24"/>
          <w:szCs w:val="24"/>
        </w:rPr>
        <w:t>承担</w:t>
      </w:r>
      <w:r>
        <w:rPr>
          <w:rFonts w:hint="eastAsia" w:hAnsi="宋体"/>
          <w:color w:val="000000"/>
          <w:sz w:val="24"/>
          <w:szCs w:val="24"/>
          <w:lang w:val="en-US" w:eastAsia="zh-CN"/>
        </w:rPr>
        <w:t>并追究供应商的经济和法律责任</w:t>
      </w:r>
      <w:r>
        <w:rPr>
          <w:rFonts w:hint="eastAsia" w:hAnsi="宋体"/>
          <w:color w:val="000000"/>
          <w:sz w:val="24"/>
          <w:szCs w:val="24"/>
        </w:rPr>
        <w:t>。</w:t>
      </w:r>
    </w:p>
    <w:p>
      <w:pPr>
        <w:spacing w:line="360" w:lineRule="auto"/>
        <w:ind w:firstLine="480" w:firstLineChars="200"/>
        <w:rPr>
          <w:rFonts w:hint="eastAsia" w:hAnsi="宋体"/>
          <w:color w:val="000000"/>
          <w:sz w:val="24"/>
          <w:szCs w:val="24"/>
        </w:rPr>
      </w:pPr>
      <w:r>
        <w:rPr>
          <w:rFonts w:hint="eastAsia" w:hAnsi="宋体"/>
          <w:color w:val="000000"/>
          <w:sz w:val="24"/>
          <w:szCs w:val="24"/>
        </w:rPr>
        <w:t>2.</w:t>
      </w:r>
      <w:r>
        <w:rPr>
          <w:rFonts w:hint="eastAsia" w:hAnsi="宋体"/>
          <w:color w:val="000000"/>
          <w:sz w:val="24"/>
          <w:szCs w:val="24"/>
          <w:lang w:eastAsia="zh-CN"/>
        </w:rPr>
        <w:t>供应商</w:t>
      </w:r>
      <w:r>
        <w:rPr>
          <w:rFonts w:hint="eastAsia" w:hAnsi="宋体"/>
          <w:color w:val="000000"/>
          <w:sz w:val="24"/>
          <w:szCs w:val="24"/>
        </w:rPr>
        <w:t>对</w:t>
      </w:r>
      <w:r>
        <w:rPr>
          <w:rFonts w:hint="eastAsia" w:hAnsi="宋体"/>
          <w:color w:val="000000"/>
          <w:sz w:val="24"/>
          <w:szCs w:val="24"/>
          <w:lang w:eastAsia="zh-CN"/>
        </w:rPr>
        <w:t>采购人</w:t>
      </w:r>
      <w:r>
        <w:rPr>
          <w:rFonts w:hint="eastAsia" w:hAnsi="宋体"/>
          <w:color w:val="000000"/>
          <w:sz w:val="24"/>
          <w:szCs w:val="24"/>
        </w:rPr>
        <w:t>提供的服务不符合</w:t>
      </w:r>
      <w:r>
        <w:rPr>
          <w:rFonts w:hint="eastAsia" w:hAnsi="宋体"/>
          <w:color w:val="000000"/>
          <w:sz w:val="24"/>
          <w:szCs w:val="24"/>
          <w:lang w:val="en-US" w:eastAsia="zh-CN"/>
        </w:rPr>
        <w:t>医院</w:t>
      </w:r>
      <w:r>
        <w:rPr>
          <w:rFonts w:hint="eastAsia" w:hAnsi="宋体"/>
          <w:color w:val="000000"/>
          <w:sz w:val="24"/>
          <w:szCs w:val="24"/>
        </w:rPr>
        <w:t>规定或合同约定的，</w:t>
      </w:r>
      <w:r>
        <w:rPr>
          <w:rFonts w:hint="eastAsia" w:hAnsi="宋体"/>
          <w:color w:val="000000"/>
          <w:sz w:val="24"/>
          <w:szCs w:val="24"/>
          <w:lang w:eastAsia="zh-CN"/>
        </w:rPr>
        <w:t>采购人</w:t>
      </w:r>
      <w:r>
        <w:rPr>
          <w:rFonts w:hint="eastAsia" w:hAnsi="宋体"/>
          <w:color w:val="000000"/>
          <w:sz w:val="24"/>
          <w:szCs w:val="24"/>
        </w:rPr>
        <w:t>均有权要求</w:t>
      </w:r>
      <w:r>
        <w:rPr>
          <w:rFonts w:hint="eastAsia" w:hAnsi="宋体"/>
          <w:color w:val="000000"/>
          <w:sz w:val="24"/>
          <w:szCs w:val="24"/>
          <w:lang w:eastAsia="zh-CN"/>
        </w:rPr>
        <w:t>供应商</w:t>
      </w:r>
      <w:r>
        <w:rPr>
          <w:rFonts w:hint="eastAsia" w:hAnsi="宋体"/>
          <w:color w:val="000000"/>
          <w:sz w:val="24"/>
          <w:szCs w:val="24"/>
        </w:rPr>
        <w:t>限期整改，两次整改仍无法达到</w:t>
      </w:r>
      <w:r>
        <w:rPr>
          <w:rFonts w:hint="eastAsia" w:hAnsi="宋体"/>
          <w:color w:val="000000"/>
          <w:sz w:val="24"/>
          <w:szCs w:val="24"/>
          <w:lang w:val="en-US" w:eastAsia="zh-CN"/>
        </w:rPr>
        <w:t>合同</w:t>
      </w:r>
      <w:r>
        <w:rPr>
          <w:rFonts w:hint="eastAsia" w:hAnsi="宋体"/>
          <w:color w:val="000000"/>
          <w:sz w:val="24"/>
          <w:szCs w:val="24"/>
        </w:rPr>
        <w:t>要求的，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服务资格，同时</w:t>
      </w:r>
      <w:r>
        <w:rPr>
          <w:rFonts w:hint="eastAsia" w:hAnsi="宋体"/>
          <w:color w:val="000000"/>
          <w:sz w:val="24"/>
          <w:szCs w:val="24"/>
          <w:lang w:eastAsia="zh-CN"/>
        </w:rPr>
        <w:t>供应商</w:t>
      </w:r>
      <w:r>
        <w:rPr>
          <w:rFonts w:hint="eastAsia" w:hAnsi="宋体"/>
          <w:color w:val="000000"/>
          <w:sz w:val="24"/>
          <w:szCs w:val="24"/>
        </w:rPr>
        <w:t>还应向</w:t>
      </w:r>
      <w:r>
        <w:rPr>
          <w:rFonts w:hint="eastAsia" w:hAnsi="宋体"/>
          <w:color w:val="000000"/>
          <w:sz w:val="24"/>
          <w:szCs w:val="24"/>
          <w:lang w:eastAsia="zh-CN"/>
        </w:rPr>
        <w:t>采购人</w:t>
      </w:r>
      <w:r>
        <w:rPr>
          <w:rFonts w:hint="eastAsia" w:hAnsi="宋体"/>
          <w:color w:val="000000"/>
          <w:sz w:val="24"/>
          <w:szCs w:val="24"/>
        </w:rPr>
        <w:t>支付相当于本合同</w:t>
      </w:r>
      <w:r>
        <w:rPr>
          <w:rFonts w:hint="eastAsia" w:hAnsi="宋体"/>
          <w:color w:val="000000"/>
          <w:sz w:val="24"/>
          <w:szCs w:val="24"/>
          <w:lang w:val="en-US" w:eastAsia="zh-CN"/>
        </w:rPr>
        <w:t>金额</w:t>
      </w:r>
      <w:r>
        <w:rPr>
          <w:rFonts w:hint="eastAsia" w:hAnsi="宋体"/>
          <w:color w:val="000000"/>
          <w:sz w:val="24"/>
          <w:szCs w:val="24"/>
        </w:rPr>
        <w:t>5%的违约金。</w:t>
      </w:r>
    </w:p>
    <w:p>
      <w:pPr>
        <w:spacing w:line="360" w:lineRule="auto"/>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供应商</w:t>
      </w:r>
      <w:r>
        <w:rPr>
          <w:rFonts w:hint="eastAsia" w:hAnsi="宋体"/>
          <w:color w:val="000000"/>
          <w:sz w:val="24"/>
          <w:szCs w:val="24"/>
        </w:rPr>
        <w:t>未能按合同及与</w:t>
      </w:r>
      <w:r>
        <w:rPr>
          <w:rFonts w:hint="eastAsia" w:hAnsi="宋体"/>
          <w:color w:val="000000"/>
          <w:sz w:val="24"/>
          <w:szCs w:val="24"/>
          <w:lang w:eastAsia="zh-CN"/>
        </w:rPr>
        <w:t>采购人</w:t>
      </w:r>
      <w:r>
        <w:rPr>
          <w:rFonts w:hint="eastAsia" w:hAnsi="宋体"/>
          <w:color w:val="000000"/>
          <w:sz w:val="24"/>
          <w:szCs w:val="24"/>
        </w:rPr>
        <w:t>签署的服务合同约定的时间为</w:t>
      </w:r>
      <w:r>
        <w:rPr>
          <w:rFonts w:hint="eastAsia" w:hAnsi="宋体"/>
          <w:color w:val="000000"/>
          <w:sz w:val="24"/>
          <w:szCs w:val="24"/>
          <w:lang w:eastAsia="zh-CN"/>
        </w:rPr>
        <w:t>采购人</w:t>
      </w:r>
      <w:r>
        <w:rPr>
          <w:rFonts w:hint="eastAsia" w:hAnsi="宋体"/>
          <w:color w:val="000000"/>
          <w:sz w:val="24"/>
          <w:szCs w:val="24"/>
        </w:rPr>
        <w:t>提供服务，从逾期之日起每日按本合同总价上限金额的千分之三向</w:t>
      </w:r>
      <w:r>
        <w:rPr>
          <w:rFonts w:hint="eastAsia" w:hAnsi="宋体"/>
          <w:color w:val="000000"/>
          <w:sz w:val="24"/>
          <w:szCs w:val="24"/>
          <w:lang w:eastAsia="zh-CN"/>
        </w:rPr>
        <w:t>采购人</w:t>
      </w:r>
      <w:r>
        <w:rPr>
          <w:rFonts w:hint="eastAsia" w:hAnsi="宋体"/>
          <w:color w:val="000000"/>
          <w:sz w:val="24"/>
          <w:szCs w:val="24"/>
        </w:rPr>
        <w:t>支付违约金；逾期15日以上的，</w:t>
      </w:r>
      <w:r>
        <w:rPr>
          <w:rFonts w:hint="eastAsia" w:hAnsi="宋体"/>
          <w:color w:val="000000"/>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w:t>
      </w:r>
    </w:p>
    <w:p>
      <w:pPr>
        <w:pStyle w:val="6"/>
        <w:spacing w:line="360" w:lineRule="auto"/>
        <w:rPr>
          <w:rFonts w:hint="eastAsia" w:hAnsi="宋体"/>
          <w:color w:val="000000"/>
          <w:sz w:val="24"/>
          <w:szCs w:val="24"/>
          <w:lang w:val="en-US" w:eastAsia="zh-CN"/>
        </w:rPr>
      </w:pPr>
      <w:r>
        <w:rPr>
          <w:rFonts w:hint="eastAsia" w:hAnsi="宋体"/>
          <w:color w:val="000000"/>
          <w:sz w:val="24"/>
          <w:szCs w:val="24"/>
          <w:lang w:val="en-US" w:eastAsia="zh-CN"/>
        </w:rPr>
        <w:t>4.供应商应保护用户信息安全，不得利用用户信息从事违法犯罪活动，如出现用户信息泄露导致的纠纷，供应商承担一切法律责任，采购人有权终止合同，并追究供应商的法律责任。</w:t>
      </w:r>
    </w:p>
    <w:p>
      <w:pPr>
        <w:spacing w:line="360" w:lineRule="auto"/>
        <w:ind w:firstLine="480" w:firstLineChars="200"/>
        <w:rPr>
          <w:rFonts w:hint="default" w:hAnsi="宋体"/>
          <w:color w:val="000000"/>
          <w:sz w:val="24"/>
          <w:szCs w:val="24"/>
          <w:lang w:val="en-US" w:eastAsia="zh-CN"/>
        </w:rPr>
      </w:pPr>
      <w:r>
        <w:rPr>
          <w:rFonts w:hint="eastAsia" w:hAnsi="宋体"/>
          <w:color w:val="000000"/>
          <w:sz w:val="24"/>
          <w:szCs w:val="24"/>
          <w:lang w:val="en-US" w:eastAsia="zh-CN"/>
        </w:rPr>
        <w:t>5.如供应商未经医院同意销售香烟、酒、药品、保健品</w:t>
      </w:r>
      <w:r>
        <w:rPr>
          <w:rFonts w:hint="eastAsia" w:hAnsi="宋体"/>
          <w:color w:val="auto"/>
          <w:sz w:val="24"/>
          <w:szCs w:val="24"/>
          <w:lang w:val="en-US" w:eastAsia="zh-CN"/>
        </w:rPr>
        <w:t>等货物，</w:t>
      </w:r>
      <w:r>
        <w:rPr>
          <w:rFonts w:hint="eastAsia" w:hAnsi="宋体"/>
          <w:color w:val="auto"/>
          <w:sz w:val="24"/>
          <w:szCs w:val="24"/>
          <w:lang w:eastAsia="zh-CN"/>
        </w:rPr>
        <w:t>采购人</w:t>
      </w:r>
      <w:r>
        <w:rPr>
          <w:rFonts w:hint="eastAsia" w:hAnsi="宋体"/>
          <w:color w:val="000000"/>
          <w:sz w:val="24"/>
          <w:szCs w:val="24"/>
        </w:rPr>
        <w:t>有权立即解除本合同，取消</w:t>
      </w:r>
      <w:r>
        <w:rPr>
          <w:rFonts w:hint="eastAsia" w:hAnsi="宋体"/>
          <w:color w:val="000000"/>
          <w:sz w:val="24"/>
          <w:szCs w:val="24"/>
          <w:lang w:eastAsia="zh-CN"/>
        </w:rPr>
        <w:t>供应商</w:t>
      </w:r>
      <w:r>
        <w:rPr>
          <w:rFonts w:hint="eastAsia" w:hAnsi="宋体"/>
          <w:color w:val="000000"/>
          <w:sz w:val="24"/>
          <w:szCs w:val="24"/>
        </w:rPr>
        <w:t>服务资格。</w:t>
      </w:r>
    </w:p>
    <w:p>
      <w:pPr>
        <w:pStyle w:val="6"/>
        <w:spacing w:line="360" w:lineRule="auto"/>
        <w:rPr>
          <w:rFonts w:hint="eastAsia" w:ascii="宋体" w:hAnsi="宋体" w:eastAsia="宋体" w:cs="宋体"/>
          <w:b/>
          <w:color w:val="auto"/>
          <w:sz w:val="24"/>
          <w:szCs w:val="24"/>
          <w:lang w:eastAsia="zh-CN"/>
        </w:rPr>
      </w:pPr>
      <w:r>
        <w:rPr>
          <w:rFonts w:hint="eastAsia" w:ascii="宋体" w:hAnsi="宋体" w:eastAsia="宋体" w:cs="宋体"/>
          <w:color w:val="auto"/>
          <w:sz w:val="24"/>
          <w:highlight w:val="none"/>
        </w:rPr>
        <w:t>★</w:t>
      </w:r>
      <w:r>
        <w:rPr>
          <w:rFonts w:hint="eastAsia" w:ascii="Times New Roman" w:hAnsi="宋体" w:eastAsia="宋体" w:cs="Times New Roman"/>
          <w:color w:val="000000"/>
          <w:kern w:val="2"/>
          <w:sz w:val="24"/>
          <w:szCs w:val="24"/>
          <w:lang w:val="en-US" w:eastAsia="zh-CN" w:bidi="ar-SA"/>
        </w:rPr>
        <w:t>6.如遇政策或上级要</w:t>
      </w:r>
      <w:r>
        <w:rPr>
          <w:rFonts w:hint="eastAsia" w:hAnsi="宋体"/>
          <w:color w:val="000000"/>
          <w:sz w:val="24"/>
          <w:szCs w:val="24"/>
          <w:lang w:val="en-US" w:eastAsia="zh-CN"/>
        </w:rPr>
        <w:t xml:space="preserve">求终止项目，供应商无条件接受并终止本合同，造成的损失与采购人无关。 </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eastAsia="zh-CN"/>
        </w:rPr>
        <w:t>九</w:t>
      </w:r>
      <w:r>
        <w:rPr>
          <w:rFonts w:hint="eastAsia" w:ascii="宋体" w:hAnsi="宋体"/>
          <w:b/>
          <w:color w:val="auto"/>
          <w:sz w:val="24"/>
          <w:highlight w:val="none"/>
        </w:rPr>
        <w:t>、其他要求</w:t>
      </w:r>
    </w:p>
    <w:p>
      <w:pPr>
        <w:pStyle w:val="2"/>
        <w:spacing w:line="360" w:lineRule="auto"/>
        <w:ind w:firstLine="480" w:firstLineChars="200"/>
        <w:rPr>
          <w:rFonts w:hint="eastAsia"/>
          <w:highlight w:val="none"/>
          <w:lang w:eastAsia="zh-CN"/>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sz w:val="24"/>
          <w:szCs w:val="24"/>
          <w:highlight w:val="none"/>
          <w:lang w:val="en-US" w:eastAsia="zh-CN"/>
        </w:rPr>
        <w:t>提供</w:t>
      </w:r>
      <w:r>
        <w:rPr>
          <w:rFonts w:hint="eastAsia" w:hAnsi="宋体"/>
          <w:color w:val="000000"/>
          <w:sz w:val="24"/>
          <w:szCs w:val="24"/>
          <w:lang w:val="en-US" w:eastAsia="zh-CN"/>
        </w:rPr>
        <w:t>自动售货机</w:t>
      </w:r>
      <w:r>
        <w:rPr>
          <w:rFonts w:hint="eastAsia" w:ascii="宋体" w:hAnsi="宋体" w:eastAsia="宋体" w:cs="宋体"/>
          <w:sz w:val="24"/>
          <w:szCs w:val="24"/>
          <w:highlight w:val="none"/>
          <w:lang w:val="en-US" w:eastAsia="zh-CN"/>
        </w:rPr>
        <w:t>图册</w:t>
      </w:r>
      <w:r>
        <w:rPr>
          <w:rFonts w:hint="eastAsia" w:ascii="宋体" w:hAnsi="宋体" w:cs="宋体"/>
          <w:sz w:val="24"/>
          <w:szCs w:val="24"/>
          <w:highlight w:val="none"/>
          <w:lang w:val="en-US" w:eastAsia="zh-CN"/>
        </w:rPr>
        <w:t>（彩页）</w:t>
      </w:r>
      <w:r>
        <w:rPr>
          <w:rFonts w:hint="eastAsia" w:ascii="宋体" w:hAnsi="宋体" w:eastAsia="宋体" w:cs="宋体"/>
          <w:sz w:val="24"/>
          <w:szCs w:val="24"/>
          <w:highlight w:val="none"/>
          <w:lang w:val="en-US" w:eastAsia="zh-CN"/>
        </w:rPr>
        <w:t>。</w:t>
      </w:r>
    </w:p>
    <w:p>
      <w:pPr>
        <w:adjustRightInd w:val="0"/>
        <w:snapToGrid w:val="0"/>
        <w:spacing w:line="400" w:lineRule="exact"/>
        <w:ind w:firstLine="480" w:firstLineChars="200"/>
        <w:rPr>
          <w:rFonts w:hint="default" w:ascii="宋体" w:hAnsi="宋体" w:eastAsia="宋体"/>
          <w:b w:val="0"/>
          <w:bCs w:val="0"/>
          <w:color w:val="auto"/>
          <w:sz w:val="24"/>
          <w:highlight w:val="none"/>
          <w:lang w:val="en-US" w:eastAsia="zh-CN"/>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eastAsia="宋体" w:cs="宋体"/>
          <w:b/>
          <w:bCs/>
          <w:strike w:val="0"/>
          <w:dstrike w:val="0"/>
          <w:color w:val="auto"/>
          <w:sz w:val="24"/>
          <w:szCs w:val="24"/>
          <w:highlight w:val="none"/>
          <w:lang w:val="en-US" w:eastAsia="zh-CN"/>
        </w:rPr>
        <w:t>疫情防控要求：</w:t>
      </w:r>
      <w:bookmarkStart w:id="5" w:name="_Toc20606"/>
      <w:bookmarkStart w:id="6" w:name="_Toc6416"/>
      <w:bookmarkStart w:id="7" w:name="_Toc20762"/>
      <w:bookmarkStart w:id="8" w:name="_Toc26796"/>
      <w:bookmarkStart w:id="9" w:name="_Toc27614"/>
      <w:bookmarkStart w:id="10" w:name="_Toc8122"/>
      <w:bookmarkStart w:id="11" w:name="_Toc28850"/>
      <w:r>
        <w:rPr>
          <w:rFonts w:hint="eastAsia" w:ascii="宋体" w:hAnsi="宋体" w:cs="宋体"/>
          <w:b/>
          <w:bCs/>
          <w:color w:val="FF0000"/>
          <w:sz w:val="24"/>
          <w:szCs w:val="24"/>
          <w:shd w:val="clear" w:color="auto" w:fill="FFFFFF"/>
        </w:rPr>
        <w:t>参加评审会议供应商必须无流行病学史，需提供健康码绿码、行程码绿码、72小时核酸检测结果阴性。(如有最新防疫政策要求，按最新的政策要求执行）</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color w:val="auto"/>
          <w:sz w:val="24"/>
          <w:highlight w:val="none"/>
          <w:lang w:val="en-US" w:eastAsia="zh-CN"/>
        </w:rPr>
        <w:t>按无效投标处理。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2.标有“▲”的条款均为评审的重要评分指标，报价人若有部分“▲”条款未响应或不满足，将导致其响应性评审严重扣分。</w:t>
      </w:r>
      <w:bookmarkEnd w:id="1"/>
      <w:bookmarkEnd w:id="2"/>
      <w:bookmarkEnd w:id="5"/>
      <w:bookmarkEnd w:id="6"/>
      <w:bookmarkEnd w:id="7"/>
      <w:bookmarkEnd w:id="8"/>
      <w:bookmarkEnd w:id="9"/>
      <w:bookmarkEnd w:id="10"/>
      <w:bookmarkEnd w:id="11"/>
      <w:bookmarkStart w:id="12" w:name="_Toc4075"/>
      <w:bookmarkStart w:id="13" w:name="_Toc3222"/>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0000FF"/>
          <w:sz w:val="24"/>
          <w:highlight w:val="none"/>
          <w:lang w:val="en-US" w:eastAsia="zh-CN"/>
        </w:rPr>
      </w:pPr>
      <w:bookmarkStart w:id="14" w:name="_Toc11917"/>
      <w:r>
        <w:rPr>
          <w:rFonts w:hint="eastAsia" w:ascii="宋体" w:hAnsi="宋体" w:eastAsia="宋体" w:cs="宋体"/>
          <w:color w:val="0000FF"/>
          <w:sz w:val="24"/>
          <w:highlight w:val="none"/>
          <w:lang w:val="en-US" w:eastAsia="zh-CN"/>
        </w:rPr>
        <w:t>3.成交原则：根据符合采购需求，且报价最高的供应商为第一成交候选供应商。若各供应商最终报价相同时，由评审小组投票表决。</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rPr>
          <w:rFonts w:hint="eastAsia" w:ascii="宋体" w:hAnsi="宋体" w:cs="宋体"/>
          <w:color w:val="0000FF"/>
          <w:sz w:val="24"/>
        </w:rPr>
      </w:pPr>
    </w:p>
    <w:p>
      <w:pPr>
        <w:jc w:val="center"/>
        <w:outlineLvl w:val="0"/>
        <w:rPr>
          <w:b/>
          <w:bCs/>
          <w:color w:val="auto"/>
          <w:kern w:val="0"/>
          <w:sz w:val="32"/>
          <w:szCs w:val="36"/>
        </w:rPr>
      </w:pPr>
      <w:r>
        <w:rPr>
          <w:rFonts w:hint="eastAsia"/>
          <w:b/>
          <w:bCs/>
          <w:color w:val="auto"/>
          <w:kern w:val="0"/>
          <w:sz w:val="32"/>
          <w:szCs w:val="36"/>
        </w:rPr>
        <w:t xml:space="preserve">第三部分  </w:t>
      </w:r>
      <w:bookmarkStart w:id="15" w:name="_Toc270"/>
      <w:r>
        <w:rPr>
          <w:rFonts w:hint="eastAsia"/>
          <w:b/>
          <w:bCs/>
          <w:color w:val="auto"/>
          <w:kern w:val="0"/>
          <w:sz w:val="32"/>
          <w:szCs w:val="36"/>
        </w:rPr>
        <w:t>资料整理注意事项</w:t>
      </w:r>
      <w:bookmarkEnd w:id="12"/>
      <w:bookmarkEnd w:id="13"/>
      <w:bookmarkEnd w:id="14"/>
      <w:bookmarkEnd w:id="15"/>
    </w:p>
    <w:p>
      <w:pPr>
        <w:widowControl/>
        <w:spacing w:after="156" w:line="360" w:lineRule="auto"/>
        <w:ind w:firstLine="480" w:firstLineChars="200"/>
        <w:rPr>
          <w:rFonts w:ascii="宋体" w:hAnsi="宋体"/>
          <w:color w:val="auto"/>
          <w:sz w:val="24"/>
        </w:rPr>
      </w:pPr>
    </w:p>
    <w:p>
      <w:pPr>
        <w:widowControl/>
        <w:numPr>
          <w:ilvl w:val="0"/>
          <w:numId w:val="0"/>
        </w:numPr>
        <w:spacing w:after="156"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widowControl/>
        <w:spacing w:before="156" w:after="156" w:line="360" w:lineRule="auto"/>
        <w:ind w:firstLine="480" w:firstLineChars="200"/>
        <w:rPr>
          <w:rFonts w:ascii="宋体" w:hAnsi="宋体"/>
          <w:color w:val="auto"/>
          <w:sz w:val="24"/>
        </w:rPr>
      </w:pPr>
      <w:r>
        <w:rPr>
          <w:rFonts w:hint="eastAsia" w:ascii="宋体" w:hAnsi="宋体"/>
          <w:sz w:val="24"/>
        </w:rPr>
        <w:t>3.</w:t>
      </w:r>
      <w:r>
        <w:rPr>
          <w:rFonts w:hint="eastAsia" w:ascii="宋体" w:hAnsi="宋体"/>
          <w:color w:val="auto"/>
          <w:sz w:val="24"/>
        </w:rPr>
        <w:t>响应文件需要</w:t>
      </w:r>
      <w:r>
        <w:rPr>
          <w:rFonts w:ascii="宋体" w:hAnsi="宋体"/>
          <w:color w:val="auto"/>
          <w:sz w:val="24"/>
        </w:rPr>
        <w:t>一正</w:t>
      </w:r>
      <w:r>
        <w:rPr>
          <w:rFonts w:hint="eastAsia" w:ascii="宋体" w:hAnsi="宋体"/>
          <w:color w:val="auto"/>
          <w:sz w:val="24"/>
        </w:rPr>
        <w:t>五</w:t>
      </w:r>
      <w:r>
        <w:rPr>
          <w:rFonts w:ascii="宋体" w:hAnsi="宋体"/>
          <w:color w:val="auto"/>
          <w:sz w:val="24"/>
        </w:rPr>
        <w:t>副</w:t>
      </w:r>
      <w:r>
        <w:rPr>
          <w:rFonts w:hint="eastAsia" w:ascii="宋体" w:hAnsi="宋体"/>
          <w:color w:val="auto"/>
          <w:sz w:val="24"/>
        </w:rPr>
        <w:t>共6</w:t>
      </w:r>
      <w:r>
        <w:rPr>
          <w:rFonts w:ascii="宋体" w:hAnsi="宋体"/>
          <w:color w:val="auto"/>
          <w:sz w:val="24"/>
        </w:rPr>
        <w:t>份</w:t>
      </w:r>
      <w:r>
        <w:rPr>
          <w:rFonts w:hint="eastAsia" w:ascii="宋体" w:hAnsi="宋体"/>
          <w:color w:val="auto"/>
          <w:sz w:val="24"/>
        </w:rPr>
        <w:t>，</w:t>
      </w:r>
      <w:r>
        <w:rPr>
          <w:rFonts w:ascii="宋体" w:hAnsi="宋体"/>
          <w:color w:val="auto"/>
          <w:sz w:val="24"/>
        </w:rPr>
        <w:t>封面应注明“正本”、“副本”字样</w:t>
      </w:r>
      <w:r>
        <w:rPr>
          <w:rFonts w:hint="eastAsia" w:ascii="宋体" w:hAnsi="宋体"/>
          <w:color w:val="auto"/>
          <w:sz w:val="24"/>
        </w:rPr>
        <w:t>并加</w:t>
      </w:r>
      <w:r>
        <w:rPr>
          <w:rFonts w:ascii="宋体" w:hAnsi="宋体"/>
          <w:color w:val="auto"/>
          <w:sz w:val="24"/>
        </w:rPr>
        <w:t>盖</w:t>
      </w:r>
      <w:r>
        <w:rPr>
          <w:rFonts w:hint="eastAsia" w:ascii="宋体" w:hAnsi="宋体"/>
          <w:color w:val="auto"/>
          <w:sz w:val="24"/>
        </w:rPr>
        <w:t>公</w:t>
      </w:r>
      <w:r>
        <w:rPr>
          <w:rFonts w:ascii="宋体" w:hAnsi="宋体"/>
          <w:color w:val="auto"/>
          <w:sz w:val="24"/>
        </w:rPr>
        <w:t>章、装订成册</w:t>
      </w:r>
      <w:r>
        <w:rPr>
          <w:rFonts w:hint="eastAsia" w:ascii="宋体" w:hAnsi="宋体"/>
          <w:color w:val="auto"/>
          <w:sz w:val="24"/>
        </w:rPr>
        <w:t>，副本可用正本复印并在封面上加盖公章。</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4.所有响应文件须密封在一个不透明的外层封装中；并在封口位置处加盖公章，如因响应文件未密封导致不能进入谈判环节者，一切后果由供应商自负。</w:t>
      </w:r>
    </w:p>
    <w:p>
      <w:pPr>
        <w:widowControl/>
        <w:spacing w:before="156" w:after="156" w:line="360" w:lineRule="auto"/>
        <w:ind w:firstLine="480" w:firstLineChars="200"/>
        <w:rPr>
          <w:rFonts w:ascii="宋体" w:hAnsi="宋体"/>
          <w:color w:val="auto"/>
          <w:sz w:val="24"/>
        </w:rPr>
      </w:pPr>
      <w:r>
        <w:rPr>
          <w:rFonts w:hint="eastAsia" w:ascii="宋体" w:hAnsi="宋体"/>
          <w:color w:val="auto"/>
          <w:sz w:val="24"/>
        </w:rPr>
        <w:t>5.供应商携带密封的响应文件参加院内采购评审会议。</w:t>
      </w:r>
    </w:p>
    <w:p>
      <w:pPr>
        <w:widowControl/>
        <w:spacing w:before="156" w:after="156"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before="156" w:after="156"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before="156" w:after="156"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480" w:lineRule="auto"/>
        <w:ind w:firstLine="420"/>
        <w:rPr>
          <w:rFonts w:ascii="宋体" w:hAnsi="宋体"/>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6" w:name="_Toc40776107"/>
      <w:bookmarkStart w:id="17" w:name="_Toc40346212"/>
    </w:p>
    <w:bookmarkEnd w:id="16"/>
    <w:bookmarkEnd w:id="17"/>
    <w:p>
      <w:pPr>
        <w:pStyle w:val="4"/>
        <w:jc w:val="center"/>
        <w:outlineLvl w:val="0"/>
        <w:rPr>
          <w:rFonts w:hint="eastAsia" w:ascii="宋体" w:hAnsi="宋体" w:eastAsia="宋体"/>
          <w:color w:val="auto"/>
          <w:sz w:val="40"/>
        </w:rPr>
      </w:pPr>
      <w:bookmarkStart w:id="18" w:name="_Toc40776108"/>
      <w:bookmarkStart w:id="19" w:name="_Toc9461"/>
      <w:bookmarkStart w:id="20" w:name="_Toc7581"/>
      <w:bookmarkStart w:id="21" w:name="_Toc30230"/>
      <w:bookmarkStart w:id="22" w:name="_Toc2347"/>
      <w:bookmarkStart w:id="23" w:name="_Toc40346213"/>
      <w:bookmarkStart w:id="24" w:name="_Toc32164"/>
      <w:bookmarkStart w:id="25" w:name="_Toc2647"/>
      <w:bookmarkStart w:id="26" w:name="_Toc19354"/>
      <w:bookmarkStart w:id="27" w:name="_Toc30326"/>
      <w:bookmarkStart w:id="28" w:name="_Toc32228"/>
      <w:bookmarkStart w:id="29" w:name="_Toc5829"/>
      <w:bookmarkStart w:id="30" w:name="_Toc13814"/>
    </w:p>
    <w:p>
      <w:pPr>
        <w:pStyle w:val="4"/>
        <w:jc w:val="center"/>
        <w:outlineLvl w:val="0"/>
        <w:rPr>
          <w:rFonts w:hint="eastAsia" w:ascii="宋体" w:hAnsi="宋体" w:eastAsia="宋体"/>
          <w:color w:val="auto"/>
          <w:sz w:val="40"/>
        </w:rPr>
      </w:pPr>
    </w:p>
    <w:p>
      <w:pPr>
        <w:rPr>
          <w:rFonts w:hint="eastAsia"/>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17987"/>
      <w:bookmarkStart w:id="32" w:name="_Toc11236"/>
      <w:bookmarkStart w:id="33" w:name="_Toc40346214"/>
      <w:bookmarkStart w:id="34" w:name="_Toc10842"/>
      <w:bookmarkStart w:id="35" w:name="_Toc10941"/>
      <w:bookmarkStart w:id="36" w:name="_Toc23126"/>
      <w:bookmarkStart w:id="37" w:name="_Toc30201"/>
      <w:bookmarkStart w:id="38" w:name="_Toc26336"/>
      <w:bookmarkStart w:id="39" w:name="_Toc13972"/>
      <w:bookmarkStart w:id="40" w:name="_Toc40346373"/>
      <w:bookmarkStart w:id="41" w:name="_Toc40776109"/>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2" w:name="_Toc3033"/>
      <w:bookmarkStart w:id="43" w:name="_Toc13293"/>
      <w:bookmarkStart w:id="44" w:name="_Toc12695"/>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5" w:name="_Toc15870"/>
      <w:bookmarkStart w:id="46" w:name="_Toc40346216"/>
      <w:bookmarkStart w:id="47" w:name="_Toc12520"/>
      <w:bookmarkStart w:id="48" w:name="_Toc21249"/>
      <w:bookmarkStart w:id="49" w:name="_Toc11305"/>
      <w:bookmarkStart w:id="50" w:name="_Toc8364"/>
      <w:bookmarkStart w:id="51" w:name="_Toc1994"/>
      <w:bookmarkStart w:id="52" w:name="_Toc26267"/>
      <w:bookmarkStart w:id="53" w:name="_Toc6547"/>
      <w:bookmarkStart w:id="54" w:name="_Toc7291"/>
      <w:bookmarkStart w:id="55" w:name="_Toc29113"/>
      <w:bookmarkStart w:id="56" w:name="_Toc28703"/>
      <w:bookmarkStart w:id="57" w:name="_Toc435"/>
      <w:bookmarkStart w:id="58" w:name="_Toc11075"/>
      <w:bookmarkStart w:id="59" w:name="_Toc40776111"/>
      <w:bookmarkStart w:id="60" w:name="_Toc3471"/>
      <w:bookmarkStart w:id="61" w:name="_Toc40346375"/>
    </w:p>
    <w:p>
      <w:pPr>
        <w:widowControl/>
        <w:spacing w:line="360" w:lineRule="auto"/>
        <w:ind w:firstLine="600"/>
        <w:outlineLvl w:val="0"/>
      </w:pPr>
      <w:bookmarkStart w:id="62" w:name="_Toc4769"/>
      <w:r>
        <w:rPr>
          <w:rFonts w:ascii="宋体" w:hAnsi="宋体" w:cs="宋体"/>
          <w:kern w:val="0"/>
          <w:sz w:val="30"/>
          <w:szCs w:val="30"/>
        </w:rPr>
        <w:t>项目编号：</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40776112"/>
      <w:bookmarkStart w:id="64" w:name="_Toc1743"/>
      <w:bookmarkStart w:id="65" w:name="_Toc17709"/>
      <w:bookmarkStart w:id="66" w:name="_Toc2916"/>
      <w:bookmarkStart w:id="67" w:name="_Toc40346217"/>
      <w:bookmarkStart w:id="68" w:name="_Toc40346376"/>
      <w:bookmarkStart w:id="69" w:name="_Toc27997"/>
      <w:bookmarkStart w:id="70" w:name="_Toc20884"/>
    </w:p>
    <w:p>
      <w:pPr>
        <w:widowControl/>
        <w:spacing w:line="360" w:lineRule="auto"/>
        <w:ind w:firstLine="600"/>
        <w:outlineLvl w:val="0"/>
        <w:rPr>
          <w:rFonts w:cs="宋体"/>
          <w:kern w:val="0"/>
          <w:sz w:val="30"/>
          <w:szCs w:val="30"/>
        </w:rPr>
      </w:pPr>
      <w:bookmarkStart w:id="71" w:name="_Toc19699"/>
      <w:bookmarkStart w:id="72" w:name="_Toc29102"/>
      <w:bookmarkStart w:id="73" w:name="_Toc2012"/>
      <w:bookmarkStart w:id="74" w:name="_Toc23097"/>
      <w:bookmarkStart w:id="75" w:name="_Toc2029"/>
      <w:bookmarkStart w:id="76" w:name="_Toc5238"/>
      <w:bookmarkStart w:id="77" w:name="_Toc30979"/>
      <w:bookmarkStart w:id="78" w:name="_Toc31538"/>
      <w:bookmarkStart w:id="79" w:name="_Toc23992"/>
      <w:bookmarkStart w:id="80" w:name="_Toc11485"/>
      <w:r>
        <w:rPr>
          <w:rFonts w:ascii="宋体" w:hAnsi="宋体" w:cs="宋体"/>
          <w:kern w:val="0"/>
          <w:sz w:val="30"/>
          <w:szCs w:val="30"/>
        </w:rPr>
        <w:t>公司名称：</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widowControl/>
        <w:spacing w:line="360" w:lineRule="auto"/>
        <w:ind w:firstLine="600"/>
        <w:outlineLvl w:val="0"/>
        <w:rPr>
          <w:rFonts w:cs="宋体"/>
          <w:kern w:val="0"/>
          <w:sz w:val="30"/>
          <w:szCs w:val="30"/>
        </w:rPr>
      </w:pPr>
      <w:bookmarkStart w:id="81" w:name="_Toc28064"/>
      <w:bookmarkStart w:id="82" w:name="_Toc14824"/>
      <w:bookmarkStart w:id="83" w:name="_Toc40346377"/>
      <w:bookmarkStart w:id="84" w:name="_Toc31993"/>
      <w:bookmarkStart w:id="85" w:name="_Toc17930"/>
      <w:bookmarkStart w:id="86" w:name="_Toc7052"/>
      <w:bookmarkStart w:id="87" w:name="_Toc16794"/>
      <w:bookmarkStart w:id="88" w:name="_Toc11558"/>
      <w:bookmarkStart w:id="89" w:name="_Toc11141"/>
      <w:bookmarkStart w:id="90" w:name="_Toc12113"/>
      <w:bookmarkStart w:id="91" w:name="_Toc12645"/>
      <w:bookmarkStart w:id="92" w:name="_Toc24763"/>
      <w:bookmarkStart w:id="93" w:name="_Toc4013"/>
      <w:bookmarkStart w:id="94" w:name="_Toc40776113"/>
      <w:bookmarkStart w:id="95" w:name="_Toc21483"/>
      <w:bookmarkStart w:id="96" w:name="_Toc40346218"/>
      <w:bookmarkStart w:id="97" w:name="_Toc27867"/>
      <w:bookmarkStart w:id="98" w:name="_Toc29767"/>
      <w:r>
        <w:rPr>
          <w:rFonts w:ascii="宋体" w:hAnsi="宋体" w:cs="宋体"/>
          <w:kern w:val="0"/>
          <w:sz w:val="30"/>
          <w:szCs w:val="30"/>
        </w:rPr>
        <w:t>业务代表：</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pPr>
        <w:widowControl/>
        <w:spacing w:line="360" w:lineRule="auto"/>
        <w:ind w:firstLine="600"/>
        <w:outlineLvl w:val="0"/>
        <w:rPr>
          <w:rFonts w:cs="宋体"/>
          <w:kern w:val="0"/>
          <w:sz w:val="30"/>
          <w:szCs w:val="30"/>
        </w:rPr>
      </w:pPr>
      <w:bookmarkStart w:id="99" w:name="_Toc32709"/>
      <w:bookmarkStart w:id="100" w:name="_Toc26029"/>
      <w:bookmarkStart w:id="101" w:name="_Toc9883"/>
      <w:bookmarkStart w:id="102" w:name="_Toc40776114"/>
      <w:bookmarkStart w:id="103" w:name="_Toc1324"/>
      <w:bookmarkStart w:id="104" w:name="_Toc19831"/>
      <w:bookmarkStart w:id="105" w:name="_Toc14287"/>
      <w:bookmarkStart w:id="106" w:name="_Toc27771"/>
      <w:bookmarkStart w:id="107" w:name="_Toc25370"/>
      <w:bookmarkStart w:id="108" w:name="_Toc40346378"/>
      <w:bookmarkStart w:id="109" w:name="_Toc17537"/>
      <w:bookmarkStart w:id="110" w:name="_Toc4563"/>
      <w:bookmarkStart w:id="111" w:name="_Toc24651"/>
      <w:bookmarkStart w:id="112" w:name="_Toc11334"/>
      <w:bookmarkStart w:id="113" w:name="_Toc6438"/>
      <w:bookmarkStart w:id="114" w:name="_Toc16813"/>
      <w:bookmarkStart w:id="115" w:name="_Toc31197"/>
      <w:bookmarkStart w:id="116" w:name="_Toc40346219"/>
      <w:r>
        <w:rPr>
          <w:rFonts w:ascii="宋体" w:hAnsi="宋体" w:cs="宋体"/>
          <w:kern w:val="0"/>
          <w:sz w:val="30"/>
          <w:szCs w:val="30"/>
        </w:rPr>
        <w:t>联系电话：</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kern w:val="0"/>
          <w:sz w:val="30"/>
          <w:szCs w:val="30"/>
        </w:rPr>
      </w:pPr>
      <w:bookmarkStart w:id="117" w:name="_Toc3895"/>
      <w:bookmarkStart w:id="118" w:name="_Toc5634"/>
      <w:bookmarkStart w:id="119" w:name="_Toc20994"/>
      <w:bookmarkStart w:id="120" w:name="_Toc27206"/>
      <w:bookmarkStart w:id="121" w:name="_Toc13222"/>
      <w:bookmarkStart w:id="122" w:name="_Toc40776115"/>
      <w:bookmarkStart w:id="123" w:name="_Toc17483"/>
      <w:bookmarkStart w:id="124" w:name="_Toc14586"/>
      <w:bookmarkStart w:id="125" w:name="_Toc40346379"/>
      <w:bookmarkStart w:id="126" w:name="_Toc21940"/>
      <w:bookmarkStart w:id="127" w:name="_Toc30336"/>
      <w:bookmarkStart w:id="128" w:name="_Toc18353"/>
      <w:bookmarkStart w:id="129" w:name="_Toc40346220"/>
      <w:bookmarkStart w:id="130" w:name="_Toc19057"/>
      <w:bookmarkStart w:id="131" w:name="_Toc21686"/>
      <w:bookmarkStart w:id="132" w:name="_Toc12650"/>
      <w:bookmarkStart w:id="133" w:name="_Toc27868"/>
      <w:bookmarkStart w:id="134" w:name="_Toc5189"/>
      <w:r>
        <w:rPr>
          <w:rFonts w:ascii="宋体" w:hAnsi="宋体" w:cs="宋体"/>
          <w:kern w:val="0"/>
          <w:sz w:val="30"/>
          <w:szCs w:val="30"/>
        </w:rPr>
        <w:t>联系邮箱：</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widowControl/>
        <w:spacing w:line="360" w:lineRule="auto"/>
        <w:ind w:firstLine="600"/>
        <w:outlineLvl w:val="0"/>
        <w:rPr>
          <w:rFonts w:cs="宋体"/>
          <w:kern w:val="0"/>
          <w:sz w:val="30"/>
          <w:szCs w:val="30"/>
        </w:rPr>
      </w:pPr>
      <w:bookmarkStart w:id="135" w:name="_Toc21449"/>
      <w:bookmarkStart w:id="136" w:name="_Toc40346221"/>
      <w:bookmarkStart w:id="137" w:name="_Toc12127"/>
      <w:bookmarkStart w:id="138" w:name="_Toc27009"/>
      <w:bookmarkStart w:id="139" w:name="_Toc8526"/>
      <w:bookmarkStart w:id="140" w:name="_Toc10454"/>
      <w:bookmarkStart w:id="141" w:name="_Toc30856"/>
      <w:bookmarkStart w:id="142" w:name="_Toc27646"/>
      <w:bookmarkStart w:id="143" w:name="_Toc9282"/>
      <w:bookmarkStart w:id="144" w:name="_Toc11547"/>
      <w:bookmarkStart w:id="145" w:name="_Toc40776116"/>
      <w:bookmarkStart w:id="146" w:name="_Toc30904"/>
      <w:bookmarkStart w:id="147" w:name="_Toc5220"/>
      <w:bookmarkStart w:id="148" w:name="_Toc14462"/>
      <w:bookmarkStart w:id="149" w:name="_Toc3498"/>
      <w:bookmarkStart w:id="150" w:name="_Toc22276"/>
      <w:bookmarkStart w:id="151" w:name="_Toc32371"/>
      <w:bookmarkStart w:id="152" w:name="_Toc40346380"/>
      <w:r>
        <w:rPr>
          <w:rFonts w:ascii="宋体" w:hAnsi="宋体" w:cs="宋体"/>
          <w:kern w:val="0"/>
          <w:sz w:val="30"/>
          <w:szCs w:val="30"/>
        </w:rPr>
        <w:t>日    期：</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ascii="仿宋" w:hAnsi="仿宋" w:eastAsia="仿宋" w:cs="宋体"/>
          <w:b/>
          <w:color w:val="auto"/>
          <w:kern w:val="0"/>
          <w:sz w:val="24"/>
          <w:szCs w:val="32"/>
        </w:rPr>
      </w:pPr>
      <w:bookmarkStart w:id="153" w:name="_Toc4407"/>
      <w:bookmarkStart w:id="154" w:name="_Toc23156"/>
      <w:bookmarkStart w:id="155" w:name="_Toc9134"/>
      <w:bookmarkStart w:id="156" w:name="_Toc28217"/>
      <w:bookmarkStart w:id="157" w:name="_Toc18837"/>
      <w:bookmarkStart w:id="158" w:name="_Toc3784"/>
      <w:bookmarkStart w:id="159" w:name="_Toc40346222"/>
      <w:bookmarkStart w:id="160" w:name="_Toc12431"/>
      <w:bookmarkStart w:id="161" w:name="_Toc22864"/>
      <w:bookmarkStart w:id="162" w:name="_Toc40776117"/>
      <w:bookmarkStart w:id="163" w:name="_Toc10213"/>
      <w:bookmarkStart w:id="164" w:name="_Toc40346381"/>
      <w:bookmarkStart w:id="165" w:name="_Toc22145"/>
      <w:bookmarkStart w:id="166" w:name="_Toc25470"/>
      <w:r>
        <w:rPr>
          <w:rFonts w:hint="eastAsia" w:ascii="仿宋" w:hAnsi="仿宋" w:eastAsia="仿宋" w:cs="宋体"/>
          <w:b/>
          <w:color w:val="auto"/>
          <w:kern w:val="0"/>
          <w:sz w:val="24"/>
          <w:szCs w:val="32"/>
        </w:rPr>
        <w:t>目录模板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2"/>
        <w:ind w:firstLine="3975" w:firstLineChars="1100"/>
        <w:rPr>
          <w:b/>
          <w:bCs/>
          <w:color w:val="auto"/>
          <w:sz w:val="36"/>
          <w:szCs w:val="36"/>
        </w:rPr>
      </w:pPr>
      <w:r>
        <w:rPr>
          <w:rFonts w:hint="eastAsia"/>
          <w:b/>
          <w:bCs/>
          <w:color w:val="auto"/>
          <w:sz w:val="36"/>
          <w:szCs w:val="36"/>
        </w:rPr>
        <w:t>目  录</w:t>
      </w:r>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711"/>
        <w:gridCol w:w="8231"/>
        <w:gridCol w:w="1824"/>
      </w:tblGrid>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3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4"/>
                <w:szCs w:val="22"/>
                <w:lang w:val="en-US" w:eastAsia="zh-CN" w:bidi="ar-SA"/>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default" w:ascii="宋体" w:hAnsi="宋体"/>
                <w:bCs/>
                <w:color w:val="auto"/>
                <w:sz w:val="24"/>
                <w:lang w:val="en-US" w:eastAsia="zh-CN"/>
              </w:rPr>
            </w:pPr>
            <w:r>
              <w:rPr>
                <w:rFonts w:hint="eastAsia" w:ascii="宋体" w:hAnsi="宋体"/>
                <w:bCs/>
                <w:color w:val="auto"/>
                <w:sz w:val="24"/>
                <w:lang w:val="en-US" w:eastAsia="zh-CN"/>
              </w:rPr>
              <w:t>7</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有效期内的食品经营许可证明。（需提供相关证明材料，并加盖供应商公章）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231"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4"/>
                <w:lang w:val="en-US" w:eastAsia="zh-CN"/>
              </w:rPr>
            </w:pPr>
            <w:r>
              <w:rPr>
                <w:rFonts w:hint="eastAsia" w:ascii="宋体" w:hAnsi="宋体" w:eastAsia="宋体" w:cs="Times New Roman"/>
                <w:color w:val="auto"/>
                <w:kern w:val="2"/>
                <w:sz w:val="24"/>
                <w:szCs w:val="22"/>
                <w:lang w:val="en-US" w:eastAsia="zh-CN" w:bidi="ar-SA"/>
              </w:rPr>
              <w:t>本项目不接受联合体投标、不允许分包、转包。（提供承诺函，承诺函必须包含相关文字涵义内容，格式自拟）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9</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公司简介</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231"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4"/>
                <w:lang w:val="en-US" w:eastAsia="zh-CN"/>
              </w:rPr>
            </w:pPr>
            <w:r>
              <w:rPr>
                <w:rFonts w:hint="eastAsia" w:ascii="宋体" w:hAnsi="宋体" w:eastAsia="宋体" w:cs="宋体"/>
                <w:kern w:val="2"/>
                <w:sz w:val="24"/>
                <w:szCs w:val="24"/>
                <w:lang w:val="en-US" w:eastAsia="zh-CN" w:bidi="ar-SA"/>
              </w:rPr>
              <w:t>服务方案</w:t>
            </w:r>
            <w:r>
              <w:rPr>
                <w:rFonts w:hint="eastAsia" w:ascii="宋体" w:hAnsi="宋体" w:cs="宋体"/>
                <w:kern w:val="2"/>
                <w:sz w:val="24"/>
                <w:szCs w:val="24"/>
                <w:lang w:val="en-US" w:eastAsia="zh-CN" w:bidi="ar-SA"/>
              </w:rPr>
              <w:t>及承诺</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12</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zh-CN"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711"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16</w:t>
            </w:r>
          </w:p>
        </w:tc>
        <w:tc>
          <w:tcPr>
            <w:tcW w:w="8231"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lang w:val="en-US" w:eastAsia="zh-CN"/>
              </w:rPr>
            </w:pPr>
            <w:r>
              <w:rPr>
                <w:rFonts w:hint="eastAsia" w:ascii="宋体" w:hAnsi="宋体"/>
                <w:bCs/>
                <w:sz w:val="24"/>
                <w:szCs w:val="24"/>
                <w:lang w:val="en-US" w:eastAsia="zh-CN"/>
              </w:rPr>
              <w:t>自动售货机</w:t>
            </w:r>
            <w:r>
              <w:rPr>
                <w:rFonts w:hint="eastAsia" w:ascii="宋体" w:hAnsi="宋体"/>
                <w:bCs/>
                <w:sz w:val="24"/>
                <w:szCs w:val="24"/>
                <w:lang w:eastAsia="zh-CN"/>
              </w:rPr>
              <w:t>图册及产品介绍</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bl>
    <w:p>
      <w:pPr>
        <w:widowControl/>
        <w:spacing w:line="360" w:lineRule="auto"/>
        <w:jc w:val="left"/>
        <w:outlineLvl w:val="0"/>
        <w:rPr>
          <w:rFonts w:hint="eastAsia" w:ascii="仿宋" w:hAnsi="仿宋" w:eastAsia="仿宋" w:cs="宋体"/>
          <w:b/>
          <w:kern w:val="0"/>
          <w:sz w:val="24"/>
          <w:szCs w:val="32"/>
        </w:rPr>
      </w:pPr>
      <w:bookmarkStart w:id="167" w:name="_Toc21936"/>
      <w:bookmarkStart w:id="168" w:name="_Toc24508"/>
      <w:bookmarkStart w:id="169" w:name="_Toc562"/>
      <w:bookmarkStart w:id="170" w:name="_Toc11232"/>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pStyle w:val="2"/>
        <w:rPr>
          <w:rFonts w:hint="eastAsia"/>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67"/>
      <w:bookmarkEnd w:id="168"/>
      <w:bookmarkEnd w:id="169"/>
      <w:bookmarkEnd w:id="170"/>
    </w:p>
    <w:p>
      <w:pPr>
        <w:pStyle w:val="25"/>
        <w:tabs>
          <w:tab w:val="left" w:pos="1050"/>
          <w:tab w:val="center" w:pos="4535"/>
        </w:tabs>
        <w:jc w:val="center"/>
        <w:outlineLvl w:val="0"/>
        <w:rPr>
          <w:b/>
          <w:bCs/>
          <w:szCs w:val="21"/>
        </w:rPr>
      </w:pPr>
      <w:bookmarkStart w:id="171" w:name="_Toc29101"/>
      <w:bookmarkStart w:id="172" w:name="_Toc28877"/>
      <w:bookmarkStart w:id="173" w:name="_Toc9683"/>
      <w:bookmarkStart w:id="174" w:name="_Toc24565"/>
      <w:bookmarkStart w:id="175" w:name="_Toc11212"/>
      <w:bookmarkStart w:id="176" w:name="_Toc20065"/>
      <w:bookmarkStart w:id="177" w:name="_Toc10771"/>
      <w:bookmarkStart w:id="178" w:name="_Toc26391"/>
      <w:bookmarkStart w:id="179" w:name="_Toc10605"/>
      <w:bookmarkStart w:id="180" w:name="_Toc25102"/>
      <w:bookmarkStart w:id="181" w:name="_Toc31025"/>
      <w:bookmarkStart w:id="182" w:name="_Toc31804"/>
      <w:bookmarkStart w:id="183" w:name="_Toc20169"/>
      <w:r>
        <w:rPr>
          <w:rFonts w:hint="eastAsia"/>
          <w:b/>
          <w:bCs/>
        </w:rPr>
        <w:t>用户需求偏离表</w:t>
      </w:r>
      <w:bookmarkEnd w:id="171"/>
      <w:bookmarkEnd w:id="172"/>
      <w:bookmarkEnd w:id="173"/>
      <w:bookmarkEnd w:id="174"/>
      <w:bookmarkEnd w:id="175"/>
      <w:bookmarkEnd w:id="176"/>
      <w:bookmarkEnd w:id="177"/>
      <w:bookmarkEnd w:id="178"/>
      <w:bookmarkEnd w:id="179"/>
      <w:bookmarkEnd w:id="180"/>
      <w:bookmarkEnd w:id="181"/>
      <w:bookmarkEnd w:id="182"/>
      <w:bookmarkEnd w:id="183"/>
      <w:bookmarkStart w:id="184" w:name="_Toc6232"/>
      <w:bookmarkStart w:id="185" w:name="_Toc32295"/>
      <w:bookmarkStart w:id="186" w:name="_Toc24286"/>
      <w:bookmarkStart w:id="187" w:name="_Toc15079"/>
      <w:bookmarkStart w:id="188" w:name="_Toc24550"/>
      <w:bookmarkStart w:id="189" w:name="_Toc10398"/>
      <w:bookmarkStart w:id="190" w:name="_Toc7019"/>
    </w:p>
    <w:p>
      <w:pPr>
        <w:pStyle w:val="2"/>
        <w:spacing w:line="360" w:lineRule="auto"/>
        <w:ind w:firstLine="422" w:firstLineChars="200"/>
        <w:rPr>
          <w:rFonts w:hint="eastAsia" w:ascii="宋体" w:hAnsi="宋体" w:eastAsia="宋体"/>
          <w:b/>
          <w:bCs/>
          <w:szCs w:val="21"/>
          <w:lang w:val="en-US" w:eastAsia="zh-CN"/>
        </w:rPr>
      </w:pPr>
      <w:bookmarkStart w:id="191" w:name="_Toc21905"/>
      <w:bookmarkStart w:id="192" w:name="_Toc13424"/>
      <w:bookmarkStart w:id="193" w:name="_Toc23294"/>
      <w:bookmarkStart w:id="194" w:name="_Toc14432"/>
      <w:bookmarkStart w:id="195" w:name="_Toc11573"/>
      <w:bookmarkStart w:id="196" w:name="_Toc17416"/>
      <w:r>
        <w:rPr>
          <w:rFonts w:hint="eastAsia" w:ascii="宋体" w:hAnsi="宋体"/>
          <w:b/>
          <w:bCs/>
          <w:szCs w:val="21"/>
        </w:rPr>
        <w:t>一、</w:t>
      </w:r>
      <w:bookmarkEnd w:id="184"/>
      <w:bookmarkEnd w:id="191"/>
      <w:bookmarkEnd w:id="192"/>
      <w:bookmarkEnd w:id="193"/>
      <w:bookmarkEnd w:id="194"/>
      <w:bookmarkEnd w:id="195"/>
      <w:bookmarkEnd w:id="196"/>
      <w:bookmarkStart w:id="197" w:name="_Toc31897"/>
      <w:bookmarkStart w:id="198" w:name="_Toc16131"/>
      <w:bookmarkStart w:id="199" w:name="_Toc15903"/>
      <w:r>
        <w:rPr>
          <w:rFonts w:hint="eastAsia" w:ascii="宋体" w:hAnsi="宋体"/>
          <w:b/>
          <w:bCs/>
          <w:szCs w:val="21"/>
          <w:lang w:eastAsia="zh-CN"/>
        </w:rPr>
        <w:t>“</w:t>
      </w:r>
      <w:r>
        <w:rPr>
          <w:rFonts w:hint="eastAsia" w:ascii="宋体" w:hAnsi="宋体" w:eastAsia="宋体" w:cs="宋体"/>
          <w:color w:val="auto"/>
          <w:sz w:val="24"/>
          <w:highlight w:val="none"/>
        </w:rPr>
        <w:t>★</w:t>
      </w:r>
      <w:r>
        <w:rPr>
          <w:rFonts w:hint="default" w:ascii="宋体" w:hAnsi="宋体"/>
          <w:b/>
          <w:bCs/>
          <w:szCs w:val="21"/>
          <w:lang w:val="en-US" w:eastAsia="zh-CN"/>
        </w:rPr>
        <w:t>”</w:t>
      </w:r>
      <w:r>
        <w:rPr>
          <w:rFonts w:hint="eastAsia" w:ascii="宋体" w:hAnsi="宋体"/>
          <w:b/>
          <w:bCs/>
          <w:szCs w:val="21"/>
          <w:lang w:val="en-US" w:eastAsia="zh-CN"/>
        </w:rPr>
        <w:t>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spacing w:line="360" w:lineRule="auto"/>
        <w:rPr>
          <w:rFonts w:hint="eastAsia"/>
          <w:b/>
          <w:bCs/>
          <w:lang w:val="en-US" w:eastAsia="zh-CN"/>
        </w:rPr>
      </w:pPr>
    </w:p>
    <w:p>
      <w:pPr>
        <w:pStyle w:val="2"/>
        <w:spacing w:line="360" w:lineRule="auto"/>
        <w:ind w:firstLine="422" w:firstLineChars="200"/>
        <w:rPr>
          <w:rFonts w:hint="eastAsia" w:ascii="宋体" w:hAnsi="宋体" w:eastAsia="宋体"/>
          <w:b/>
          <w:bCs/>
          <w:szCs w:val="21"/>
          <w:lang w:eastAsia="zh-CN"/>
        </w:rPr>
      </w:pPr>
      <w:r>
        <w:rPr>
          <w:rFonts w:hint="eastAsia"/>
          <w:b/>
          <w:bCs/>
          <w:lang w:val="en-US" w:eastAsia="zh-CN"/>
        </w:rPr>
        <w:t>二、设备维护及相关要求</w:t>
      </w:r>
      <w:bookmarkEnd w:id="185"/>
      <w:bookmarkEnd w:id="186"/>
      <w:bookmarkEnd w:id="187"/>
      <w:bookmarkEnd w:id="188"/>
      <w:bookmarkEnd w:id="189"/>
      <w:bookmarkEnd w:id="190"/>
      <w:bookmarkEnd w:id="197"/>
      <w:bookmarkEnd w:id="198"/>
      <w:bookmarkEnd w:id="199"/>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200" w:name="_Toc2277"/>
    </w:p>
    <w:bookmarkEnd w:id="200"/>
    <w:p>
      <w:pPr>
        <w:pStyle w:val="2"/>
        <w:rPr>
          <w:rFonts w:hint="eastAsia" w:ascii="宋体" w:hAnsi="宋体" w:eastAsia="宋体" w:cs="Times New Roman"/>
          <w:b/>
          <w:bCs/>
          <w:kern w:val="2"/>
          <w:sz w:val="21"/>
          <w:szCs w:val="21"/>
          <w:lang w:val="en-US" w:eastAsia="zh-CN" w:bidi="ar-SA"/>
        </w:rPr>
      </w:pPr>
      <w:r>
        <w:rPr>
          <w:rFonts w:hint="eastAsia"/>
          <w:lang w:val="en-US" w:eastAsia="zh-CN"/>
        </w:rPr>
        <w:t xml:space="preserve">    </w:t>
      </w:r>
      <w:r>
        <w:rPr>
          <w:rFonts w:hint="eastAsia" w:ascii="宋体" w:hAnsi="宋体" w:cs="Times New Roman"/>
          <w:b/>
          <w:bCs/>
          <w:kern w:val="2"/>
          <w:sz w:val="21"/>
          <w:szCs w:val="21"/>
          <w:lang w:val="en-US" w:eastAsia="zh-CN" w:bidi="ar-SA"/>
        </w:rPr>
        <w:t>三</w:t>
      </w:r>
      <w:r>
        <w:rPr>
          <w:rFonts w:hint="eastAsia" w:ascii="宋体" w:hAnsi="宋体" w:eastAsia="宋体" w:cs="Times New Roman"/>
          <w:b/>
          <w:bCs/>
          <w:kern w:val="2"/>
          <w:sz w:val="21"/>
          <w:szCs w:val="21"/>
          <w:lang w:val="en-US" w:eastAsia="zh-CN" w:bidi="ar-SA"/>
        </w:rPr>
        <w:t>、付款方式</w:t>
      </w:r>
      <w:r>
        <w:rPr>
          <w:rFonts w:hint="eastAsia" w:ascii="宋体" w:hAnsi="宋体" w:cs="Times New Roman"/>
          <w:b/>
          <w:bCs/>
          <w:kern w:val="2"/>
          <w:sz w:val="21"/>
          <w:szCs w:val="21"/>
          <w:lang w:val="en-US" w:eastAsia="zh-CN" w:bidi="ar-SA"/>
        </w:rPr>
        <w:t>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numPr>
          <w:ilvl w:val="0"/>
          <w:numId w:val="0"/>
        </w:numPr>
        <w:rPr>
          <w:rFonts w:hint="eastAsia"/>
          <w:lang w:val="en-US" w:eastAsia="zh-CN"/>
        </w:rPr>
      </w:pPr>
    </w:p>
    <w:p>
      <w:pPr>
        <w:pStyle w:val="2"/>
        <w:ind w:firstLine="422" w:firstLineChars="200"/>
        <w:rPr>
          <w:rFonts w:hint="default" w:ascii="宋体" w:hAnsi="宋体" w:eastAsia="宋体" w:cs="Times New Roman"/>
          <w:b/>
          <w:bCs/>
          <w:kern w:val="2"/>
          <w:sz w:val="21"/>
          <w:szCs w:val="21"/>
          <w:lang w:val="en-US" w:eastAsia="zh-CN" w:bidi="ar-SA"/>
        </w:rPr>
      </w:pPr>
      <w:r>
        <w:rPr>
          <w:rFonts w:hint="eastAsia"/>
          <w:b/>
          <w:bCs/>
          <w:lang w:val="en-US" w:eastAsia="zh-CN"/>
        </w:rPr>
        <w:t xml:space="preserve"> </w:t>
      </w:r>
      <w:r>
        <w:rPr>
          <w:rFonts w:hint="eastAsia" w:ascii="宋体" w:hAnsi="宋体" w:cs="Times New Roman"/>
          <w:b/>
          <w:bCs/>
          <w:kern w:val="2"/>
          <w:sz w:val="21"/>
          <w:szCs w:val="21"/>
          <w:lang w:val="en-US" w:eastAsia="zh-CN" w:bidi="ar-SA"/>
        </w:rPr>
        <w:t>四</w:t>
      </w:r>
      <w:r>
        <w:rPr>
          <w:rFonts w:hint="eastAsia" w:ascii="宋体" w:hAnsi="宋体" w:eastAsia="宋体" w:cs="Times New Roman"/>
          <w:b/>
          <w:bCs/>
          <w:kern w:val="2"/>
          <w:sz w:val="21"/>
          <w:szCs w:val="21"/>
          <w:lang w:val="en-US" w:eastAsia="zh-CN" w:bidi="ar-SA"/>
        </w:rPr>
        <w:t>、</w:t>
      </w:r>
      <w:r>
        <w:rPr>
          <w:rFonts w:hint="eastAsia" w:hAnsi="宋体"/>
          <w:b/>
          <w:color w:val="000000"/>
          <w:sz w:val="21"/>
          <w:szCs w:val="24"/>
        </w:rPr>
        <w:t>违约责任与赔偿损失</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outlineLvl w:val="1"/>
        <w:rPr>
          <w:rFonts w:hint="eastAsia" w:ascii="宋体" w:hAnsi="宋体"/>
          <w:b/>
          <w:bCs/>
          <w:szCs w:val="21"/>
          <w:lang w:eastAsia="zh-CN"/>
        </w:rPr>
      </w:pPr>
    </w:p>
    <w:p>
      <w:pPr>
        <w:spacing w:line="300" w:lineRule="auto"/>
        <w:ind w:firstLine="632" w:firstLineChars="300"/>
        <w:outlineLvl w:val="1"/>
        <w:rPr>
          <w:rFonts w:ascii="宋体" w:hAnsi="宋体"/>
          <w:b/>
          <w:bCs/>
          <w:szCs w:val="21"/>
        </w:rPr>
      </w:pPr>
      <w:r>
        <w:rPr>
          <w:rFonts w:hint="eastAsia" w:ascii="宋体" w:hAnsi="宋体"/>
          <w:b/>
          <w:bCs/>
          <w:szCs w:val="21"/>
          <w:lang w:eastAsia="zh-CN"/>
        </w:rPr>
        <w:t>五、</w:t>
      </w:r>
      <w:r>
        <w:rPr>
          <w:rFonts w:hint="eastAsia" w:ascii="宋体" w:hAnsi="宋体"/>
          <w:b/>
          <w:bCs/>
          <w:szCs w:val="21"/>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ascii="宋体" w:hAnsi="宋体"/>
          <w:b/>
          <w:bCs/>
          <w:szCs w:val="21"/>
        </w:rPr>
      </w:pPr>
    </w:p>
    <w:p>
      <w:pPr>
        <w:pStyle w:val="7"/>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9"/>
        <w:widowControl w:val="0"/>
        <w:numPr>
          <w:ilvl w:val="0"/>
          <w:numId w:val="0"/>
        </w:numPr>
        <w:jc w:val="both"/>
        <w:rPr>
          <w:rFonts w:hint="eastAsia" w:ascii="黑体" w:hAnsi="黑体" w:eastAsia="黑体"/>
          <w:color w:val="auto"/>
          <w:sz w:val="32"/>
          <w:szCs w:val="32"/>
        </w:rPr>
      </w:pPr>
    </w:p>
    <w:tbl>
      <w:tblPr>
        <w:tblStyle w:val="16"/>
        <w:tblpPr w:leftFromText="180" w:rightFromText="180" w:vertAnchor="text" w:horzAnchor="page" w:tblpXSpec="center" w:tblpY="110"/>
        <w:tblOverlap w:val="never"/>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1941"/>
        <w:gridCol w:w="1637"/>
        <w:gridCol w:w="130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3975" w:type="dxa"/>
            <w:vAlign w:val="center"/>
          </w:tcPr>
          <w:p>
            <w:pPr>
              <w:jc w:val="center"/>
              <w:rPr>
                <w:rFonts w:ascii="宋体" w:hAnsi="宋体"/>
                <w:b/>
                <w:color w:val="auto"/>
                <w:sz w:val="24"/>
              </w:rPr>
            </w:pPr>
            <w:r>
              <w:rPr>
                <w:rFonts w:hint="eastAsia" w:ascii="宋体" w:hAnsi="宋体"/>
                <w:b/>
                <w:color w:val="auto"/>
                <w:sz w:val="24"/>
              </w:rPr>
              <w:t>名称</w:t>
            </w:r>
          </w:p>
        </w:tc>
        <w:tc>
          <w:tcPr>
            <w:tcW w:w="1941" w:type="dxa"/>
            <w:vAlign w:val="center"/>
          </w:tcPr>
          <w:p>
            <w:pPr>
              <w:jc w:val="center"/>
              <w:rPr>
                <w:rFonts w:ascii="宋体" w:hAnsi="宋体"/>
                <w:b/>
                <w:color w:val="auto"/>
                <w:sz w:val="24"/>
              </w:rPr>
            </w:pPr>
            <w:r>
              <w:rPr>
                <w:rFonts w:hint="eastAsia" w:ascii="宋体" w:hAnsi="宋体"/>
                <w:b/>
                <w:color w:val="auto"/>
                <w:sz w:val="24"/>
                <w:lang w:eastAsia="zh-CN"/>
              </w:rPr>
              <w:t>用电管理费税后</w:t>
            </w:r>
            <w:r>
              <w:rPr>
                <w:rFonts w:hint="eastAsia" w:ascii="宋体" w:hAnsi="宋体"/>
                <w:b/>
                <w:color w:val="auto"/>
                <w:sz w:val="24"/>
              </w:rPr>
              <w:t>单价</w:t>
            </w:r>
          </w:p>
          <w:p>
            <w:pPr>
              <w:jc w:val="center"/>
              <w:rPr>
                <w:rFonts w:hint="eastAsia" w:ascii="宋体" w:hAnsi="宋体" w:eastAsia="宋体"/>
                <w:b/>
                <w:color w:val="auto"/>
                <w:sz w:val="24"/>
                <w:lang w:eastAsia="zh-CN"/>
              </w:rPr>
            </w:pPr>
            <w:r>
              <w:rPr>
                <w:rFonts w:hint="eastAsia"/>
                <w:b/>
                <w:color w:val="auto"/>
              </w:rPr>
              <w:t>（元/</w:t>
            </w:r>
            <w:r>
              <w:rPr>
                <w:rFonts w:hint="eastAsia"/>
                <w:b/>
                <w:color w:val="auto"/>
                <w:lang w:eastAsia="zh-CN"/>
              </w:rPr>
              <w:t>台</w:t>
            </w:r>
            <w:r>
              <w:rPr>
                <w:rFonts w:hint="eastAsia"/>
                <w:b/>
                <w:color w:val="auto"/>
                <w:lang w:val="en-US" w:eastAsia="zh-CN"/>
              </w:rPr>
              <w:t>/</w:t>
            </w:r>
            <w:r>
              <w:rPr>
                <w:rFonts w:hint="eastAsia"/>
                <w:b/>
                <w:color w:val="auto"/>
                <w:lang w:eastAsia="zh-CN"/>
              </w:rPr>
              <w:t>月</w:t>
            </w:r>
            <w:r>
              <w:rPr>
                <w:rFonts w:hint="eastAsia"/>
                <w:b/>
                <w:color w:val="auto"/>
              </w:rPr>
              <w:t>）</w:t>
            </w:r>
          </w:p>
        </w:tc>
        <w:tc>
          <w:tcPr>
            <w:tcW w:w="1637" w:type="dxa"/>
            <w:vAlign w:val="center"/>
          </w:tcPr>
          <w:p>
            <w:pPr>
              <w:pStyle w:val="22"/>
              <w:jc w:val="center"/>
              <w:rPr>
                <w:b/>
                <w:color w:val="auto"/>
              </w:rPr>
            </w:pPr>
            <w:r>
              <w:rPr>
                <w:rFonts w:hint="eastAsia" w:ascii="宋体" w:hAnsi="宋体"/>
                <w:b/>
                <w:color w:val="auto"/>
                <w:sz w:val="24"/>
                <w:lang w:val="en-US" w:eastAsia="zh-CN"/>
              </w:rPr>
              <w:t>自动售货机</w:t>
            </w:r>
            <w:r>
              <w:rPr>
                <w:rFonts w:hint="eastAsia" w:ascii="宋体" w:hAnsi="宋体"/>
                <w:b/>
                <w:color w:val="auto"/>
                <w:sz w:val="24"/>
                <w:lang w:eastAsia="zh-CN"/>
              </w:rPr>
              <w:t>数量</w:t>
            </w:r>
          </w:p>
        </w:tc>
        <w:tc>
          <w:tcPr>
            <w:tcW w:w="1300" w:type="dxa"/>
            <w:vAlign w:val="center"/>
          </w:tcPr>
          <w:p>
            <w:pPr>
              <w:jc w:val="center"/>
              <w:rPr>
                <w:rFonts w:hint="eastAsia" w:ascii="宋体" w:hAnsi="宋体" w:eastAsia="宋体"/>
                <w:b/>
                <w:color w:val="auto"/>
                <w:sz w:val="24"/>
                <w:lang w:eastAsia="zh-CN"/>
              </w:rPr>
            </w:pPr>
            <w:r>
              <w:rPr>
                <w:rFonts w:hint="eastAsia" w:ascii="宋体" w:hAnsi="宋体"/>
                <w:b/>
                <w:color w:val="auto"/>
                <w:sz w:val="24"/>
                <w:lang w:eastAsia="zh-CN"/>
              </w:rPr>
              <w:t>服务期</w:t>
            </w:r>
          </w:p>
        </w:tc>
        <w:tc>
          <w:tcPr>
            <w:tcW w:w="1300" w:type="dxa"/>
            <w:vAlign w:val="center"/>
          </w:tcPr>
          <w:p>
            <w:pPr>
              <w:jc w:val="center"/>
              <w:rPr>
                <w:rFonts w:hint="eastAsia" w:ascii="宋体" w:hAnsi="宋体"/>
                <w:b/>
                <w:color w:val="auto"/>
                <w:sz w:val="24"/>
                <w:lang w:eastAsia="zh-CN"/>
              </w:rPr>
            </w:pPr>
            <w:r>
              <w:rPr>
                <w:rFonts w:hint="eastAsia" w:ascii="宋体" w:hAnsi="宋体"/>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3975" w:type="dxa"/>
            <w:vAlign w:val="center"/>
          </w:tcPr>
          <w:p>
            <w:pPr>
              <w:spacing w:line="360" w:lineRule="auto"/>
              <w:jc w:val="left"/>
              <w:rPr>
                <w:rFonts w:hint="eastAsia" w:ascii="宋体" w:hAnsi="宋体" w:cs="仿宋"/>
                <w:color w:val="auto"/>
                <w:sz w:val="24"/>
                <w:lang w:eastAsia="zh-CN"/>
              </w:rPr>
            </w:pPr>
            <w:r>
              <w:rPr>
                <w:rFonts w:hint="eastAsia" w:ascii="宋体" w:hAnsi="宋体" w:cs="仿宋"/>
                <w:color w:val="auto"/>
                <w:sz w:val="24"/>
                <w:lang w:val="en-US" w:eastAsia="zh-CN"/>
              </w:rPr>
              <w:t>南方医科大学第五附属医院引入自动售货机服务项目</w:t>
            </w:r>
          </w:p>
        </w:tc>
        <w:tc>
          <w:tcPr>
            <w:tcW w:w="1941" w:type="dxa"/>
            <w:vAlign w:val="center"/>
          </w:tcPr>
          <w:p>
            <w:pPr>
              <w:spacing w:line="360" w:lineRule="auto"/>
              <w:jc w:val="center"/>
              <w:rPr>
                <w:rFonts w:ascii="宋体" w:hAnsi="宋体" w:cs="宋体"/>
                <w:bCs/>
                <w:color w:val="auto"/>
                <w:sz w:val="24"/>
              </w:rPr>
            </w:pPr>
          </w:p>
        </w:tc>
        <w:tc>
          <w:tcPr>
            <w:tcW w:w="1637" w:type="dxa"/>
            <w:vAlign w:val="center"/>
          </w:tcPr>
          <w:p>
            <w:pPr>
              <w:spacing w:line="360" w:lineRule="auto"/>
              <w:jc w:val="center"/>
              <w:rPr>
                <w:rFonts w:ascii="宋体" w:hAnsi="宋体" w:cs="宋体"/>
                <w:bCs/>
                <w:color w:val="auto"/>
                <w:sz w:val="24"/>
              </w:rPr>
            </w:pPr>
            <w:r>
              <w:rPr>
                <w:rFonts w:hint="eastAsia" w:ascii="宋体" w:hAnsi="宋体" w:cs="宋体"/>
                <w:bCs/>
                <w:color w:val="auto"/>
                <w:sz w:val="24"/>
                <w:lang w:val="en-US" w:eastAsia="zh-CN"/>
              </w:rPr>
              <w:t>7台</w:t>
            </w:r>
          </w:p>
        </w:tc>
        <w:tc>
          <w:tcPr>
            <w:tcW w:w="1300" w:type="dxa"/>
            <w:vAlign w:val="center"/>
          </w:tcPr>
          <w:p>
            <w:pPr>
              <w:spacing w:line="360" w:lineRule="auto"/>
              <w:jc w:val="center"/>
              <w:rPr>
                <w:rFonts w:hint="eastAsia" w:ascii="宋体" w:hAnsi="宋体" w:eastAsia="宋体" w:cs="仿宋"/>
                <w:color w:val="auto"/>
                <w:sz w:val="24"/>
                <w:lang w:eastAsia="zh-CN"/>
              </w:rPr>
            </w:pPr>
            <w:r>
              <w:rPr>
                <w:rFonts w:hint="eastAsia" w:ascii="宋体" w:hAnsi="宋体" w:cs="仿宋"/>
                <w:color w:val="auto"/>
                <w:sz w:val="24"/>
                <w:lang w:eastAsia="zh-CN"/>
              </w:rPr>
              <w:t>壹年</w:t>
            </w:r>
          </w:p>
        </w:tc>
        <w:tc>
          <w:tcPr>
            <w:tcW w:w="1300" w:type="dxa"/>
            <w:vMerge w:val="restart"/>
            <w:vAlign w:val="center"/>
          </w:tcPr>
          <w:p>
            <w:pPr>
              <w:spacing w:line="360" w:lineRule="auto"/>
              <w:jc w:val="center"/>
              <w:rPr>
                <w:rFonts w:hint="eastAsia" w:ascii="宋体" w:hAnsi="宋体" w:cs="仿宋"/>
                <w:color w:val="auto"/>
                <w:sz w:val="24"/>
                <w:lang w:eastAsia="zh-CN"/>
              </w:rPr>
            </w:pPr>
            <w:r>
              <w:rPr>
                <w:rFonts w:hint="eastAsia" w:ascii="宋体" w:hAnsi="宋体" w:cs="仿宋"/>
                <w:color w:val="auto"/>
                <w:sz w:val="24"/>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8853" w:type="dxa"/>
            <w:gridSpan w:val="4"/>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总报价人民币大写：</w:t>
            </w:r>
          </w:p>
          <w:p>
            <w:pPr>
              <w:pStyle w:val="3"/>
              <w:ind w:firstLine="1928" w:firstLineChars="800"/>
              <w:rPr>
                <w:rFonts w:hint="default"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c>
          <w:tcPr>
            <w:tcW w:w="1300" w:type="dxa"/>
            <w:vMerge w:val="continue"/>
            <w:vAlign w:val="center"/>
          </w:tcPr>
          <w:p>
            <w:pPr>
              <w:pStyle w:val="3"/>
              <w:ind w:firstLine="1928" w:firstLineChars="800"/>
              <w:rPr>
                <w:rFonts w:hint="eastAsia" w:ascii="宋体" w:hAnsi="宋体" w:eastAsia="宋体" w:cs="Times New Roman"/>
                <w:b/>
                <w:bCs/>
                <w:color w:val="auto"/>
                <w:kern w:val="2"/>
                <w:sz w:val="24"/>
                <w:szCs w:val="24"/>
                <w:lang w:val="en-US" w:eastAsia="zh-CN" w:bidi="ar-SA"/>
              </w:rPr>
            </w:pPr>
          </w:p>
        </w:tc>
      </w:tr>
    </w:tbl>
    <w:p>
      <w:pPr>
        <w:pStyle w:val="2"/>
        <w:spacing w:line="360" w:lineRule="auto"/>
        <w:ind w:firstLine="482" w:firstLineChars="200"/>
        <w:rPr>
          <w:rFonts w:hint="eastAsia" w:ascii="宋体" w:hAnsi="宋体"/>
          <w:b/>
          <w:bCs/>
          <w:color w:val="auto"/>
          <w:sz w:val="24"/>
        </w:rPr>
      </w:pPr>
    </w:p>
    <w:p>
      <w:pPr>
        <w:pStyle w:val="2"/>
        <w:spacing w:line="360" w:lineRule="auto"/>
        <w:ind w:firstLine="482" w:firstLineChars="200"/>
        <w:rPr>
          <w:rFonts w:hint="eastAsia" w:ascii="宋体" w:hAnsi="宋体"/>
          <w:b/>
          <w:bCs/>
          <w:color w:val="auto"/>
          <w:sz w:val="24"/>
          <w:lang w:val="en-US" w:eastAsia="zh-CN"/>
        </w:rPr>
      </w:pPr>
      <w:r>
        <w:rPr>
          <w:rFonts w:hint="eastAsia" w:ascii="宋体" w:hAnsi="宋体"/>
          <w:b/>
          <w:bCs/>
          <w:color w:val="auto"/>
          <w:sz w:val="24"/>
          <w:lang w:val="en-US" w:eastAsia="zh-CN"/>
        </w:rPr>
        <w:t>说明：</w:t>
      </w:r>
    </w:p>
    <w:p>
      <w:pPr>
        <w:pStyle w:val="2"/>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2.总报价＝每台每月</w:t>
      </w:r>
      <w:r>
        <w:rPr>
          <w:rFonts w:hint="eastAsia" w:ascii="宋体" w:hAnsi="宋体"/>
          <w:b/>
          <w:color w:val="auto"/>
          <w:sz w:val="24"/>
          <w:lang w:val="en-US" w:eastAsia="zh-CN"/>
        </w:rPr>
        <w:t>自动售货机</w:t>
      </w:r>
      <w:r>
        <w:rPr>
          <w:rFonts w:hint="eastAsia" w:ascii="宋体" w:hAnsi="宋体"/>
          <w:b/>
          <w:color w:val="auto"/>
          <w:sz w:val="24"/>
          <w:lang w:eastAsia="zh-CN"/>
        </w:rPr>
        <w:t>用电管理费税后交给院方</w:t>
      </w:r>
      <w:r>
        <w:rPr>
          <w:rFonts w:hint="eastAsia" w:ascii="宋体" w:hAnsi="宋体"/>
          <w:b/>
          <w:color w:val="auto"/>
          <w:sz w:val="24"/>
        </w:rPr>
        <w:t>单价</w:t>
      </w:r>
      <w:r>
        <w:rPr>
          <w:rFonts w:hint="eastAsia" w:ascii="宋体" w:hAnsi="宋体"/>
          <w:b/>
          <w:color w:val="auto"/>
          <w:sz w:val="24"/>
          <w:lang w:eastAsia="zh-CN"/>
        </w:rPr>
        <w:t>（元）</w:t>
      </w:r>
      <w:r>
        <w:rPr>
          <w:rFonts w:hint="eastAsia" w:ascii="宋体" w:hAnsi="宋体"/>
          <w:b/>
          <w:color w:val="auto"/>
          <w:sz w:val="24"/>
          <w:lang w:val="en-US" w:eastAsia="zh-CN"/>
        </w:rPr>
        <w:t>×7台×12个月</w:t>
      </w:r>
    </w:p>
    <w:p>
      <w:pPr>
        <w:pStyle w:val="2"/>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1" w:name="_Toc16161"/>
      <w:bookmarkStart w:id="202" w:name="_Toc9462"/>
      <w:bookmarkStart w:id="203" w:name="_Toc2112"/>
      <w:r>
        <w:rPr>
          <w:rFonts w:hint="eastAsia" w:ascii="宋体" w:hAnsi="宋体"/>
          <w:color w:val="auto"/>
          <w:sz w:val="24"/>
        </w:rPr>
        <w:t>公司名称（加盖公章）：</w:t>
      </w:r>
      <w:bookmarkEnd w:id="201"/>
      <w:bookmarkEnd w:id="202"/>
      <w:bookmarkEnd w:id="203"/>
    </w:p>
    <w:p>
      <w:pPr>
        <w:widowControl/>
        <w:spacing w:line="360" w:lineRule="auto"/>
        <w:ind w:firstLine="6000" w:firstLineChars="2500"/>
        <w:jc w:val="left"/>
        <w:rPr>
          <w:rFonts w:ascii="宋体" w:hAnsi="宋体"/>
          <w:color w:val="auto"/>
          <w:sz w:val="24"/>
        </w:rPr>
      </w:pPr>
      <w:bookmarkStart w:id="204" w:name="_Toc16792"/>
    </w:p>
    <w:p>
      <w:pPr>
        <w:widowControl/>
        <w:spacing w:line="360" w:lineRule="auto"/>
        <w:ind w:firstLine="2640" w:firstLineChars="1100"/>
        <w:jc w:val="left"/>
        <w:outlineLvl w:val="0"/>
        <w:rPr>
          <w:rFonts w:ascii="宋体" w:hAnsi="宋体"/>
          <w:color w:val="auto"/>
          <w:sz w:val="24"/>
        </w:rPr>
      </w:pPr>
      <w:bookmarkStart w:id="205" w:name="_Toc20458"/>
      <w:bookmarkStart w:id="206" w:name="_Toc5524"/>
      <w:r>
        <w:rPr>
          <w:rFonts w:hint="eastAsia" w:ascii="宋体" w:hAnsi="宋体"/>
          <w:color w:val="auto"/>
          <w:sz w:val="24"/>
        </w:rPr>
        <w:t>供应商法定代表人或授权代表签名：</w:t>
      </w:r>
      <w:bookmarkEnd w:id="204"/>
      <w:bookmarkEnd w:id="205"/>
      <w:bookmarkEnd w:id="206"/>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7" w:name="_Toc17664"/>
    </w:p>
    <w:p>
      <w:pPr>
        <w:widowControl/>
        <w:spacing w:line="360" w:lineRule="auto"/>
        <w:ind w:firstLine="5280" w:firstLineChars="2200"/>
        <w:jc w:val="left"/>
        <w:outlineLvl w:val="0"/>
        <w:rPr>
          <w:rFonts w:ascii="宋体" w:hAnsi="宋体"/>
          <w:color w:val="auto"/>
          <w:sz w:val="24"/>
        </w:rPr>
      </w:pPr>
      <w:bookmarkStart w:id="208" w:name="_Toc15734"/>
      <w:bookmarkStart w:id="209" w:name="_Toc6060"/>
      <w:r>
        <w:rPr>
          <w:rFonts w:hint="eastAsia" w:ascii="宋体" w:hAnsi="宋体"/>
          <w:color w:val="auto"/>
          <w:sz w:val="24"/>
        </w:rPr>
        <w:t>日  期：    年    月     日</w:t>
      </w:r>
      <w:bookmarkEnd w:id="207"/>
      <w:bookmarkEnd w:id="208"/>
      <w:bookmarkEnd w:id="209"/>
    </w:p>
    <w:p>
      <w:pPr>
        <w:pStyle w:val="25"/>
        <w:tabs>
          <w:tab w:val="left" w:pos="1050"/>
          <w:tab w:val="center" w:pos="4535"/>
        </w:tabs>
        <w:spacing w:line="360" w:lineRule="auto"/>
        <w:jc w:val="center"/>
        <w:outlineLvl w:val="0"/>
        <w:rPr>
          <w:b/>
          <w:bCs/>
          <w:color w:val="auto"/>
          <w:sz w:val="32"/>
          <w:szCs w:val="32"/>
        </w:rPr>
      </w:pPr>
      <w:bookmarkStart w:id="210" w:name="_Toc31077"/>
      <w:bookmarkStart w:id="211" w:name="_Toc21213"/>
      <w:bookmarkStart w:id="212" w:name="_Toc6214"/>
      <w:bookmarkStart w:id="213" w:name="_Toc28851"/>
      <w:bookmarkStart w:id="214" w:name="_Toc21561"/>
      <w:bookmarkStart w:id="215" w:name="_Toc31674"/>
      <w:r>
        <w:rPr>
          <w:rFonts w:hint="eastAsia"/>
          <w:b/>
          <w:bCs/>
          <w:color w:val="auto"/>
          <w:sz w:val="32"/>
          <w:szCs w:val="32"/>
        </w:rPr>
        <w:t>法定代表人资格证明书</w:t>
      </w:r>
      <w:bookmarkEnd w:id="210"/>
      <w:bookmarkEnd w:id="211"/>
      <w:bookmarkEnd w:id="212"/>
      <w:bookmarkEnd w:id="213"/>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16" w:name="_Toc23685"/>
      <w:bookmarkStart w:id="217" w:name="_Toc14853"/>
      <w:bookmarkStart w:id="218" w:name="_Toc3241"/>
      <w:bookmarkStart w:id="219" w:name="_Toc14591"/>
      <w:bookmarkStart w:id="220" w:name="_Toc7276"/>
      <w:bookmarkStart w:id="221" w:name="_Toc3758"/>
      <w:bookmarkStart w:id="222" w:name="_Toc28957"/>
      <w:bookmarkStart w:id="223" w:name="_Toc15050"/>
      <w:bookmarkStart w:id="224" w:name="_Toc22175"/>
      <w:bookmarkStart w:id="225" w:name="_Toc18443"/>
      <w:bookmarkStart w:id="226" w:name="_Toc1402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16"/>
      <w:bookmarkEnd w:id="217"/>
      <w:bookmarkEnd w:id="218"/>
      <w:bookmarkEnd w:id="219"/>
      <w:bookmarkEnd w:id="220"/>
      <w:bookmarkEnd w:id="221"/>
      <w:bookmarkEnd w:id="222"/>
      <w:bookmarkEnd w:id="223"/>
      <w:bookmarkEnd w:id="224"/>
      <w:bookmarkEnd w:id="225"/>
      <w:bookmarkEnd w:id="226"/>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谈判</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 xml:space="preserve">日期 ：                                         </w:t>
      </w:r>
    </w:p>
    <w:p>
      <w:pPr>
        <w:pStyle w:val="25"/>
        <w:spacing w:line="360" w:lineRule="auto"/>
        <w:ind w:firstLine="360" w:firstLineChars="150"/>
        <w:rPr>
          <w:color w:val="auto"/>
        </w:rPr>
      </w:pP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sz w:val="28"/>
          <w:szCs w:val="28"/>
          <w:u w:val="single"/>
        </w:rPr>
        <w:t xml:space="preserve">  </w:t>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27" w:name="_Toc32281"/>
      <w:bookmarkStart w:id="228" w:name="_Toc10212"/>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年至今同类项目经验情况一览表</w:t>
      </w:r>
      <w:bookmarkEnd w:id="214"/>
      <w:bookmarkEnd w:id="215"/>
      <w:bookmarkEnd w:id="227"/>
      <w:bookmarkEnd w:id="228"/>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29" w:name="_Toc6536"/>
      <w:bookmarkStart w:id="230" w:name="_Toc16613"/>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29"/>
      <w:bookmarkEnd w:id="230"/>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1" w:name="_Toc40346226"/>
      <w:bookmarkStart w:id="232" w:name="_Toc24877"/>
      <w:bookmarkStart w:id="233" w:name="_Toc27180"/>
      <w:bookmarkStart w:id="234" w:name="_Toc16505"/>
      <w:bookmarkStart w:id="235" w:name="_Toc17929"/>
      <w:bookmarkStart w:id="236" w:name="_Toc9749"/>
      <w:bookmarkStart w:id="237" w:name="_Toc20164"/>
      <w:bookmarkStart w:id="238" w:name="_Toc23732"/>
      <w:bookmarkStart w:id="239" w:name="_Toc30558"/>
      <w:bookmarkStart w:id="240" w:name="_Toc40776119"/>
      <w:bookmarkStart w:id="241" w:name="_Toc40346385"/>
      <w:bookmarkStart w:id="242" w:name="_Toc21435"/>
    </w:p>
    <w:bookmarkEnd w:id="231"/>
    <w:bookmarkEnd w:id="232"/>
    <w:bookmarkEnd w:id="233"/>
    <w:bookmarkEnd w:id="234"/>
    <w:bookmarkEnd w:id="235"/>
    <w:bookmarkEnd w:id="236"/>
    <w:bookmarkEnd w:id="237"/>
    <w:bookmarkEnd w:id="238"/>
    <w:bookmarkEnd w:id="239"/>
    <w:bookmarkEnd w:id="240"/>
    <w:bookmarkEnd w:id="241"/>
    <w:bookmarkEnd w:id="242"/>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3" w:name="_Toc25012"/>
      <w:bookmarkStart w:id="244" w:name="_Toc24705"/>
      <w:bookmarkStart w:id="245" w:name="_Toc1521"/>
      <w:bookmarkStart w:id="246" w:name="_Toc27834"/>
      <w:bookmarkStart w:id="247" w:name="_Toc19803"/>
      <w:bookmarkStart w:id="248" w:name="_Toc14093"/>
      <w:bookmarkStart w:id="249" w:name="_Toc2196"/>
      <w:bookmarkStart w:id="250" w:name="_Toc5396"/>
      <w:bookmarkStart w:id="251" w:name="_Toc14321"/>
      <w:bookmarkStart w:id="252" w:name="_Toc17932"/>
      <w:bookmarkStart w:id="253" w:name="_Toc16816"/>
      <w:r>
        <w:rPr>
          <w:rFonts w:hint="eastAsia"/>
          <w:b/>
          <w:bCs/>
          <w:color w:val="auto"/>
          <w:sz w:val="32"/>
          <w:szCs w:val="32"/>
        </w:rPr>
        <w:t>公平竞争承诺书</w:t>
      </w:r>
      <w:bookmarkEnd w:id="243"/>
      <w:bookmarkEnd w:id="244"/>
      <w:bookmarkEnd w:id="245"/>
      <w:bookmarkEnd w:id="246"/>
      <w:bookmarkEnd w:id="247"/>
      <w:bookmarkEnd w:id="248"/>
      <w:bookmarkEnd w:id="249"/>
      <w:bookmarkEnd w:id="250"/>
      <w:bookmarkEnd w:id="251"/>
      <w:bookmarkEnd w:id="252"/>
      <w:bookmarkEnd w:id="253"/>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54" w:name="_Toc20949"/>
      <w:bookmarkStart w:id="255" w:name="_Toc12986"/>
      <w:bookmarkStart w:id="256" w:name="_Toc22349"/>
      <w:bookmarkStart w:id="257" w:name="_Toc5237"/>
      <w:bookmarkStart w:id="258" w:name="_Toc9085"/>
      <w:bookmarkStart w:id="259" w:name="_Toc9308"/>
      <w:bookmarkStart w:id="260" w:name="_Toc12567"/>
      <w:bookmarkStart w:id="261" w:name="_Toc6773"/>
      <w:bookmarkStart w:id="262" w:name="_Toc9813"/>
      <w:bookmarkStart w:id="263" w:name="_Toc29986"/>
      <w:bookmarkStart w:id="264" w:name="_Toc4538"/>
      <w:r>
        <w:rPr>
          <w:rFonts w:hint="eastAsia"/>
          <w:b/>
          <w:bCs/>
          <w:color w:val="auto"/>
          <w:sz w:val="32"/>
          <w:szCs w:val="32"/>
        </w:rPr>
        <w:t>关于资格和响应文件的声明函</w:t>
      </w:r>
      <w:bookmarkEnd w:id="254"/>
      <w:bookmarkEnd w:id="255"/>
      <w:bookmarkEnd w:id="256"/>
      <w:bookmarkEnd w:id="257"/>
      <w:bookmarkEnd w:id="258"/>
      <w:bookmarkEnd w:id="259"/>
      <w:bookmarkEnd w:id="260"/>
      <w:bookmarkEnd w:id="261"/>
      <w:bookmarkEnd w:id="262"/>
      <w:bookmarkEnd w:id="263"/>
      <w:bookmarkEnd w:id="264"/>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hint="eastAsia" w:ascii="宋体" w:hAnsi="宋体" w:eastAsia="宋体"/>
          <w:color w:val="auto"/>
          <w:sz w:val="24"/>
          <w:lang w:eastAsia="zh-CN"/>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r>
        <w:rPr>
          <w:rFonts w:hint="eastAsia" w:ascii="宋体" w:hAnsi="宋体"/>
          <w:color w:val="auto"/>
          <w:sz w:val="24"/>
          <w:lang w:eastAsia="zh-CN"/>
        </w:rPr>
        <w:t>，并作出以下声明：</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w:t>
      </w: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sz w:val="24"/>
          <w:lang w:val="en-US" w:eastAsia="zh-CN"/>
        </w:rPr>
        <w:t>3.</w:t>
      </w:r>
      <w:r>
        <w:rPr>
          <w:rFonts w:hint="eastAsia" w:ascii="宋体" w:hAnsi="宋体"/>
          <w:sz w:val="24"/>
        </w:rPr>
        <w:t>我</w:t>
      </w:r>
      <w:r>
        <w:rPr>
          <w:rFonts w:hint="eastAsia" w:ascii="宋体" w:hAnsi="宋体"/>
          <w:color w:val="auto"/>
          <w:sz w:val="24"/>
        </w:rPr>
        <w:t>方</w:t>
      </w:r>
      <w:r>
        <w:rPr>
          <w:rFonts w:hint="eastAsia" w:ascii="宋体" w:hAnsi="宋体"/>
          <w:color w:val="auto"/>
          <w:sz w:val="24"/>
          <w:lang w:eastAsia="zh-CN"/>
        </w:rPr>
        <w:t>提供</w:t>
      </w:r>
      <w:r>
        <w:rPr>
          <w:rFonts w:hint="eastAsia" w:ascii="宋体" w:hAnsi="宋体"/>
          <w:color w:val="auto"/>
          <w:sz w:val="24"/>
          <w:lang w:val="en-US" w:eastAsia="zh-CN"/>
        </w:rPr>
        <w:t>有效期内的食品经营许可证明。</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我方不存在以下情况：以联合体形式参加本项目院内采购活动。</w:t>
      </w:r>
    </w:p>
    <w:p>
      <w:pPr>
        <w:autoSpaceDE w:val="0"/>
        <w:autoSpaceDN w:val="0"/>
        <w:adjustRightInd w:val="0"/>
        <w:spacing w:line="360" w:lineRule="auto"/>
        <w:ind w:firstLine="420"/>
        <w:jc w:val="left"/>
        <w:textAlignment w:val="baseline"/>
        <w:rPr>
          <w:rFonts w:hint="eastAsia" w:ascii="宋体" w:hAnsi="宋体"/>
          <w:color w:val="auto"/>
          <w:sz w:val="24"/>
        </w:rPr>
      </w:pPr>
      <w:r>
        <w:rPr>
          <w:rFonts w:hint="eastAsia" w:ascii="宋体" w:hAnsi="宋体"/>
          <w:color w:val="auto"/>
          <w:sz w:val="24"/>
          <w:lang w:val="en-US" w:eastAsia="zh-CN"/>
        </w:rPr>
        <w:t>5.</w:t>
      </w:r>
      <w:r>
        <w:rPr>
          <w:rFonts w:hint="eastAsia" w:ascii="宋体" w:hAnsi="宋体"/>
          <w:sz w:val="24"/>
        </w:rPr>
        <w:t>我方不存在转包、分包情况。</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.本单位保证全部响应文件和问题的回答是真实和有效的，并对所提供资料的真实性负责。</w:t>
      </w:r>
    </w:p>
    <w:p>
      <w:pPr>
        <w:spacing w:line="276" w:lineRule="auto"/>
        <w:ind w:firstLine="480" w:firstLineChars="200"/>
        <w:rPr>
          <w:rFonts w:hint="eastAsia"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hint="eastAsia" w:ascii="宋体" w:hAnsi="宋体"/>
          <w:sz w:val="24"/>
        </w:rPr>
      </w:pPr>
      <w:r>
        <w:rPr>
          <w:rFonts w:hint="eastAsia" w:ascii="宋体" w:hAnsi="宋体"/>
          <w:sz w:val="24"/>
        </w:rPr>
        <w:t>特此声明！</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bookmarkStart w:id="266" w:name="_GoBack"/>
      <w:bookmarkEnd w:id="266"/>
    </w:p>
    <w:p>
      <w:pPr>
        <w:pStyle w:val="4"/>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5" w:name="_Toc17933"/>
      <w:r>
        <w:rPr>
          <w:rFonts w:hint="eastAsia" w:ascii="宋体" w:hAnsi="宋体" w:eastAsia="宋体"/>
          <w:color w:val="auto"/>
          <w:sz w:val="40"/>
          <w:lang w:eastAsia="zh-CN"/>
        </w:rPr>
        <w:t>合同模板</w:t>
      </w:r>
      <w:bookmarkEnd w:id="265"/>
      <w:r>
        <w:rPr>
          <w:rFonts w:hint="eastAsia" w:ascii="宋体" w:hAnsi="宋体" w:eastAsia="宋体"/>
          <w:color w:val="auto"/>
          <w:sz w:val="40"/>
          <w:lang w:eastAsia="zh-CN"/>
        </w:rPr>
        <w:t>（报名成功后获得）</w:t>
      </w: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907E7A"/>
    <w:rsid w:val="066F5ED2"/>
    <w:rsid w:val="06C31104"/>
    <w:rsid w:val="06F056AB"/>
    <w:rsid w:val="07ED5D2D"/>
    <w:rsid w:val="0A9C5E28"/>
    <w:rsid w:val="0AA45825"/>
    <w:rsid w:val="0C705246"/>
    <w:rsid w:val="0CAD27D4"/>
    <w:rsid w:val="0ED05230"/>
    <w:rsid w:val="12EB2AD0"/>
    <w:rsid w:val="142D53CE"/>
    <w:rsid w:val="14331D3D"/>
    <w:rsid w:val="147C7AFC"/>
    <w:rsid w:val="15325191"/>
    <w:rsid w:val="16133E5E"/>
    <w:rsid w:val="164C7363"/>
    <w:rsid w:val="17562ADF"/>
    <w:rsid w:val="1A0257E5"/>
    <w:rsid w:val="1A187C2B"/>
    <w:rsid w:val="1A812401"/>
    <w:rsid w:val="1A984EDC"/>
    <w:rsid w:val="1AC82C58"/>
    <w:rsid w:val="1AF93CE3"/>
    <w:rsid w:val="1CAC7FE6"/>
    <w:rsid w:val="1DE30DB3"/>
    <w:rsid w:val="1E1976B7"/>
    <w:rsid w:val="1F187406"/>
    <w:rsid w:val="20995391"/>
    <w:rsid w:val="20B81B4B"/>
    <w:rsid w:val="21282075"/>
    <w:rsid w:val="21D627A8"/>
    <w:rsid w:val="22A868E3"/>
    <w:rsid w:val="26C20E41"/>
    <w:rsid w:val="26F058DC"/>
    <w:rsid w:val="274618E3"/>
    <w:rsid w:val="28084236"/>
    <w:rsid w:val="28647CCF"/>
    <w:rsid w:val="28716EFA"/>
    <w:rsid w:val="2A241B69"/>
    <w:rsid w:val="2B694EC9"/>
    <w:rsid w:val="2BE11C14"/>
    <w:rsid w:val="2BF07AED"/>
    <w:rsid w:val="2C1134D3"/>
    <w:rsid w:val="2D07550B"/>
    <w:rsid w:val="2DA7679B"/>
    <w:rsid w:val="31120C66"/>
    <w:rsid w:val="314B29DE"/>
    <w:rsid w:val="31EA386E"/>
    <w:rsid w:val="34500DE1"/>
    <w:rsid w:val="3DBE51F4"/>
    <w:rsid w:val="3EBA1C45"/>
    <w:rsid w:val="41B60C35"/>
    <w:rsid w:val="42A321BA"/>
    <w:rsid w:val="42AF6223"/>
    <w:rsid w:val="44546201"/>
    <w:rsid w:val="451E6F60"/>
    <w:rsid w:val="45244DEA"/>
    <w:rsid w:val="45D07438"/>
    <w:rsid w:val="46D069DB"/>
    <w:rsid w:val="46F9297E"/>
    <w:rsid w:val="48F44CB0"/>
    <w:rsid w:val="4C5E3534"/>
    <w:rsid w:val="4C981BA5"/>
    <w:rsid w:val="4D6F5218"/>
    <w:rsid w:val="4DDF729F"/>
    <w:rsid w:val="4E434405"/>
    <w:rsid w:val="4E4C452A"/>
    <w:rsid w:val="4E5E5E11"/>
    <w:rsid w:val="4E98699E"/>
    <w:rsid w:val="4ED23FAB"/>
    <w:rsid w:val="516E442B"/>
    <w:rsid w:val="51A73BDA"/>
    <w:rsid w:val="51C822F8"/>
    <w:rsid w:val="52726854"/>
    <w:rsid w:val="53A776AF"/>
    <w:rsid w:val="5623033B"/>
    <w:rsid w:val="5658445F"/>
    <w:rsid w:val="568F6108"/>
    <w:rsid w:val="58D76A1B"/>
    <w:rsid w:val="590252A3"/>
    <w:rsid w:val="5A263F43"/>
    <w:rsid w:val="5A4B59E1"/>
    <w:rsid w:val="5A6E3589"/>
    <w:rsid w:val="5A9814EF"/>
    <w:rsid w:val="5A9F4DC1"/>
    <w:rsid w:val="5ACE4454"/>
    <w:rsid w:val="5B245060"/>
    <w:rsid w:val="5B8B4C7A"/>
    <w:rsid w:val="5BBF2FEE"/>
    <w:rsid w:val="5C8E6CC1"/>
    <w:rsid w:val="5D453D32"/>
    <w:rsid w:val="5D6F1865"/>
    <w:rsid w:val="5E553A44"/>
    <w:rsid w:val="5F0B7BE8"/>
    <w:rsid w:val="60423FDD"/>
    <w:rsid w:val="614B10EF"/>
    <w:rsid w:val="62193663"/>
    <w:rsid w:val="623E79FB"/>
    <w:rsid w:val="635941B3"/>
    <w:rsid w:val="64C02086"/>
    <w:rsid w:val="657C4946"/>
    <w:rsid w:val="658925AF"/>
    <w:rsid w:val="6772399F"/>
    <w:rsid w:val="6780006F"/>
    <w:rsid w:val="689C77C3"/>
    <w:rsid w:val="68B72DD1"/>
    <w:rsid w:val="69A64B2D"/>
    <w:rsid w:val="6D971A88"/>
    <w:rsid w:val="6E65641A"/>
    <w:rsid w:val="6F32730A"/>
    <w:rsid w:val="705C256B"/>
    <w:rsid w:val="7139323E"/>
    <w:rsid w:val="71C503CC"/>
    <w:rsid w:val="745E7246"/>
    <w:rsid w:val="752E6281"/>
    <w:rsid w:val="783919C4"/>
    <w:rsid w:val="78D00495"/>
    <w:rsid w:val="78FA1F51"/>
    <w:rsid w:val="795067BF"/>
    <w:rsid w:val="79FA6E97"/>
    <w:rsid w:val="7A597865"/>
    <w:rsid w:val="7BEE4D5E"/>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5428</Words>
  <Characters>5640</Characters>
  <Lines>93</Lines>
  <Paragraphs>26</Paragraphs>
  <TotalTime>8</TotalTime>
  <ScaleCrop>false</ScaleCrop>
  <LinksUpToDate>false</LinksUpToDate>
  <CharactersWithSpaces>6438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2022-09-22T08:50:00Z</cp:lastPrinted>
  <dcterms:modified xsi:type="dcterms:W3CDTF">2022-10-08T08:03:33Z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47429C040DC449BB8D491E4A4BA5268A</vt:lpwstr>
  </property>
</Properties>
</file>