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bookmarkStart w:id="0" w:name="_Toc32514"/>
      <w:bookmarkStart w:id="1" w:name="_Toc15365"/>
      <w:bookmarkStart w:id="2" w:name="_Toc3493"/>
      <w:bookmarkStart w:id="3" w:name="_Toc15553"/>
      <w:bookmarkStart w:id="4" w:name="_Toc17040"/>
      <w:bookmarkStart w:id="5" w:name="_Toc15189"/>
      <w:bookmarkStart w:id="6" w:name="_Toc16091"/>
      <w:bookmarkStart w:id="7" w:name="_Toc14315"/>
    </w:p>
    <w:p>
      <w:pPr>
        <w:jc w:val="center"/>
        <w:rPr>
          <w:rFonts w:hint="eastAsia" w:ascii="宋体" w:hAnsi="宋体"/>
          <w:b/>
          <w:kern w:val="0"/>
          <w:sz w:val="44"/>
          <w:szCs w:val="44"/>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jc w:val="center"/>
        <w:rPr>
          <w:rFonts w:ascii="宋体" w:hAnsi="宋体"/>
          <w:b/>
          <w:kern w:val="0"/>
          <w:sz w:val="44"/>
          <w:szCs w:val="44"/>
        </w:rPr>
      </w:pPr>
    </w:p>
    <w:p>
      <w:pPr>
        <w:jc w:val="center"/>
        <w:rPr>
          <w:rFonts w:ascii="宋体" w:hAnsi="宋体"/>
          <w:b/>
          <w:kern w:val="0"/>
          <w:sz w:val="44"/>
          <w:szCs w:val="44"/>
        </w:rPr>
      </w:pPr>
    </w:p>
    <w:p>
      <w:pPr>
        <w:pStyle w:val="15"/>
        <w:rPr>
          <w:rFonts w:ascii="宋体" w:hAnsi="宋体"/>
          <w:b/>
          <w:kern w:val="0"/>
          <w:sz w:val="44"/>
          <w:szCs w:val="44"/>
        </w:rPr>
      </w:pPr>
    </w:p>
    <w:p>
      <w:pPr>
        <w:pStyle w:val="15"/>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5"/>
      </w:pPr>
    </w:p>
    <w:p>
      <w:pPr>
        <w:pStyle w:val="15"/>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b/>
          <w:bCs/>
          <w:sz w:val="36"/>
          <w:szCs w:val="36"/>
        </w:rPr>
        <w:t>项目编号：</w:t>
      </w:r>
      <w:r>
        <w:rPr>
          <w:rFonts w:hint="eastAsia" w:ascii="宋体" w:hAnsi="宋体" w:eastAsia="宋体" w:cs="Times New Roman"/>
          <w:b/>
          <w:bCs/>
          <w:color w:val="auto"/>
          <w:kern w:val="2"/>
          <w:sz w:val="36"/>
          <w:szCs w:val="36"/>
          <w:highlight w:val="none"/>
          <w:lang w:val="en-US" w:eastAsia="zh-CN" w:bidi="ar-SA"/>
        </w:rPr>
        <w:t>NYWYF20220011</w:t>
      </w:r>
    </w:p>
    <w:p>
      <w:pPr>
        <w:adjustRightInd w:val="0"/>
        <w:snapToGrid w:val="0"/>
        <w:spacing w:line="360" w:lineRule="auto"/>
        <w:ind w:firstLine="2530" w:firstLineChars="700"/>
        <w:rPr>
          <w:rFonts w:hint="eastAsia"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pStyle w:val="15"/>
        <w:rPr>
          <w:rFonts w:ascii="宋体" w:hAnsi="宋体"/>
          <w:b/>
          <w:bCs/>
          <w:sz w:val="36"/>
          <w:szCs w:val="36"/>
        </w:rPr>
      </w:pPr>
    </w:p>
    <w:p>
      <w:pPr>
        <w:pStyle w:val="15"/>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9</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44"/>
              <w:szCs w:val="44"/>
            </w:rPr>
          </w:pPr>
          <w:r>
            <w:rPr>
              <w:rFonts w:hint="eastAsia" w:ascii="宋体" w:hAnsi="宋体" w:cs="宋体"/>
              <w:b/>
              <w:bCs/>
              <w:sz w:val="44"/>
              <w:szCs w:val="44"/>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一、请在报名截止时间前完成电子邮件报名，以便做好采购评审前的准备工作。电子邮件报名需提供资料：</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1.报名表（Word文档版和PDF版）</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2.报名资料（电子版PDF）</w:t>
      </w:r>
    </w:p>
    <w:p>
      <w:pPr>
        <w:pStyle w:val="15"/>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①Word版：将报名表下载填入相关信息</w:t>
      </w:r>
    </w:p>
    <w:p>
      <w:pPr>
        <w:pStyle w:val="15"/>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②PDF版：将报名表下载打印后，</w:t>
      </w:r>
      <w:r>
        <w:rPr>
          <w:rFonts w:hint="eastAsia" w:ascii="宋体" w:hAnsi="宋体" w:eastAsia="宋体" w:cs="宋体"/>
          <w:b/>
          <w:bCs/>
          <w:kern w:val="0"/>
          <w:sz w:val="28"/>
          <w:szCs w:val="28"/>
        </w:rPr>
        <w:t>手写填写相关信息并盖章后扫描成PDF版</w:t>
      </w:r>
      <w:r>
        <w:rPr>
          <w:rFonts w:hint="eastAsia" w:ascii="宋体" w:hAnsi="宋体" w:eastAsia="宋体" w:cs="宋体"/>
          <w:kern w:val="0"/>
          <w:sz w:val="28"/>
          <w:szCs w:val="28"/>
        </w:rPr>
        <w:t>。</w:t>
      </w:r>
    </w:p>
    <w:p>
      <w:pPr>
        <w:pStyle w:val="15"/>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3.报名资料按相关格式要求整理后打印成纸质版，加盖公章后扫描成PDF版。</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4.报名邮箱地址：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"mailto:nywycgb@126.com" </w:instrText>
      </w:r>
      <w:r>
        <w:rPr>
          <w:rFonts w:hint="eastAsia" w:ascii="宋体" w:hAnsi="宋体" w:eastAsia="宋体" w:cs="宋体"/>
          <w:sz w:val="28"/>
          <w:szCs w:val="28"/>
        </w:rPr>
        <w:fldChar w:fldCharType="separate"/>
      </w:r>
      <w:r>
        <w:rPr>
          <w:rFonts w:hint="eastAsia" w:ascii="宋体" w:hAnsi="宋体" w:eastAsia="宋体" w:cs="宋体"/>
          <w:kern w:val="0"/>
          <w:sz w:val="28"/>
          <w:szCs w:val="28"/>
        </w:rPr>
        <w:t>nywycgb@126.com</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，邮件名、文件名格式：项目名称+项目编号+公司名全称。（如：南方医科大学第五附属医院引入共享充电宝服务项目+</w:t>
      </w:r>
      <w:r>
        <w:rPr>
          <w:rFonts w:hint="eastAsia" w:ascii="宋体" w:hAnsi="宋体" w:eastAsia="宋体" w:cs="宋体"/>
          <w:kern w:val="0"/>
          <w:sz w:val="28"/>
          <w:szCs w:val="28"/>
          <w:lang w:val="en-US" w:eastAsia="zh-CN"/>
        </w:rPr>
        <w:t>NYWYF20220011</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DOCVARIABLE  项目名称  \* MERGEFORMAT </w:instrTex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+公司名称）</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5.报名资料邮件发送后电话联系医院确认是否收到资料。</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三、供应商应如约参与我院采购评审会议，如因特殊情况未能参加需提前告知，无故缺席将被记入我院供应商不良信用档案。（采购会议具体时间与地点另行通知）</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五、材料中的任何重要的插字、涂改和增删，必须由法定代表人或经其正式授权的代表在旁边加盖公章或签字才有效。</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六、报名资料除封面外，其他材料须双面打印，打印出来的资料盖章后扫描成PDF版，各报名供应商应确保所提供报名资料一定要</w:t>
      </w:r>
      <w:r>
        <w:rPr>
          <w:rFonts w:hint="eastAsia" w:ascii="宋体" w:hAnsi="宋体" w:eastAsia="宋体" w:cs="宋体"/>
          <w:b/>
          <w:bCs/>
          <w:color w:val="FF0000"/>
          <w:sz w:val="28"/>
          <w:szCs w:val="28"/>
          <w:highlight w:val="yellow"/>
        </w:rPr>
        <w:t>真实、</w:t>
      </w:r>
      <w:r>
        <w:rPr>
          <w:rFonts w:hint="eastAsia" w:ascii="宋体" w:hAnsi="宋体" w:eastAsia="宋体" w:cs="宋体"/>
          <w:b/>
          <w:bCs/>
          <w:color w:val="FF0000"/>
          <w:sz w:val="28"/>
          <w:szCs w:val="28"/>
          <w:highlight w:val="yellow"/>
          <w:lang w:eastAsia="zh-CN"/>
        </w:rPr>
        <w:t>完整、</w:t>
      </w:r>
      <w:r>
        <w:rPr>
          <w:rFonts w:hint="eastAsia" w:ascii="宋体" w:hAnsi="宋体" w:eastAsia="宋体" w:cs="宋体"/>
          <w:b/>
          <w:bCs/>
          <w:color w:val="FF0000"/>
          <w:sz w:val="28"/>
          <w:szCs w:val="28"/>
          <w:highlight w:val="yellow"/>
        </w:rPr>
        <w:t>清晰可辨</w:t>
      </w:r>
      <w:r>
        <w:rPr>
          <w:rFonts w:hint="eastAsia" w:ascii="宋体" w:hAnsi="宋体" w:eastAsia="宋体" w:cs="宋体"/>
          <w:b/>
          <w:bCs/>
          <w:sz w:val="28"/>
          <w:szCs w:val="28"/>
          <w:highlight w:val="yellow"/>
        </w:rPr>
        <w:t>，报名资料模糊不清、难以</w:t>
      </w:r>
      <w:r>
        <w:rPr>
          <w:rFonts w:hint="eastAsia" w:ascii="宋体" w:hAnsi="宋体" w:eastAsia="宋体" w:cs="宋体"/>
          <w:b/>
          <w:bCs/>
          <w:color w:val="FF0000"/>
          <w:sz w:val="28"/>
          <w:szCs w:val="28"/>
          <w:highlight w:val="yellow"/>
        </w:rPr>
        <w:t>辨认，</w:t>
      </w:r>
      <w:r>
        <w:rPr>
          <w:rFonts w:hint="eastAsia" w:ascii="宋体" w:hAnsi="宋体" w:eastAsia="宋体" w:cs="宋体"/>
          <w:b/>
          <w:bCs/>
          <w:sz w:val="28"/>
          <w:szCs w:val="28"/>
          <w:highlight w:val="yellow"/>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spacing w:line="400" w:lineRule="exact"/>
        <w:ind w:firstLine="420" w:firstLineChars="150"/>
        <w:textAlignment w:val="auto"/>
        <w:rPr>
          <w:rFonts w:hint="eastAsia" w:ascii="宋体" w:hAnsi="宋体" w:eastAsia="宋体" w:cs="宋体"/>
          <w:b/>
          <w:bCs/>
          <w:sz w:val="28"/>
          <w:szCs w:val="28"/>
          <w:highlight w:val="yellow"/>
          <w:lang w:eastAsia="zh-CN"/>
        </w:rPr>
      </w:pPr>
      <w:r>
        <w:rPr>
          <w:rFonts w:hint="eastAsia" w:ascii="宋体" w:hAnsi="宋体" w:eastAsia="宋体" w:cs="宋体"/>
          <w:b/>
          <w:bCs/>
          <w:sz w:val="28"/>
          <w:szCs w:val="28"/>
          <w:highlight w:val="yellow"/>
          <w:lang w:eastAsia="zh-CN"/>
        </w:rPr>
        <w:t>七、</w:t>
      </w:r>
      <w:r>
        <w:rPr>
          <w:rFonts w:hint="eastAsia" w:ascii="宋体" w:hAnsi="宋体" w:eastAsia="宋体" w:cs="宋体"/>
          <w:b/>
          <w:bCs/>
          <w:color w:val="FF0000"/>
          <w:sz w:val="28"/>
          <w:szCs w:val="28"/>
          <w:highlight w:val="yellow"/>
          <w:lang w:eastAsia="zh-CN"/>
        </w:rPr>
        <w:t>完整的</w:t>
      </w:r>
      <w:r>
        <w:rPr>
          <w:rFonts w:hint="eastAsia" w:ascii="宋体" w:hAnsi="宋体" w:eastAsia="宋体" w:cs="宋体"/>
          <w:b/>
          <w:bCs/>
          <w:sz w:val="28"/>
          <w:szCs w:val="28"/>
          <w:highlight w:val="yellow"/>
          <w:lang w:eastAsia="zh-CN"/>
        </w:rPr>
        <w:t>报名资料在</w:t>
      </w:r>
      <w:r>
        <w:rPr>
          <w:rFonts w:hint="eastAsia" w:ascii="宋体" w:hAnsi="宋体" w:eastAsia="宋体" w:cs="宋体"/>
          <w:b/>
          <w:bCs/>
          <w:color w:val="FF0000"/>
          <w:sz w:val="28"/>
          <w:szCs w:val="28"/>
          <w:highlight w:val="yellow"/>
          <w:lang w:eastAsia="zh-CN"/>
        </w:rPr>
        <w:t>报名截止时间后</w:t>
      </w:r>
      <w:r>
        <w:rPr>
          <w:rFonts w:hint="eastAsia" w:ascii="宋体" w:hAnsi="宋体" w:eastAsia="宋体" w:cs="宋体"/>
          <w:b/>
          <w:bCs/>
          <w:sz w:val="28"/>
          <w:szCs w:val="28"/>
          <w:highlight w:val="yellow"/>
          <w:lang w:eastAsia="zh-CN"/>
        </w:rPr>
        <w:t>提交，自动视为报名不成功，不能进入评审环节。</w:t>
      </w:r>
    </w:p>
    <w:p>
      <w:pPr>
        <w:pStyle w:val="2"/>
        <w:numPr>
          <w:ilvl w:val="0"/>
          <w:numId w:val="0"/>
        </w:numPr>
        <w:spacing w:line="360" w:lineRule="auto"/>
        <w:ind w:left="420" w:leftChars="0"/>
        <w:rPr>
          <w:rFonts w:hint="eastAsia" w:ascii="宋体" w:hAnsi="宋体" w:eastAsia="宋体" w:cs="宋体"/>
          <w:sz w:val="24"/>
          <w:szCs w:val="24"/>
        </w:rPr>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sz w:val="28"/>
          <w:szCs w:val="28"/>
        </w:rPr>
      </w:pPr>
      <w:r>
        <w:rPr>
          <w:rFonts w:hint="eastAsia" w:ascii="宋体" w:hAnsi="宋体"/>
          <w:sz w:val="28"/>
          <w:szCs w:val="28"/>
        </w:rPr>
        <w:t>封面</w:t>
      </w:r>
      <w:r>
        <w:rPr>
          <w:rFonts w:ascii="宋体" w:hAnsi="宋体"/>
          <w:sz w:val="28"/>
          <w:szCs w:val="28"/>
        </w:rPr>
        <w:t>（</w:t>
      </w:r>
      <w:r>
        <w:rPr>
          <w:rFonts w:hint="eastAsia" w:ascii="宋体" w:hAnsi="宋体"/>
          <w:sz w:val="28"/>
          <w:szCs w:val="28"/>
        </w:rPr>
        <w:t>格式详见</w:t>
      </w:r>
      <w:r>
        <w:rPr>
          <w:rFonts w:ascii="宋体" w:hAnsi="宋体"/>
          <w:sz w:val="28"/>
          <w:szCs w:val="28"/>
        </w:rPr>
        <w:t>格式</w:t>
      </w:r>
      <w:r>
        <w:rPr>
          <w:rFonts w:hint="eastAsia" w:ascii="宋体" w:hAnsi="宋体"/>
          <w:sz w:val="28"/>
          <w:szCs w:val="28"/>
        </w:rPr>
        <w:t>文件</w:t>
      </w:r>
      <w:r>
        <w:rPr>
          <w:rFonts w:ascii="宋体" w:hAnsi="宋体"/>
          <w:sz w:val="28"/>
          <w:szCs w:val="28"/>
        </w:rPr>
        <w:t>）</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报名表</w:t>
      </w:r>
      <w:r>
        <w:rPr>
          <w:rFonts w:ascii="宋体" w:hAnsi="宋体"/>
          <w:sz w:val="28"/>
          <w:szCs w:val="28"/>
        </w:rPr>
        <w:t>（</w:t>
      </w:r>
      <w:r>
        <w:rPr>
          <w:rFonts w:hint="eastAsia" w:ascii="宋体" w:hAnsi="宋体"/>
          <w:sz w:val="28"/>
          <w:szCs w:val="28"/>
        </w:rPr>
        <w:t>在采购公告附件中下载</w:t>
      </w:r>
      <w:r>
        <w:rPr>
          <w:rFonts w:ascii="宋体" w:hAnsi="宋体"/>
          <w:sz w:val="28"/>
          <w:szCs w:val="28"/>
        </w:rPr>
        <w:t>）</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供应商营业执照（提供复印件,并加盖供应商公司公章）</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供应商法定代表人资格证明书（详见相关格式文件）</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供应商法定代表人授权委托书（详见相关格式文件）</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如是代理商需提供共享充电宝服务厂商授权书（提供复印件,并加盖供应商公司公章）</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本项目不接受联合体投标、不允许分包、转包。（提供</w:t>
      </w:r>
      <w:r>
        <w:rPr>
          <w:rFonts w:hint="eastAsia" w:ascii="宋体" w:hAnsi="宋体"/>
          <w:sz w:val="28"/>
          <w:szCs w:val="28"/>
          <w:lang w:eastAsia="zh-CN"/>
        </w:rPr>
        <w:t>承诺</w:t>
      </w:r>
      <w:r>
        <w:rPr>
          <w:rFonts w:hint="eastAsia" w:ascii="宋体" w:hAnsi="宋体"/>
          <w:sz w:val="28"/>
          <w:szCs w:val="28"/>
        </w:rPr>
        <w:t>函，承诺函必须包含相关文字</w:t>
      </w:r>
      <w:r>
        <w:rPr>
          <w:rFonts w:hint="eastAsia" w:ascii="宋体" w:hAnsi="宋体"/>
          <w:sz w:val="28"/>
          <w:szCs w:val="28"/>
          <w:lang w:eastAsia="zh-CN"/>
        </w:rPr>
        <w:t>涵义</w:t>
      </w:r>
      <w:r>
        <w:rPr>
          <w:rFonts w:hint="eastAsia" w:ascii="宋体" w:hAnsi="宋体"/>
          <w:sz w:val="28"/>
          <w:szCs w:val="28"/>
        </w:rPr>
        <w:t>内容，格式自拟）</w:t>
      </w:r>
    </w:p>
    <w:p>
      <w:pPr>
        <w:pStyle w:val="6"/>
        <w:adjustRightInd w:val="0"/>
        <w:snapToGrid w:val="0"/>
        <w:rPr>
          <w:rFonts w:ascii="Times New Roman" w:hAnsi="Times New Roman" w:cs="Times New Roman"/>
          <w:sz w:val="28"/>
          <w:szCs w:val="28"/>
        </w:rPr>
      </w:pPr>
    </w:p>
    <w:p>
      <w:pPr>
        <w:pStyle w:val="6"/>
        <w:adjustRightInd w:val="0"/>
        <w:snapToGrid w:val="0"/>
        <w:rPr>
          <w:rFonts w:ascii="Times New Roman" w:hAnsi="Times New Roman" w:cs="Times New Roman"/>
          <w:sz w:val="28"/>
          <w:szCs w:val="28"/>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sz w:val="36"/>
          <w:szCs w:val="36"/>
        </w:rPr>
      </w:pPr>
      <w:r>
        <w:rPr>
          <w:rFonts w:hint="eastAsia"/>
          <w:sz w:val="36"/>
          <w:szCs w:val="36"/>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bCs/>
          <w:kern w:val="0"/>
          <w:sz w:val="52"/>
          <w:szCs w:val="52"/>
        </w:rPr>
      </w:pPr>
    </w:p>
    <w:p>
      <w:pPr>
        <w:jc w:val="both"/>
        <w:rPr>
          <w:rFonts w:hint="eastAsia" w:ascii="宋体" w:hAnsi="宋体" w:cs="宋体"/>
          <w:b/>
          <w:kern w:val="0"/>
          <w:sz w:val="52"/>
          <w:szCs w:val="52"/>
        </w:rPr>
      </w:pPr>
    </w:p>
    <w:p>
      <w:pPr>
        <w:pStyle w:val="2"/>
        <w:widowControl w:val="0"/>
        <w:numPr>
          <w:numId w:val="0"/>
        </w:numPr>
        <w:jc w:val="both"/>
        <w:rPr>
          <w:rFonts w:hint="eastAsia"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11305"/>
      <w:bookmarkStart w:id="13" w:name="_Toc11075"/>
      <w:bookmarkStart w:id="14" w:name="_Toc40346375"/>
      <w:bookmarkStart w:id="15" w:name="_Toc15870"/>
      <w:bookmarkStart w:id="16" w:name="_Toc29113"/>
      <w:bookmarkStart w:id="17" w:name="_Toc12520"/>
      <w:bookmarkStart w:id="18" w:name="_Toc8364"/>
      <w:bookmarkStart w:id="19" w:name="_Toc435"/>
      <w:bookmarkStart w:id="20" w:name="_Toc6547"/>
      <w:bookmarkStart w:id="21" w:name="_Toc7291"/>
      <w:bookmarkStart w:id="22" w:name="_Toc40776111"/>
      <w:bookmarkStart w:id="23" w:name="_Toc26267"/>
      <w:bookmarkStart w:id="24" w:name="_Toc21249"/>
      <w:bookmarkStart w:id="25" w:name="_Toc40346216"/>
      <w:bookmarkStart w:id="26" w:name="_Toc1994"/>
      <w:bookmarkStart w:id="27" w:name="_Toc28703"/>
      <w:bookmarkStart w:id="28"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2916"/>
      <w:bookmarkStart w:id="31" w:name="_Toc1743"/>
      <w:bookmarkStart w:id="32" w:name="_Toc40346217"/>
      <w:bookmarkStart w:id="33" w:name="_Toc20884"/>
      <w:bookmarkStart w:id="34" w:name="_Toc40776112"/>
      <w:bookmarkStart w:id="35" w:name="_Toc40346376"/>
      <w:bookmarkStart w:id="36" w:name="_Toc27997"/>
    </w:p>
    <w:p>
      <w:pPr>
        <w:widowControl/>
        <w:spacing w:line="360" w:lineRule="auto"/>
        <w:ind w:firstLine="600"/>
        <w:outlineLvl w:val="0"/>
        <w:rPr>
          <w:rFonts w:cs="宋体"/>
          <w:kern w:val="0"/>
          <w:sz w:val="30"/>
          <w:szCs w:val="30"/>
        </w:rPr>
      </w:pPr>
      <w:bookmarkStart w:id="37" w:name="_Toc5238"/>
      <w:bookmarkStart w:id="38" w:name="_Toc2012"/>
      <w:bookmarkStart w:id="39" w:name="_Toc29102"/>
      <w:bookmarkStart w:id="40" w:name="_Toc11485"/>
      <w:bookmarkStart w:id="41" w:name="_Toc30979"/>
      <w:bookmarkStart w:id="42" w:name="_Toc19699"/>
      <w:bookmarkStart w:id="43" w:name="_Toc2029"/>
      <w:bookmarkStart w:id="44" w:name="_Toc31538"/>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9767"/>
      <w:bookmarkStart w:id="47" w:name="_Toc7052"/>
      <w:bookmarkStart w:id="48" w:name="_Toc40346377"/>
      <w:bookmarkStart w:id="49" w:name="_Toc31993"/>
      <w:bookmarkStart w:id="50" w:name="_Toc40346218"/>
      <w:bookmarkStart w:id="51" w:name="_Toc27867"/>
      <w:bookmarkStart w:id="52" w:name="_Toc21483"/>
      <w:bookmarkStart w:id="53" w:name="_Toc12645"/>
      <w:bookmarkStart w:id="54" w:name="_Toc16794"/>
      <w:bookmarkStart w:id="55" w:name="_Toc11558"/>
      <w:bookmarkStart w:id="56" w:name="_Toc14824"/>
      <w:bookmarkStart w:id="57" w:name="_Toc17930"/>
      <w:bookmarkStart w:id="58" w:name="_Toc28064"/>
      <w:bookmarkStart w:id="59" w:name="_Toc4013"/>
      <w:bookmarkStart w:id="60" w:name="_Toc24763"/>
      <w:bookmarkStart w:id="61" w:name="_Toc11141"/>
      <w:bookmarkStart w:id="62" w:name="_Toc407761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1334"/>
      <w:bookmarkStart w:id="64" w:name="_Toc6438"/>
      <w:bookmarkStart w:id="65" w:name="_Toc27771"/>
      <w:bookmarkStart w:id="66" w:name="_Toc14287"/>
      <w:bookmarkStart w:id="67" w:name="_Toc31197"/>
      <w:bookmarkStart w:id="68" w:name="_Toc32709"/>
      <w:bookmarkStart w:id="69" w:name="_Toc40776114"/>
      <w:bookmarkStart w:id="70" w:name="_Toc40346378"/>
      <w:bookmarkStart w:id="71" w:name="_Toc19831"/>
      <w:bookmarkStart w:id="72" w:name="_Toc17537"/>
      <w:bookmarkStart w:id="73" w:name="_Toc1324"/>
      <w:bookmarkStart w:id="74" w:name="_Toc16813"/>
      <w:bookmarkStart w:id="75" w:name="_Toc4563"/>
      <w:bookmarkStart w:id="76" w:name="_Toc40346219"/>
      <w:bookmarkStart w:id="77" w:name="_Toc26029"/>
      <w:bookmarkStart w:id="78" w:name="_Toc9883"/>
      <w:bookmarkStart w:id="79" w:name="_Toc2465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40346379"/>
      <w:bookmarkStart w:id="81" w:name="_Toc21686"/>
      <w:bookmarkStart w:id="82" w:name="_Toc20994"/>
      <w:bookmarkStart w:id="83" w:name="_Toc13222"/>
      <w:bookmarkStart w:id="84" w:name="_Toc5634"/>
      <w:bookmarkStart w:id="85" w:name="_Toc12650"/>
      <w:bookmarkStart w:id="86" w:name="_Toc40776115"/>
      <w:bookmarkStart w:id="87" w:name="_Toc27868"/>
      <w:bookmarkStart w:id="88" w:name="_Toc18353"/>
      <w:bookmarkStart w:id="89" w:name="_Toc14586"/>
      <w:bookmarkStart w:id="90" w:name="_Toc3895"/>
      <w:bookmarkStart w:id="91" w:name="_Toc17483"/>
      <w:bookmarkStart w:id="92" w:name="_Toc40346220"/>
      <w:bookmarkStart w:id="93" w:name="_Toc27206"/>
      <w:bookmarkStart w:id="94" w:name="_Toc21940"/>
      <w:bookmarkStart w:id="95" w:name="_Toc30336"/>
      <w:bookmarkStart w:id="96" w:name="_Toc518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1547"/>
      <w:bookmarkStart w:id="98" w:name="_Toc12127"/>
      <w:bookmarkStart w:id="99" w:name="_Toc40776116"/>
      <w:bookmarkStart w:id="100" w:name="_Toc9282"/>
      <w:bookmarkStart w:id="101" w:name="_Toc40346380"/>
      <w:bookmarkStart w:id="102" w:name="_Toc27646"/>
      <w:bookmarkStart w:id="103" w:name="_Toc27009"/>
      <w:bookmarkStart w:id="104" w:name="_Toc5220"/>
      <w:bookmarkStart w:id="105" w:name="_Toc32371"/>
      <w:bookmarkStart w:id="106" w:name="_Toc14462"/>
      <w:bookmarkStart w:id="107" w:name="_Toc30904"/>
      <w:bookmarkStart w:id="108" w:name="_Toc10454"/>
      <w:bookmarkStart w:id="109" w:name="_Toc40346221"/>
      <w:bookmarkStart w:id="110" w:name="_Toc3498"/>
      <w:bookmarkStart w:id="111" w:name="_Toc21449"/>
      <w:bookmarkStart w:id="112" w:name="_Toc30856"/>
      <w:bookmarkStart w:id="113" w:name="_Toc852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ascii="宋体" w:hAnsi="宋体"/>
          <w:bCs/>
          <w:color w:val="0000FF"/>
          <w:sz w:val="28"/>
          <w:szCs w:val="28"/>
        </w:rPr>
      </w:pPr>
      <w:r>
        <w:rPr>
          <w:rFonts w:hint="eastAsia" w:ascii="宋体" w:hAnsi="宋体"/>
          <w:bCs/>
          <w:sz w:val="28"/>
          <w:szCs w:val="28"/>
        </w:rPr>
        <w:t>供应商营业执照</w:t>
      </w:r>
      <w:r>
        <w:rPr>
          <w:rFonts w:hint="eastAsia" w:ascii="宋体" w:hAnsi="宋体"/>
          <w:bCs/>
          <w:color w:val="0000FF"/>
          <w:sz w:val="28"/>
          <w:szCs w:val="28"/>
        </w:rPr>
        <w:t>（提供复印件,并加盖供应商公司公章）</w:t>
      </w: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pStyle w:val="16"/>
      </w:pPr>
    </w:p>
    <w:p>
      <w:pPr>
        <w:pStyle w:val="16"/>
      </w:pPr>
    </w:p>
    <w:p>
      <w:pPr>
        <w:pStyle w:val="16"/>
      </w:pPr>
    </w:p>
    <w:p>
      <w:pPr>
        <w:pStyle w:val="22"/>
        <w:spacing w:line="360" w:lineRule="auto"/>
        <w:ind w:firstLine="0" w:firstLineChars="0"/>
        <w:rPr>
          <w:rFonts w:ascii="宋体" w:hAnsi="宋体"/>
          <w:bCs/>
          <w:sz w:val="24"/>
          <w:szCs w:val="24"/>
        </w:rPr>
      </w:pPr>
      <w:bookmarkStart w:id="114" w:name="_Toc10399"/>
      <w:bookmarkStart w:id="115" w:name="_Toc6691"/>
      <w:bookmarkStart w:id="116" w:name="_Toc31077"/>
      <w:bookmarkStart w:id="117" w:name="_Toc15539"/>
      <w:bookmarkStart w:id="118" w:name="_Toc28747"/>
      <w:bookmarkStart w:id="119" w:name="_Toc16728"/>
      <w:bookmarkStart w:id="120" w:name="_Toc13184"/>
      <w:bookmarkStart w:id="121" w:name="_Toc9697"/>
      <w:bookmarkStart w:id="122" w:name="_Toc21213"/>
      <w:bookmarkStart w:id="123" w:name="_Toc8637"/>
      <w:bookmarkStart w:id="124" w:name="_Toc16608"/>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spacing w:line="360" w:lineRule="auto"/>
        <w:jc w:val="center"/>
        <w:outlineLvl w:val="0"/>
        <w:rPr>
          <w:rFonts w:hint="eastAsia"/>
          <w:b/>
          <w:bCs/>
          <w:sz w:val="32"/>
          <w:szCs w:val="32"/>
        </w:rPr>
      </w:pPr>
      <w:bookmarkStart w:id="125" w:name="_Toc14020"/>
      <w:bookmarkStart w:id="126" w:name="_Toc7276"/>
      <w:bookmarkStart w:id="127" w:name="_Toc14853"/>
      <w:bookmarkStart w:id="128" w:name="_Toc3241"/>
      <w:bookmarkStart w:id="129" w:name="_Toc18443"/>
      <w:bookmarkStart w:id="130" w:name="_Toc20854"/>
      <w:bookmarkStart w:id="131" w:name="_Toc3758"/>
      <w:bookmarkStart w:id="132" w:name="_Toc15050"/>
      <w:bookmarkStart w:id="133" w:name="_Toc15934"/>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b/>
          <w:bCs/>
          <w:sz w:val="32"/>
          <w:szCs w:val="32"/>
        </w:rPr>
      </w:pPr>
      <w:r>
        <w:rPr>
          <w:rFonts w:hint="eastAsia"/>
          <w:b/>
          <w:bCs/>
          <w:sz w:val="32"/>
          <w:szCs w:val="32"/>
        </w:rPr>
        <w:t>法定代表人授权委托书</w:t>
      </w:r>
      <w:bookmarkEnd w:id="125"/>
      <w:bookmarkEnd w:id="126"/>
      <w:bookmarkEnd w:id="127"/>
      <w:bookmarkEnd w:id="128"/>
      <w:bookmarkEnd w:id="129"/>
      <w:bookmarkEnd w:id="130"/>
      <w:bookmarkEnd w:id="131"/>
      <w:bookmarkEnd w:id="132"/>
      <w:bookmarkEnd w:id="133"/>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 xml:space="preserve">日期 ：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ascii="宋体" w:hAnsi="宋体"/>
          <w:color w:val="0000FF"/>
          <w:sz w:val="28"/>
          <w:szCs w:val="28"/>
        </w:rPr>
      </w:pPr>
      <w:r>
        <w:rPr>
          <w:rFonts w:hint="eastAsia" w:ascii="宋体" w:hAnsi="宋体"/>
          <w:sz w:val="28"/>
          <w:szCs w:val="28"/>
        </w:rPr>
        <w:t>如是代理商需提供共享充电宝服务厂商授权书</w:t>
      </w:r>
      <w:r>
        <w:rPr>
          <w:rFonts w:hint="eastAsia" w:ascii="宋体" w:hAnsi="宋体"/>
          <w:color w:val="0000FF"/>
          <w:sz w:val="28"/>
          <w:szCs w:val="28"/>
        </w:rPr>
        <w:t>（提供复印件,并加盖供应商公司公章）</w:t>
      </w: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bookmarkStart w:id="134" w:name="_GoBack"/>
    </w:p>
    <w:bookmarkEnd w:id="134"/>
    <w:p>
      <w:pPr>
        <w:pStyle w:val="22"/>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23"/>
    <w:bookmarkEnd w:id="124"/>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05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D8344AC"/>
    <w:rsid w:val="172327DB"/>
    <w:rsid w:val="1D177890"/>
    <w:rsid w:val="1EF609CD"/>
    <w:rsid w:val="21293969"/>
    <w:rsid w:val="21402D3F"/>
    <w:rsid w:val="22587BCC"/>
    <w:rsid w:val="24B94269"/>
    <w:rsid w:val="28B27AD1"/>
    <w:rsid w:val="29CF4042"/>
    <w:rsid w:val="2E26476D"/>
    <w:rsid w:val="2E4520F6"/>
    <w:rsid w:val="30452C70"/>
    <w:rsid w:val="34D33DC9"/>
    <w:rsid w:val="370768B5"/>
    <w:rsid w:val="39056E6A"/>
    <w:rsid w:val="39102554"/>
    <w:rsid w:val="408B2E89"/>
    <w:rsid w:val="429E024C"/>
    <w:rsid w:val="42FE1FCA"/>
    <w:rsid w:val="44391313"/>
    <w:rsid w:val="468C4D8C"/>
    <w:rsid w:val="4C4F110A"/>
    <w:rsid w:val="51701B4D"/>
    <w:rsid w:val="55252680"/>
    <w:rsid w:val="563C073B"/>
    <w:rsid w:val="597F2160"/>
    <w:rsid w:val="5A9932D8"/>
    <w:rsid w:val="5B125F66"/>
    <w:rsid w:val="5C5762BC"/>
    <w:rsid w:val="5C952952"/>
    <w:rsid w:val="64DB34C0"/>
    <w:rsid w:val="65F91CA0"/>
    <w:rsid w:val="66C035C3"/>
    <w:rsid w:val="69E20917"/>
    <w:rsid w:val="6D232172"/>
    <w:rsid w:val="6DF1127F"/>
    <w:rsid w:val="6FB966A4"/>
    <w:rsid w:val="746A0197"/>
    <w:rsid w:val="768B3397"/>
    <w:rsid w:val="79DF1122"/>
    <w:rsid w:val="7A2540C6"/>
    <w:rsid w:val="7A8E3AE6"/>
    <w:rsid w:val="7CA73C49"/>
    <w:rsid w:val="7E63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5">
    <w:name w:val="Normal Indent"/>
    <w:basedOn w:val="1"/>
    <w:link w:val="20"/>
    <w:qFormat/>
    <w:uiPriority w:val="0"/>
    <w:pPr>
      <w:ind w:firstLine="420"/>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1339</Words>
  <Characters>1416</Characters>
  <Lines>18</Lines>
  <Paragraphs>5</Paragraphs>
  <TotalTime>2</TotalTime>
  <ScaleCrop>false</ScaleCrop>
  <LinksUpToDate>false</LinksUpToDate>
  <CharactersWithSpaces>1767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2022-09-02T00:12:44Z</cp:lastPrinted>
  <dcterms:modified xsi:type="dcterms:W3CDTF">2022-09-02T00:12:48Z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79B1AD99027B41F7AFCA91B4BFC34ED2</vt:lpwstr>
  </property>
</Properties>
</file>