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spacing w:line="720" w:lineRule="auto"/>
        <w:jc w:val="center"/>
        <w:rPr>
          <w:rFonts w:ascii="宋体" w:hAnsi="宋体"/>
          <w:b/>
          <w:kern w:val="0"/>
          <w:sz w:val="44"/>
          <w:szCs w:val="44"/>
        </w:rPr>
      </w:pPr>
      <w:r>
        <w:rPr>
          <w:rFonts w:hint="eastAsia" w:ascii="宋体" w:hAnsi="宋体"/>
          <w:b/>
          <w:kern w:val="0"/>
          <w:sz w:val="44"/>
          <w:szCs w:val="44"/>
        </w:rPr>
        <w:t>南方医科大学第五附属医院</w:t>
      </w:r>
    </w:p>
    <w:p>
      <w:pPr>
        <w:spacing w:line="720" w:lineRule="auto"/>
        <w:jc w:val="center"/>
        <w:rPr>
          <w:rFonts w:ascii="宋体" w:hAnsi="宋体"/>
          <w:b/>
          <w:kern w:val="0"/>
          <w:sz w:val="44"/>
          <w:szCs w:val="44"/>
        </w:rPr>
      </w:pPr>
      <w:r>
        <w:rPr>
          <w:rFonts w:hint="eastAsia" w:ascii="宋体" w:hAnsi="宋体"/>
          <w:b/>
          <w:kern w:val="0"/>
          <w:sz w:val="44"/>
          <w:szCs w:val="44"/>
        </w:rPr>
        <w:t>医用气体正负压汇流排系统维保服务项目</w:t>
      </w:r>
    </w:p>
    <w:p>
      <w:pPr>
        <w:jc w:val="center"/>
        <w:rPr>
          <w:rFonts w:ascii="宋体" w:hAnsi="宋体"/>
          <w:b/>
          <w:kern w:val="0"/>
          <w:sz w:val="44"/>
          <w:szCs w:val="44"/>
        </w:rPr>
      </w:pP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2"/>
      </w:pPr>
    </w:p>
    <w:p>
      <w:pPr>
        <w:pStyle w:val="22"/>
        <w:spacing w:line="360" w:lineRule="auto"/>
        <w:rPr>
          <w:rFonts w:ascii="方正小标宋简体" w:hAnsi="宋体" w:eastAsia="方正小标宋简体"/>
          <w:sz w:val="32"/>
        </w:rPr>
      </w:pPr>
    </w:p>
    <w:p>
      <w:pPr>
        <w:autoSpaceDE w:val="0"/>
        <w:autoSpaceDN w:val="0"/>
        <w:spacing w:line="360" w:lineRule="auto"/>
        <w:ind w:firstLine="2891" w:firstLineChars="800"/>
        <w:rPr>
          <w:rFonts w:ascii="宋体" w:hAnsi="宋体"/>
          <w:b/>
          <w:bCs/>
          <w:sz w:val="32"/>
          <w:szCs w:val="32"/>
        </w:rPr>
      </w:pPr>
      <w:r>
        <w:rPr>
          <w:rFonts w:hint="eastAsia" w:ascii="宋体" w:hAnsi="宋体"/>
          <w:b/>
          <w:bCs/>
          <w:sz w:val="36"/>
          <w:szCs w:val="36"/>
        </w:rPr>
        <w:t>项目编号：</w:t>
      </w:r>
      <w:r>
        <w:rPr>
          <w:rFonts w:hint="eastAsia" w:ascii="宋体" w:hAnsi="宋体"/>
          <w:b/>
          <w:bCs/>
          <w:sz w:val="32"/>
          <w:szCs w:val="32"/>
        </w:rPr>
        <w:t>NYWYF20220010</w:t>
      </w:r>
    </w:p>
    <w:p>
      <w:pPr>
        <w:adjustRightInd w:val="0"/>
        <w:snapToGrid w:val="0"/>
        <w:spacing w:line="360" w:lineRule="auto"/>
        <w:ind w:firstLine="2530" w:firstLineChars="700"/>
        <w:rPr>
          <w:rFonts w:ascii="宋体" w:hAnsi="宋体"/>
          <w:b/>
          <w:bCs/>
          <w:sz w:val="36"/>
          <w:szCs w:val="36"/>
        </w:rPr>
      </w:pPr>
    </w:p>
    <w:p>
      <w:pPr>
        <w:pStyle w:val="2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期：2022年8月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44"/>
              <w:szCs w:val="44"/>
            </w:rPr>
          </w:pPr>
          <w:r>
            <w:rPr>
              <w:rFonts w:hint="eastAsia" w:ascii="黑体" w:hAnsi="黑体" w:eastAsia="黑体" w:cs="黑体"/>
              <w:sz w:val="44"/>
              <w:szCs w:val="44"/>
            </w:rPr>
            <w:t>目  录</w:t>
          </w:r>
        </w:p>
        <w:p>
          <w:pPr>
            <w:pStyle w:val="24"/>
            <w:tabs>
              <w:tab w:val="right" w:leader="dot" w:pos="9638"/>
            </w:tabs>
            <w:spacing w:line="360" w:lineRule="auto"/>
            <w:rPr>
              <w:rFonts w:ascii="宋体" w:hAnsi="宋体" w:cs="宋体"/>
              <w:b/>
              <w:sz w:val="30"/>
              <w:szCs w:val="30"/>
            </w:rPr>
          </w:pPr>
          <w:r>
            <w:rPr>
              <w:rFonts w:hint="eastAsia" w:ascii="宋体" w:hAnsi="宋体" w:cs="宋体"/>
              <w:b/>
              <w:sz w:val="30"/>
              <w:szCs w:val="30"/>
            </w:rPr>
            <w:fldChar w:fldCharType="begin"/>
          </w:r>
          <w:r>
            <w:rPr>
              <w:rFonts w:hint="eastAsia" w:ascii="宋体" w:hAnsi="宋体" w:cs="宋体"/>
              <w:b/>
              <w:sz w:val="30"/>
              <w:szCs w:val="30"/>
            </w:rPr>
            <w:instrText xml:space="preserve">TOC \o "1-1" \h \u </w:instrText>
          </w:r>
          <w:r>
            <w:rPr>
              <w:rFonts w:hint="eastAsia" w:ascii="宋体" w:hAnsi="宋体" w:cs="宋体"/>
              <w:b/>
              <w:sz w:val="30"/>
              <w:szCs w:val="30"/>
            </w:rPr>
            <w:fldChar w:fldCharType="separate"/>
          </w:r>
          <w:r>
            <w:fldChar w:fldCharType="begin"/>
          </w:r>
          <w:r>
            <w:instrText xml:space="preserve"> HYPERLINK \l "_Toc14957" </w:instrText>
          </w:r>
          <w:r>
            <w:fldChar w:fldCharType="separate"/>
          </w:r>
          <w:r>
            <w:rPr>
              <w:rFonts w:hint="eastAsia" w:ascii="宋体" w:hAnsi="宋体" w:cs="宋体"/>
              <w:b/>
              <w:sz w:val="30"/>
              <w:szCs w:val="30"/>
            </w:rPr>
            <w:t>第一部分 报名邀请函</w:t>
          </w:r>
          <w:r>
            <w:rPr>
              <w:rFonts w:hint="eastAsia" w:ascii="宋体" w:hAnsi="宋体" w:cs="宋体"/>
              <w:b/>
              <w:sz w:val="30"/>
              <w:szCs w:val="30"/>
            </w:rPr>
            <w:tab/>
          </w:r>
          <w:r>
            <w:rPr>
              <w:rFonts w:hint="eastAsia" w:ascii="宋体" w:hAnsi="宋体" w:cs="宋体"/>
              <w:b/>
              <w:sz w:val="30"/>
              <w:szCs w:val="30"/>
            </w:rPr>
            <w:fldChar w:fldCharType="begin"/>
          </w:r>
          <w:r>
            <w:rPr>
              <w:rFonts w:hint="eastAsia" w:ascii="宋体" w:hAnsi="宋体" w:cs="宋体"/>
              <w:b/>
              <w:sz w:val="30"/>
              <w:szCs w:val="30"/>
            </w:rPr>
            <w:instrText xml:space="preserve"> PAGEREF _Toc14957 \h </w:instrText>
          </w:r>
          <w:r>
            <w:rPr>
              <w:rFonts w:hint="eastAsia" w:ascii="宋体" w:hAnsi="宋体" w:cs="宋体"/>
              <w:b/>
              <w:sz w:val="30"/>
              <w:szCs w:val="30"/>
            </w:rPr>
            <w:fldChar w:fldCharType="separate"/>
          </w:r>
          <w:r>
            <w:rPr>
              <w:rFonts w:hint="eastAsia" w:ascii="宋体" w:hAnsi="宋体" w:cs="宋体"/>
              <w:b/>
              <w:sz w:val="30"/>
              <w:szCs w:val="30"/>
            </w:rPr>
            <w:t>1</w:t>
          </w:r>
          <w:r>
            <w:rPr>
              <w:rFonts w:hint="eastAsia" w:ascii="宋体" w:hAnsi="宋体" w:cs="宋体"/>
              <w:b/>
              <w:sz w:val="30"/>
              <w:szCs w:val="30"/>
            </w:rPr>
            <w:fldChar w:fldCharType="end"/>
          </w:r>
          <w:r>
            <w:rPr>
              <w:rFonts w:hint="eastAsia" w:ascii="宋体" w:hAnsi="宋体" w:cs="宋体"/>
              <w:b/>
              <w:sz w:val="30"/>
              <w:szCs w:val="30"/>
            </w:rPr>
            <w:fldChar w:fldCharType="end"/>
          </w:r>
        </w:p>
        <w:p>
          <w:pPr>
            <w:pStyle w:val="24"/>
            <w:tabs>
              <w:tab w:val="right" w:leader="dot" w:pos="9638"/>
            </w:tabs>
            <w:spacing w:line="360" w:lineRule="auto"/>
            <w:rPr>
              <w:rFonts w:ascii="宋体" w:hAnsi="宋体" w:cs="宋体"/>
              <w:b/>
              <w:sz w:val="30"/>
              <w:szCs w:val="30"/>
            </w:rPr>
          </w:pPr>
          <w:r>
            <w:fldChar w:fldCharType="begin"/>
          </w:r>
          <w:r>
            <w:instrText xml:space="preserve"> HYPERLINK \l "_Toc1526" </w:instrText>
          </w:r>
          <w:r>
            <w:fldChar w:fldCharType="separate"/>
          </w:r>
          <w:r>
            <w:rPr>
              <w:rFonts w:hint="eastAsia" w:ascii="宋体" w:hAnsi="宋体" w:cs="宋体"/>
              <w:b/>
              <w:sz w:val="30"/>
              <w:szCs w:val="30"/>
            </w:rPr>
            <w:t>第二部分  用户需求书</w:t>
          </w:r>
          <w:r>
            <w:rPr>
              <w:rFonts w:hint="eastAsia" w:ascii="宋体" w:hAnsi="宋体" w:cs="宋体"/>
              <w:b/>
              <w:sz w:val="30"/>
              <w:szCs w:val="30"/>
            </w:rPr>
            <w:tab/>
          </w:r>
          <w:r>
            <w:rPr>
              <w:rFonts w:hint="eastAsia" w:ascii="宋体" w:hAnsi="宋体" w:cs="宋体"/>
              <w:b/>
              <w:sz w:val="30"/>
              <w:szCs w:val="30"/>
            </w:rPr>
            <w:t>3</w:t>
          </w:r>
          <w:r>
            <w:rPr>
              <w:rFonts w:hint="eastAsia" w:ascii="宋体" w:hAnsi="宋体" w:cs="宋体"/>
              <w:b/>
              <w:sz w:val="30"/>
              <w:szCs w:val="30"/>
            </w:rPr>
            <w:fldChar w:fldCharType="end"/>
          </w:r>
        </w:p>
        <w:p>
          <w:pPr>
            <w:pStyle w:val="24"/>
            <w:tabs>
              <w:tab w:val="right" w:leader="dot" w:pos="9638"/>
            </w:tabs>
            <w:spacing w:line="360" w:lineRule="auto"/>
            <w:rPr>
              <w:rFonts w:ascii="宋体" w:hAnsi="宋体" w:cs="宋体"/>
              <w:b/>
              <w:sz w:val="30"/>
              <w:szCs w:val="30"/>
            </w:rPr>
          </w:pPr>
          <w:r>
            <w:fldChar w:fldCharType="begin"/>
          </w:r>
          <w:r>
            <w:instrText xml:space="preserve"> HYPERLINK \l "_Toc2432" </w:instrText>
          </w:r>
          <w:r>
            <w:fldChar w:fldCharType="separate"/>
          </w:r>
          <w:r>
            <w:rPr>
              <w:rFonts w:hint="eastAsia" w:ascii="宋体" w:hAnsi="宋体" w:cs="宋体"/>
              <w:b/>
              <w:sz w:val="30"/>
              <w:szCs w:val="30"/>
            </w:rPr>
            <w:t>第三部分  资料整理注意事项</w:t>
          </w:r>
          <w:r>
            <w:rPr>
              <w:rFonts w:hint="eastAsia" w:ascii="宋体" w:hAnsi="宋体" w:cs="宋体"/>
              <w:b/>
              <w:sz w:val="30"/>
              <w:szCs w:val="30"/>
            </w:rPr>
            <w:tab/>
          </w:r>
          <w:r>
            <w:rPr>
              <w:rFonts w:hint="eastAsia" w:ascii="宋体" w:hAnsi="宋体" w:cs="宋体"/>
              <w:b/>
              <w:sz w:val="30"/>
              <w:szCs w:val="30"/>
              <w:lang w:val="en-US" w:eastAsia="zh-CN"/>
            </w:rPr>
            <w:t>7</w:t>
          </w:r>
          <w:r>
            <w:rPr>
              <w:rFonts w:hint="eastAsia" w:ascii="宋体" w:hAnsi="宋体" w:cs="宋体"/>
              <w:b/>
              <w:sz w:val="30"/>
              <w:szCs w:val="30"/>
            </w:rPr>
            <w:fldChar w:fldCharType="end"/>
          </w:r>
        </w:p>
        <w:p>
          <w:pPr>
            <w:pStyle w:val="24"/>
            <w:tabs>
              <w:tab w:val="right" w:leader="dot" w:pos="9638"/>
            </w:tabs>
            <w:spacing w:line="360" w:lineRule="auto"/>
            <w:rPr>
              <w:rFonts w:hint="eastAsia" w:ascii="宋体" w:hAnsi="宋体" w:eastAsia="宋体" w:cs="宋体"/>
              <w:b/>
              <w:sz w:val="30"/>
              <w:szCs w:val="30"/>
              <w:lang w:val="en-US" w:eastAsia="zh-CN"/>
            </w:rPr>
          </w:pPr>
          <w:r>
            <w:fldChar w:fldCharType="begin"/>
          </w:r>
          <w:r>
            <w:instrText xml:space="preserve"> HYPERLINK \l "_Toc1634" </w:instrText>
          </w:r>
          <w:r>
            <w:fldChar w:fldCharType="separate"/>
          </w:r>
          <w:r>
            <w:rPr>
              <w:rFonts w:hint="eastAsia" w:ascii="宋体" w:hAnsi="宋体" w:cs="宋体"/>
              <w:b/>
              <w:sz w:val="30"/>
              <w:szCs w:val="30"/>
            </w:rPr>
            <w:t>第四部分  相关格式文件</w:t>
          </w:r>
          <w:r>
            <w:rPr>
              <w:rFonts w:hint="eastAsia" w:ascii="宋体" w:hAnsi="宋体" w:cs="宋体"/>
              <w:b/>
              <w:sz w:val="30"/>
              <w:szCs w:val="30"/>
              <w:highlight w:val="yellow"/>
            </w:rPr>
            <w:t>(含评分自查表）</w:t>
          </w:r>
          <w:r>
            <w:rPr>
              <w:rFonts w:hint="eastAsia" w:ascii="宋体" w:hAnsi="宋体" w:cs="宋体"/>
              <w:b/>
              <w:sz w:val="30"/>
              <w:szCs w:val="30"/>
            </w:rPr>
            <w:tab/>
          </w:r>
          <w:r>
            <w:rPr>
              <w:rFonts w:hint="eastAsia" w:ascii="宋体" w:hAnsi="宋体" w:cs="宋体"/>
              <w:b/>
              <w:sz w:val="30"/>
              <w:szCs w:val="30"/>
            </w:rPr>
            <w:fldChar w:fldCharType="end"/>
          </w:r>
          <w:r>
            <w:rPr>
              <w:rFonts w:hint="eastAsia" w:ascii="宋体" w:hAnsi="宋体" w:cs="宋体"/>
              <w:b/>
              <w:sz w:val="30"/>
              <w:szCs w:val="30"/>
              <w:lang w:val="en-US" w:eastAsia="zh-CN"/>
            </w:rPr>
            <w:t>8</w:t>
          </w:r>
        </w:p>
        <w:p>
          <w:pPr>
            <w:pStyle w:val="24"/>
            <w:tabs>
              <w:tab w:val="right" w:leader="dot" w:pos="9638"/>
            </w:tabs>
            <w:spacing w:line="360" w:lineRule="auto"/>
            <w:rPr>
              <w:rFonts w:hint="eastAsia" w:ascii="宋体" w:hAnsi="宋体" w:eastAsia="宋体" w:cs="宋体"/>
              <w:b/>
              <w:sz w:val="30"/>
              <w:szCs w:val="30"/>
              <w:highlight w:val="none"/>
              <w:lang w:eastAsia="zh-CN"/>
            </w:rPr>
          </w:pPr>
          <w:r>
            <w:rPr>
              <w:highlight w:val="none"/>
            </w:rPr>
            <w:fldChar w:fldCharType="begin"/>
          </w:r>
          <w:r>
            <w:rPr>
              <w:highlight w:val="none"/>
            </w:rPr>
            <w:instrText xml:space="preserve"> HYPERLINK \l "_Toc26773" </w:instrText>
          </w:r>
          <w:r>
            <w:rPr>
              <w:highlight w:val="none"/>
            </w:rPr>
            <w:fldChar w:fldCharType="separate"/>
          </w:r>
          <w:r>
            <w:rPr>
              <w:rFonts w:hint="eastAsia" w:ascii="宋体" w:hAnsi="宋体" w:cs="宋体"/>
              <w:b/>
              <w:sz w:val="30"/>
              <w:szCs w:val="30"/>
              <w:highlight w:val="none"/>
            </w:rPr>
            <w:t>第五部分 合同模板</w:t>
          </w:r>
          <w:r>
            <w:rPr>
              <w:rFonts w:hint="eastAsia" w:ascii="宋体" w:hAnsi="宋体" w:cs="宋体"/>
              <w:b/>
              <w:sz w:val="30"/>
              <w:szCs w:val="30"/>
              <w:highlight w:val="none"/>
            </w:rPr>
            <w:tab/>
          </w:r>
          <w:r>
            <w:rPr>
              <w:rFonts w:hint="eastAsia" w:ascii="宋体" w:hAnsi="宋体" w:cs="宋体"/>
              <w:b/>
              <w:sz w:val="30"/>
              <w:szCs w:val="30"/>
              <w:highlight w:val="none"/>
            </w:rPr>
            <w:fldChar w:fldCharType="end"/>
          </w:r>
          <w:r>
            <w:rPr>
              <w:rFonts w:hint="eastAsia" w:ascii="宋体" w:hAnsi="宋体" w:cs="宋体"/>
              <w:b/>
              <w:sz w:val="30"/>
              <w:szCs w:val="30"/>
              <w:highlight w:val="none"/>
            </w:rPr>
            <w:t>2</w:t>
          </w:r>
          <w:r>
            <w:rPr>
              <w:rFonts w:hint="eastAsia" w:ascii="宋体" w:hAnsi="宋体" w:cs="宋体"/>
              <w:b/>
              <w:sz w:val="30"/>
              <w:szCs w:val="30"/>
              <w:highlight w:val="none"/>
              <w:lang w:val="en-US" w:eastAsia="zh-CN"/>
            </w:rPr>
            <w:t>3</w:t>
          </w:r>
        </w:p>
        <w:p>
          <w:pPr>
            <w:spacing w:line="360" w:lineRule="auto"/>
            <w:jc w:val="center"/>
            <w:rPr>
              <w:rFonts w:ascii="黑体" w:hAnsi="黑体" w:eastAsia="黑体" w:cs="黑体"/>
              <w:b/>
              <w:bCs/>
              <w:kern w:val="0"/>
              <w:sz w:val="30"/>
              <w:szCs w:val="30"/>
            </w:rPr>
          </w:pPr>
          <w:r>
            <w:rPr>
              <w:rFonts w:hint="eastAsia" w:ascii="宋体" w:hAnsi="宋体" w:cs="宋体"/>
              <w:b/>
              <w:kern w:val="0"/>
              <w:sz w:val="30"/>
              <w:szCs w:val="30"/>
            </w:rPr>
            <w:fldChar w:fldCharType="end"/>
          </w:r>
        </w:p>
      </w:sdtContent>
    </w:sdt>
    <w:p>
      <w:pPr>
        <w:jc w:val="center"/>
        <w:rPr>
          <w:b/>
          <w:bCs/>
          <w:kern w:val="0"/>
          <w:sz w:val="28"/>
          <w:szCs w:val="36"/>
        </w:rPr>
      </w:pPr>
    </w:p>
    <w:p>
      <w:pPr>
        <w:jc w:val="center"/>
        <w:rPr>
          <w:b/>
          <w:bCs/>
          <w:kern w:val="0"/>
          <w:sz w:val="28"/>
          <w:szCs w:val="36"/>
        </w:rPr>
      </w:pPr>
      <w:bookmarkStart w:id="278" w:name="_GoBack"/>
      <w:bookmarkEnd w:id="278"/>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autoSpaceDE w:val="0"/>
        <w:autoSpaceDN w:val="0"/>
        <w:ind w:firstLine="480" w:firstLineChars="200"/>
        <w:rPr>
          <w:rFonts w:ascii="宋体" w:hAnsi="宋体" w:cs="宋体"/>
          <w:sz w:val="24"/>
        </w:rPr>
      </w:pPr>
      <w:r>
        <w:rPr>
          <w:rFonts w:hint="eastAsia" w:ascii="宋体" w:hAnsi="宋体" w:cs="宋体"/>
          <w:sz w:val="24"/>
        </w:rPr>
        <w:t>根据我院业务发展需要，近期拟对医用气体正负压汇流排系统维保服务进行采购，现根据相关规定特此公告，欢迎符合条件的供应商参加。</w:t>
      </w:r>
    </w:p>
    <w:p>
      <w:pPr>
        <w:numPr>
          <w:ilvl w:val="0"/>
          <w:numId w:val="2"/>
        </w:numPr>
        <w:adjustRightInd w:val="0"/>
        <w:snapToGrid w:val="0"/>
        <w:ind w:firstLine="482"/>
        <w:rPr>
          <w:rFonts w:ascii="宋体" w:hAnsi="宋体" w:cs="宋体"/>
          <w:b/>
          <w:bCs/>
          <w:sz w:val="24"/>
        </w:rPr>
      </w:pPr>
      <w:r>
        <w:rPr>
          <w:rFonts w:hint="eastAsia" w:ascii="宋体" w:hAnsi="宋体" w:cs="宋体"/>
          <w:b/>
          <w:bCs/>
          <w:sz w:val="24"/>
        </w:rPr>
        <w:t>采购需求</w:t>
      </w:r>
    </w:p>
    <w:p>
      <w:pPr>
        <w:autoSpaceDE w:val="0"/>
        <w:autoSpaceDN w:val="0"/>
        <w:ind w:firstLine="482" w:firstLineChars="200"/>
        <w:rPr>
          <w:rFonts w:ascii="宋体" w:hAnsi="宋体" w:cs="宋体"/>
          <w:sz w:val="24"/>
        </w:rPr>
      </w:pPr>
      <w:r>
        <w:rPr>
          <w:rFonts w:hint="eastAsia" w:ascii="宋体" w:hAnsi="宋体" w:cs="宋体"/>
          <w:b/>
          <w:bCs/>
          <w:sz w:val="24"/>
        </w:rPr>
        <w:t>1.项目编号：</w:t>
      </w:r>
      <w:r>
        <w:rPr>
          <w:rFonts w:hint="eastAsia" w:ascii="宋体" w:hAnsi="宋体" w:cs="宋体"/>
          <w:sz w:val="24"/>
        </w:rPr>
        <w:t>NYWYF20220010</w:t>
      </w:r>
    </w:p>
    <w:p>
      <w:pPr>
        <w:autoSpaceDE w:val="0"/>
        <w:autoSpaceDN w:val="0"/>
        <w:ind w:firstLine="482" w:firstLineChars="200"/>
        <w:rPr>
          <w:rFonts w:ascii="宋体" w:hAnsi="宋体" w:cs="宋体"/>
          <w:sz w:val="24"/>
        </w:rPr>
      </w:pPr>
      <w:r>
        <w:rPr>
          <w:rFonts w:hint="eastAsia" w:ascii="宋体" w:hAnsi="宋体" w:cs="宋体"/>
          <w:b/>
          <w:bCs/>
          <w:sz w:val="24"/>
        </w:rPr>
        <w:t>2.项目名称：</w:t>
      </w:r>
      <w:r>
        <w:rPr>
          <w:rFonts w:hint="eastAsia" w:ascii="宋体" w:hAnsi="宋体" w:cs="宋体"/>
          <w:sz w:val="24"/>
        </w:rPr>
        <w:t>南方医科大学第五附属医院医用气体正负压汇流排系统维保服务项目</w:t>
      </w:r>
    </w:p>
    <w:p>
      <w:pPr>
        <w:autoSpaceDE w:val="0"/>
        <w:autoSpaceDN w:val="0"/>
        <w:ind w:firstLine="482" w:firstLineChars="200"/>
        <w:rPr>
          <w:rFonts w:ascii="宋体" w:hAnsi="宋体" w:cs="宋体"/>
          <w:sz w:val="24"/>
        </w:rPr>
      </w:pPr>
      <w:r>
        <w:rPr>
          <w:rFonts w:hint="eastAsia" w:ascii="宋体" w:hAnsi="宋体" w:cs="宋体"/>
          <w:b/>
          <w:bCs/>
          <w:sz w:val="24"/>
        </w:rPr>
        <w:t>3.项目限价：</w:t>
      </w:r>
      <w:r>
        <w:rPr>
          <w:rFonts w:hint="eastAsia" w:ascii="宋体" w:hAnsi="宋体" w:cs="宋体"/>
          <w:sz w:val="24"/>
        </w:rPr>
        <w:t>39万元</w:t>
      </w:r>
    </w:p>
    <w:p>
      <w:pPr>
        <w:pStyle w:val="22"/>
        <w:rPr>
          <w:sz w:val="24"/>
        </w:rPr>
      </w:pPr>
      <w:r>
        <w:rPr>
          <w:rFonts w:hint="eastAsia" w:ascii="宋体" w:hAnsi="宋体" w:cs="宋体"/>
          <w:sz w:val="24"/>
        </w:rPr>
        <w:t xml:space="preserve">    </w:t>
      </w:r>
      <w:r>
        <w:rPr>
          <w:rFonts w:hint="eastAsia" w:ascii="宋体" w:hAnsi="宋体" w:cs="宋体"/>
          <w:b/>
          <w:bCs/>
          <w:sz w:val="24"/>
        </w:rPr>
        <w:t>4.服务期：</w:t>
      </w:r>
      <w:r>
        <w:rPr>
          <w:rFonts w:hint="eastAsia" w:ascii="宋体" w:hAnsi="宋体" w:cs="宋体"/>
          <w:sz w:val="24"/>
        </w:rPr>
        <w:t>1年</w:t>
      </w:r>
    </w:p>
    <w:p>
      <w:pPr>
        <w:autoSpaceDE w:val="0"/>
        <w:autoSpaceDN w:val="0"/>
        <w:ind w:firstLine="482" w:firstLineChars="200"/>
        <w:rPr>
          <w:rFonts w:ascii="宋体" w:hAnsi="宋体" w:cs="宋体"/>
          <w:sz w:val="24"/>
        </w:rPr>
      </w:pPr>
      <w:r>
        <w:rPr>
          <w:rFonts w:hint="eastAsia" w:ascii="宋体" w:hAnsi="宋体" w:cs="宋体"/>
          <w:b/>
          <w:bCs/>
          <w:sz w:val="24"/>
        </w:rPr>
        <w:t>5.采购内容及要求：</w:t>
      </w:r>
      <w:r>
        <w:rPr>
          <w:rFonts w:hint="eastAsia" w:ascii="宋体" w:hAnsi="宋体" w:cs="宋体"/>
          <w:sz w:val="24"/>
        </w:rPr>
        <w:t>详见附件1采购文件第二部分用户需求书。</w:t>
      </w:r>
    </w:p>
    <w:p>
      <w:pPr>
        <w:adjustRightInd w:val="0"/>
        <w:snapToGrid w:val="0"/>
        <w:ind w:firstLine="482" w:firstLineChars="200"/>
        <w:rPr>
          <w:rFonts w:ascii="宋体" w:hAnsi="宋体" w:cs="宋体"/>
          <w:b/>
          <w:bCs/>
          <w:sz w:val="24"/>
        </w:rPr>
      </w:pPr>
      <w:r>
        <w:rPr>
          <w:rFonts w:hint="eastAsia" w:ascii="宋体" w:hAnsi="宋体" w:cs="宋体"/>
          <w:b/>
          <w:bCs/>
          <w:sz w:val="24"/>
        </w:rPr>
        <w:t>二、提供资料相关事项</w:t>
      </w:r>
    </w:p>
    <w:p>
      <w:pPr>
        <w:adjustRightInd w:val="0"/>
        <w:snapToGrid w:val="0"/>
        <w:ind w:firstLine="482" w:firstLineChars="200"/>
        <w:rPr>
          <w:rFonts w:ascii="宋体" w:hAnsi="宋体" w:cs="宋体"/>
          <w:sz w:val="24"/>
        </w:rPr>
      </w:pPr>
      <w:r>
        <w:rPr>
          <w:rFonts w:hint="eastAsia" w:ascii="宋体" w:hAnsi="宋体" w:cs="宋体"/>
          <w:b/>
          <w:bCs/>
          <w:sz w:val="24"/>
        </w:rPr>
        <w:t>1.报名截止时间：</w:t>
      </w:r>
      <w:r>
        <w:rPr>
          <w:rFonts w:hint="eastAsia" w:ascii="宋体" w:hAnsi="宋体" w:cs="宋体"/>
          <w:sz w:val="24"/>
        </w:rPr>
        <w:t>2022年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w:t>
      </w:r>
      <w:r>
        <w:rPr>
          <w:rFonts w:hint="eastAsia" w:ascii="宋体" w:hAnsi="宋体" w:cs="宋体"/>
          <w:sz w:val="24"/>
        </w:rPr>
        <w:t>日下午17点30分，</w:t>
      </w:r>
    </w:p>
    <w:p>
      <w:pPr>
        <w:adjustRightInd w:val="0"/>
        <w:snapToGrid w:val="0"/>
        <w:ind w:firstLine="482" w:firstLineChars="200"/>
        <w:rPr>
          <w:rFonts w:ascii="宋体" w:hAnsi="宋体" w:cs="宋体"/>
          <w:sz w:val="24"/>
        </w:rPr>
      </w:pPr>
      <w:r>
        <w:rPr>
          <w:rFonts w:hint="eastAsia" w:ascii="宋体" w:hAnsi="宋体" w:cs="宋体"/>
          <w:b/>
          <w:bCs/>
          <w:sz w:val="24"/>
        </w:rPr>
        <w:t>2.报名方式：</w:t>
      </w:r>
      <w:r>
        <w:rPr>
          <w:rFonts w:hint="eastAsia" w:ascii="宋体" w:hAnsi="宋体" w:cs="宋体"/>
          <w:sz w:val="24"/>
        </w:rPr>
        <w:t>电子邮件报名。</w:t>
      </w:r>
    </w:p>
    <w:p>
      <w:pPr>
        <w:adjustRightInd w:val="0"/>
        <w:snapToGrid w:val="0"/>
        <w:ind w:firstLine="482" w:firstLineChars="200"/>
        <w:rPr>
          <w:rFonts w:ascii="宋体" w:hAnsi="宋体" w:cs="宋体"/>
          <w:color w:val="FF0000"/>
          <w:sz w:val="24"/>
        </w:rPr>
      </w:pPr>
      <w:r>
        <w:rPr>
          <w:rFonts w:hint="eastAsia" w:ascii="宋体" w:hAnsi="宋体" w:cs="宋体"/>
          <w:b/>
          <w:color w:val="FF0000"/>
          <w:sz w:val="24"/>
        </w:rPr>
        <w:t>3.报名所需提供资料及要求</w:t>
      </w:r>
      <w:r>
        <w:rPr>
          <w:rFonts w:hint="eastAsia" w:ascii="宋体" w:hAnsi="宋体" w:cs="宋体"/>
          <w:color w:val="FF0000"/>
          <w:sz w:val="24"/>
        </w:rPr>
        <w:t>：详见附件3报名需提供资料。</w:t>
      </w:r>
    </w:p>
    <w:p>
      <w:pPr>
        <w:ind w:firstLine="480" w:firstLineChars="200"/>
        <w:contextualSpacing/>
        <w:rPr>
          <w:rFonts w:ascii="宋体" w:hAnsi="宋体" w:cs="宋体"/>
          <w:b/>
          <w:bCs/>
          <w:color w:val="FF0000"/>
          <w:sz w:val="24"/>
        </w:rPr>
      </w:pPr>
      <w:r>
        <w:rPr>
          <w:rFonts w:hint="eastAsia"/>
          <w:sz w:val="24"/>
        </w:rPr>
        <w:t xml:space="preserve"> </w:t>
      </w:r>
      <w:r>
        <w:rPr>
          <w:rFonts w:hint="eastAsia" w:ascii="宋体" w:hAnsi="宋体" w:cs="宋体"/>
          <w:b/>
          <w:bCs/>
          <w:color w:val="FF0000"/>
          <w:sz w:val="24"/>
        </w:rPr>
        <w:t>*温馨告知：</w:t>
      </w:r>
      <w:r>
        <w:rPr>
          <w:rFonts w:hint="eastAsia" w:ascii="宋体" w:hAnsi="宋体" w:cs="宋体"/>
          <w:color w:val="FF0000"/>
          <w:sz w:val="24"/>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ind w:firstLine="482" w:firstLineChars="200"/>
        <w:rPr>
          <w:rFonts w:ascii="宋体" w:hAnsi="宋体" w:cs="宋体"/>
          <w:sz w:val="24"/>
        </w:rPr>
      </w:pPr>
      <w:r>
        <w:rPr>
          <w:rFonts w:hint="eastAsia" w:ascii="宋体" w:hAnsi="宋体" w:cs="宋体"/>
          <w:b/>
          <w:bCs/>
          <w:sz w:val="24"/>
        </w:rPr>
        <w:t>4.评审时间及地点：</w:t>
      </w:r>
      <w:r>
        <w:rPr>
          <w:rFonts w:hint="eastAsia" w:ascii="宋体" w:hAnsi="宋体" w:cs="宋体"/>
          <w:sz w:val="24"/>
        </w:rPr>
        <w:t>待定（根据医院工作安排通知符合要求报名公司）</w:t>
      </w:r>
    </w:p>
    <w:p>
      <w:pPr>
        <w:adjustRightInd w:val="0"/>
        <w:snapToGrid w:val="0"/>
        <w:ind w:firstLine="482" w:firstLineChars="200"/>
        <w:rPr>
          <w:sz w:val="24"/>
        </w:rPr>
      </w:pPr>
      <w:r>
        <w:rPr>
          <w:rFonts w:hint="eastAsia" w:ascii="宋体" w:hAnsi="宋体" w:cs="宋体"/>
          <w:b/>
          <w:bCs/>
          <w:sz w:val="24"/>
        </w:rPr>
        <w:t>5.</w:t>
      </w:r>
      <w:r>
        <w:rPr>
          <w:rStyle w:val="19"/>
          <w:rFonts w:hint="eastAsia" w:ascii="宋体" w:hAnsi="宋体" w:cs="宋体"/>
          <w:color w:val="FF0000"/>
          <w:shd w:val="clear" w:color="auto" w:fill="FFFFFF"/>
        </w:rPr>
        <w:t>疫情防控要求：</w:t>
      </w:r>
      <w:r>
        <w:rPr>
          <w:rFonts w:hint="eastAsia" w:ascii="宋体" w:hAnsi="宋体" w:cs="宋体"/>
          <w:b/>
          <w:bCs/>
          <w:color w:val="FF0000"/>
          <w:sz w:val="24"/>
          <w:shd w:val="clear" w:color="auto" w:fill="FFFFFF"/>
        </w:rPr>
        <w:t>参加评审会议供应商必须无流行病学史，需提供健康码绿码、行程码绿码、72小时核酸检测结果阴性。(如有最新防疫政策要求，按最新的政策要求执行）</w:t>
      </w:r>
    </w:p>
    <w:p>
      <w:pPr>
        <w:adjustRightInd w:val="0"/>
        <w:snapToGrid w:val="0"/>
        <w:ind w:firstLine="482" w:firstLineChars="200"/>
        <w:rPr>
          <w:rFonts w:ascii="宋体" w:hAnsi="宋体" w:cs="宋体"/>
          <w:sz w:val="24"/>
        </w:rPr>
      </w:pPr>
      <w:r>
        <w:rPr>
          <w:rFonts w:hint="eastAsia" w:ascii="宋体" w:hAnsi="宋体" w:cs="宋体"/>
          <w:b/>
          <w:bCs/>
          <w:sz w:val="24"/>
        </w:rPr>
        <w:t>三、供应商资质要求</w:t>
      </w:r>
    </w:p>
    <w:p>
      <w:pPr>
        <w:widowControl/>
        <w:ind w:firstLine="420"/>
        <w:jc w:val="left"/>
        <w:rPr>
          <w:rFonts w:ascii="宋体" w:hAnsi="宋体" w:cs="宋体"/>
          <w:sz w:val="24"/>
        </w:rPr>
      </w:pPr>
      <w:r>
        <w:rPr>
          <w:rFonts w:hint="eastAsia" w:ascii="宋体" w:hAnsi="宋体" w:cs="宋体"/>
          <w:sz w:val="24"/>
        </w:rPr>
        <w:t>1.必须是中华人民共和国境内注册的独立法人，持有有效的企业法人营业执照（提交有效的营业执照（或事业法人登记证或身份证等相关证明） 副本复印件。分支机构参与响应的的，须提供总公司和分公司营业执照副本复印件，总公司出具给分支机构的授权书）；</w:t>
      </w:r>
    </w:p>
    <w:p>
      <w:pPr>
        <w:widowControl/>
        <w:ind w:firstLine="420"/>
        <w:jc w:val="left"/>
        <w:rPr>
          <w:rFonts w:ascii="宋体" w:hAnsi="宋体" w:cs="宋体"/>
          <w:sz w:val="24"/>
        </w:rPr>
      </w:pPr>
      <w:r>
        <w:rPr>
          <w:rFonts w:hint="eastAsia" w:ascii="宋体" w:hAnsi="宋体" w:cs="宋体"/>
          <w:sz w:val="24"/>
        </w:rPr>
        <w:t>2.具有独立承担民事责任的能力（提供承诺函，承诺函必须包含相关文字内容，格式自拟）；</w:t>
      </w:r>
    </w:p>
    <w:p>
      <w:pPr>
        <w:widowControl/>
        <w:ind w:firstLine="420"/>
        <w:jc w:val="left"/>
        <w:rPr>
          <w:rFonts w:ascii="宋体" w:hAnsi="宋体" w:cs="宋体"/>
          <w:sz w:val="24"/>
        </w:rPr>
      </w:pPr>
      <w:r>
        <w:rPr>
          <w:rFonts w:hint="eastAsia" w:ascii="宋体" w:hAnsi="宋体" w:cs="宋体"/>
          <w:sz w:val="24"/>
        </w:rPr>
        <w:t>3.具有履行合同所必需的设备和专业技术能力(填报设备及专业技术能力情况或者提供承诺函，承诺函必须包含相关文字内容，格式自拟)；</w:t>
      </w:r>
    </w:p>
    <w:p>
      <w:pPr>
        <w:widowControl/>
        <w:ind w:firstLine="420"/>
        <w:jc w:val="left"/>
        <w:rPr>
          <w:rFonts w:ascii="宋体" w:hAnsi="宋体" w:cs="宋体"/>
          <w:sz w:val="24"/>
        </w:rPr>
      </w:pPr>
      <w:r>
        <w:rPr>
          <w:rFonts w:hint="eastAsia" w:ascii="宋体" w:hAnsi="宋体" w:cs="宋体"/>
          <w:sz w:val="24"/>
        </w:rPr>
        <w:t>4.具有依法缴纳税收和社会保障资金的良好记录（提供承诺函，承诺函必须包含相关文字内容，格式自拟）；</w:t>
      </w:r>
    </w:p>
    <w:p>
      <w:pPr>
        <w:widowControl/>
        <w:ind w:firstLine="420"/>
        <w:jc w:val="left"/>
        <w:rPr>
          <w:rFonts w:ascii="宋体" w:hAnsi="宋体" w:cs="宋体"/>
          <w:color w:val="0000FF"/>
          <w:kern w:val="0"/>
          <w:sz w:val="24"/>
        </w:rPr>
      </w:pPr>
      <w:r>
        <w:rPr>
          <w:rFonts w:hint="eastAsia" w:ascii="宋体" w:hAnsi="宋体" w:cs="宋体"/>
          <w:sz w:val="24"/>
        </w:rPr>
        <w:t>5.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p>
      <w:pPr>
        <w:autoSpaceDE w:val="0"/>
        <w:autoSpaceDN w:val="0"/>
        <w:ind w:firstLine="480" w:firstLineChars="200"/>
        <w:rPr>
          <w:rFonts w:ascii="宋体" w:hAnsi="宋体"/>
          <w:color w:val="000000"/>
          <w:sz w:val="24"/>
          <w:highlight w:val="yellow"/>
        </w:rPr>
      </w:pPr>
      <w:r>
        <w:rPr>
          <w:rFonts w:hint="eastAsia" w:ascii="宋体" w:hAnsi="宋体" w:cs="宋体"/>
          <w:sz w:val="24"/>
          <w:highlight w:val="none"/>
        </w:rPr>
        <w:t>6.</w:t>
      </w:r>
      <w:r>
        <w:rPr>
          <w:rFonts w:hint="eastAsia" w:ascii="宋体" w:hAnsi="宋体"/>
          <w:color w:val="000000" w:themeColor="text1"/>
          <w:sz w:val="24"/>
          <w:highlight w:val="none"/>
          <w14:textFill>
            <w14:solidFill>
              <w14:schemeClr w14:val="tx1"/>
            </w14:solidFill>
          </w14:textFill>
        </w:rPr>
        <w:t>供应商应具备有效的建筑机电安装工程叁级或以上级别专业承包资质。</w:t>
      </w:r>
      <w:r>
        <w:rPr>
          <w:rFonts w:hint="eastAsia" w:ascii="宋体" w:hAnsi="宋体"/>
          <w:color w:val="000000"/>
          <w:sz w:val="24"/>
          <w:highlight w:val="none"/>
        </w:rPr>
        <w:t>（提供相关证件复印件，并加盖公章）</w:t>
      </w:r>
      <w:r>
        <w:rPr>
          <w:rFonts w:hint="eastAsia"/>
          <w:sz w:val="24"/>
          <w:highlight w:val="none"/>
        </w:rPr>
        <w:t xml:space="preserve"> </w:t>
      </w:r>
    </w:p>
    <w:p>
      <w:pPr>
        <w:widowControl/>
        <w:ind w:firstLine="420"/>
        <w:jc w:val="left"/>
        <w:rPr>
          <w:rFonts w:ascii="宋体" w:hAnsi="宋体"/>
          <w:color w:val="000000"/>
          <w:sz w:val="24"/>
        </w:rPr>
      </w:pPr>
      <w:r>
        <w:rPr>
          <w:rFonts w:hint="eastAsia" w:ascii="宋体" w:hAnsi="宋体"/>
          <w:color w:val="000000"/>
          <w:sz w:val="24"/>
        </w:rPr>
        <w:t>7.法定代表人或单位负责人为同一人或者存在直接控股、管理关系的不同响应单位，不得参加同一合同项下的政府采购活动（提供承诺函，承诺函必须包含相关文字内容，格式自拟）</w:t>
      </w:r>
    </w:p>
    <w:p>
      <w:pPr>
        <w:widowControl/>
        <w:ind w:firstLine="420"/>
        <w:jc w:val="left"/>
        <w:rPr>
          <w:rFonts w:ascii="宋体" w:hAnsi="宋体"/>
          <w:color w:val="000000"/>
          <w:sz w:val="24"/>
        </w:rPr>
      </w:pPr>
      <w:r>
        <w:rPr>
          <w:rFonts w:hint="eastAsia" w:ascii="宋体" w:hAnsi="宋体"/>
          <w:color w:val="000000"/>
          <w:sz w:val="24"/>
        </w:rPr>
        <w:t>8.本项目不接受联合体。（提供声明函，承诺函必须包含相关文字内容，格式自拟）。</w:t>
      </w:r>
    </w:p>
    <w:p>
      <w:pPr>
        <w:adjustRightInd w:val="0"/>
        <w:snapToGrid w:val="0"/>
        <w:ind w:firstLine="482" w:firstLineChars="200"/>
        <w:rPr>
          <w:rFonts w:ascii="宋体" w:hAnsi="宋体" w:cs="宋体"/>
          <w:b/>
          <w:bCs/>
          <w:sz w:val="24"/>
          <w:lang w:val="zh-CN"/>
        </w:rPr>
      </w:pPr>
      <w:r>
        <w:rPr>
          <w:rFonts w:hint="eastAsia" w:ascii="宋体" w:hAnsi="宋体" w:cs="宋体"/>
          <w:b/>
          <w:bCs/>
          <w:sz w:val="24"/>
          <w:lang w:val="zh-CN"/>
        </w:rPr>
        <w:t>注：供应商若不能同时满足以上条件则视为投标参与无效。（如发现提供虚假材料者，取消其参加评审资格和成交资格）</w:t>
      </w:r>
    </w:p>
    <w:p>
      <w:pPr>
        <w:adjustRightInd w:val="0"/>
        <w:snapToGrid w:val="0"/>
        <w:ind w:firstLine="482" w:firstLineChars="200"/>
        <w:rPr>
          <w:rFonts w:ascii="宋体" w:hAnsi="宋体" w:cs="宋体"/>
          <w:b/>
          <w:bCs/>
          <w:sz w:val="24"/>
          <w:lang w:val="zh-CN"/>
        </w:rPr>
      </w:pPr>
      <w:r>
        <w:rPr>
          <w:rFonts w:hint="eastAsia" w:ascii="宋体" w:hAnsi="宋体" w:cs="宋体"/>
          <w:b/>
          <w:bCs/>
          <w:sz w:val="24"/>
          <w:lang w:val="zh-CN"/>
        </w:rPr>
        <w:t>四、联系方式</w:t>
      </w:r>
    </w:p>
    <w:p>
      <w:pPr>
        <w:widowControl/>
        <w:ind w:firstLine="360" w:firstLineChars="150"/>
        <w:jc w:val="left"/>
        <w:rPr>
          <w:rFonts w:ascii="宋体" w:hAnsi="宋体" w:cs="宋体"/>
          <w:kern w:val="0"/>
          <w:sz w:val="24"/>
        </w:rPr>
      </w:pPr>
      <w:r>
        <w:rPr>
          <w:rFonts w:hint="eastAsia" w:ascii="宋体" w:hAnsi="宋体" w:cs="宋体"/>
          <w:kern w:val="0"/>
          <w:sz w:val="24"/>
        </w:rPr>
        <w:t>冯老师：020-61780580（采购业务咨询）  邮箱：</w:t>
      </w:r>
      <w:r>
        <w:rPr>
          <w:rFonts w:ascii="宋体" w:hAnsi="宋体" w:cs="宋体"/>
          <w:kern w:val="0"/>
          <w:sz w:val="24"/>
        </w:rPr>
        <w:t>nywycgb@126.com</w:t>
      </w:r>
    </w:p>
    <w:p>
      <w:pPr>
        <w:widowControl/>
        <w:ind w:firstLine="360" w:firstLineChars="150"/>
        <w:jc w:val="left"/>
        <w:rPr>
          <w:rFonts w:ascii="宋体" w:hAnsi="宋体" w:cs="宋体"/>
          <w:kern w:val="0"/>
          <w:sz w:val="24"/>
        </w:rPr>
      </w:pPr>
      <w:r>
        <w:rPr>
          <w:rFonts w:hint="eastAsia" w:ascii="宋体" w:hAnsi="宋体" w:cs="宋体"/>
          <w:sz w:val="24"/>
        </w:rPr>
        <w:t>侯老师：020-61780086（项目需求咨询）</w:t>
      </w:r>
    </w:p>
    <w:p>
      <w:pPr>
        <w:widowControl/>
        <w:ind w:firstLine="360" w:firstLineChars="150"/>
        <w:jc w:val="left"/>
        <w:rPr>
          <w:rFonts w:ascii="宋体" w:hAnsi="宋体" w:cs="宋体"/>
          <w:kern w:val="0"/>
          <w:sz w:val="24"/>
        </w:rPr>
      </w:pPr>
      <w:r>
        <w:rPr>
          <w:rFonts w:hint="eastAsia" w:ascii="宋体" w:hAnsi="宋体" w:cs="宋体"/>
          <w:kern w:val="0"/>
          <w:sz w:val="24"/>
        </w:rPr>
        <w:t>刘老师：020-61780096（投诉举报电话）</w:t>
      </w:r>
    </w:p>
    <w:p>
      <w:pPr>
        <w:widowControl/>
        <w:ind w:firstLine="360" w:firstLineChars="150"/>
        <w:jc w:val="left"/>
        <w:rPr>
          <w:rFonts w:ascii="宋体" w:hAnsi="宋体" w:cs="宋体"/>
          <w:kern w:val="0"/>
          <w:sz w:val="24"/>
        </w:rPr>
      </w:pPr>
      <w:r>
        <w:rPr>
          <w:rFonts w:hint="eastAsia" w:ascii="宋体" w:hAnsi="宋体" w:cs="宋体"/>
          <w:kern w:val="0"/>
          <w:sz w:val="24"/>
        </w:rPr>
        <w:t>联系时间（工作日）：上午 8:30-12:00，下午14:30-17:30</w:t>
      </w:r>
    </w:p>
    <w:p>
      <w:pPr>
        <w:adjustRightInd w:val="0"/>
        <w:snapToGrid w:val="0"/>
        <w:ind w:firstLine="480" w:firstLineChars="200"/>
        <w:rPr>
          <w:rFonts w:ascii="宋体" w:hAnsi="宋体" w:cs="宋体"/>
          <w:sz w:val="24"/>
          <w:lang w:val="zh-CN"/>
        </w:rPr>
      </w:pPr>
      <w:r>
        <w:rPr>
          <w:rFonts w:hint="eastAsia" w:ascii="宋体" w:hAnsi="宋体" w:cs="宋体"/>
          <w:sz w:val="24"/>
          <w:lang w:val="zh-CN"/>
        </w:rPr>
        <w:t>附件：1.采购文件</w:t>
      </w:r>
    </w:p>
    <w:p>
      <w:pPr>
        <w:adjustRightInd w:val="0"/>
        <w:snapToGrid w:val="0"/>
        <w:ind w:firstLine="1200" w:firstLineChars="500"/>
        <w:rPr>
          <w:rFonts w:ascii="宋体" w:hAnsi="宋体" w:cs="宋体"/>
          <w:sz w:val="24"/>
          <w:lang w:val="zh-CN"/>
        </w:rPr>
      </w:pPr>
      <w:r>
        <w:rPr>
          <w:rFonts w:hint="eastAsia" w:ascii="宋体" w:hAnsi="宋体" w:cs="宋体"/>
          <w:sz w:val="24"/>
          <w:lang w:val="zh-CN"/>
        </w:rPr>
        <w:t>2.报名表</w:t>
      </w:r>
    </w:p>
    <w:p>
      <w:pPr>
        <w:adjustRightInd w:val="0"/>
        <w:snapToGrid w:val="0"/>
        <w:ind w:firstLine="1200" w:firstLineChars="500"/>
        <w:rPr>
          <w:rFonts w:ascii="宋体" w:hAnsi="宋体" w:cs="宋体"/>
          <w:sz w:val="24"/>
          <w:lang w:val="zh-CN"/>
        </w:rPr>
      </w:pPr>
      <w:r>
        <w:rPr>
          <w:rFonts w:hint="eastAsia" w:ascii="宋体" w:hAnsi="宋体" w:cs="宋体"/>
          <w:sz w:val="24"/>
          <w:lang w:val="zh-CN"/>
        </w:rPr>
        <w:t>3.报名需提供资料</w:t>
      </w:r>
    </w:p>
    <w:p>
      <w:pPr>
        <w:widowControl/>
        <w:jc w:val="right"/>
        <w:rPr>
          <w:rFonts w:ascii="宋体" w:hAnsi="宋体" w:cs="宋体"/>
          <w:kern w:val="0"/>
          <w:sz w:val="24"/>
        </w:rPr>
      </w:pPr>
    </w:p>
    <w:p>
      <w:pPr>
        <w:adjustRightInd w:val="0"/>
        <w:snapToGrid w:val="0"/>
        <w:ind w:firstLine="480" w:firstLineChars="200"/>
        <w:jc w:val="right"/>
        <w:rPr>
          <w:rFonts w:ascii="宋体" w:hAnsi="宋体" w:cs="宋体"/>
          <w:sz w:val="24"/>
          <w:lang w:val="zh-CN"/>
        </w:rPr>
      </w:pPr>
      <w:r>
        <w:rPr>
          <w:rFonts w:hint="eastAsia" w:ascii="宋体" w:hAnsi="宋体" w:cs="宋体"/>
          <w:sz w:val="24"/>
          <w:lang w:val="zh-CN"/>
        </w:rPr>
        <w:t>南方医科大学第五附属医院</w:t>
      </w:r>
    </w:p>
    <w:p>
      <w:pPr>
        <w:pStyle w:val="22"/>
        <w:jc w:val="right"/>
        <w:rPr>
          <w:rFonts w:ascii="宋体" w:hAnsi="宋体" w:cs="宋体"/>
          <w:sz w:val="24"/>
        </w:rPr>
      </w:pPr>
      <w:r>
        <w:rPr>
          <w:rFonts w:hint="eastAsia" w:ascii="宋体" w:hAnsi="宋体" w:cs="宋体"/>
          <w:sz w:val="24"/>
          <w:lang w:val="zh-CN"/>
        </w:rPr>
        <w:t>202</w:t>
      </w:r>
      <w:r>
        <w:rPr>
          <w:rFonts w:hint="eastAsia" w:ascii="宋体" w:hAnsi="宋体" w:cs="宋体"/>
          <w:sz w:val="24"/>
        </w:rPr>
        <w:t>2</w:t>
      </w:r>
      <w:r>
        <w:rPr>
          <w:rFonts w:hint="eastAsia" w:ascii="宋体" w:hAnsi="宋体" w:cs="宋体"/>
          <w:sz w:val="24"/>
          <w:lang w:val="zh-CN"/>
        </w:rPr>
        <w:t>年</w:t>
      </w:r>
      <w:r>
        <w:rPr>
          <w:rFonts w:hint="eastAsia" w:ascii="宋体" w:hAnsi="宋体" w:cs="宋体"/>
          <w:sz w:val="24"/>
        </w:rPr>
        <w:t>8</w:t>
      </w:r>
      <w:r>
        <w:rPr>
          <w:rFonts w:hint="eastAsia" w:ascii="宋体" w:hAnsi="宋体" w:cs="宋体"/>
          <w:sz w:val="24"/>
          <w:lang w:val="zh-CN"/>
        </w:rPr>
        <w:t>月</w:t>
      </w:r>
      <w:r>
        <w:rPr>
          <w:rFonts w:hint="eastAsia" w:ascii="宋体" w:hAnsi="宋体" w:cs="宋体"/>
          <w:sz w:val="24"/>
          <w:lang w:val="en-US" w:eastAsia="zh-CN"/>
        </w:rPr>
        <w:t>30</w:t>
      </w:r>
      <w:r>
        <w:rPr>
          <w:rFonts w:hint="eastAsia" w:ascii="宋体" w:hAnsi="宋体" w:cs="宋体"/>
          <w:sz w:val="24"/>
          <w:lang w:val="zh-CN"/>
        </w:rPr>
        <w:t>日</w:t>
      </w:r>
    </w:p>
    <w:p>
      <w:pPr>
        <w:tabs>
          <w:tab w:val="left" w:pos="5584"/>
        </w:tabs>
        <w:jc w:val="left"/>
        <w:rPr>
          <w:sz w:val="24"/>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pStyle w:val="22"/>
        <w:spacing w:line="400" w:lineRule="exact"/>
        <w:jc w:val="right"/>
        <w:rPr>
          <w:rFonts w:ascii="宋体" w:hAnsi="宋体" w:cs="宋体"/>
          <w:sz w:val="24"/>
          <w:lang w:val="zh-CN"/>
        </w:rPr>
      </w:pPr>
    </w:p>
    <w:p>
      <w:pPr>
        <w:numPr>
          <w:ilvl w:val="0"/>
          <w:numId w:val="3"/>
        </w:numPr>
        <w:spacing w:line="360" w:lineRule="auto"/>
        <w:jc w:val="center"/>
        <w:outlineLvl w:val="0"/>
        <w:rPr>
          <w:rFonts w:ascii="宋体" w:hAnsi="宋体"/>
          <w:b/>
          <w:bCs/>
          <w:sz w:val="30"/>
          <w:szCs w:val="30"/>
        </w:rPr>
      </w:pPr>
      <w:bookmarkStart w:id="2" w:name="_Toc27350"/>
      <w:bookmarkStart w:id="3" w:name="_Toc1526"/>
      <w:bookmarkStart w:id="4" w:name="_Toc25861"/>
      <w:r>
        <w:rPr>
          <w:rFonts w:hint="eastAsia" w:ascii="宋体" w:hAnsi="宋体"/>
          <w:b/>
          <w:bCs/>
          <w:sz w:val="30"/>
          <w:szCs w:val="30"/>
        </w:rPr>
        <w:t xml:space="preserve"> 用户需求书</w:t>
      </w:r>
      <w:bookmarkEnd w:id="2"/>
      <w:bookmarkEnd w:id="3"/>
      <w:bookmarkEnd w:id="4"/>
    </w:p>
    <w:p>
      <w:pPr>
        <w:spacing w:line="360" w:lineRule="auto"/>
        <w:ind w:firstLine="482" w:firstLineChars="200"/>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一、项目概况</w:t>
      </w:r>
    </w:p>
    <w:p>
      <w:pPr>
        <w:autoSpaceDE w:val="0"/>
        <w:autoSpaceDN w:val="0"/>
        <w:spacing w:line="360" w:lineRule="auto"/>
        <w:ind w:firstLine="480" w:firstLineChars="200"/>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1.项目名称：</w:t>
      </w:r>
      <w:r>
        <w:rPr>
          <w:rFonts w:hint="eastAsia" w:ascii="宋体" w:hAnsi="宋体"/>
          <w:color w:val="000000" w:themeColor="text1"/>
          <w:sz w:val="24"/>
          <w14:textFill>
            <w14:solidFill>
              <w14:schemeClr w14:val="tx1"/>
            </w14:solidFill>
          </w14:textFill>
        </w:rPr>
        <w:t>南方医科大学第五附属医院医用气体正负压汇流排系统维保项目</w:t>
      </w:r>
    </w:p>
    <w:p>
      <w:pPr>
        <w:autoSpaceDE w:val="0"/>
        <w:autoSpaceDN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2.资金来源：自筹资金</w:t>
      </w:r>
    </w:p>
    <w:p>
      <w:pPr>
        <w:autoSpaceDE w:val="0"/>
        <w:autoSpaceDN w:val="0"/>
        <w:spacing w:line="360" w:lineRule="auto"/>
        <w:ind w:firstLine="480" w:firstLineChars="200"/>
        <w:rPr>
          <w:rFonts w:ascii="宋体" w:hAnsi="宋体"/>
          <w:color w:val="auto"/>
          <w:sz w:val="24"/>
        </w:rPr>
      </w:pPr>
      <w:r>
        <w:rPr>
          <w:rFonts w:hint="eastAsia" w:ascii="宋体" w:hAnsi="宋体"/>
          <w:color w:val="000000" w:themeColor="text1"/>
          <w:sz w:val="24"/>
          <w14:textFill>
            <w14:solidFill>
              <w14:schemeClr w14:val="tx1"/>
            </w14:solidFill>
          </w14:textFill>
        </w:rPr>
        <w:t>3.项目预算：39</w:t>
      </w:r>
      <w:r>
        <w:rPr>
          <w:rFonts w:hint="eastAsia"/>
          <w:color w:val="000000" w:themeColor="text1"/>
          <w:sz w:val="24"/>
          <w14:textFill>
            <w14:solidFill>
              <w14:schemeClr w14:val="tx1"/>
            </w14:solidFill>
          </w14:textFill>
        </w:rPr>
        <w:t>万元，</w:t>
      </w:r>
      <w:r>
        <w:rPr>
          <w:rFonts w:hint="eastAsia" w:ascii="宋体" w:hAnsi="宋体" w:cs="宋体"/>
          <w:color w:val="auto"/>
          <w:sz w:val="24"/>
        </w:rPr>
        <w:t>价格包含但不限于医用氧气汇流排、医用空气压缩机组、医用真空负压机组维保、管理、人工、</w:t>
      </w:r>
      <w:r>
        <w:rPr>
          <w:rFonts w:hint="eastAsia" w:ascii="宋体" w:hAnsi="宋体" w:cs="宋体"/>
          <w:color w:val="auto"/>
          <w:sz w:val="24"/>
          <w:highlight w:val="none"/>
        </w:rPr>
        <w:t>交通费</w:t>
      </w:r>
      <w:r>
        <w:rPr>
          <w:rFonts w:hint="eastAsia" w:ascii="宋体" w:hAnsi="宋体" w:cs="宋体"/>
          <w:color w:val="auto"/>
          <w:sz w:val="24"/>
        </w:rPr>
        <w:t>、单价200元以下零配件更换费用、文明施工、各种税费</w:t>
      </w:r>
      <w:r>
        <w:rPr>
          <w:rFonts w:hint="eastAsia" w:ascii="宋体" w:hAnsi="宋体" w:cs="宋体"/>
          <w:color w:val="auto"/>
          <w:sz w:val="24"/>
          <w:lang w:eastAsia="zh-CN"/>
        </w:rPr>
        <w:t>等</w:t>
      </w:r>
      <w:r>
        <w:rPr>
          <w:rFonts w:hint="eastAsia" w:ascii="宋体" w:hAnsi="宋体" w:cs="宋体"/>
          <w:color w:val="auto"/>
          <w:sz w:val="24"/>
        </w:rPr>
        <w:t>一切费用。若供应商在报价中漏报、少报的费用，视为此项费用已隐含在报价中，不得再向采购人收取任何费用。</w:t>
      </w:r>
    </w:p>
    <w:p>
      <w:pPr>
        <w:spacing w:line="360" w:lineRule="auto"/>
        <w:ind w:firstLine="482" w:firstLineChars="200"/>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二、项目需求</w:t>
      </w:r>
    </w:p>
    <w:p>
      <w:pPr>
        <w:spacing w:line="440" w:lineRule="exact"/>
        <w:ind w:left="481" w:leftChars="229"/>
        <w:rPr>
          <w:b/>
          <w:bCs/>
          <w:sz w:val="24"/>
        </w:rPr>
      </w:pPr>
      <w:r>
        <w:rPr>
          <w:rFonts w:hint="eastAsia"/>
          <w:b/>
          <w:bCs/>
          <w:sz w:val="24"/>
        </w:rPr>
        <w:t>（一）项目概述</w:t>
      </w:r>
    </w:p>
    <w:p>
      <w:pPr>
        <w:spacing w:line="440" w:lineRule="exact"/>
        <w:ind w:firstLine="480" w:firstLineChars="200"/>
        <w:rPr>
          <w:rFonts w:ascii="宋体" w:hAnsi="宋体" w:cs="宋体"/>
          <w:sz w:val="24"/>
        </w:rPr>
      </w:pPr>
      <w:r>
        <w:rPr>
          <w:rFonts w:hint="eastAsia" w:ascii="宋体" w:hAnsi="宋体" w:cs="宋体"/>
          <w:sz w:val="24"/>
        </w:rPr>
        <w:t>为了保证南方医科大学第五附属医院医用气体系统气源设备的正常使用，需对医用气体系统气源设备整体打包购买维保，进行日常维保和维修工作。</w:t>
      </w:r>
    </w:p>
    <w:p>
      <w:pPr>
        <w:spacing w:line="440" w:lineRule="exact"/>
        <w:ind w:firstLine="480" w:firstLineChars="200"/>
        <w:rPr>
          <w:rFonts w:ascii="宋体" w:hAnsi="宋体" w:cs="宋体"/>
          <w:sz w:val="24"/>
        </w:rPr>
      </w:pPr>
      <w:r>
        <w:rPr>
          <w:rFonts w:hint="eastAsia" w:ascii="宋体" w:hAnsi="宋体" w:cs="宋体"/>
          <w:sz w:val="24"/>
        </w:rPr>
        <w:t>1.本项目维保范围，主要包括：医用氧气汇流排、医用空气压缩机组和医用真空负压机组等；</w:t>
      </w:r>
    </w:p>
    <w:p>
      <w:pPr>
        <w:spacing w:line="440" w:lineRule="exact"/>
        <w:ind w:firstLine="480" w:firstLineChars="200"/>
        <w:rPr>
          <w:rFonts w:ascii="宋体" w:hAnsi="宋体" w:cs="宋体"/>
          <w:sz w:val="24"/>
        </w:rPr>
      </w:pPr>
      <w:r>
        <w:rPr>
          <w:rFonts w:hint="eastAsia" w:ascii="宋体" w:hAnsi="宋体" w:cs="宋体"/>
          <w:sz w:val="24"/>
        </w:rPr>
        <w:t>其中，医用氧气汇流排：包含1套10+10瓶组氧气自动汇流排、气源报警器等；</w:t>
      </w:r>
    </w:p>
    <w:p>
      <w:pPr>
        <w:spacing w:line="440" w:lineRule="exact"/>
        <w:ind w:firstLine="480" w:firstLineChars="200"/>
        <w:rPr>
          <w:rFonts w:ascii="宋体" w:hAnsi="宋体" w:cs="宋体"/>
          <w:sz w:val="24"/>
        </w:rPr>
      </w:pPr>
      <w:r>
        <w:rPr>
          <w:rFonts w:hint="eastAsia" w:ascii="宋体" w:hAnsi="宋体" w:cs="宋体"/>
          <w:sz w:val="24"/>
        </w:rPr>
        <w:t>医用空气压缩机组：包含3台空压机（2用1备）、1套智能总控制柜、2台吸附式干燥机、储气罐、每台压缩机设有进气过滤器、进气真空开关、隔离阀；压缩机排气口采用柔性连接，并设有安全阀、止回阀、隔离阀等；</w:t>
      </w:r>
    </w:p>
    <w:p>
      <w:pPr>
        <w:spacing w:line="440" w:lineRule="exact"/>
        <w:ind w:firstLine="480" w:firstLineChars="200"/>
        <w:rPr>
          <w:rFonts w:ascii="宋体" w:hAnsi="宋体" w:cs="宋体"/>
          <w:sz w:val="24"/>
        </w:rPr>
      </w:pPr>
      <w:r>
        <w:rPr>
          <w:rFonts w:hint="eastAsia" w:ascii="宋体" w:hAnsi="宋体" w:cs="宋体"/>
          <w:sz w:val="24"/>
        </w:rPr>
        <w:t>医用真空负压机组：包含4台无油旋齿真空泵、真空罐、1套污物收集罐、1套智能总控制柜、过滤器和管道等。</w:t>
      </w:r>
    </w:p>
    <w:p>
      <w:pPr>
        <w:spacing w:line="360" w:lineRule="auto"/>
        <w:ind w:firstLine="4337" w:firstLineChars="1800"/>
        <w:jc w:val="left"/>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维保项目清单</w:t>
      </w:r>
    </w:p>
    <w:tbl>
      <w:tblPr>
        <w:tblStyle w:val="16"/>
        <w:tblW w:w="97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400"/>
        <w:gridCol w:w="855"/>
        <w:gridCol w:w="900"/>
        <w:gridCol w:w="780"/>
        <w:gridCol w:w="1258"/>
        <w:gridCol w:w="3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jc w:val="center"/>
        </w:trPr>
        <w:tc>
          <w:tcPr>
            <w:tcW w:w="852" w:type="dxa"/>
            <w:vAlign w:val="center"/>
          </w:tcPr>
          <w:p>
            <w:pPr>
              <w:jc w:val="center"/>
              <w:rPr>
                <w:rFonts w:ascii="宋体" w:hAnsi="宋体" w:cs="宋体"/>
                <w:szCs w:val="21"/>
              </w:rPr>
            </w:pPr>
            <w:r>
              <w:rPr>
                <w:rFonts w:hint="eastAsia" w:ascii="宋体" w:hAnsi="宋体" w:cs="宋体"/>
                <w:szCs w:val="21"/>
              </w:rPr>
              <w:t>一</w:t>
            </w:r>
          </w:p>
        </w:tc>
        <w:tc>
          <w:tcPr>
            <w:tcW w:w="1400" w:type="dxa"/>
            <w:vAlign w:val="center"/>
          </w:tcPr>
          <w:p>
            <w:pPr>
              <w:jc w:val="center"/>
              <w:rPr>
                <w:rFonts w:ascii="宋体" w:hAnsi="宋体" w:cs="宋体"/>
                <w:szCs w:val="21"/>
              </w:rPr>
            </w:pPr>
            <w:r>
              <w:rPr>
                <w:rFonts w:hint="eastAsia" w:ascii="宋体" w:hAnsi="宋体" w:cs="宋体"/>
                <w:szCs w:val="21"/>
              </w:rPr>
              <w:t>维保费</w:t>
            </w:r>
          </w:p>
        </w:tc>
        <w:tc>
          <w:tcPr>
            <w:tcW w:w="855" w:type="dxa"/>
            <w:vAlign w:val="center"/>
          </w:tcPr>
          <w:p>
            <w:pPr>
              <w:jc w:val="center"/>
              <w:rPr>
                <w:rFonts w:ascii="宋体" w:hAnsi="宋体" w:cs="宋体"/>
                <w:szCs w:val="21"/>
              </w:rPr>
            </w:pPr>
            <w:r>
              <w:rPr>
                <w:rFonts w:hint="eastAsia" w:ascii="宋体" w:hAnsi="宋体" w:cs="宋体"/>
                <w:szCs w:val="21"/>
              </w:rPr>
              <w:t>元/月/人</w:t>
            </w:r>
          </w:p>
        </w:tc>
        <w:tc>
          <w:tcPr>
            <w:tcW w:w="900" w:type="dxa"/>
            <w:vAlign w:val="center"/>
          </w:tcPr>
          <w:p>
            <w:pPr>
              <w:jc w:val="center"/>
              <w:rPr>
                <w:rFonts w:ascii="宋体" w:hAnsi="宋体" w:cs="宋体"/>
                <w:szCs w:val="21"/>
              </w:rPr>
            </w:pPr>
            <w:r>
              <w:rPr>
                <w:rFonts w:hint="eastAsia" w:ascii="宋体" w:hAnsi="宋体" w:cs="宋体"/>
                <w:szCs w:val="21"/>
              </w:rPr>
              <w:t>人数（人）</w:t>
            </w:r>
          </w:p>
        </w:tc>
        <w:tc>
          <w:tcPr>
            <w:tcW w:w="780" w:type="dxa"/>
            <w:vAlign w:val="center"/>
          </w:tcPr>
          <w:p>
            <w:pPr>
              <w:jc w:val="center"/>
              <w:rPr>
                <w:rFonts w:ascii="宋体" w:hAnsi="宋体" w:cs="宋体"/>
                <w:color w:val="auto"/>
                <w:szCs w:val="21"/>
              </w:rPr>
            </w:pPr>
            <w:r>
              <w:rPr>
                <w:rFonts w:hint="eastAsia" w:ascii="宋体" w:hAnsi="宋体" w:cs="宋体"/>
                <w:color w:val="auto"/>
                <w:szCs w:val="21"/>
              </w:rPr>
              <w:t>单价限价（元/月）</w:t>
            </w:r>
          </w:p>
        </w:tc>
        <w:tc>
          <w:tcPr>
            <w:tcW w:w="1258" w:type="dxa"/>
            <w:vAlign w:val="center"/>
          </w:tcPr>
          <w:p>
            <w:pPr>
              <w:jc w:val="center"/>
              <w:rPr>
                <w:rFonts w:ascii="宋体" w:hAnsi="宋体" w:cs="宋体"/>
                <w:color w:val="auto"/>
                <w:szCs w:val="21"/>
              </w:rPr>
            </w:pPr>
            <w:r>
              <w:rPr>
                <w:rFonts w:hint="eastAsia" w:ascii="宋体" w:hAnsi="宋体" w:cs="宋体"/>
                <w:color w:val="auto"/>
                <w:szCs w:val="21"/>
                <w:lang w:eastAsia="zh-CN"/>
              </w:rPr>
              <w:t>小计</w:t>
            </w:r>
            <w:r>
              <w:rPr>
                <w:rFonts w:hint="eastAsia" w:ascii="宋体" w:hAnsi="宋体" w:cs="宋体"/>
                <w:color w:val="auto"/>
                <w:szCs w:val="21"/>
              </w:rPr>
              <w:t>限价（元/年）</w:t>
            </w:r>
          </w:p>
        </w:tc>
        <w:tc>
          <w:tcPr>
            <w:tcW w:w="3662" w:type="dxa"/>
            <w:vAlign w:val="center"/>
          </w:tcPr>
          <w:p>
            <w:pPr>
              <w:jc w:val="center"/>
              <w:rPr>
                <w:rFonts w:ascii="宋体" w:hAnsi="宋体" w:cs="宋体"/>
                <w:color w:val="auto"/>
                <w:szCs w:val="21"/>
              </w:rPr>
            </w:pPr>
            <w:r>
              <w:rPr>
                <w:rFonts w:hint="eastAsia" w:ascii="宋体" w:hAnsi="宋体" w:cs="宋体"/>
                <w:color w:val="auto"/>
                <w:szCs w:val="21"/>
              </w:rPr>
              <w:t>计算说明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852" w:type="dxa"/>
            <w:vAlign w:val="center"/>
          </w:tcPr>
          <w:p>
            <w:pPr>
              <w:jc w:val="center"/>
              <w:rPr>
                <w:rFonts w:ascii="宋体" w:hAnsi="宋体" w:cs="宋体"/>
                <w:szCs w:val="21"/>
              </w:rPr>
            </w:pPr>
            <w:r>
              <w:rPr>
                <w:rFonts w:hint="eastAsia" w:ascii="宋体" w:hAnsi="宋体" w:cs="宋体"/>
                <w:szCs w:val="21"/>
              </w:rPr>
              <w:t>1</w:t>
            </w:r>
          </w:p>
        </w:tc>
        <w:tc>
          <w:tcPr>
            <w:tcW w:w="1400" w:type="dxa"/>
            <w:vAlign w:val="center"/>
          </w:tcPr>
          <w:p>
            <w:pPr>
              <w:jc w:val="center"/>
              <w:rPr>
                <w:rFonts w:ascii="宋体" w:hAnsi="宋体" w:cs="宋体"/>
                <w:szCs w:val="21"/>
              </w:rPr>
            </w:pPr>
            <w:r>
              <w:rPr>
                <w:rFonts w:hint="eastAsia" w:ascii="宋体" w:hAnsi="宋体" w:cs="宋体"/>
                <w:szCs w:val="21"/>
              </w:rPr>
              <w:t>人工费用（包含五险一金））</w:t>
            </w:r>
          </w:p>
        </w:tc>
        <w:tc>
          <w:tcPr>
            <w:tcW w:w="855" w:type="dxa"/>
            <w:vAlign w:val="center"/>
          </w:tcPr>
          <w:p>
            <w:pPr>
              <w:jc w:val="center"/>
              <w:rPr>
                <w:rFonts w:ascii="宋体" w:hAnsi="宋体" w:cs="宋体"/>
                <w:szCs w:val="21"/>
              </w:rPr>
            </w:pPr>
            <w:r>
              <w:rPr>
                <w:rFonts w:hint="eastAsia" w:ascii="宋体" w:hAnsi="宋体" w:cs="宋体"/>
                <w:szCs w:val="21"/>
              </w:rPr>
              <w:t>5000</w:t>
            </w:r>
          </w:p>
        </w:tc>
        <w:tc>
          <w:tcPr>
            <w:tcW w:w="900" w:type="dxa"/>
            <w:vAlign w:val="center"/>
          </w:tcPr>
          <w:p>
            <w:pPr>
              <w:jc w:val="center"/>
              <w:rPr>
                <w:rFonts w:ascii="宋体" w:hAnsi="宋体" w:cs="宋体"/>
                <w:szCs w:val="21"/>
              </w:rPr>
            </w:pPr>
            <w:r>
              <w:rPr>
                <w:rFonts w:hint="eastAsia" w:ascii="宋体" w:hAnsi="宋体" w:cs="宋体"/>
                <w:szCs w:val="21"/>
              </w:rPr>
              <w:t>1</w:t>
            </w:r>
          </w:p>
        </w:tc>
        <w:tc>
          <w:tcPr>
            <w:tcW w:w="780" w:type="dxa"/>
            <w:vAlign w:val="center"/>
          </w:tcPr>
          <w:p>
            <w:pPr>
              <w:jc w:val="center"/>
              <w:rPr>
                <w:rFonts w:ascii="宋体" w:hAnsi="宋体" w:cs="宋体"/>
                <w:color w:val="auto"/>
                <w:szCs w:val="21"/>
              </w:rPr>
            </w:pPr>
            <w:r>
              <w:rPr>
                <w:rFonts w:hint="eastAsia" w:ascii="宋体" w:hAnsi="宋体" w:cs="宋体"/>
                <w:color w:val="auto"/>
                <w:szCs w:val="21"/>
              </w:rPr>
              <w:t>5000</w:t>
            </w:r>
          </w:p>
        </w:tc>
        <w:tc>
          <w:tcPr>
            <w:tcW w:w="1258" w:type="dxa"/>
            <w:vAlign w:val="center"/>
          </w:tcPr>
          <w:p>
            <w:pPr>
              <w:jc w:val="center"/>
              <w:rPr>
                <w:rFonts w:ascii="宋体" w:hAnsi="宋体" w:cs="宋体"/>
                <w:color w:val="auto"/>
                <w:szCs w:val="21"/>
              </w:rPr>
            </w:pPr>
            <w:r>
              <w:rPr>
                <w:rFonts w:hint="eastAsia" w:ascii="宋体" w:hAnsi="宋体" w:cs="宋体"/>
                <w:color w:val="auto"/>
                <w:szCs w:val="21"/>
              </w:rPr>
              <w:t>60000</w:t>
            </w:r>
          </w:p>
        </w:tc>
        <w:tc>
          <w:tcPr>
            <w:tcW w:w="3662" w:type="dxa"/>
            <w:vAlign w:val="center"/>
          </w:tcPr>
          <w:p>
            <w:pPr>
              <w:numPr>
                <w:ilvl w:val="0"/>
                <w:numId w:val="4"/>
              </w:numPr>
              <w:jc w:val="left"/>
              <w:rPr>
                <w:rFonts w:ascii="宋体" w:hAnsi="宋体" w:cs="宋体"/>
                <w:color w:val="auto"/>
                <w:szCs w:val="21"/>
              </w:rPr>
            </w:pPr>
            <w:r>
              <w:rPr>
                <w:rFonts w:hint="eastAsia" w:ascii="宋体" w:hAnsi="宋体" w:cs="宋体"/>
                <w:color w:val="auto"/>
                <w:szCs w:val="21"/>
              </w:rPr>
              <w:t>维保人员1名</w:t>
            </w:r>
          </w:p>
          <w:p>
            <w:pPr>
              <w:numPr>
                <w:ilvl w:val="0"/>
                <w:numId w:val="4"/>
              </w:numPr>
              <w:jc w:val="left"/>
              <w:rPr>
                <w:rFonts w:ascii="宋体" w:hAnsi="宋体" w:cs="宋体"/>
                <w:color w:val="auto"/>
                <w:szCs w:val="21"/>
              </w:rPr>
            </w:pPr>
            <w:r>
              <w:rPr>
                <w:rFonts w:hint="eastAsia" w:ascii="宋体" w:hAnsi="宋体" w:cs="宋体"/>
                <w:color w:val="auto"/>
                <w:szCs w:val="21"/>
              </w:rPr>
              <w:t>包括正负压机组，汇流排的日常巡查，定期保养，紧急维修等工作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852" w:type="dxa"/>
            <w:vAlign w:val="center"/>
          </w:tcPr>
          <w:p>
            <w:pPr>
              <w:jc w:val="center"/>
              <w:rPr>
                <w:rFonts w:ascii="宋体" w:hAnsi="宋体" w:cs="宋体"/>
                <w:szCs w:val="21"/>
              </w:rPr>
            </w:pPr>
            <w:r>
              <w:rPr>
                <w:rFonts w:hint="eastAsia" w:ascii="宋体" w:hAnsi="宋体" w:cs="宋体"/>
                <w:szCs w:val="21"/>
              </w:rPr>
              <w:t>二</w:t>
            </w:r>
          </w:p>
        </w:tc>
        <w:tc>
          <w:tcPr>
            <w:tcW w:w="1400" w:type="dxa"/>
            <w:vAlign w:val="center"/>
          </w:tcPr>
          <w:p>
            <w:pPr>
              <w:jc w:val="center"/>
              <w:rPr>
                <w:rFonts w:ascii="宋体" w:hAnsi="宋体" w:cs="宋体"/>
                <w:szCs w:val="21"/>
              </w:rPr>
            </w:pPr>
            <w:r>
              <w:rPr>
                <w:rFonts w:hint="eastAsia" w:ascii="宋体" w:hAnsi="宋体" w:cs="宋体"/>
                <w:szCs w:val="21"/>
              </w:rPr>
              <w:t>定期保养费</w:t>
            </w:r>
          </w:p>
        </w:tc>
        <w:tc>
          <w:tcPr>
            <w:tcW w:w="855" w:type="dxa"/>
            <w:vAlign w:val="center"/>
          </w:tcPr>
          <w:p>
            <w:pPr>
              <w:jc w:val="center"/>
              <w:rPr>
                <w:rFonts w:ascii="宋体" w:hAnsi="宋体" w:cs="宋体"/>
                <w:szCs w:val="21"/>
              </w:rPr>
            </w:pPr>
            <w:r>
              <w:rPr>
                <w:rFonts w:hint="eastAsia" w:ascii="宋体" w:hAnsi="宋体" w:cs="宋体"/>
                <w:szCs w:val="21"/>
              </w:rPr>
              <w:t>单位</w:t>
            </w:r>
          </w:p>
        </w:tc>
        <w:tc>
          <w:tcPr>
            <w:tcW w:w="900" w:type="dxa"/>
            <w:vAlign w:val="center"/>
          </w:tcPr>
          <w:p>
            <w:pPr>
              <w:jc w:val="center"/>
              <w:rPr>
                <w:rFonts w:ascii="宋体" w:hAnsi="宋体" w:cs="宋体"/>
                <w:szCs w:val="21"/>
              </w:rPr>
            </w:pPr>
            <w:r>
              <w:rPr>
                <w:rFonts w:hint="eastAsia" w:ascii="宋体" w:hAnsi="宋体" w:cs="宋体"/>
                <w:szCs w:val="21"/>
              </w:rPr>
              <w:t>数量</w:t>
            </w:r>
          </w:p>
        </w:tc>
        <w:tc>
          <w:tcPr>
            <w:tcW w:w="780" w:type="dxa"/>
            <w:vAlign w:val="center"/>
          </w:tcPr>
          <w:p>
            <w:pPr>
              <w:jc w:val="center"/>
              <w:rPr>
                <w:rFonts w:ascii="宋体" w:hAnsi="宋体" w:cs="宋体"/>
                <w:color w:val="auto"/>
                <w:szCs w:val="21"/>
              </w:rPr>
            </w:pPr>
            <w:r>
              <w:rPr>
                <w:rFonts w:hint="eastAsia" w:ascii="宋体" w:hAnsi="宋体" w:cs="宋体"/>
                <w:color w:val="auto"/>
                <w:szCs w:val="21"/>
              </w:rPr>
              <w:t>单价限价（元/</w:t>
            </w:r>
            <w:r>
              <w:rPr>
                <w:rFonts w:hint="eastAsia" w:ascii="宋体" w:hAnsi="宋体" w:cs="宋体"/>
                <w:color w:val="auto"/>
                <w:szCs w:val="21"/>
                <w:lang w:eastAsia="zh-CN"/>
              </w:rPr>
              <w:t>年</w:t>
            </w:r>
            <w:r>
              <w:rPr>
                <w:rFonts w:hint="eastAsia" w:ascii="宋体" w:hAnsi="宋体" w:cs="宋体"/>
                <w:color w:val="auto"/>
                <w:szCs w:val="21"/>
              </w:rPr>
              <w:t>）</w:t>
            </w:r>
          </w:p>
        </w:tc>
        <w:tc>
          <w:tcPr>
            <w:tcW w:w="1258" w:type="dxa"/>
            <w:vAlign w:val="center"/>
          </w:tcPr>
          <w:p>
            <w:pPr>
              <w:jc w:val="center"/>
              <w:rPr>
                <w:rFonts w:ascii="宋体" w:hAnsi="宋体" w:cs="宋体"/>
                <w:color w:val="auto"/>
                <w:szCs w:val="21"/>
              </w:rPr>
            </w:pPr>
            <w:r>
              <w:rPr>
                <w:rFonts w:hint="eastAsia" w:ascii="宋体" w:hAnsi="宋体" w:cs="宋体"/>
                <w:color w:val="auto"/>
                <w:szCs w:val="21"/>
                <w:lang w:eastAsia="zh-CN"/>
              </w:rPr>
              <w:t>小计</w:t>
            </w:r>
            <w:r>
              <w:rPr>
                <w:rFonts w:hint="eastAsia" w:ascii="宋体" w:hAnsi="宋体" w:cs="宋体"/>
                <w:color w:val="auto"/>
                <w:szCs w:val="21"/>
              </w:rPr>
              <w:t>限价（元/年）</w:t>
            </w:r>
          </w:p>
        </w:tc>
        <w:tc>
          <w:tcPr>
            <w:tcW w:w="3662" w:type="dxa"/>
            <w:vAlign w:val="center"/>
          </w:tcPr>
          <w:p>
            <w:pPr>
              <w:jc w:val="left"/>
              <w:rPr>
                <w:rFonts w:ascii="宋体" w:hAnsi="宋体" w:cs="宋体"/>
                <w:color w:val="auto"/>
                <w:szCs w:val="21"/>
              </w:rPr>
            </w:pPr>
            <w:r>
              <w:rPr>
                <w:rFonts w:hint="eastAsia" w:ascii="宋体" w:hAnsi="宋体" w:cs="宋体"/>
                <w:color w:val="auto"/>
                <w:szCs w:val="21"/>
              </w:rPr>
              <w:t>设备厂商人员配合，按进口配件到货时间以及保养周期进行定期保养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707" w:type="dxa"/>
            <w:gridSpan w:val="7"/>
            <w:vAlign w:val="center"/>
          </w:tcPr>
          <w:p>
            <w:pPr>
              <w:jc w:val="left"/>
              <w:rPr>
                <w:rFonts w:ascii="宋体" w:hAnsi="宋体" w:cs="宋体"/>
                <w:szCs w:val="21"/>
              </w:rPr>
            </w:pPr>
            <w:r>
              <w:rPr>
                <w:rFonts w:hint="eastAsia" w:ascii="宋体" w:hAnsi="宋体" w:cs="宋体"/>
                <w:szCs w:val="21"/>
              </w:rPr>
              <w:t>（一）空压机组（预防性保养）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852" w:type="dxa"/>
            <w:vAlign w:val="center"/>
          </w:tcPr>
          <w:p>
            <w:pPr>
              <w:jc w:val="center"/>
              <w:rPr>
                <w:rFonts w:ascii="宋体" w:hAnsi="宋体" w:cs="宋体"/>
                <w:szCs w:val="21"/>
              </w:rPr>
            </w:pPr>
            <w:r>
              <w:rPr>
                <w:rFonts w:hint="eastAsia" w:ascii="宋体" w:hAnsi="宋体" w:cs="宋体"/>
                <w:szCs w:val="21"/>
              </w:rPr>
              <w:t>1</w:t>
            </w:r>
          </w:p>
        </w:tc>
        <w:tc>
          <w:tcPr>
            <w:tcW w:w="1400" w:type="dxa"/>
            <w:vAlign w:val="center"/>
          </w:tcPr>
          <w:p>
            <w:pPr>
              <w:jc w:val="center"/>
              <w:rPr>
                <w:rFonts w:ascii="宋体" w:hAnsi="宋体" w:cs="宋体"/>
                <w:szCs w:val="21"/>
              </w:rPr>
            </w:pPr>
            <w:r>
              <w:rPr>
                <w:rFonts w:hint="eastAsia" w:ascii="宋体" w:hAnsi="宋体" w:cs="宋体"/>
                <w:szCs w:val="21"/>
              </w:rPr>
              <w:t>空滤、V型皮带保养包</w:t>
            </w:r>
          </w:p>
        </w:tc>
        <w:tc>
          <w:tcPr>
            <w:tcW w:w="855" w:type="dxa"/>
            <w:vAlign w:val="center"/>
          </w:tcPr>
          <w:p>
            <w:pPr>
              <w:jc w:val="center"/>
              <w:rPr>
                <w:rFonts w:ascii="宋体" w:hAnsi="宋体" w:cs="宋体"/>
                <w:szCs w:val="21"/>
              </w:rPr>
            </w:pPr>
            <w:r>
              <w:rPr>
                <w:rFonts w:hint="eastAsia" w:ascii="宋体" w:hAnsi="宋体" w:cs="宋体"/>
                <w:szCs w:val="21"/>
              </w:rPr>
              <w:t>个</w:t>
            </w:r>
          </w:p>
        </w:tc>
        <w:tc>
          <w:tcPr>
            <w:tcW w:w="900" w:type="dxa"/>
            <w:vAlign w:val="center"/>
          </w:tcPr>
          <w:p>
            <w:pPr>
              <w:jc w:val="center"/>
              <w:rPr>
                <w:rFonts w:ascii="宋体" w:hAnsi="宋体" w:cs="宋体"/>
                <w:szCs w:val="21"/>
              </w:rPr>
            </w:pPr>
            <w:r>
              <w:rPr>
                <w:rFonts w:hint="eastAsia" w:ascii="宋体" w:hAnsi="宋体" w:cs="宋体"/>
                <w:szCs w:val="21"/>
              </w:rPr>
              <w:t>3</w:t>
            </w:r>
          </w:p>
        </w:tc>
        <w:tc>
          <w:tcPr>
            <w:tcW w:w="780" w:type="dxa"/>
            <w:vAlign w:val="center"/>
          </w:tcPr>
          <w:p>
            <w:pPr>
              <w:jc w:val="center"/>
              <w:rPr>
                <w:rFonts w:ascii="宋体" w:hAnsi="宋体" w:cs="宋体"/>
                <w:color w:val="auto"/>
                <w:szCs w:val="21"/>
              </w:rPr>
            </w:pPr>
            <w:r>
              <w:rPr>
                <w:rFonts w:hint="eastAsia" w:ascii="宋体" w:hAnsi="宋体" w:cs="宋体"/>
                <w:color w:val="auto"/>
                <w:szCs w:val="21"/>
              </w:rPr>
              <w:t>26000</w:t>
            </w:r>
          </w:p>
        </w:tc>
        <w:tc>
          <w:tcPr>
            <w:tcW w:w="1258" w:type="dxa"/>
            <w:vAlign w:val="center"/>
          </w:tcPr>
          <w:p>
            <w:pPr>
              <w:jc w:val="center"/>
              <w:rPr>
                <w:rFonts w:ascii="宋体" w:hAnsi="宋体" w:cs="宋体"/>
                <w:color w:val="auto"/>
                <w:szCs w:val="21"/>
              </w:rPr>
            </w:pPr>
            <w:r>
              <w:rPr>
                <w:rFonts w:hint="eastAsia" w:ascii="宋体" w:hAnsi="宋体" w:cs="宋体"/>
                <w:color w:val="auto"/>
                <w:szCs w:val="21"/>
              </w:rPr>
              <w:t>78000</w:t>
            </w:r>
          </w:p>
        </w:tc>
        <w:tc>
          <w:tcPr>
            <w:tcW w:w="3662"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852" w:type="dxa"/>
            <w:vAlign w:val="center"/>
          </w:tcPr>
          <w:p>
            <w:pPr>
              <w:jc w:val="center"/>
              <w:rPr>
                <w:rFonts w:ascii="宋体" w:hAnsi="宋体" w:cs="宋体"/>
                <w:szCs w:val="21"/>
              </w:rPr>
            </w:pPr>
            <w:r>
              <w:rPr>
                <w:rFonts w:hint="eastAsia" w:ascii="宋体" w:hAnsi="宋体" w:cs="宋体"/>
                <w:szCs w:val="21"/>
              </w:rPr>
              <w:t>2</w:t>
            </w:r>
          </w:p>
        </w:tc>
        <w:tc>
          <w:tcPr>
            <w:tcW w:w="1400" w:type="dxa"/>
            <w:vAlign w:val="center"/>
          </w:tcPr>
          <w:p>
            <w:pPr>
              <w:jc w:val="center"/>
              <w:rPr>
                <w:rFonts w:ascii="宋体" w:hAnsi="宋体" w:cs="宋体"/>
                <w:szCs w:val="21"/>
              </w:rPr>
            </w:pPr>
            <w:r>
              <w:rPr>
                <w:rFonts w:hint="eastAsia" w:ascii="宋体" w:hAnsi="宋体" w:cs="宋体"/>
                <w:szCs w:val="21"/>
              </w:rPr>
              <w:t>添加转子润滑油脂</w:t>
            </w:r>
          </w:p>
        </w:tc>
        <w:tc>
          <w:tcPr>
            <w:tcW w:w="855" w:type="dxa"/>
            <w:vAlign w:val="center"/>
          </w:tcPr>
          <w:p>
            <w:pPr>
              <w:jc w:val="center"/>
              <w:rPr>
                <w:rFonts w:ascii="宋体" w:hAnsi="宋体" w:cs="宋体"/>
                <w:szCs w:val="21"/>
              </w:rPr>
            </w:pPr>
            <w:r>
              <w:rPr>
                <w:rFonts w:hint="eastAsia" w:ascii="宋体" w:hAnsi="宋体" w:cs="宋体"/>
                <w:szCs w:val="21"/>
              </w:rPr>
              <w:t>次</w:t>
            </w:r>
          </w:p>
        </w:tc>
        <w:tc>
          <w:tcPr>
            <w:tcW w:w="900" w:type="dxa"/>
            <w:vAlign w:val="center"/>
          </w:tcPr>
          <w:p>
            <w:pPr>
              <w:jc w:val="center"/>
              <w:rPr>
                <w:rFonts w:ascii="宋体" w:hAnsi="宋体" w:cs="宋体"/>
                <w:szCs w:val="21"/>
              </w:rPr>
            </w:pPr>
            <w:r>
              <w:rPr>
                <w:rFonts w:hint="eastAsia" w:ascii="宋体" w:hAnsi="宋体" w:cs="宋体"/>
                <w:szCs w:val="21"/>
              </w:rPr>
              <w:t>1</w:t>
            </w:r>
          </w:p>
        </w:tc>
        <w:tc>
          <w:tcPr>
            <w:tcW w:w="780" w:type="dxa"/>
            <w:vAlign w:val="center"/>
          </w:tcPr>
          <w:p>
            <w:pPr>
              <w:jc w:val="center"/>
              <w:rPr>
                <w:rFonts w:ascii="宋体" w:hAnsi="宋体" w:cs="宋体"/>
                <w:szCs w:val="21"/>
              </w:rPr>
            </w:pPr>
            <w:r>
              <w:rPr>
                <w:rFonts w:hint="eastAsia" w:ascii="宋体" w:hAnsi="宋体" w:cs="宋体"/>
                <w:szCs w:val="21"/>
              </w:rPr>
              <w:t>10000</w:t>
            </w:r>
          </w:p>
        </w:tc>
        <w:tc>
          <w:tcPr>
            <w:tcW w:w="1258" w:type="dxa"/>
            <w:vAlign w:val="center"/>
          </w:tcPr>
          <w:p>
            <w:pPr>
              <w:jc w:val="center"/>
              <w:rPr>
                <w:rFonts w:ascii="宋体" w:hAnsi="宋体" w:cs="宋体"/>
                <w:szCs w:val="21"/>
              </w:rPr>
            </w:pPr>
            <w:r>
              <w:rPr>
                <w:rFonts w:hint="eastAsia" w:ascii="宋体" w:hAnsi="宋体" w:cs="宋体"/>
                <w:szCs w:val="21"/>
              </w:rPr>
              <w:t>10000</w:t>
            </w:r>
          </w:p>
        </w:tc>
        <w:tc>
          <w:tcPr>
            <w:tcW w:w="3662"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852" w:type="dxa"/>
            <w:vAlign w:val="center"/>
          </w:tcPr>
          <w:p>
            <w:pPr>
              <w:jc w:val="center"/>
              <w:rPr>
                <w:rFonts w:ascii="宋体" w:hAnsi="宋体" w:cs="宋体"/>
                <w:szCs w:val="21"/>
              </w:rPr>
            </w:pPr>
            <w:r>
              <w:rPr>
                <w:rFonts w:hint="eastAsia" w:ascii="宋体" w:hAnsi="宋体" w:cs="宋体"/>
                <w:szCs w:val="21"/>
              </w:rPr>
              <w:t>3</w:t>
            </w:r>
          </w:p>
        </w:tc>
        <w:tc>
          <w:tcPr>
            <w:tcW w:w="1400" w:type="dxa"/>
            <w:vAlign w:val="center"/>
          </w:tcPr>
          <w:p>
            <w:pPr>
              <w:jc w:val="center"/>
              <w:rPr>
                <w:rFonts w:ascii="宋体" w:hAnsi="宋体" w:cs="宋体"/>
                <w:szCs w:val="21"/>
              </w:rPr>
            </w:pPr>
            <w:r>
              <w:rPr>
                <w:rFonts w:hint="eastAsia" w:ascii="宋体" w:hAnsi="宋体" w:cs="宋体"/>
                <w:szCs w:val="21"/>
              </w:rPr>
              <w:t>干燥机保养包</w:t>
            </w:r>
          </w:p>
        </w:tc>
        <w:tc>
          <w:tcPr>
            <w:tcW w:w="855" w:type="dxa"/>
            <w:vAlign w:val="center"/>
          </w:tcPr>
          <w:p>
            <w:pPr>
              <w:jc w:val="center"/>
              <w:rPr>
                <w:rFonts w:ascii="宋体" w:hAnsi="宋体" w:cs="宋体"/>
                <w:szCs w:val="21"/>
              </w:rPr>
            </w:pPr>
            <w:r>
              <w:rPr>
                <w:rFonts w:hint="eastAsia" w:ascii="宋体" w:hAnsi="宋体" w:cs="宋体"/>
                <w:szCs w:val="21"/>
              </w:rPr>
              <w:t>个</w:t>
            </w:r>
          </w:p>
        </w:tc>
        <w:tc>
          <w:tcPr>
            <w:tcW w:w="900" w:type="dxa"/>
            <w:vAlign w:val="center"/>
          </w:tcPr>
          <w:p>
            <w:pPr>
              <w:jc w:val="center"/>
              <w:rPr>
                <w:rFonts w:ascii="宋体" w:hAnsi="宋体" w:cs="宋体"/>
                <w:szCs w:val="21"/>
              </w:rPr>
            </w:pPr>
            <w:r>
              <w:rPr>
                <w:rFonts w:hint="eastAsia" w:ascii="宋体" w:hAnsi="宋体" w:cs="宋体"/>
                <w:szCs w:val="21"/>
              </w:rPr>
              <w:t>1</w:t>
            </w:r>
          </w:p>
        </w:tc>
        <w:tc>
          <w:tcPr>
            <w:tcW w:w="780" w:type="dxa"/>
            <w:vAlign w:val="center"/>
          </w:tcPr>
          <w:p>
            <w:pPr>
              <w:jc w:val="center"/>
              <w:rPr>
                <w:rFonts w:ascii="宋体" w:hAnsi="宋体" w:cs="宋体"/>
                <w:szCs w:val="21"/>
              </w:rPr>
            </w:pPr>
            <w:r>
              <w:rPr>
                <w:rFonts w:hint="eastAsia" w:ascii="宋体" w:hAnsi="宋体" w:cs="宋体"/>
                <w:szCs w:val="21"/>
              </w:rPr>
              <w:t>25000</w:t>
            </w:r>
          </w:p>
        </w:tc>
        <w:tc>
          <w:tcPr>
            <w:tcW w:w="1258" w:type="dxa"/>
            <w:vAlign w:val="center"/>
          </w:tcPr>
          <w:p>
            <w:pPr>
              <w:jc w:val="center"/>
              <w:rPr>
                <w:rFonts w:ascii="宋体" w:hAnsi="宋体" w:cs="宋体"/>
                <w:szCs w:val="21"/>
              </w:rPr>
            </w:pPr>
            <w:r>
              <w:rPr>
                <w:rFonts w:hint="eastAsia" w:ascii="宋体" w:hAnsi="宋体" w:cs="宋体"/>
                <w:szCs w:val="21"/>
              </w:rPr>
              <w:t>25000</w:t>
            </w:r>
          </w:p>
        </w:tc>
        <w:tc>
          <w:tcPr>
            <w:tcW w:w="3662"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52" w:type="dxa"/>
            <w:vAlign w:val="center"/>
          </w:tcPr>
          <w:p>
            <w:pPr>
              <w:jc w:val="center"/>
              <w:rPr>
                <w:rFonts w:ascii="宋体" w:hAnsi="宋体" w:cs="宋体"/>
                <w:szCs w:val="21"/>
              </w:rPr>
            </w:pPr>
            <w:r>
              <w:rPr>
                <w:rFonts w:hint="eastAsia" w:ascii="宋体" w:hAnsi="宋体" w:cs="宋体"/>
                <w:szCs w:val="21"/>
              </w:rPr>
              <w:t>4</w:t>
            </w:r>
          </w:p>
        </w:tc>
        <w:tc>
          <w:tcPr>
            <w:tcW w:w="1400" w:type="dxa"/>
            <w:vAlign w:val="center"/>
          </w:tcPr>
          <w:p>
            <w:pPr>
              <w:jc w:val="center"/>
              <w:rPr>
                <w:rFonts w:ascii="宋体" w:hAnsi="宋体" w:cs="宋体"/>
                <w:szCs w:val="21"/>
              </w:rPr>
            </w:pPr>
            <w:r>
              <w:rPr>
                <w:rFonts w:hint="eastAsia" w:ascii="宋体" w:hAnsi="宋体" w:cs="宋体"/>
                <w:szCs w:val="21"/>
              </w:rPr>
              <w:t>减压阀</w:t>
            </w:r>
          </w:p>
        </w:tc>
        <w:tc>
          <w:tcPr>
            <w:tcW w:w="855" w:type="dxa"/>
            <w:vAlign w:val="center"/>
          </w:tcPr>
          <w:p>
            <w:pPr>
              <w:jc w:val="center"/>
              <w:rPr>
                <w:rFonts w:ascii="宋体" w:hAnsi="宋体" w:cs="宋体"/>
                <w:szCs w:val="21"/>
              </w:rPr>
            </w:pPr>
            <w:r>
              <w:rPr>
                <w:rFonts w:hint="eastAsia" w:ascii="宋体" w:hAnsi="宋体" w:cs="宋体"/>
                <w:szCs w:val="21"/>
              </w:rPr>
              <w:t>组</w:t>
            </w:r>
          </w:p>
        </w:tc>
        <w:tc>
          <w:tcPr>
            <w:tcW w:w="900" w:type="dxa"/>
            <w:vAlign w:val="center"/>
          </w:tcPr>
          <w:p>
            <w:pPr>
              <w:jc w:val="center"/>
              <w:rPr>
                <w:rFonts w:ascii="宋体" w:hAnsi="宋体" w:cs="宋体"/>
                <w:szCs w:val="21"/>
              </w:rPr>
            </w:pPr>
            <w:r>
              <w:rPr>
                <w:rFonts w:hint="eastAsia" w:ascii="宋体" w:hAnsi="宋体" w:cs="宋体"/>
                <w:szCs w:val="21"/>
              </w:rPr>
              <w:t>1</w:t>
            </w:r>
          </w:p>
        </w:tc>
        <w:tc>
          <w:tcPr>
            <w:tcW w:w="780" w:type="dxa"/>
            <w:vAlign w:val="center"/>
          </w:tcPr>
          <w:p>
            <w:pPr>
              <w:jc w:val="center"/>
              <w:rPr>
                <w:rFonts w:ascii="宋体" w:hAnsi="宋体" w:cs="宋体"/>
                <w:szCs w:val="21"/>
              </w:rPr>
            </w:pPr>
            <w:r>
              <w:rPr>
                <w:rFonts w:hint="eastAsia" w:ascii="宋体" w:hAnsi="宋体" w:cs="宋体"/>
                <w:szCs w:val="21"/>
              </w:rPr>
              <w:t>16000</w:t>
            </w:r>
          </w:p>
        </w:tc>
        <w:tc>
          <w:tcPr>
            <w:tcW w:w="1258" w:type="dxa"/>
            <w:vAlign w:val="center"/>
          </w:tcPr>
          <w:p>
            <w:pPr>
              <w:jc w:val="center"/>
              <w:rPr>
                <w:rFonts w:ascii="宋体" w:hAnsi="宋体" w:cs="宋体"/>
                <w:szCs w:val="21"/>
              </w:rPr>
            </w:pPr>
            <w:r>
              <w:rPr>
                <w:rFonts w:hint="eastAsia" w:ascii="宋体" w:hAnsi="宋体" w:cs="宋体"/>
                <w:szCs w:val="21"/>
              </w:rPr>
              <w:t>16000</w:t>
            </w:r>
          </w:p>
        </w:tc>
        <w:tc>
          <w:tcPr>
            <w:tcW w:w="3662"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52" w:type="dxa"/>
            <w:vAlign w:val="center"/>
          </w:tcPr>
          <w:p>
            <w:pPr>
              <w:jc w:val="center"/>
              <w:rPr>
                <w:rFonts w:ascii="宋体" w:hAnsi="宋体" w:cs="宋体"/>
                <w:szCs w:val="21"/>
              </w:rPr>
            </w:pPr>
            <w:r>
              <w:rPr>
                <w:rFonts w:hint="eastAsia" w:ascii="宋体" w:hAnsi="宋体" w:cs="宋体"/>
                <w:szCs w:val="21"/>
              </w:rPr>
              <w:t>5</w:t>
            </w:r>
          </w:p>
        </w:tc>
        <w:tc>
          <w:tcPr>
            <w:tcW w:w="1400" w:type="dxa"/>
            <w:vAlign w:val="center"/>
          </w:tcPr>
          <w:p>
            <w:pPr>
              <w:jc w:val="center"/>
              <w:rPr>
                <w:rFonts w:ascii="宋体" w:hAnsi="宋体" w:cs="宋体"/>
                <w:szCs w:val="21"/>
              </w:rPr>
            </w:pPr>
            <w:r>
              <w:rPr>
                <w:rFonts w:hint="eastAsia" w:ascii="宋体" w:hAnsi="宋体" w:cs="宋体"/>
                <w:szCs w:val="21"/>
              </w:rPr>
              <w:t>检测仪保养包</w:t>
            </w:r>
          </w:p>
        </w:tc>
        <w:tc>
          <w:tcPr>
            <w:tcW w:w="855" w:type="dxa"/>
            <w:vAlign w:val="center"/>
          </w:tcPr>
          <w:p>
            <w:pPr>
              <w:jc w:val="center"/>
              <w:rPr>
                <w:rFonts w:ascii="宋体" w:hAnsi="宋体" w:cs="宋体"/>
                <w:szCs w:val="21"/>
              </w:rPr>
            </w:pPr>
            <w:r>
              <w:rPr>
                <w:rFonts w:hint="eastAsia" w:ascii="宋体" w:hAnsi="宋体" w:cs="宋体"/>
                <w:szCs w:val="21"/>
              </w:rPr>
              <w:t>个</w:t>
            </w:r>
          </w:p>
        </w:tc>
        <w:tc>
          <w:tcPr>
            <w:tcW w:w="900" w:type="dxa"/>
            <w:vAlign w:val="center"/>
          </w:tcPr>
          <w:p>
            <w:pPr>
              <w:jc w:val="center"/>
              <w:rPr>
                <w:rFonts w:ascii="宋体" w:hAnsi="宋体" w:cs="宋体"/>
                <w:szCs w:val="21"/>
              </w:rPr>
            </w:pPr>
            <w:r>
              <w:rPr>
                <w:rFonts w:hint="eastAsia" w:ascii="宋体" w:hAnsi="宋体" w:cs="宋体"/>
                <w:szCs w:val="21"/>
              </w:rPr>
              <w:t>1</w:t>
            </w:r>
          </w:p>
        </w:tc>
        <w:tc>
          <w:tcPr>
            <w:tcW w:w="780" w:type="dxa"/>
            <w:vAlign w:val="center"/>
          </w:tcPr>
          <w:p>
            <w:pPr>
              <w:jc w:val="center"/>
              <w:rPr>
                <w:rFonts w:ascii="宋体" w:hAnsi="宋体" w:cs="宋体"/>
                <w:szCs w:val="21"/>
              </w:rPr>
            </w:pPr>
            <w:r>
              <w:rPr>
                <w:rFonts w:hint="eastAsia" w:ascii="宋体" w:hAnsi="宋体" w:cs="宋体"/>
                <w:szCs w:val="21"/>
              </w:rPr>
              <w:t>25000</w:t>
            </w:r>
          </w:p>
        </w:tc>
        <w:tc>
          <w:tcPr>
            <w:tcW w:w="1258" w:type="dxa"/>
            <w:vAlign w:val="center"/>
          </w:tcPr>
          <w:p>
            <w:pPr>
              <w:jc w:val="center"/>
              <w:rPr>
                <w:rFonts w:ascii="宋体" w:hAnsi="宋体" w:cs="宋体"/>
                <w:szCs w:val="21"/>
              </w:rPr>
            </w:pPr>
            <w:r>
              <w:rPr>
                <w:rFonts w:hint="eastAsia" w:ascii="宋体" w:hAnsi="宋体" w:cs="宋体"/>
                <w:szCs w:val="21"/>
              </w:rPr>
              <w:t>25000</w:t>
            </w:r>
          </w:p>
        </w:tc>
        <w:tc>
          <w:tcPr>
            <w:tcW w:w="3662"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5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4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厂商配合费</w:t>
            </w:r>
          </w:p>
        </w:tc>
        <w:tc>
          <w:tcPr>
            <w:tcW w:w="8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w:t>
            </w:r>
          </w:p>
        </w:tc>
        <w:tc>
          <w:tcPr>
            <w:tcW w:w="9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8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5000</w:t>
            </w:r>
          </w:p>
        </w:tc>
        <w:tc>
          <w:tcPr>
            <w:tcW w:w="125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5000</w:t>
            </w:r>
          </w:p>
        </w:tc>
        <w:tc>
          <w:tcPr>
            <w:tcW w:w="3662" w:type="dxa"/>
            <w:vAlign w:val="center"/>
          </w:tcPr>
          <w:p>
            <w:pPr>
              <w:jc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707" w:type="dxa"/>
            <w:gridSpan w:val="7"/>
            <w:vAlign w:val="center"/>
          </w:tcPr>
          <w:p>
            <w:pPr>
              <w:jc w:val="left"/>
              <w:rPr>
                <w:rFonts w:ascii="宋体" w:hAnsi="宋体" w:cs="宋体"/>
                <w:color w:val="auto"/>
                <w:szCs w:val="21"/>
              </w:rPr>
            </w:pPr>
            <w:r>
              <w:rPr>
                <w:rFonts w:hint="eastAsia" w:ascii="宋体" w:hAnsi="宋体" w:cs="宋体"/>
                <w:color w:val="auto"/>
                <w:szCs w:val="21"/>
              </w:rPr>
              <w:t>（二）负压机组（预防性保养）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852" w:type="dxa"/>
            <w:vAlign w:val="center"/>
          </w:tcPr>
          <w:p>
            <w:pPr>
              <w:jc w:val="center"/>
              <w:rPr>
                <w:rFonts w:ascii="宋体" w:hAnsi="宋体" w:cs="宋体"/>
                <w:color w:val="auto"/>
                <w:szCs w:val="21"/>
              </w:rPr>
            </w:pPr>
            <w:r>
              <w:rPr>
                <w:rFonts w:hint="eastAsia" w:ascii="宋体" w:hAnsi="宋体" w:cs="宋体"/>
                <w:color w:val="auto"/>
                <w:szCs w:val="21"/>
              </w:rPr>
              <w:t>1</w:t>
            </w:r>
          </w:p>
        </w:tc>
        <w:tc>
          <w:tcPr>
            <w:tcW w:w="1400" w:type="dxa"/>
            <w:vAlign w:val="center"/>
          </w:tcPr>
          <w:p>
            <w:pPr>
              <w:jc w:val="center"/>
              <w:rPr>
                <w:rFonts w:ascii="宋体" w:hAnsi="宋体" w:cs="宋体"/>
                <w:color w:val="auto"/>
                <w:szCs w:val="21"/>
              </w:rPr>
            </w:pPr>
            <w:r>
              <w:rPr>
                <w:rFonts w:hint="eastAsia" w:ascii="宋体" w:hAnsi="宋体" w:cs="宋体"/>
                <w:color w:val="auto"/>
                <w:szCs w:val="21"/>
              </w:rPr>
              <w:t>更换进气过滤器</w:t>
            </w:r>
          </w:p>
        </w:tc>
        <w:tc>
          <w:tcPr>
            <w:tcW w:w="855" w:type="dxa"/>
            <w:vAlign w:val="center"/>
          </w:tcPr>
          <w:p>
            <w:pPr>
              <w:jc w:val="center"/>
              <w:rPr>
                <w:rFonts w:ascii="宋体" w:hAnsi="宋体" w:cs="宋体"/>
                <w:color w:val="auto"/>
                <w:szCs w:val="21"/>
              </w:rPr>
            </w:pPr>
            <w:r>
              <w:rPr>
                <w:rFonts w:hint="eastAsia" w:ascii="宋体" w:hAnsi="宋体" w:cs="宋体"/>
                <w:color w:val="auto"/>
                <w:szCs w:val="21"/>
              </w:rPr>
              <w:t>次</w:t>
            </w:r>
          </w:p>
        </w:tc>
        <w:tc>
          <w:tcPr>
            <w:tcW w:w="900" w:type="dxa"/>
            <w:vAlign w:val="center"/>
          </w:tcPr>
          <w:p>
            <w:pPr>
              <w:jc w:val="center"/>
              <w:rPr>
                <w:rFonts w:ascii="宋体" w:hAnsi="宋体" w:cs="宋体"/>
                <w:color w:val="auto"/>
                <w:szCs w:val="21"/>
              </w:rPr>
            </w:pPr>
            <w:r>
              <w:rPr>
                <w:rFonts w:hint="eastAsia" w:ascii="宋体" w:hAnsi="宋体" w:cs="宋体"/>
                <w:color w:val="auto"/>
                <w:szCs w:val="21"/>
              </w:rPr>
              <w:t>4</w:t>
            </w:r>
          </w:p>
        </w:tc>
        <w:tc>
          <w:tcPr>
            <w:tcW w:w="780" w:type="dxa"/>
            <w:vAlign w:val="center"/>
          </w:tcPr>
          <w:p>
            <w:pPr>
              <w:jc w:val="center"/>
              <w:rPr>
                <w:rFonts w:ascii="宋体" w:hAnsi="宋体" w:cs="宋体"/>
                <w:color w:val="auto"/>
                <w:szCs w:val="21"/>
              </w:rPr>
            </w:pPr>
            <w:r>
              <w:rPr>
                <w:rFonts w:hint="eastAsia" w:ascii="宋体" w:hAnsi="宋体" w:cs="宋体"/>
                <w:color w:val="auto"/>
                <w:szCs w:val="21"/>
              </w:rPr>
              <w:t>22500</w:t>
            </w:r>
          </w:p>
        </w:tc>
        <w:tc>
          <w:tcPr>
            <w:tcW w:w="1258" w:type="dxa"/>
            <w:vAlign w:val="center"/>
          </w:tcPr>
          <w:p>
            <w:pPr>
              <w:jc w:val="center"/>
              <w:rPr>
                <w:rFonts w:ascii="宋体" w:hAnsi="宋体" w:cs="宋体"/>
                <w:color w:val="auto"/>
                <w:szCs w:val="21"/>
              </w:rPr>
            </w:pPr>
            <w:r>
              <w:rPr>
                <w:rFonts w:hint="eastAsia" w:ascii="宋体" w:hAnsi="宋体" w:cs="宋体"/>
                <w:color w:val="auto"/>
                <w:szCs w:val="21"/>
              </w:rPr>
              <w:t>90000</w:t>
            </w:r>
          </w:p>
        </w:tc>
        <w:tc>
          <w:tcPr>
            <w:tcW w:w="3662" w:type="dxa"/>
            <w:vAlign w:val="center"/>
          </w:tcPr>
          <w:p>
            <w:pPr>
              <w:jc w:val="center"/>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852" w:type="dxa"/>
            <w:vAlign w:val="center"/>
          </w:tcPr>
          <w:p>
            <w:pPr>
              <w:jc w:val="center"/>
              <w:rPr>
                <w:rFonts w:ascii="宋体" w:hAnsi="宋体" w:cs="宋体"/>
                <w:color w:val="auto"/>
                <w:szCs w:val="21"/>
              </w:rPr>
            </w:pPr>
            <w:r>
              <w:rPr>
                <w:rFonts w:hint="eastAsia" w:ascii="宋体" w:hAnsi="宋体" w:cs="宋体"/>
                <w:color w:val="auto"/>
                <w:szCs w:val="21"/>
              </w:rPr>
              <w:t>2</w:t>
            </w:r>
          </w:p>
        </w:tc>
        <w:tc>
          <w:tcPr>
            <w:tcW w:w="1400" w:type="dxa"/>
            <w:vAlign w:val="center"/>
          </w:tcPr>
          <w:p>
            <w:pPr>
              <w:jc w:val="center"/>
              <w:rPr>
                <w:rFonts w:ascii="宋体" w:hAnsi="宋体" w:cs="宋体"/>
                <w:color w:val="auto"/>
                <w:szCs w:val="21"/>
              </w:rPr>
            </w:pPr>
            <w:r>
              <w:rPr>
                <w:rFonts w:hint="eastAsia" w:ascii="宋体" w:hAnsi="宋体" w:cs="宋体"/>
                <w:color w:val="auto"/>
                <w:szCs w:val="21"/>
              </w:rPr>
              <w:t>更换齿轮箱润滑油</w:t>
            </w:r>
          </w:p>
        </w:tc>
        <w:tc>
          <w:tcPr>
            <w:tcW w:w="855" w:type="dxa"/>
            <w:vAlign w:val="center"/>
          </w:tcPr>
          <w:p>
            <w:pPr>
              <w:jc w:val="center"/>
              <w:rPr>
                <w:rFonts w:ascii="宋体" w:hAnsi="宋体" w:cs="宋体"/>
                <w:color w:val="auto"/>
                <w:szCs w:val="21"/>
              </w:rPr>
            </w:pPr>
            <w:r>
              <w:rPr>
                <w:rFonts w:hint="eastAsia" w:ascii="宋体" w:hAnsi="宋体" w:cs="宋体"/>
                <w:color w:val="auto"/>
                <w:szCs w:val="21"/>
              </w:rPr>
              <w:t>次</w:t>
            </w:r>
          </w:p>
        </w:tc>
        <w:tc>
          <w:tcPr>
            <w:tcW w:w="900" w:type="dxa"/>
            <w:vAlign w:val="center"/>
          </w:tcPr>
          <w:p>
            <w:pPr>
              <w:jc w:val="center"/>
              <w:rPr>
                <w:rFonts w:ascii="宋体" w:hAnsi="宋体" w:cs="宋体"/>
                <w:color w:val="auto"/>
                <w:szCs w:val="21"/>
              </w:rPr>
            </w:pPr>
            <w:r>
              <w:rPr>
                <w:rFonts w:hint="eastAsia" w:ascii="宋体" w:hAnsi="宋体" w:cs="宋体"/>
                <w:color w:val="auto"/>
                <w:szCs w:val="21"/>
              </w:rPr>
              <w:t>4</w:t>
            </w:r>
          </w:p>
        </w:tc>
        <w:tc>
          <w:tcPr>
            <w:tcW w:w="780" w:type="dxa"/>
            <w:vAlign w:val="center"/>
          </w:tcPr>
          <w:p>
            <w:pPr>
              <w:jc w:val="center"/>
              <w:rPr>
                <w:rFonts w:ascii="宋体" w:hAnsi="宋体" w:cs="宋体"/>
                <w:color w:val="auto"/>
                <w:szCs w:val="21"/>
              </w:rPr>
            </w:pPr>
            <w:r>
              <w:rPr>
                <w:rFonts w:hint="eastAsia" w:ascii="宋体" w:hAnsi="宋体" w:cs="宋体"/>
                <w:color w:val="auto"/>
                <w:szCs w:val="21"/>
              </w:rPr>
              <w:t>11500</w:t>
            </w:r>
          </w:p>
        </w:tc>
        <w:tc>
          <w:tcPr>
            <w:tcW w:w="1258" w:type="dxa"/>
            <w:vAlign w:val="center"/>
          </w:tcPr>
          <w:p>
            <w:pPr>
              <w:jc w:val="center"/>
              <w:rPr>
                <w:rFonts w:ascii="宋体" w:hAnsi="宋体" w:cs="宋体"/>
                <w:color w:val="auto"/>
                <w:szCs w:val="21"/>
              </w:rPr>
            </w:pPr>
            <w:r>
              <w:rPr>
                <w:rFonts w:hint="eastAsia" w:ascii="宋体" w:hAnsi="宋体" w:cs="宋体"/>
                <w:color w:val="auto"/>
                <w:szCs w:val="21"/>
              </w:rPr>
              <w:t>46000</w:t>
            </w:r>
          </w:p>
        </w:tc>
        <w:tc>
          <w:tcPr>
            <w:tcW w:w="3662" w:type="dxa"/>
            <w:vAlign w:val="center"/>
          </w:tcPr>
          <w:p>
            <w:pPr>
              <w:jc w:val="center"/>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85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4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厂商配合费</w:t>
            </w:r>
          </w:p>
        </w:tc>
        <w:tc>
          <w:tcPr>
            <w:tcW w:w="8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w:t>
            </w:r>
          </w:p>
        </w:tc>
        <w:tc>
          <w:tcPr>
            <w:tcW w:w="9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8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5000</w:t>
            </w:r>
          </w:p>
        </w:tc>
        <w:tc>
          <w:tcPr>
            <w:tcW w:w="125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5000</w:t>
            </w:r>
          </w:p>
        </w:tc>
        <w:tc>
          <w:tcPr>
            <w:tcW w:w="3662" w:type="dxa"/>
            <w:vAlign w:val="center"/>
          </w:tcPr>
          <w:p>
            <w:pPr>
              <w:jc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852" w:type="dxa"/>
            <w:vAlign w:val="center"/>
          </w:tcPr>
          <w:p>
            <w:pPr>
              <w:jc w:val="center"/>
              <w:rPr>
                <w:rFonts w:ascii="宋体" w:hAnsi="宋体" w:cs="宋体"/>
                <w:color w:val="auto"/>
                <w:szCs w:val="21"/>
              </w:rPr>
            </w:pPr>
            <w:r>
              <w:rPr>
                <w:rFonts w:hint="eastAsia" w:ascii="宋体" w:hAnsi="宋体" w:cs="宋体"/>
                <w:color w:val="auto"/>
                <w:szCs w:val="21"/>
              </w:rPr>
              <w:t>（三）</w:t>
            </w:r>
          </w:p>
        </w:tc>
        <w:tc>
          <w:tcPr>
            <w:tcW w:w="1400" w:type="dxa"/>
            <w:vAlign w:val="center"/>
          </w:tcPr>
          <w:p>
            <w:pPr>
              <w:jc w:val="center"/>
              <w:rPr>
                <w:rFonts w:ascii="宋体" w:hAnsi="宋体" w:cs="宋体"/>
                <w:color w:val="auto"/>
                <w:szCs w:val="21"/>
              </w:rPr>
            </w:pPr>
            <w:r>
              <w:rPr>
                <w:rFonts w:hint="eastAsia" w:ascii="宋体" w:hAnsi="宋体" w:cs="宋体"/>
                <w:color w:val="auto"/>
                <w:szCs w:val="21"/>
              </w:rPr>
              <w:t>其他费用</w:t>
            </w:r>
          </w:p>
        </w:tc>
        <w:tc>
          <w:tcPr>
            <w:tcW w:w="855" w:type="dxa"/>
            <w:vAlign w:val="center"/>
          </w:tcPr>
          <w:p>
            <w:pPr>
              <w:jc w:val="center"/>
              <w:rPr>
                <w:rFonts w:ascii="宋体" w:hAnsi="宋体" w:cs="宋体"/>
                <w:color w:val="auto"/>
                <w:szCs w:val="21"/>
              </w:rPr>
            </w:pPr>
            <w:r>
              <w:rPr>
                <w:rFonts w:hint="eastAsia" w:ascii="宋体" w:hAnsi="宋体" w:cs="宋体"/>
                <w:color w:val="auto"/>
                <w:szCs w:val="21"/>
              </w:rPr>
              <w:t>单位</w:t>
            </w:r>
          </w:p>
        </w:tc>
        <w:tc>
          <w:tcPr>
            <w:tcW w:w="900" w:type="dxa"/>
            <w:vAlign w:val="center"/>
          </w:tcPr>
          <w:p>
            <w:pPr>
              <w:jc w:val="center"/>
              <w:rPr>
                <w:rFonts w:ascii="宋体" w:hAnsi="宋体" w:cs="宋体"/>
                <w:color w:val="auto"/>
                <w:szCs w:val="21"/>
              </w:rPr>
            </w:pPr>
            <w:r>
              <w:rPr>
                <w:rFonts w:hint="eastAsia" w:ascii="宋体" w:hAnsi="宋体" w:cs="宋体"/>
                <w:color w:val="auto"/>
                <w:szCs w:val="21"/>
              </w:rPr>
              <w:t>数量</w:t>
            </w:r>
          </w:p>
        </w:tc>
        <w:tc>
          <w:tcPr>
            <w:tcW w:w="780" w:type="dxa"/>
            <w:vAlign w:val="center"/>
          </w:tcPr>
          <w:p>
            <w:pPr>
              <w:jc w:val="center"/>
              <w:rPr>
                <w:rFonts w:ascii="宋体" w:hAnsi="宋体" w:cs="宋体"/>
                <w:color w:val="auto"/>
                <w:szCs w:val="21"/>
              </w:rPr>
            </w:pPr>
            <w:r>
              <w:rPr>
                <w:rFonts w:hint="eastAsia" w:ascii="宋体" w:hAnsi="宋体" w:cs="宋体"/>
                <w:color w:val="auto"/>
                <w:szCs w:val="21"/>
              </w:rPr>
              <w:t>单价限价（元/月）</w:t>
            </w:r>
          </w:p>
        </w:tc>
        <w:tc>
          <w:tcPr>
            <w:tcW w:w="1258" w:type="dxa"/>
            <w:vAlign w:val="center"/>
          </w:tcPr>
          <w:p>
            <w:pPr>
              <w:jc w:val="center"/>
              <w:rPr>
                <w:rFonts w:ascii="宋体" w:hAnsi="宋体" w:cs="宋体"/>
                <w:color w:val="auto"/>
                <w:szCs w:val="21"/>
              </w:rPr>
            </w:pPr>
            <w:r>
              <w:rPr>
                <w:rFonts w:hint="eastAsia" w:ascii="宋体" w:hAnsi="宋体" w:cs="宋体"/>
                <w:color w:val="auto"/>
                <w:szCs w:val="21"/>
                <w:lang w:eastAsia="zh-CN"/>
              </w:rPr>
              <w:t>小计</w:t>
            </w:r>
            <w:r>
              <w:rPr>
                <w:rFonts w:hint="eastAsia" w:ascii="宋体" w:hAnsi="宋体" w:cs="宋体"/>
                <w:color w:val="auto"/>
                <w:szCs w:val="21"/>
              </w:rPr>
              <w:t>限价（元/年）</w:t>
            </w:r>
          </w:p>
        </w:tc>
        <w:tc>
          <w:tcPr>
            <w:tcW w:w="3662" w:type="dxa"/>
            <w:vAlign w:val="center"/>
          </w:tcPr>
          <w:p>
            <w:pPr>
              <w:jc w:val="center"/>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852" w:type="dxa"/>
            <w:vAlign w:val="center"/>
          </w:tcPr>
          <w:p>
            <w:pPr>
              <w:jc w:val="center"/>
              <w:rPr>
                <w:rFonts w:ascii="宋体" w:hAnsi="宋体" w:cs="宋体"/>
                <w:color w:val="auto"/>
                <w:szCs w:val="21"/>
              </w:rPr>
            </w:pPr>
            <w:r>
              <w:rPr>
                <w:rFonts w:hint="eastAsia" w:ascii="宋体" w:hAnsi="宋体" w:cs="宋体"/>
                <w:color w:val="auto"/>
                <w:szCs w:val="21"/>
              </w:rPr>
              <w:t>1</w:t>
            </w:r>
          </w:p>
        </w:tc>
        <w:tc>
          <w:tcPr>
            <w:tcW w:w="1400" w:type="dxa"/>
            <w:vAlign w:val="center"/>
          </w:tcPr>
          <w:p>
            <w:pPr>
              <w:jc w:val="center"/>
              <w:rPr>
                <w:rFonts w:ascii="宋体" w:hAnsi="宋体" w:cs="宋体"/>
                <w:color w:val="auto"/>
                <w:szCs w:val="21"/>
              </w:rPr>
            </w:pPr>
            <w:r>
              <w:rPr>
                <w:rFonts w:hint="eastAsia" w:ascii="宋体" w:hAnsi="宋体" w:cs="宋体"/>
                <w:color w:val="auto"/>
                <w:szCs w:val="21"/>
              </w:rPr>
              <w:t>机具使用费</w:t>
            </w:r>
          </w:p>
        </w:tc>
        <w:tc>
          <w:tcPr>
            <w:tcW w:w="855" w:type="dxa"/>
            <w:vAlign w:val="center"/>
          </w:tcPr>
          <w:p>
            <w:pPr>
              <w:jc w:val="center"/>
              <w:rPr>
                <w:rFonts w:ascii="宋体" w:hAnsi="宋体" w:cs="宋体"/>
                <w:color w:val="auto"/>
                <w:szCs w:val="21"/>
              </w:rPr>
            </w:pPr>
            <w:r>
              <w:rPr>
                <w:rFonts w:hint="eastAsia" w:ascii="宋体" w:hAnsi="宋体" w:cs="宋体"/>
                <w:color w:val="auto"/>
                <w:szCs w:val="21"/>
              </w:rPr>
              <w:t>项</w:t>
            </w:r>
          </w:p>
        </w:tc>
        <w:tc>
          <w:tcPr>
            <w:tcW w:w="900" w:type="dxa"/>
            <w:vAlign w:val="center"/>
          </w:tcPr>
          <w:p>
            <w:pPr>
              <w:jc w:val="center"/>
              <w:rPr>
                <w:rFonts w:ascii="宋体" w:hAnsi="宋体" w:cs="宋体"/>
                <w:color w:val="auto"/>
                <w:szCs w:val="21"/>
              </w:rPr>
            </w:pPr>
            <w:r>
              <w:rPr>
                <w:rFonts w:hint="eastAsia" w:ascii="宋体" w:hAnsi="宋体" w:cs="宋体"/>
                <w:color w:val="auto"/>
                <w:szCs w:val="21"/>
              </w:rPr>
              <w:t>1</w:t>
            </w:r>
          </w:p>
        </w:tc>
        <w:tc>
          <w:tcPr>
            <w:tcW w:w="780" w:type="dxa"/>
            <w:vAlign w:val="center"/>
          </w:tcPr>
          <w:p>
            <w:pPr>
              <w:jc w:val="center"/>
              <w:rPr>
                <w:rFonts w:ascii="宋体" w:hAnsi="宋体" w:cs="宋体"/>
                <w:color w:val="auto"/>
                <w:szCs w:val="21"/>
              </w:rPr>
            </w:pPr>
            <w:r>
              <w:rPr>
                <w:rFonts w:hint="eastAsia" w:ascii="宋体" w:hAnsi="宋体" w:cs="宋体"/>
                <w:color w:val="auto"/>
                <w:szCs w:val="21"/>
              </w:rPr>
              <w:t>1000</w:t>
            </w:r>
          </w:p>
        </w:tc>
        <w:tc>
          <w:tcPr>
            <w:tcW w:w="1258" w:type="dxa"/>
            <w:vAlign w:val="center"/>
          </w:tcPr>
          <w:p>
            <w:pPr>
              <w:jc w:val="center"/>
              <w:rPr>
                <w:rFonts w:ascii="宋体" w:hAnsi="宋体" w:cs="宋体"/>
                <w:color w:val="auto"/>
                <w:szCs w:val="21"/>
              </w:rPr>
            </w:pPr>
            <w:r>
              <w:rPr>
                <w:rFonts w:hint="eastAsia" w:ascii="宋体" w:hAnsi="宋体" w:cs="宋体"/>
                <w:color w:val="auto"/>
                <w:szCs w:val="21"/>
              </w:rPr>
              <w:t>12000</w:t>
            </w:r>
          </w:p>
        </w:tc>
        <w:tc>
          <w:tcPr>
            <w:tcW w:w="3662" w:type="dxa"/>
            <w:vAlign w:val="center"/>
          </w:tcPr>
          <w:p>
            <w:pPr>
              <w:jc w:val="center"/>
              <w:rPr>
                <w:rFonts w:ascii="宋体" w:hAnsi="宋体" w:cs="宋体"/>
                <w:color w:val="auto"/>
                <w:szCs w:val="21"/>
              </w:rPr>
            </w:pPr>
            <w:r>
              <w:rPr>
                <w:rFonts w:hint="eastAsia" w:ascii="宋体" w:hAnsi="宋体" w:cs="宋体"/>
                <w:color w:val="auto"/>
                <w:szCs w:val="21"/>
              </w:rPr>
              <w:t>维修工具、清洗工具、仪器等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85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其他服务成本</w:t>
            </w:r>
          </w:p>
        </w:tc>
        <w:tc>
          <w:tcPr>
            <w:tcW w:w="8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w:t>
            </w:r>
          </w:p>
        </w:tc>
        <w:tc>
          <w:tcPr>
            <w:tcW w:w="9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78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1500</w:t>
            </w:r>
          </w:p>
        </w:tc>
        <w:tc>
          <w:tcPr>
            <w:tcW w:w="125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18000</w:t>
            </w:r>
          </w:p>
        </w:tc>
        <w:tc>
          <w:tcPr>
            <w:tcW w:w="366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疫情风险费、疫情防护设施费、应急服务、耗材等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52" w:type="dxa"/>
            <w:vAlign w:val="center"/>
          </w:tcPr>
          <w:p>
            <w:pPr>
              <w:jc w:val="center"/>
              <w:rPr>
                <w:rFonts w:ascii="宋体" w:hAnsi="宋体" w:cs="宋体"/>
                <w:color w:val="auto"/>
                <w:szCs w:val="21"/>
              </w:rPr>
            </w:pPr>
            <w:r>
              <w:rPr>
                <w:rFonts w:hint="eastAsia" w:ascii="宋体" w:hAnsi="宋体" w:cs="宋体"/>
                <w:color w:val="auto"/>
                <w:szCs w:val="21"/>
              </w:rPr>
              <w:t>（四）</w:t>
            </w:r>
          </w:p>
        </w:tc>
        <w:tc>
          <w:tcPr>
            <w:tcW w:w="1400"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合计</w:t>
            </w:r>
            <w:r>
              <w:rPr>
                <w:rFonts w:hint="eastAsia" w:ascii="宋体" w:hAnsi="宋体" w:cs="宋体"/>
                <w:color w:val="auto"/>
                <w:szCs w:val="21"/>
                <w:lang w:eastAsia="zh-CN"/>
              </w:rPr>
              <w:t>限价</w:t>
            </w:r>
          </w:p>
        </w:tc>
        <w:tc>
          <w:tcPr>
            <w:tcW w:w="7455" w:type="dxa"/>
            <w:gridSpan w:val="5"/>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390000</w:t>
            </w:r>
            <w:r>
              <w:rPr>
                <w:rFonts w:hint="eastAsia" w:ascii="宋体" w:hAnsi="宋体" w:cs="宋体"/>
                <w:color w:val="auto"/>
                <w:szCs w:val="21"/>
                <w:lang w:eastAsia="zh-CN"/>
              </w:rPr>
              <w:t>元</w:t>
            </w:r>
          </w:p>
        </w:tc>
      </w:tr>
    </w:tbl>
    <w:p>
      <w:pPr>
        <w:spacing w:line="440" w:lineRule="exact"/>
        <w:ind w:firstLine="480" w:firstLineChars="200"/>
        <w:rPr>
          <w:rFonts w:ascii="宋体" w:hAnsi="宋体" w:cs="宋体"/>
          <w:sz w:val="24"/>
        </w:rPr>
      </w:pPr>
      <w:r>
        <w:rPr>
          <w:rFonts w:hint="eastAsia" w:ascii="宋体" w:hAnsi="宋体" w:cs="宋体"/>
          <w:sz w:val="24"/>
        </w:rPr>
        <w:t>2.维保期限：1年</w:t>
      </w:r>
    </w:p>
    <w:p>
      <w:pPr>
        <w:spacing w:line="440" w:lineRule="exact"/>
        <w:ind w:firstLine="480" w:firstLineChars="200"/>
        <w:rPr>
          <w:rFonts w:ascii="宋体" w:hAnsi="宋体" w:cs="宋体"/>
          <w:sz w:val="24"/>
        </w:rPr>
      </w:pPr>
      <w:r>
        <w:rPr>
          <w:rFonts w:hint="eastAsia" w:ascii="宋体" w:hAnsi="宋体" w:cs="宋体"/>
          <w:sz w:val="24"/>
        </w:rPr>
        <w:t>3.维保地点：南方医科大学第五附属医院正、负压机房及汇流排机房</w:t>
      </w:r>
    </w:p>
    <w:p>
      <w:pPr>
        <w:spacing w:line="360" w:lineRule="auto"/>
        <w:ind w:firstLine="241" w:firstLineChars="100"/>
        <w:rPr>
          <w:b/>
          <w:bCs/>
          <w:sz w:val="24"/>
        </w:rPr>
      </w:pPr>
      <w:r>
        <w:rPr>
          <w:rFonts w:hint="eastAsia"/>
          <w:b/>
          <w:bCs/>
          <w:sz w:val="24"/>
        </w:rPr>
        <w:t>（二）维保要求</w:t>
      </w:r>
    </w:p>
    <w:p>
      <w:pPr>
        <w:pStyle w:val="10"/>
        <w:tabs>
          <w:tab w:val="left" w:pos="540"/>
        </w:tabs>
        <w:adjustRightInd w:val="0"/>
        <w:snapToGrid w:val="0"/>
        <w:spacing w:line="360" w:lineRule="auto"/>
        <w:ind w:firstLine="480" w:firstLineChars="200"/>
        <w:rPr>
          <w:rFonts w:hAnsi="宋体" w:cs="宋体"/>
          <w:bCs/>
          <w:sz w:val="24"/>
          <w:szCs w:val="24"/>
        </w:rPr>
      </w:pPr>
      <w:r>
        <w:rPr>
          <w:rFonts w:hint="eastAsia" w:hAnsi="宋体" w:cs="宋体"/>
          <w:bCs/>
          <w:sz w:val="24"/>
          <w:szCs w:val="24"/>
        </w:rPr>
        <w:t>1.供应商应保证每周对医气设备机房至少进行一次</w:t>
      </w:r>
      <w:r>
        <w:rPr>
          <w:rFonts w:hAnsi="宋体" w:cs="宋体"/>
          <w:bCs/>
          <w:sz w:val="24"/>
          <w:szCs w:val="24"/>
        </w:rPr>
        <w:t>巡查</w:t>
      </w:r>
      <w:r>
        <w:rPr>
          <w:rFonts w:hint="eastAsia" w:hAnsi="宋体" w:cs="宋体"/>
          <w:bCs/>
          <w:sz w:val="24"/>
          <w:szCs w:val="24"/>
        </w:rPr>
        <w:t>，负责设备巡检、维护保养及设备维修工作；</w:t>
      </w:r>
    </w:p>
    <w:p>
      <w:pPr>
        <w:pStyle w:val="10"/>
        <w:tabs>
          <w:tab w:val="left" w:pos="540"/>
        </w:tabs>
        <w:adjustRightInd w:val="0"/>
        <w:snapToGrid w:val="0"/>
        <w:spacing w:line="360" w:lineRule="auto"/>
        <w:ind w:firstLine="480" w:firstLineChars="200"/>
        <w:rPr>
          <w:rFonts w:hAnsi="宋体" w:cs="宋体"/>
          <w:bCs/>
          <w:sz w:val="24"/>
          <w:szCs w:val="24"/>
        </w:rPr>
      </w:pPr>
      <w:r>
        <w:rPr>
          <w:rFonts w:hint="eastAsia" w:hAnsi="宋体" w:cs="宋体"/>
          <w:bCs/>
          <w:sz w:val="24"/>
          <w:szCs w:val="24"/>
        </w:rPr>
        <w:t>2.供应商值班人员应根据各设备的维护保养要求，制定维护保养及清洗计划并经采购人确认，定期更换耗材，做好维护保养记录；值班人员应针对每台设备建立设备运行档案，建立设备故障台账，详细记录故障原因及维修过程，以备检查；</w:t>
      </w:r>
    </w:p>
    <w:p>
      <w:pPr>
        <w:pStyle w:val="10"/>
        <w:tabs>
          <w:tab w:val="left" w:pos="540"/>
        </w:tabs>
        <w:adjustRightInd w:val="0"/>
        <w:snapToGrid w:val="0"/>
        <w:spacing w:line="360" w:lineRule="auto"/>
        <w:ind w:firstLine="480" w:firstLineChars="200"/>
        <w:rPr>
          <w:rFonts w:hAnsi="宋体" w:cs="宋体"/>
          <w:bCs/>
          <w:sz w:val="24"/>
          <w:szCs w:val="24"/>
        </w:rPr>
      </w:pPr>
      <w:r>
        <w:rPr>
          <w:rFonts w:hint="eastAsia" w:hAnsi="宋体" w:cs="宋体"/>
          <w:bCs/>
          <w:sz w:val="24"/>
          <w:szCs w:val="24"/>
        </w:rPr>
        <w:t>3.设备机房应每周进行清洁，保持机房内环境卫生，满足医院机房管理要求；</w:t>
      </w:r>
    </w:p>
    <w:p>
      <w:pPr>
        <w:pStyle w:val="10"/>
        <w:tabs>
          <w:tab w:val="left" w:pos="540"/>
        </w:tabs>
        <w:adjustRightInd w:val="0"/>
        <w:snapToGrid w:val="0"/>
        <w:spacing w:line="360" w:lineRule="auto"/>
        <w:ind w:firstLine="240" w:firstLineChars="100"/>
        <w:rPr>
          <w:rFonts w:hAnsi="宋体" w:cs="宋体"/>
          <w:bCs/>
          <w:sz w:val="24"/>
          <w:szCs w:val="24"/>
        </w:rPr>
      </w:pPr>
      <w:r>
        <w:rPr>
          <w:rFonts w:hint="eastAsia" w:hAnsi="宋体" w:cs="宋体"/>
          <w:bCs/>
          <w:sz w:val="24"/>
          <w:szCs w:val="24"/>
        </w:rPr>
        <w:t>▲4.接到采购人故障通知后应1小时内到达现场处理，一般故障2个小时内排除，更换主要部件4个小时内完成，特殊情况双方协商解决；</w:t>
      </w:r>
    </w:p>
    <w:p>
      <w:pPr>
        <w:adjustRightInd w:val="0"/>
        <w:snapToGrid w:val="0"/>
        <w:spacing w:line="360" w:lineRule="auto"/>
        <w:ind w:left="479" w:leftChars="228"/>
        <w:rPr>
          <w:rFonts w:ascii="宋体" w:hAnsi="宋体" w:cs="宋体"/>
          <w:bCs/>
          <w:sz w:val="24"/>
        </w:rPr>
      </w:pPr>
      <w:r>
        <w:rPr>
          <w:rFonts w:hint="eastAsia" w:ascii="宋体" w:hAnsi="宋体" w:cs="宋体"/>
          <w:bCs/>
          <w:sz w:val="24"/>
        </w:rPr>
        <w:t>5.每周检查主机连接轴、连接位及螺丝是否松动；</w:t>
      </w:r>
    </w:p>
    <w:p>
      <w:pPr>
        <w:adjustRightInd w:val="0"/>
        <w:snapToGrid w:val="0"/>
        <w:spacing w:line="360" w:lineRule="auto"/>
        <w:ind w:left="479" w:leftChars="228"/>
        <w:rPr>
          <w:rFonts w:ascii="宋体" w:hAnsi="宋体" w:cs="宋体"/>
          <w:bCs/>
          <w:sz w:val="24"/>
        </w:rPr>
      </w:pPr>
      <w:r>
        <w:rPr>
          <w:rFonts w:hint="eastAsia" w:ascii="宋体" w:hAnsi="宋体" w:cs="宋体"/>
          <w:bCs/>
          <w:sz w:val="24"/>
        </w:rPr>
        <w:t>6.每周检查正压泵及配套设备是否有堵塞现象，设备温度控制在40℃以下；</w:t>
      </w:r>
    </w:p>
    <w:p>
      <w:pPr>
        <w:adjustRightInd w:val="0"/>
        <w:snapToGrid w:val="0"/>
        <w:spacing w:line="360" w:lineRule="auto"/>
        <w:ind w:left="479" w:leftChars="228"/>
        <w:rPr>
          <w:rFonts w:ascii="宋体" w:hAnsi="宋体" w:cs="宋体"/>
          <w:bCs/>
          <w:sz w:val="24"/>
        </w:rPr>
      </w:pPr>
      <w:r>
        <w:rPr>
          <w:rFonts w:hint="eastAsia" w:ascii="宋体" w:hAnsi="宋体" w:cs="宋体"/>
          <w:bCs/>
          <w:sz w:val="24"/>
        </w:rPr>
        <w:t>7.每周检查电机运行电流与绝缘电阻是否正常，运行声音是否超出正常噪音；</w:t>
      </w:r>
    </w:p>
    <w:p>
      <w:pPr>
        <w:adjustRightInd w:val="0"/>
        <w:snapToGrid w:val="0"/>
        <w:spacing w:line="360" w:lineRule="auto"/>
        <w:ind w:left="479" w:leftChars="228"/>
        <w:rPr>
          <w:rFonts w:ascii="宋体" w:hAnsi="宋体" w:cs="宋体"/>
          <w:bCs/>
          <w:sz w:val="24"/>
        </w:rPr>
      </w:pPr>
      <w:r>
        <w:rPr>
          <w:rFonts w:hint="eastAsia" w:ascii="宋体" w:hAnsi="宋体" w:cs="宋体"/>
          <w:bCs/>
          <w:sz w:val="24"/>
        </w:rPr>
        <w:t>8.正负压泵的机油需保持正常温度，机油应按厂家规定使用时效及时更换；</w:t>
      </w:r>
    </w:p>
    <w:p>
      <w:pPr>
        <w:adjustRightInd w:val="0"/>
        <w:snapToGrid w:val="0"/>
        <w:spacing w:line="360" w:lineRule="auto"/>
        <w:ind w:left="479" w:leftChars="228"/>
        <w:rPr>
          <w:rFonts w:ascii="宋体" w:hAnsi="宋体" w:cs="宋体"/>
          <w:bCs/>
          <w:sz w:val="24"/>
        </w:rPr>
      </w:pPr>
      <w:r>
        <w:rPr>
          <w:rFonts w:hint="eastAsia" w:ascii="宋体" w:hAnsi="宋体" w:cs="宋体"/>
          <w:bCs/>
          <w:sz w:val="24"/>
        </w:rPr>
        <w:t>9.正压泵的储气罐需及时排水，负压泵的储污罐需及时排污，同时观察泵轮换使用情况，当泵停止运行应该进行详细检查，确保泵不间断运转；</w:t>
      </w:r>
    </w:p>
    <w:p>
      <w:pPr>
        <w:adjustRightInd w:val="0"/>
        <w:snapToGrid w:val="0"/>
        <w:spacing w:line="360" w:lineRule="auto"/>
        <w:ind w:left="479" w:leftChars="228"/>
        <w:rPr>
          <w:rFonts w:ascii="宋体" w:hAnsi="宋体" w:cs="宋体"/>
          <w:bCs/>
          <w:sz w:val="24"/>
        </w:rPr>
      </w:pPr>
      <w:r>
        <w:rPr>
          <w:rFonts w:hint="eastAsia" w:ascii="宋体" w:hAnsi="宋体" w:cs="宋体"/>
          <w:bCs/>
          <w:sz w:val="24"/>
        </w:rPr>
        <w:t>10.每周对干燥设备进行检查清理，观察干燥设备的干燥滤芯是否在正常工作范围内；每周检查氧气汇流排运行是否正常；</w:t>
      </w:r>
    </w:p>
    <w:p>
      <w:pPr>
        <w:adjustRightInd w:val="0"/>
        <w:snapToGrid w:val="0"/>
        <w:spacing w:line="360" w:lineRule="auto"/>
        <w:ind w:left="479" w:leftChars="228"/>
        <w:rPr>
          <w:rFonts w:ascii="宋体" w:hAnsi="宋体" w:cs="宋体"/>
          <w:bCs/>
          <w:sz w:val="24"/>
        </w:rPr>
      </w:pPr>
      <w:r>
        <w:rPr>
          <w:rFonts w:hint="eastAsia" w:ascii="宋体" w:hAnsi="宋体" w:cs="宋体"/>
          <w:bCs/>
          <w:sz w:val="24"/>
        </w:rPr>
        <w:t>11.每次维保需按设备生产厂家规范定期进行，规范规定该更换的零件或耗材必须更换；</w:t>
      </w:r>
    </w:p>
    <w:p>
      <w:pPr>
        <w:adjustRightInd w:val="0"/>
        <w:snapToGrid w:val="0"/>
        <w:spacing w:line="360" w:lineRule="auto"/>
        <w:ind w:left="479" w:leftChars="228"/>
        <w:rPr>
          <w:rFonts w:ascii="宋体" w:hAnsi="宋体" w:cs="宋体"/>
          <w:bCs/>
          <w:color w:val="auto"/>
          <w:sz w:val="24"/>
        </w:rPr>
      </w:pPr>
      <w:r>
        <w:rPr>
          <w:rFonts w:hint="eastAsia" w:ascii="宋体" w:hAnsi="宋体" w:cs="宋体"/>
          <w:bCs/>
          <w:color w:val="auto"/>
          <w:sz w:val="24"/>
        </w:rPr>
        <w:t>12.负责200元以内的维修配件更换，费用包含在项目报价当中；200元以上需经采购人审核批准后采购。</w:t>
      </w:r>
    </w:p>
    <w:p>
      <w:pPr>
        <w:adjustRightInd w:val="0"/>
        <w:snapToGrid w:val="0"/>
        <w:spacing w:line="360" w:lineRule="auto"/>
        <w:ind w:left="479" w:leftChars="228"/>
        <w:rPr>
          <w:rFonts w:hint="eastAsia" w:ascii="宋体" w:hAnsi="宋体" w:cs="宋体"/>
          <w:bCs/>
          <w:color w:val="auto"/>
          <w:sz w:val="24"/>
        </w:rPr>
      </w:pPr>
      <w:r>
        <w:rPr>
          <w:rFonts w:hint="eastAsia" w:ascii="宋体" w:hAnsi="宋体" w:cs="宋体"/>
          <w:bCs/>
          <w:color w:val="auto"/>
          <w:sz w:val="24"/>
        </w:rPr>
        <w:t>13.供应商完成各项维修保养内容均需如实做好工作记录。</w:t>
      </w:r>
    </w:p>
    <w:p>
      <w:pPr>
        <w:pStyle w:val="22"/>
        <w:ind w:firstLine="480" w:firstLineChars="200"/>
        <w:rPr>
          <w:rFonts w:ascii="宋体" w:hAnsi="宋体" w:cs="宋体"/>
          <w:bCs/>
          <w:color w:val="auto"/>
          <w:sz w:val="24"/>
          <w:highlight w:val="none"/>
        </w:rPr>
      </w:pPr>
      <w:r>
        <w:rPr>
          <w:rFonts w:hint="eastAsia" w:ascii="宋体" w:hAnsi="宋体" w:cs="宋体"/>
          <w:bCs/>
          <w:color w:val="auto"/>
          <w:sz w:val="24"/>
          <w:highlight w:val="none"/>
        </w:rPr>
        <w:t>14.维保人员的操作应遵循国家或行业标准、规范和操作规程及采购人相关规定。</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三、履约保证金：</w:t>
      </w:r>
      <w:r>
        <w:rPr>
          <w:rFonts w:hint="eastAsia" w:ascii="宋体" w:hAnsi="宋体" w:cs="宋体"/>
          <w:bCs/>
          <w:sz w:val="24"/>
        </w:rPr>
        <w:t>医院在官网发布采购结果公告后7个工作日内，成交供应商需向医院缴纳成交金额5%作为履约保证金。</w:t>
      </w:r>
    </w:p>
    <w:p>
      <w:pPr>
        <w:adjustRightInd w:val="0"/>
        <w:snapToGrid w:val="0"/>
        <w:spacing w:line="360" w:lineRule="auto"/>
        <w:ind w:firstLine="482" w:firstLineChars="200"/>
        <w:rPr>
          <w:rFonts w:ascii="宋体" w:hAnsi="宋体" w:cs="宋体"/>
          <w:bCs/>
          <w:sz w:val="24"/>
        </w:rPr>
      </w:pPr>
      <w:r>
        <w:rPr>
          <w:rFonts w:hint="eastAsia" w:ascii="宋体" w:hAnsi="宋体" w:cs="宋体"/>
          <w:b/>
          <w:sz w:val="24"/>
        </w:rPr>
        <w:t>四、付款方式：</w:t>
      </w:r>
      <w:r>
        <w:rPr>
          <w:rFonts w:hint="eastAsia" w:ascii="宋体" w:hAnsi="宋体" w:cs="宋体"/>
          <w:bCs/>
          <w:sz w:val="24"/>
        </w:rPr>
        <w:t>供应商完成各项维修保养内容均需如实做好工作记录，应当如期交至采购人主管科室</w:t>
      </w:r>
      <w:r>
        <w:rPr>
          <w:rFonts w:hint="eastAsia" w:ascii="宋体" w:hAnsi="宋体" w:cs="宋体"/>
          <w:bCs/>
          <w:color w:val="auto"/>
          <w:sz w:val="24"/>
        </w:rPr>
        <w:t>签字确认。按维保年度</w:t>
      </w:r>
      <w:r>
        <w:rPr>
          <w:rFonts w:hint="eastAsia" w:ascii="宋体" w:hAnsi="宋体" w:cs="宋体"/>
          <w:bCs/>
          <w:sz w:val="24"/>
        </w:rPr>
        <w:t>每一季度结算维保费用，供应商每季度第三个月提供正式发票及相关维护保养记录单，经采购人审核通过后3个月内支付维保费用。</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五、其他要求</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1.项目负责人具备医气设备（医用气体）或制氧设备维保（维护）服务项目相关工作经验；</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2.维保服务人员具有特种设备安全管理和作业人员证A证；</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3.维保服务人员具有特种设备焊接作业证。</w:t>
      </w:r>
    </w:p>
    <w:p>
      <w:pPr>
        <w:spacing w:line="400" w:lineRule="exact"/>
        <w:ind w:firstLine="482" w:firstLineChars="200"/>
        <w:rPr>
          <w:rFonts w:ascii="宋体" w:hAnsi="宋体"/>
          <w:b/>
          <w:color w:val="0000FF"/>
          <w:sz w:val="24"/>
        </w:rPr>
      </w:pPr>
      <w:r>
        <w:rPr>
          <w:rFonts w:hint="eastAsia" w:ascii="宋体" w:hAnsi="宋体"/>
          <w:b/>
          <w:color w:val="0000FF"/>
          <w:sz w:val="24"/>
        </w:rPr>
        <w:t>六、</w:t>
      </w:r>
      <w:bookmarkStart w:id="5" w:name="_Toc20762"/>
      <w:bookmarkStart w:id="6" w:name="_Toc8122"/>
      <w:bookmarkStart w:id="7" w:name="_Toc20606"/>
      <w:bookmarkStart w:id="8" w:name="_Toc26796"/>
      <w:bookmarkStart w:id="9" w:name="_Toc28850"/>
      <w:bookmarkStart w:id="10" w:name="_Toc27614"/>
      <w:bookmarkStart w:id="11" w:name="_Toc6416"/>
      <w:r>
        <w:rPr>
          <w:rFonts w:hint="eastAsia" w:ascii="宋体" w:hAnsi="宋体"/>
          <w:b/>
          <w:color w:val="0000FF"/>
          <w:sz w:val="24"/>
        </w:rPr>
        <w:t>疫情防控要求</w:t>
      </w:r>
    </w:p>
    <w:p>
      <w:pPr>
        <w:tabs>
          <w:tab w:val="left" w:pos="284"/>
          <w:tab w:val="left" w:pos="426"/>
        </w:tabs>
        <w:spacing w:line="400" w:lineRule="exact"/>
        <w:ind w:firstLine="480" w:firstLineChars="200"/>
        <w:rPr>
          <w:rStyle w:val="19"/>
          <w:rFonts w:ascii="宋体" w:hAnsi="宋体" w:cs="宋体"/>
          <w:b w:val="0"/>
          <w:bCs w:val="0"/>
          <w:color w:val="0000FF"/>
          <w:spacing w:val="0"/>
          <w:shd w:val="clear" w:color="auto" w:fill="FFFFFF"/>
        </w:rPr>
      </w:pPr>
      <w:r>
        <w:rPr>
          <w:rStyle w:val="19"/>
          <w:rFonts w:hint="eastAsia" w:ascii="宋体" w:hAnsi="宋体" w:cs="宋体"/>
          <w:b w:val="0"/>
          <w:bCs w:val="0"/>
          <w:color w:val="0000FF"/>
          <w:spacing w:val="0"/>
          <w:shd w:val="clear" w:color="auto" w:fill="FFFFFF"/>
        </w:rPr>
        <w:t>参加评审会议供应商必须无流行病学史，需提供健康码绿码、行程码绿码、72小时核酸检测结果阴性。(如有最新防疫政策要求，按最新的政策要求执行）</w:t>
      </w:r>
    </w:p>
    <w:p>
      <w:pPr>
        <w:spacing w:line="400" w:lineRule="exact"/>
        <w:ind w:firstLine="482" w:firstLineChars="200"/>
        <w:rPr>
          <w:rFonts w:ascii="宋体" w:hAnsi="宋体"/>
          <w:b/>
          <w:sz w:val="24"/>
        </w:rPr>
      </w:pPr>
      <w:r>
        <w:rPr>
          <w:rFonts w:hint="eastAsia" w:ascii="宋体" w:hAnsi="宋体"/>
          <w:b/>
          <w:sz w:val="24"/>
        </w:rPr>
        <w:t>备注：</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1.标有“★”的条款均为必须完全满足指标，报价人须进行实质性响应，报价人若有一项带“★”的条款未响应或不满足，将按无效投标处理。</w:t>
      </w:r>
    </w:p>
    <w:p>
      <w:pPr>
        <w:pStyle w:val="22"/>
        <w:spacing w:line="400" w:lineRule="exact"/>
        <w:ind w:firstLine="480" w:firstLineChars="200"/>
      </w:pPr>
      <w:r>
        <w:rPr>
          <w:rFonts w:hint="eastAsia" w:ascii="宋体" w:hAnsi="宋体" w:cs="宋体"/>
          <w:sz w:val="24"/>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3222"/>
      <w:bookmarkStart w:id="13" w:name="_Toc4075"/>
      <w:bookmarkStart w:id="14" w:name="_Toc11917"/>
    </w:p>
    <w:p>
      <w:pPr>
        <w:pStyle w:val="7"/>
        <w:spacing w:line="400" w:lineRule="exact"/>
        <w:ind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成交原则：根据评审标准按综合评分法进行评审，按其评审总得分由高到低顺序排列评分情况，排名第一的供应商为第一成交候选人。</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4.供应商有下列情形之一的，将列入我院黑名单管理，在此后的三年内不得参与我院任何采买活动：</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（1）提供虚假材料谋取中标、成交的；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（2）采取不正当手段诋毁、排挤其它供应商的；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（3）与其他供应商或者采购机构恶意串通围标的；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（4）随意申请撤换或放弃中标/成交结果的；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（5）中标、成交后无正当理由拒绝或迟迟不签订采购合同的；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（6）无正当理由拒绝履行合同和有关承诺，或擅自变更、中止（终止）采购合同的；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（7）一年内有一次以上投诉查无实据、捏造事实或者提供虚假投诉材料的；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（8）实际提供的有关产品性能指标和技术服务能力明显低于采购响应文件或磋商、询价时的承诺的或提供假冒伪劣产品的；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（9）中标/成交后，擅自将采购合同转包或分包给其他供应商的；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（10）向采购人、采购机构行贿或者提供其它不正当利益的；</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（11）连续两次供应商履约诚信量化评价得分不合格的供应商；</w:t>
      </w:r>
    </w:p>
    <w:p>
      <w:pPr>
        <w:pStyle w:val="7"/>
        <w:spacing w:line="400" w:lineRule="exact"/>
        <w:ind w:firstLine="480" w:firstLineChars="200"/>
        <w:rPr>
          <w:rFonts w:ascii="宋体" w:hAnsi="宋体" w:eastAsia="宋体" w:cs="宋体"/>
          <w:sz w:val="24"/>
        </w:rPr>
      </w:pPr>
      <w:r>
        <w:rPr>
          <w:rFonts w:hint="eastAsia" w:ascii="宋体" w:hAnsi="宋体" w:eastAsia="宋体" w:cs="宋体"/>
          <w:sz w:val="24"/>
        </w:rPr>
        <w:t>（12）拒绝有关部门监督检查或者提供虚假情况的。</w:t>
      </w:r>
    </w:p>
    <w:p>
      <w:pPr>
        <w:jc w:val="center"/>
        <w:outlineLvl w:val="0"/>
        <w:rPr>
          <w:b/>
          <w:bCs/>
          <w:kern w:val="0"/>
          <w:sz w:val="32"/>
          <w:szCs w:val="36"/>
        </w:rPr>
      </w:pPr>
      <w:bookmarkStart w:id="15" w:name="_Toc2432"/>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outlineLvl w:val="0"/>
        <w:rPr>
          <w:b/>
          <w:bCs/>
          <w:kern w:val="0"/>
          <w:sz w:val="32"/>
          <w:szCs w:val="36"/>
        </w:rPr>
      </w:pPr>
    </w:p>
    <w:p>
      <w:pPr>
        <w:jc w:val="center"/>
        <w:outlineLvl w:val="0"/>
        <w:rPr>
          <w:rFonts w:hint="eastAsia"/>
          <w:b/>
          <w:bCs/>
          <w:kern w:val="0"/>
          <w:sz w:val="32"/>
          <w:szCs w:val="36"/>
        </w:rPr>
      </w:pPr>
    </w:p>
    <w:p>
      <w:pPr>
        <w:jc w:val="center"/>
        <w:outlineLvl w:val="0"/>
        <w:rPr>
          <w:rFonts w:ascii="宋体" w:hAnsi="宋体"/>
          <w:sz w:val="24"/>
        </w:rPr>
      </w:pPr>
      <w:r>
        <w:rPr>
          <w:rFonts w:hint="eastAsia"/>
          <w:b/>
          <w:bCs/>
          <w:kern w:val="0"/>
          <w:sz w:val="32"/>
          <w:szCs w:val="36"/>
        </w:rPr>
        <w:t xml:space="preserve">第三部分  </w:t>
      </w:r>
      <w:bookmarkStart w:id="16" w:name="_Toc270"/>
      <w:r>
        <w:rPr>
          <w:rFonts w:hint="eastAsia"/>
          <w:b/>
          <w:bCs/>
          <w:kern w:val="0"/>
          <w:sz w:val="32"/>
          <w:szCs w:val="36"/>
        </w:rPr>
        <w:t>资料整理注意事项</w:t>
      </w:r>
      <w:bookmarkEnd w:id="12"/>
      <w:bookmarkEnd w:id="13"/>
      <w:bookmarkEnd w:id="14"/>
      <w:bookmarkEnd w:id="15"/>
      <w:bookmarkEnd w:id="16"/>
    </w:p>
    <w:p>
      <w:pPr>
        <w:spacing w:line="380" w:lineRule="exact"/>
        <w:ind w:firstLine="360" w:firstLineChars="150"/>
        <w:rPr>
          <w:rFonts w:ascii="宋体" w:hAnsi="宋体"/>
          <w:sz w:val="24"/>
        </w:rPr>
      </w:pPr>
    </w:p>
    <w:p>
      <w:pPr>
        <w:spacing w:line="400" w:lineRule="exact"/>
        <w:ind w:firstLine="480" w:firstLineChars="200"/>
        <w:rPr>
          <w:rFonts w:ascii="宋体" w:hAnsi="宋体"/>
          <w:sz w:val="24"/>
        </w:rPr>
      </w:pPr>
      <w:r>
        <w:rPr>
          <w:rFonts w:hint="eastAsia" w:ascii="宋体" w:hAnsi="宋体"/>
          <w:sz w:val="24"/>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482" w:firstLineChars="200"/>
        <w:rPr>
          <w:rFonts w:ascii="宋体" w:hAnsi="宋体"/>
          <w:b/>
          <w:bCs/>
          <w:sz w:val="24"/>
          <w:highlight w:val="yellow"/>
        </w:rPr>
      </w:pPr>
      <w:r>
        <w:rPr>
          <w:rFonts w:hint="eastAsia" w:ascii="宋体" w:hAnsi="宋体"/>
          <w:b/>
          <w:bCs/>
          <w:sz w:val="24"/>
          <w:highlight w:val="yellow"/>
        </w:rPr>
        <w:t>2.响应文件除封面外，其他材料须双面打印，各报名供应商应确保所提供响应文件资料一定要</w:t>
      </w:r>
      <w:r>
        <w:rPr>
          <w:rFonts w:hint="eastAsia" w:ascii="宋体" w:hAnsi="宋体"/>
          <w:b/>
          <w:bCs/>
          <w:color w:val="FF0000"/>
          <w:sz w:val="24"/>
          <w:highlight w:val="yellow"/>
        </w:rPr>
        <w:t>真实、完整、清晰可辨</w:t>
      </w:r>
      <w:r>
        <w:rPr>
          <w:rFonts w:hint="eastAsia" w:ascii="宋体" w:hAnsi="宋体"/>
          <w:b/>
          <w:bCs/>
          <w:sz w:val="24"/>
          <w:highlight w:val="yellow"/>
        </w:rPr>
        <w:t>，响应文件模糊不清、难以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视为未提供处理，由此造成不能进入评审环节等严重后果由供应商自行负责。</w:t>
      </w:r>
    </w:p>
    <w:p>
      <w:pPr>
        <w:spacing w:line="400" w:lineRule="exact"/>
        <w:ind w:firstLine="480" w:firstLineChars="200"/>
        <w:rPr>
          <w:rFonts w:ascii="宋体" w:hAnsi="宋体"/>
          <w:sz w:val="24"/>
        </w:rPr>
      </w:pPr>
      <w:r>
        <w:rPr>
          <w:rFonts w:hint="eastAsia" w:ascii="宋体" w:hAnsi="宋体"/>
          <w:sz w:val="24"/>
        </w:rPr>
        <w:t>3.响应文件需要一正五副共6份，封面应注明“正本”、“副本”字样并加盖公章、装订成册，副本可用正本复印并在封面上加盖公章。</w:t>
      </w:r>
    </w:p>
    <w:p>
      <w:pPr>
        <w:spacing w:line="400" w:lineRule="exact"/>
        <w:ind w:firstLine="480" w:firstLineChars="200"/>
        <w:rPr>
          <w:rFonts w:ascii="宋体" w:hAnsi="宋体"/>
          <w:sz w:val="24"/>
        </w:rPr>
      </w:pPr>
      <w:r>
        <w:rPr>
          <w:rFonts w:hint="eastAsia" w:ascii="宋体" w:hAnsi="宋体"/>
          <w:sz w:val="24"/>
        </w:rPr>
        <w:t>4.所有响应文件须密封在一个不透明的外层封装中；并在封口位置处加盖公章，如因响应文件未密封导致不能进入磋商环节者，一切后果由供应商自负。</w:t>
      </w:r>
    </w:p>
    <w:p>
      <w:pPr>
        <w:spacing w:line="400" w:lineRule="exact"/>
        <w:ind w:firstLine="480" w:firstLineChars="200"/>
        <w:rPr>
          <w:rFonts w:ascii="宋体" w:hAnsi="宋体"/>
          <w:sz w:val="24"/>
        </w:rPr>
      </w:pPr>
      <w:r>
        <w:rPr>
          <w:rFonts w:hint="eastAsia" w:ascii="宋体" w:hAnsi="宋体"/>
          <w:sz w:val="24"/>
        </w:rPr>
        <w:t>5.供应商携带密封的响应文件参加院内采购评审会议。</w:t>
      </w:r>
    </w:p>
    <w:p>
      <w:pPr>
        <w:spacing w:line="400" w:lineRule="exact"/>
        <w:ind w:firstLine="480" w:firstLineChars="200"/>
        <w:rPr>
          <w:rFonts w:ascii="宋体" w:hAnsi="宋体"/>
          <w:sz w:val="24"/>
        </w:rPr>
      </w:pPr>
      <w:r>
        <w:rPr>
          <w:rFonts w:hint="eastAsia" w:ascii="宋体" w:hAnsi="宋体"/>
          <w:sz w:val="24"/>
        </w:rPr>
        <w:t>6.报名时提供的资料与响应文件不一致时以响应文件为准。</w:t>
      </w:r>
    </w:p>
    <w:p>
      <w:pPr>
        <w:spacing w:line="400" w:lineRule="exact"/>
        <w:ind w:firstLine="480" w:firstLineChars="20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spacing w:line="400" w:lineRule="exact"/>
        <w:ind w:firstLine="480" w:firstLineChars="200"/>
        <w:rPr>
          <w:rFonts w:ascii="宋体" w:hAnsi="宋体"/>
          <w:sz w:val="24"/>
        </w:rPr>
      </w:pPr>
      <w:r>
        <w:rPr>
          <w:rFonts w:hint="eastAsia" w:ascii="宋体" w:hAnsi="宋体"/>
          <w:sz w:val="24"/>
        </w:rPr>
        <w:t>8.各供应商需认真阅读以上注意事项，不按要求提供响应文件者后果自负。</w:t>
      </w:r>
    </w:p>
    <w:p>
      <w:pPr>
        <w:spacing w:line="400" w:lineRule="exact"/>
        <w:ind w:firstLine="420"/>
        <w:rPr>
          <w:rFonts w:ascii="宋体" w:hAnsi="宋体"/>
          <w:sz w:val="24"/>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3"/>
        <w:jc w:val="center"/>
        <w:rPr>
          <w:rFonts w:ascii="宋体" w:hAnsi="宋体" w:eastAsia="宋体"/>
          <w:sz w:val="40"/>
        </w:rPr>
      </w:pPr>
      <w:bookmarkStart w:id="17" w:name="_Toc1634"/>
      <w:bookmarkStart w:id="18" w:name="_Toc30326"/>
      <w:bookmarkStart w:id="19" w:name="_Toc9461"/>
      <w:bookmarkStart w:id="20" w:name="_Toc13814"/>
      <w:bookmarkStart w:id="21" w:name="_Toc32228"/>
      <w:bookmarkStart w:id="22" w:name="_Toc40776108"/>
      <w:bookmarkStart w:id="23" w:name="_Toc40346213"/>
      <w:bookmarkStart w:id="24" w:name="_Toc5829"/>
      <w:bookmarkStart w:id="25" w:name="_Toc2647"/>
      <w:bookmarkStart w:id="26" w:name="_Toc32164"/>
      <w:bookmarkStart w:id="27" w:name="_Toc2347"/>
      <w:bookmarkStart w:id="28" w:name="_Toc7581"/>
      <w:bookmarkStart w:id="29" w:name="_Toc19354"/>
      <w:bookmarkStart w:id="30" w:name="_Toc30230"/>
    </w:p>
    <w:p>
      <w:pPr>
        <w:pStyle w:val="3"/>
        <w:jc w:val="center"/>
        <w:rPr>
          <w:rFonts w:ascii="宋体" w:hAnsi="宋体" w:eastAsia="宋体"/>
          <w:sz w:val="40"/>
        </w:rPr>
      </w:pPr>
    </w:p>
    <w:p>
      <w:pPr>
        <w:pStyle w:val="3"/>
        <w:jc w:val="center"/>
        <w:rPr>
          <w:rFonts w:ascii="宋体" w:hAnsi="宋体" w:eastAsia="宋体" w:cs="Courier New"/>
          <w:sz w:val="40"/>
        </w:rPr>
      </w:pPr>
      <w:r>
        <w:rPr>
          <w:rFonts w:hint="eastAsia" w:ascii="宋体" w:hAnsi="宋体" w:eastAsia="宋体"/>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23"/>
      </w:pPr>
      <w:bookmarkStart w:id="31" w:name="_Toc40346214"/>
      <w:bookmarkStart w:id="32" w:name="_Toc26336"/>
      <w:bookmarkStart w:id="33" w:name="_Toc11236"/>
      <w:bookmarkStart w:id="34" w:name="_Toc23126"/>
      <w:bookmarkStart w:id="35" w:name="_Toc40776109"/>
      <w:bookmarkStart w:id="36" w:name="_Toc10941"/>
      <w:bookmarkStart w:id="37" w:name="_Toc30201"/>
      <w:bookmarkStart w:id="38" w:name="_Toc10842"/>
      <w:bookmarkStart w:id="39" w:name="_Toc17987"/>
      <w:bookmarkStart w:id="40" w:name="_Toc40346373"/>
      <w:bookmarkStart w:id="41" w:name="_Toc13972"/>
    </w:p>
    <w:p>
      <w:pPr>
        <w:pStyle w:val="23"/>
      </w:pPr>
    </w:p>
    <w:p>
      <w:pPr>
        <w:pStyle w:val="23"/>
      </w:pPr>
    </w:p>
    <w:p>
      <w:pPr>
        <w:pStyle w:val="23"/>
      </w:pPr>
    </w:p>
    <w:p>
      <w:pPr>
        <w:pStyle w:val="23"/>
      </w:pPr>
    </w:p>
    <w:p>
      <w:pPr>
        <w:pStyle w:val="23"/>
      </w:pPr>
    </w:p>
    <w:p>
      <w:pPr>
        <w:pStyle w:val="23"/>
      </w:pPr>
    </w:p>
    <w:p>
      <w:pPr>
        <w:pStyle w:val="23"/>
      </w:pPr>
    </w:p>
    <w:p>
      <w:pPr>
        <w:widowControl/>
        <w:spacing w:line="360" w:lineRule="auto"/>
        <w:jc w:val="left"/>
        <w:rPr>
          <w:rFonts w:ascii="仿宋" w:hAnsi="仿宋" w:eastAsia="仿宋" w:cs="宋体"/>
          <w:b/>
          <w:kern w:val="0"/>
          <w:sz w:val="24"/>
          <w:szCs w:val="32"/>
        </w:rPr>
      </w:pPr>
      <w:bookmarkStart w:id="42" w:name="_Toc3033"/>
      <w:bookmarkStart w:id="43" w:name="_Toc12695"/>
      <w:bookmarkStart w:id="44" w:name="_Toc1329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5" w:name="_Toc2926"/>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jc w:val="center"/>
        <w:rPr>
          <w:rFonts w:ascii="宋体" w:hAnsi="宋体" w:cs="宋体"/>
          <w:b/>
          <w:kern w:val="0"/>
          <w:sz w:val="52"/>
          <w:szCs w:val="52"/>
        </w:rPr>
      </w:pPr>
      <w:bookmarkStart w:id="46" w:name="_Toc22864"/>
      <w:bookmarkStart w:id="47" w:name="_Toc40776117"/>
      <w:bookmarkStart w:id="48" w:name="_Toc12431"/>
      <w:bookmarkStart w:id="49" w:name="_Toc9134"/>
      <w:bookmarkStart w:id="50" w:name="_Toc28217"/>
      <w:bookmarkStart w:id="51" w:name="_Toc40346381"/>
      <w:bookmarkStart w:id="52" w:name="_Toc23156"/>
      <w:bookmarkStart w:id="53" w:name="_Toc3784"/>
      <w:bookmarkStart w:id="54" w:name="_Toc22145"/>
      <w:bookmarkStart w:id="55" w:name="_Toc10213"/>
      <w:bookmarkStart w:id="56" w:name="_Toc25470"/>
      <w:bookmarkStart w:id="57" w:name="_Toc40346222"/>
      <w:bookmarkStart w:id="58" w:name="_Toc4407"/>
      <w:bookmarkStart w:id="59" w:name="_Toc18837"/>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7291"/>
      <w:bookmarkStart w:id="61" w:name="_Toc6547"/>
      <w:bookmarkStart w:id="62" w:name="_Toc1994"/>
      <w:bookmarkStart w:id="63" w:name="_Toc15870"/>
      <w:bookmarkStart w:id="64" w:name="_Toc40346216"/>
      <w:bookmarkStart w:id="65" w:name="_Toc26267"/>
      <w:bookmarkStart w:id="66" w:name="_Toc40776111"/>
      <w:bookmarkStart w:id="67" w:name="_Toc11305"/>
      <w:bookmarkStart w:id="68" w:name="_Toc435"/>
      <w:bookmarkStart w:id="69" w:name="_Toc8364"/>
      <w:bookmarkStart w:id="70" w:name="_Toc3471"/>
      <w:bookmarkStart w:id="71" w:name="_Toc12520"/>
      <w:bookmarkStart w:id="72" w:name="_Toc11075"/>
      <w:bookmarkStart w:id="73" w:name="_Toc21249"/>
      <w:bookmarkStart w:id="74" w:name="_Toc28703"/>
      <w:bookmarkStart w:id="75" w:name="_Toc40346375"/>
      <w:bookmarkStart w:id="76" w:name="_Toc29113"/>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40346217"/>
      <w:bookmarkStart w:id="79" w:name="_Toc40346376"/>
      <w:bookmarkStart w:id="80" w:name="_Toc17709"/>
      <w:bookmarkStart w:id="81" w:name="_Toc20884"/>
      <w:bookmarkStart w:id="82" w:name="_Toc1743"/>
      <w:bookmarkStart w:id="83" w:name="_Toc40776112"/>
      <w:bookmarkStart w:id="84" w:name="_Toc2916"/>
      <w:bookmarkStart w:id="85" w:name="_Toc27997"/>
    </w:p>
    <w:p>
      <w:pPr>
        <w:widowControl/>
        <w:spacing w:line="360" w:lineRule="auto"/>
        <w:ind w:firstLine="600"/>
        <w:outlineLvl w:val="0"/>
        <w:rPr>
          <w:rFonts w:cs="宋体"/>
          <w:kern w:val="0"/>
          <w:sz w:val="30"/>
          <w:szCs w:val="30"/>
        </w:rPr>
      </w:pPr>
      <w:bookmarkStart w:id="86" w:name="_Toc5238"/>
      <w:bookmarkStart w:id="87" w:name="_Toc11485"/>
      <w:bookmarkStart w:id="88" w:name="_Toc23097"/>
      <w:bookmarkStart w:id="89" w:name="_Toc29102"/>
      <w:bookmarkStart w:id="90" w:name="_Toc23992"/>
      <w:bookmarkStart w:id="91" w:name="_Toc30979"/>
      <w:bookmarkStart w:id="92" w:name="_Toc19699"/>
      <w:bookmarkStart w:id="93" w:name="_Toc31538"/>
      <w:bookmarkStart w:id="94" w:name="_Toc2029"/>
      <w:bookmarkStart w:id="95" w:name="_Toc2012"/>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40346218"/>
      <w:bookmarkStart w:id="97" w:name="_Toc12645"/>
      <w:bookmarkStart w:id="98" w:name="_Toc16794"/>
      <w:bookmarkStart w:id="99" w:name="_Toc24763"/>
      <w:bookmarkStart w:id="100" w:name="_Toc11558"/>
      <w:bookmarkStart w:id="101" w:name="_Toc27867"/>
      <w:bookmarkStart w:id="102" w:name="_Toc11141"/>
      <w:bookmarkStart w:id="103" w:name="_Toc40346377"/>
      <w:bookmarkStart w:id="104" w:name="_Toc40776113"/>
      <w:bookmarkStart w:id="105" w:name="_Toc28064"/>
      <w:bookmarkStart w:id="106" w:name="_Toc21483"/>
      <w:bookmarkStart w:id="107" w:name="_Toc31993"/>
      <w:bookmarkStart w:id="108" w:name="_Toc7052"/>
      <w:bookmarkStart w:id="109" w:name="_Toc29767"/>
      <w:bookmarkStart w:id="110" w:name="_Toc17930"/>
      <w:bookmarkStart w:id="111" w:name="_Toc4013"/>
      <w:bookmarkStart w:id="112" w:name="_Toc14824"/>
      <w:bookmarkStart w:id="113" w:name="_Toc12113"/>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6438"/>
      <w:bookmarkStart w:id="115" w:name="_Toc25370"/>
      <w:bookmarkStart w:id="116" w:name="_Toc9883"/>
      <w:bookmarkStart w:id="117" w:name="_Toc26029"/>
      <w:bookmarkStart w:id="118" w:name="_Toc32709"/>
      <w:bookmarkStart w:id="119" w:name="_Toc16813"/>
      <w:bookmarkStart w:id="120" w:name="_Toc1324"/>
      <w:bookmarkStart w:id="121" w:name="_Toc14287"/>
      <w:bookmarkStart w:id="122" w:name="_Toc27771"/>
      <w:bookmarkStart w:id="123" w:name="_Toc40346219"/>
      <w:bookmarkStart w:id="124" w:name="_Toc31197"/>
      <w:bookmarkStart w:id="125" w:name="_Toc19831"/>
      <w:bookmarkStart w:id="126" w:name="_Toc4563"/>
      <w:bookmarkStart w:id="127" w:name="_Toc40346378"/>
      <w:bookmarkStart w:id="128" w:name="_Toc40776114"/>
      <w:bookmarkStart w:id="129" w:name="_Toc11334"/>
      <w:bookmarkStart w:id="130" w:name="_Toc24651"/>
      <w:bookmarkStart w:id="131" w:name="_Toc17537"/>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40346379"/>
      <w:bookmarkStart w:id="133" w:name="_Toc27868"/>
      <w:bookmarkStart w:id="134" w:name="_Toc20994"/>
      <w:bookmarkStart w:id="135" w:name="_Toc40776115"/>
      <w:bookmarkStart w:id="136" w:name="_Toc19057"/>
      <w:bookmarkStart w:id="137" w:name="_Toc18353"/>
      <w:bookmarkStart w:id="138" w:name="_Toc17483"/>
      <w:bookmarkStart w:id="139" w:name="_Toc27206"/>
      <w:bookmarkStart w:id="140" w:name="_Toc21940"/>
      <w:bookmarkStart w:id="141" w:name="_Toc5634"/>
      <w:bookmarkStart w:id="142" w:name="_Toc13222"/>
      <w:bookmarkStart w:id="143" w:name="_Toc21686"/>
      <w:bookmarkStart w:id="144" w:name="_Toc3895"/>
      <w:bookmarkStart w:id="145" w:name="_Toc14586"/>
      <w:bookmarkStart w:id="146" w:name="_Toc12650"/>
      <w:bookmarkStart w:id="147" w:name="_Toc40346220"/>
      <w:bookmarkStart w:id="148" w:name="_Toc5189"/>
      <w:bookmarkStart w:id="149" w:name="_Toc30336"/>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5220"/>
      <w:bookmarkStart w:id="151" w:name="_Toc40346380"/>
      <w:bookmarkStart w:id="152" w:name="_Toc30856"/>
      <w:bookmarkStart w:id="153" w:name="_Toc12127"/>
      <w:bookmarkStart w:id="154" w:name="_Toc3498"/>
      <w:bookmarkStart w:id="155" w:name="_Toc40776116"/>
      <w:bookmarkStart w:id="156" w:name="_Toc27646"/>
      <w:bookmarkStart w:id="157" w:name="_Toc8526"/>
      <w:bookmarkStart w:id="158" w:name="_Toc9282"/>
      <w:bookmarkStart w:id="159" w:name="_Toc30904"/>
      <w:bookmarkStart w:id="160" w:name="_Toc10454"/>
      <w:bookmarkStart w:id="161" w:name="_Toc40346221"/>
      <w:bookmarkStart w:id="162" w:name="_Toc21449"/>
      <w:bookmarkStart w:id="163" w:name="_Toc11547"/>
      <w:bookmarkStart w:id="164" w:name="_Toc22276"/>
      <w:bookmarkStart w:id="165" w:name="_Toc14462"/>
      <w:bookmarkStart w:id="166" w:name="_Toc27009"/>
      <w:bookmarkStart w:id="167" w:name="_Toc32371"/>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8" w:name="_Toc18806"/>
      <w:r>
        <w:rPr>
          <w:rFonts w:hint="eastAsia" w:ascii="仿宋" w:hAnsi="仿宋" w:eastAsia="仿宋" w:cs="宋体"/>
          <w:b/>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2"/>
        <w:ind w:firstLine="3975" w:firstLineChars="1100"/>
        <w:rPr>
          <w:b/>
          <w:bCs/>
          <w:sz w:val="36"/>
          <w:szCs w:val="36"/>
        </w:rPr>
      </w:pPr>
      <w:bookmarkStart w:id="169" w:name="_Toc27920"/>
      <w:bookmarkStart w:id="170" w:name="_Toc24584"/>
      <w:bookmarkStart w:id="171" w:name="_Toc31006"/>
      <w:bookmarkStart w:id="172" w:name="_Toc6985"/>
      <w:r>
        <w:rPr>
          <w:rFonts w:hint="eastAsia"/>
          <w:b/>
          <w:bCs/>
          <w:sz w:val="36"/>
          <w:szCs w:val="36"/>
        </w:rPr>
        <w:t>目  录</w:t>
      </w:r>
      <w:bookmarkEnd w:id="169"/>
      <w:bookmarkEnd w:id="170"/>
      <w:bookmarkEnd w:id="171"/>
      <w:bookmarkEnd w:id="172"/>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563"/>
        <w:gridCol w:w="8379"/>
        <w:gridCol w:w="1824"/>
      </w:tblGrid>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379"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3</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评分自查表 （详见相关格式文件）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4</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5</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6</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7</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8</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cs="宋体"/>
                <w:sz w:val="24"/>
                <w:szCs w:val="24"/>
              </w:rPr>
              <w:t>具有独立承担民事责任的能力（提供承诺函，承诺函必须包含相关文字内容，格式自拟）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9</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cs="宋体"/>
                <w:sz w:val="24"/>
                <w:szCs w:val="24"/>
              </w:rPr>
              <w:t>具有履行合同所必需的设备和专业技术能力(填报设备及专业技术能力情况或者提供承诺函，承诺函必须包含相关文字内容，格式自拟)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10</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cs="宋体"/>
                <w:sz w:val="24"/>
                <w:szCs w:val="24"/>
              </w:rPr>
              <w:t>具有依法缴纳税收和社会保障资金的良好记录（提供承诺函，承诺函必须包含相关文字内容，格式自拟）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11</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cs="宋体" w:asciiTheme="minorEastAsia" w:hAnsiTheme="minorEastAsia"/>
                <w:kern w:val="0"/>
                <w:sz w:val="24"/>
                <w:szCs w:val="24"/>
              </w:rPr>
              <w:t>参加本次采购活动前三年内</w:t>
            </w:r>
            <w:r>
              <w:rPr>
                <w:rFonts w:hint="eastAsia" w:ascii="宋体" w:hAnsi="宋体" w:cs="宋体"/>
                <w:kern w:val="0"/>
                <w:sz w:val="24"/>
                <w:szCs w:val="24"/>
              </w:rPr>
              <w:t>，未被列入“信用中国”网站(www.creditchina.gov.cn)“失信被执行人名单、重大税收违法案件当事人名单、政府采购严重违法失信行为”记录名单和中国政府采购网(www.ccgp.gov.cn)“政府采购严重违法失信行为”记录名单</w:t>
            </w:r>
            <w:r>
              <w:rPr>
                <w:rFonts w:hint="eastAsia" w:ascii="宋体" w:hAnsi="宋体" w:cs="宋体"/>
                <w:kern w:val="0"/>
                <w:sz w:val="24"/>
                <w:szCs w:val="27"/>
              </w:rPr>
              <w:t>（提供“信用中国”网站或全国法院被执行人信息查询的网页截图）</w:t>
            </w:r>
            <w:r>
              <w:rPr>
                <w:rFonts w:hint="eastAsia" w:ascii="宋体" w:hAnsi="宋体" w:cs="宋体"/>
                <w:kern w:val="0"/>
                <w:sz w:val="24"/>
                <w:szCs w:val="24"/>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12</w:t>
            </w:r>
          </w:p>
        </w:tc>
        <w:tc>
          <w:tcPr>
            <w:tcW w:w="8379"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sz w:val="24"/>
              </w:rPr>
            </w:pPr>
            <w:r>
              <w:rPr>
                <w:rFonts w:hint="eastAsia" w:ascii="宋体" w:hAnsi="宋体" w:cs="宋体"/>
                <w:sz w:val="24"/>
              </w:rPr>
              <w:t xml:space="preserve">有效的建筑机电安装工程叁级或以上级别专业承包资质。（提供相关证件复印件，并加盖公章） </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13</w:t>
            </w:r>
          </w:p>
        </w:tc>
        <w:tc>
          <w:tcPr>
            <w:tcW w:w="8379" w:type="dxa"/>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sz w:val="24"/>
                <w:highlight w:val="yellow"/>
              </w:rPr>
            </w:pPr>
            <w:r>
              <w:rPr>
                <w:rFonts w:hint="eastAsia" w:ascii="宋体" w:hAnsi="宋体" w:cs="宋体"/>
                <w:sz w:val="24"/>
              </w:rPr>
              <w:t>法定代表人或单位负责人为同一人或者存在直接控股、管理关系的不同响应单位，不得参加同一合同项下的政府采购活动（提供承诺函，承诺函必须包含相关文字内容，格式自拟）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14</w:t>
            </w:r>
          </w:p>
        </w:tc>
        <w:tc>
          <w:tcPr>
            <w:tcW w:w="8379"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sz w:val="24"/>
              </w:rPr>
            </w:pPr>
            <w:r>
              <w:rPr>
                <w:rFonts w:hint="eastAsia" w:ascii="宋体" w:hAnsi="宋体"/>
                <w:color w:val="000000"/>
                <w:sz w:val="24"/>
              </w:rPr>
              <w:t>本项目不接受联合体。（提供声明函，承诺函必须包含相关文字内容，格式自拟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15</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16</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lang w:val="zh-CN"/>
              </w:rPr>
            </w:pPr>
            <w:r>
              <w:rPr>
                <w:rFonts w:hint="eastAsia" w:ascii="宋体" w:hAnsi="宋体"/>
                <w:sz w:val="24"/>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17</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highlight w:val="yellow"/>
              </w:rPr>
            </w:pPr>
            <w:r>
              <w:rPr>
                <w:rFonts w:hint="eastAsia" w:ascii="宋体" w:hAnsi="宋体"/>
                <w:color w:val="000000"/>
                <w:sz w:val="24"/>
                <w:szCs w:val="24"/>
              </w:rPr>
              <w:t>维</w:t>
            </w:r>
            <w:r>
              <w:rPr>
                <w:rFonts w:hint="eastAsia" w:ascii="宋体" w:hAnsi="宋体"/>
                <w:sz w:val="24"/>
              </w:rPr>
              <w:t>保服务管理方案（格式自拟）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18</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sz w:val="24"/>
                <w:highlight w:val="yellow"/>
              </w:rPr>
            </w:pPr>
            <w:r>
              <w:rPr>
                <w:rFonts w:hint="eastAsia" w:ascii="宋体" w:hAnsi="宋体"/>
                <w:sz w:val="24"/>
              </w:rPr>
              <w:t>维护保养应急预案及安全措施（格式自拟）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19</w:t>
            </w:r>
          </w:p>
        </w:tc>
        <w:tc>
          <w:tcPr>
            <w:tcW w:w="8379" w:type="dxa"/>
            <w:tcBorders>
              <w:top w:val="single" w:color="000000" w:sz="4" w:space="0"/>
              <w:left w:val="nil"/>
              <w:bottom w:val="single" w:color="000000" w:sz="4" w:space="0"/>
              <w:right w:val="single" w:color="000000" w:sz="4" w:space="0"/>
            </w:tcBorders>
            <w:vAlign w:val="center"/>
          </w:tcPr>
          <w:p>
            <w:pPr>
              <w:widowControl/>
              <w:jc w:val="left"/>
              <w:rPr>
                <w:bCs/>
                <w:sz w:val="24"/>
              </w:rPr>
            </w:pPr>
            <w:r>
              <w:rPr>
                <w:rFonts w:hint="eastAsia" w:ascii="宋体" w:hAnsi="宋体"/>
                <w:bCs/>
                <w:sz w:val="24"/>
              </w:rPr>
              <w:t>项目投入人员（</w:t>
            </w:r>
            <w:r>
              <w:rPr>
                <w:rFonts w:hint="eastAsia"/>
                <w:bCs/>
                <w:sz w:val="24"/>
              </w:rPr>
              <w:t xml:space="preserve">提供相关人员职称、学历证书复印件，并加盖供应商公章； </w:t>
            </w:r>
          </w:p>
          <w:p>
            <w:pPr>
              <w:widowControl/>
              <w:jc w:val="left"/>
              <w:rPr>
                <w:bCs/>
                <w:sz w:val="24"/>
              </w:rPr>
            </w:pPr>
            <w:r>
              <w:rPr>
                <w:rFonts w:hint="eastAsia"/>
                <w:bCs/>
                <w:sz w:val="24"/>
              </w:rPr>
              <w:t xml:space="preserve">提供本单位购买近六个月的社保证明文件，即社保证明文件为供应商所属 </w:t>
            </w:r>
          </w:p>
          <w:p>
            <w:pPr>
              <w:pStyle w:val="25"/>
              <w:ind w:firstLine="0" w:firstLineChars="0"/>
              <w:rPr>
                <w:rFonts w:ascii="宋体" w:hAnsi="宋体"/>
                <w:bCs/>
                <w:sz w:val="24"/>
              </w:rPr>
            </w:pPr>
            <w:r>
              <w:rPr>
                <w:rFonts w:hint="eastAsia"/>
                <w:bCs/>
                <w:sz w:val="24"/>
              </w:rPr>
              <w:t>当地社保管理部门出具的证明加盖社保部门印章；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20</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售后服务承诺书（格式自拟）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21</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color w:val="auto"/>
                <w:sz w:val="24"/>
              </w:rPr>
              <w:t>2018年至今</w:t>
            </w:r>
            <w:r>
              <w:rPr>
                <w:rFonts w:hint="eastAsia" w:ascii="宋体" w:hAnsi="宋体"/>
                <w:sz w:val="24"/>
              </w:rPr>
              <w:t>同类项目的业绩用户名单（需提供合同关键页复印件或中标通知书复印件，并加盖供应商公司公章）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22</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23</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24</w:t>
            </w:r>
          </w:p>
        </w:tc>
        <w:tc>
          <w:tcPr>
            <w:tcW w:w="8379"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sz w:val="24"/>
                <w:szCs w:val="24"/>
              </w:rPr>
            </w:pPr>
            <w:r>
              <w:rPr>
                <w:rFonts w:hint="eastAsia" w:ascii="宋体" w:hAnsi="宋体"/>
                <w:bCs/>
                <w:sz w:val="24"/>
                <w:szCs w:val="24"/>
              </w:rPr>
              <w:t>第(       )页</w:t>
            </w:r>
          </w:p>
        </w:tc>
      </w:tr>
    </w:tbl>
    <w:p>
      <w:pPr>
        <w:widowControl/>
        <w:spacing w:line="360" w:lineRule="auto"/>
        <w:jc w:val="left"/>
        <w:rPr>
          <w:rFonts w:ascii="仿宋" w:hAnsi="仿宋" w:eastAsia="仿宋" w:cs="宋体"/>
          <w:b/>
          <w:kern w:val="0"/>
          <w:sz w:val="24"/>
          <w:szCs w:val="32"/>
        </w:rPr>
      </w:pPr>
      <w:bookmarkStart w:id="173" w:name="_Toc24508"/>
      <w:bookmarkStart w:id="174" w:name="_Toc562"/>
      <w:bookmarkStart w:id="175" w:name="_Toc21936"/>
      <w:bookmarkStart w:id="176" w:name="_Toc11232"/>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77" w:name="_Toc18896"/>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8"/>
        <w:ind w:left="0" w:leftChars="0" w:right="1470"/>
        <w:rPr>
          <w:rFonts w:ascii="仿宋" w:hAnsi="仿宋" w:eastAsia="仿宋" w:cs="宋体"/>
          <w:b/>
          <w:kern w:val="0"/>
          <w:sz w:val="24"/>
          <w:szCs w:val="32"/>
        </w:rPr>
      </w:pPr>
    </w:p>
    <w:p>
      <w:pPr>
        <w:pStyle w:val="8"/>
        <w:ind w:left="0" w:leftChars="0" w:right="1470"/>
        <w:rPr>
          <w:rFonts w:ascii="仿宋" w:hAnsi="仿宋" w:eastAsia="仿宋" w:cs="宋体"/>
          <w:b/>
          <w:kern w:val="0"/>
          <w:sz w:val="24"/>
          <w:szCs w:val="32"/>
        </w:rPr>
      </w:pPr>
    </w:p>
    <w:p>
      <w:pPr>
        <w:pStyle w:val="8"/>
        <w:ind w:left="0" w:leftChars="0" w:right="1470"/>
        <w:rPr>
          <w:rFonts w:ascii="仿宋" w:hAnsi="仿宋" w:eastAsia="仿宋" w:cs="宋体"/>
          <w:b/>
          <w:kern w:val="0"/>
          <w:sz w:val="24"/>
          <w:szCs w:val="32"/>
        </w:rPr>
      </w:pPr>
      <w:r>
        <w:rPr>
          <w:rFonts w:hint="eastAsia" w:ascii="仿宋" w:hAnsi="仿宋" w:eastAsia="仿宋" w:cs="宋体"/>
          <w:b/>
          <w:kern w:val="0"/>
          <w:sz w:val="24"/>
          <w:szCs w:val="32"/>
        </w:rPr>
        <w:t>评分自查表模版</w:t>
      </w:r>
    </w:p>
    <w:p>
      <w:pPr>
        <w:pStyle w:val="8"/>
        <w:ind w:right="1470"/>
        <w:rPr>
          <w:rFonts w:ascii="仿宋" w:hAnsi="仿宋" w:eastAsia="仿宋" w:cs="宋体"/>
          <w:b/>
          <w:kern w:val="0"/>
          <w:sz w:val="24"/>
          <w:szCs w:val="32"/>
        </w:rPr>
      </w:pPr>
      <w:r>
        <w:rPr>
          <w:rFonts w:hint="eastAsia" w:ascii="宋体" w:hAnsi="宋体" w:cs="宋体"/>
          <w:b/>
          <w:sz w:val="24"/>
        </w:rPr>
        <w:t>南方医科大学第五附属医院医用气体正负压汇流排系统维保项目评分自查表</w:t>
      </w:r>
    </w:p>
    <w:tbl>
      <w:tblPr>
        <w:tblStyle w:val="16"/>
        <w:tblW w:w="11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042"/>
        <w:gridCol w:w="6334"/>
        <w:gridCol w:w="866"/>
        <w:gridCol w:w="1300"/>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dxa"/>
            <w:vAlign w:val="center"/>
          </w:tcPr>
          <w:p>
            <w:pPr>
              <w:jc w:val="center"/>
              <w:textAlignment w:val="center"/>
              <w:rPr>
                <w:rFonts w:ascii="宋体" w:hAnsi="宋体" w:cs="宋体"/>
                <w:sz w:val="18"/>
                <w:szCs w:val="18"/>
              </w:rPr>
            </w:pPr>
            <w:r>
              <w:rPr>
                <w:rFonts w:hint="eastAsia" w:ascii="宋体" w:hAnsi="宋体" w:cs="宋体"/>
                <w:b/>
                <w:sz w:val="18"/>
                <w:szCs w:val="18"/>
                <w:lang w:bidi="ar"/>
              </w:rPr>
              <w:t>序号</w:t>
            </w:r>
            <w:r>
              <w:rPr>
                <w:rFonts w:ascii="宋体" w:hAnsi="宋体" w:cs="宋体"/>
                <w:b/>
                <w:sz w:val="18"/>
                <w:szCs w:val="18"/>
                <w:lang w:bidi="ar"/>
              </w:rPr>
              <w:t xml:space="preserve"> </w:t>
            </w:r>
          </w:p>
        </w:tc>
        <w:tc>
          <w:tcPr>
            <w:tcW w:w="1042" w:type="dxa"/>
            <w:vAlign w:val="center"/>
          </w:tcPr>
          <w:p>
            <w:pPr>
              <w:jc w:val="center"/>
              <w:textAlignment w:val="center"/>
              <w:rPr>
                <w:rFonts w:ascii="宋体" w:hAnsi="宋体" w:cs="宋体"/>
                <w:sz w:val="18"/>
                <w:szCs w:val="18"/>
              </w:rPr>
            </w:pPr>
            <w:r>
              <w:rPr>
                <w:rFonts w:hint="eastAsia" w:ascii="宋体" w:hAnsi="宋体" w:cs="宋体"/>
                <w:b/>
                <w:sz w:val="18"/>
                <w:szCs w:val="18"/>
                <w:lang w:bidi="ar"/>
              </w:rPr>
              <w:t>评审内容</w:t>
            </w:r>
          </w:p>
        </w:tc>
        <w:tc>
          <w:tcPr>
            <w:tcW w:w="6334" w:type="dxa"/>
            <w:vAlign w:val="center"/>
          </w:tcPr>
          <w:p>
            <w:pPr>
              <w:jc w:val="center"/>
              <w:textAlignment w:val="center"/>
              <w:rPr>
                <w:rFonts w:ascii="宋体" w:hAnsi="宋体" w:cs="宋体"/>
                <w:sz w:val="18"/>
                <w:szCs w:val="18"/>
              </w:rPr>
            </w:pPr>
            <w:r>
              <w:rPr>
                <w:rFonts w:hint="eastAsia" w:ascii="宋体" w:hAnsi="宋体" w:cs="宋体"/>
                <w:b/>
                <w:sz w:val="18"/>
                <w:szCs w:val="18"/>
                <w:lang w:bidi="ar"/>
              </w:rPr>
              <w:t>评审细则</w:t>
            </w:r>
          </w:p>
        </w:tc>
        <w:tc>
          <w:tcPr>
            <w:tcW w:w="866" w:type="dxa"/>
            <w:vAlign w:val="center"/>
          </w:tcPr>
          <w:p>
            <w:pPr>
              <w:jc w:val="center"/>
              <w:textAlignment w:val="center"/>
              <w:rPr>
                <w:rFonts w:ascii="宋体" w:hAnsi="宋体" w:cs="宋体"/>
                <w:sz w:val="18"/>
                <w:szCs w:val="18"/>
              </w:rPr>
            </w:pPr>
            <w:r>
              <w:rPr>
                <w:rFonts w:hint="eastAsia" w:ascii="宋体" w:hAnsi="宋体" w:cs="宋体"/>
                <w:b/>
                <w:sz w:val="18"/>
                <w:szCs w:val="18"/>
                <w:lang w:bidi="ar"/>
              </w:rPr>
              <w:t>分值</w:t>
            </w:r>
          </w:p>
        </w:tc>
        <w:tc>
          <w:tcPr>
            <w:tcW w:w="1300" w:type="dxa"/>
            <w:vAlign w:val="center"/>
          </w:tcPr>
          <w:p>
            <w:pPr>
              <w:jc w:val="center"/>
              <w:textAlignment w:val="center"/>
              <w:rPr>
                <w:rFonts w:ascii="宋体" w:hAnsi="宋体" w:cs="宋体"/>
                <w:b/>
                <w:sz w:val="18"/>
                <w:szCs w:val="18"/>
                <w:lang w:bidi="ar"/>
              </w:rPr>
            </w:pPr>
            <w:r>
              <w:rPr>
                <w:rFonts w:hint="eastAsia" w:ascii="宋体" w:hAnsi="宋体" w:cs="宋体"/>
                <w:b/>
                <w:kern w:val="0"/>
                <w:sz w:val="18"/>
                <w:szCs w:val="18"/>
              </w:rPr>
              <w:t>页码</w:t>
            </w:r>
          </w:p>
        </w:tc>
        <w:tc>
          <w:tcPr>
            <w:tcW w:w="1075" w:type="dxa"/>
            <w:vAlign w:val="center"/>
          </w:tcPr>
          <w:p>
            <w:pPr>
              <w:widowControl/>
              <w:jc w:val="center"/>
              <w:rPr>
                <w:rFonts w:ascii="宋体" w:hAnsi="宋体" w:cs="宋体"/>
                <w:b/>
                <w:kern w:val="0"/>
                <w:sz w:val="18"/>
                <w:szCs w:val="18"/>
              </w:rPr>
            </w:pPr>
            <w:r>
              <w:rPr>
                <w:rFonts w:hint="eastAsia" w:ascii="宋体" w:hAnsi="宋体" w:cs="宋体"/>
                <w:b/>
                <w:kern w:val="0"/>
                <w:sz w:val="18"/>
                <w:szCs w:val="18"/>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55" w:type="dxa"/>
            <w:vAlign w:val="center"/>
          </w:tcPr>
          <w:p>
            <w:pPr>
              <w:pStyle w:val="40"/>
              <w:widowControl w:val="0"/>
              <w:jc w:val="center"/>
              <w:rPr>
                <w:rFonts w:ascii="宋体" w:cs="宋体"/>
                <w:b/>
                <w:color w:val="auto"/>
                <w:sz w:val="18"/>
                <w:szCs w:val="18"/>
              </w:rPr>
            </w:pPr>
            <w:r>
              <w:rPr>
                <w:rFonts w:hint="eastAsia" w:ascii="宋体" w:cs="宋体"/>
                <w:b/>
                <w:color w:val="auto"/>
                <w:sz w:val="18"/>
                <w:szCs w:val="18"/>
              </w:rPr>
              <w:t>1</w:t>
            </w:r>
          </w:p>
        </w:tc>
        <w:tc>
          <w:tcPr>
            <w:tcW w:w="1042" w:type="dxa"/>
            <w:vAlign w:val="center"/>
          </w:tcPr>
          <w:p>
            <w:pPr>
              <w:pStyle w:val="40"/>
              <w:widowControl w:val="0"/>
              <w:jc w:val="center"/>
              <w:rPr>
                <w:rFonts w:ascii="宋体" w:cs="宋体"/>
                <w:b/>
                <w:color w:val="auto"/>
                <w:sz w:val="18"/>
                <w:szCs w:val="18"/>
                <w:lang w:bidi="ar"/>
              </w:rPr>
            </w:pPr>
            <w:r>
              <w:rPr>
                <w:rFonts w:hint="eastAsia" w:ascii="宋体" w:cs="宋体"/>
                <w:b/>
                <w:color w:val="auto"/>
                <w:sz w:val="18"/>
                <w:szCs w:val="18"/>
                <w:lang w:bidi="ar"/>
              </w:rPr>
              <w:t>公司资质（8分）</w:t>
            </w:r>
          </w:p>
        </w:tc>
        <w:tc>
          <w:tcPr>
            <w:tcW w:w="6334" w:type="dxa"/>
          </w:tcPr>
          <w:p>
            <w:pPr>
              <w:rPr>
                <w:color w:val="auto"/>
              </w:rPr>
            </w:pPr>
            <w:r>
              <w:rPr>
                <w:rFonts w:hint="eastAsia"/>
                <w:color w:val="auto"/>
              </w:rPr>
              <w:t>获得具有国家认证认可监督管理部门批准设立的认证机构颁发的：</w:t>
            </w:r>
          </w:p>
          <w:p>
            <w:pPr>
              <w:rPr>
                <w:color w:val="auto"/>
              </w:rPr>
            </w:pPr>
            <w:r>
              <w:rPr>
                <w:rFonts w:hint="eastAsia"/>
                <w:color w:val="auto"/>
              </w:rPr>
              <w:t>具有ISO13485医疗器械质量管理体系认证证书，得2分；</w:t>
            </w:r>
          </w:p>
          <w:p>
            <w:pPr>
              <w:rPr>
                <w:color w:val="auto"/>
              </w:rPr>
            </w:pPr>
            <w:r>
              <w:rPr>
                <w:rFonts w:hint="eastAsia"/>
                <w:color w:val="auto"/>
              </w:rPr>
              <w:t>具有ISO 9001质量管理体系认证证书，得2分；</w:t>
            </w:r>
          </w:p>
          <w:p>
            <w:pPr>
              <w:rPr>
                <w:color w:val="auto"/>
              </w:rPr>
            </w:pPr>
            <w:r>
              <w:rPr>
                <w:rFonts w:hint="eastAsia"/>
                <w:color w:val="auto"/>
              </w:rPr>
              <w:t>具有ISO14001环境管理体系认证证书，得2分；</w:t>
            </w:r>
          </w:p>
          <w:p>
            <w:pPr>
              <w:rPr>
                <w:color w:val="auto"/>
              </w:rPr>
            </w:pPr>
            <w:r>
              <w:rPr>
                <w:rFonts w:hint="eastAsia"/>
                <w:color w:val="auto"/>
              </w:rPr>
              <w:t>具有GB28001职业健康安全管理体系认证证书，得2分</w:t>
            </w:r>
          </w:p>
          <w:p>
            <w:pPr>
              <w:jc w:val="left"/>
              <w:rPr>
                <w:rFonts w:eastAsia="Times New Roman"/>
                <w:b/>
                <w:bCs/>
                <w:color w:val="auto"/>
              </w:rPr>
            </w:pPr>
            <w:r>
              <w:rPr>
                <w:rFonts w:hint="eastAsia"/>
                <w:b/>
                <w:bCs/>
                <w:color w:val="auto"/>
              </w:rPr>
              <w:t>备注：提供有效的证书复印件加盖公司公章。</w:t>
            </w:r>
          </w:p>
        </w:tc>
        <w:tc>
          <w:tcPr>
            <w:tcW w:w="866" w:type="dxa"/>
            <w:vAlign w:val="center"/>
          </w:tcPr>
          <w:p>
            <w:pPr>
              <w:pStyle w:val="40"/>
              <w:widowControl w:val="0"/>
              <w:jc w:val="center"/>
              <w:rPr>
                <w:rFonts w:ascii="宋体" w:cs="宋体"/>
                <w:color w:val="auto"/>
                <w:sz w:val="18"/>
                <w:szCs w:val="18"/>
              </w:rPr>
            </w:pPr>
            <w:r>
              <w:rPr>
                <w:rFonts w:hint="eastAsia" w:ascii="宋体" w:cs="宋体"/>
                <w:color w:val="auto"/>
                <w:sz w:val="18"/>
                <w:szCs w:val="18"/>
              </w:rPr>
              <w:t>8分</w:t>
            </w:r>
          </w:p>
        </w:tc>
        <w:tc>
          <w:tcPr>
            <w:tcW w:w="1300" w:type="dxa"/>
            <w:vAlign w:val="center"/>
          </w:tcPr>
          <w:p>
            <w:pPr>
              <w:pStyle w:val="40"/>
              <w:widowControl w:val="0"/>
              <w:jc w:val="center"/>
              <w:rPr>
                <w:rFonts w:ascii="宋体" w:cs="宋体"/>
                <w:color w:val="auto"/>
                <w:kern w:val="0"/>
                <w:sz w:val="18"/>
                <w:szCs w:val="18"/>
              </w:rPr>
            </w:pPr>
            <w:r>
              <w:rPr>
                <w:rFonts w:hint="eastAsia" w:ascii="宋体" w:cs="宋体"/>
                <w:color w:val="auto"/>
                <w:kern w:val="0"/>
                <w:sz w:val="18"/>
                <w:szCs w:val="18"/>
              </w:rPr>
              <w:t>（第</w:t>
            </w:r>
            <w:r>
              <w:rPr>
                <w:rFonts w:ascii="宋体" w:cs="宋体"/>
                <w:color w:val="auto"/>
                <w:kern w:val="0"/>
                <w:sz w:val="18"/>
                <w:szCs w:val="18"/>
              </w:rPr>
              <w:t xml:space="preserve">   </w:t>
            </w:r>
            <w:r>
              <w:rPr>
                <w:rFonts w:hint="eastAsia" w:ascii="宋体" w:cs="宋体"/>
                <w:color w:val="auto"/>
                <w:kern w:val="0"/>
                <w:sz w:val="18"/>
                <w:szCs w:val="18"/>
              </w:rPr>
              <w:t>页）</w:t>
            </w:r>
          </w:p>
        </w:tc>
        <w:tc>
          <w:tcPr>
            <w:tcW w:w="1075" w:type="dxa"/>
            <w:vAlign w:val="center"/>
          </w:tcPr>
          <w:p>
            <w:pPr>
              <w:pStyle w:val="40"/>
              <w:widowControl w:val="0"/>
              <w:jc w:val="center"/>
              <w:rPr>
                <w:rFonts w:asci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55" w:type="dxa"/>
            <w:vAlign w:val="center"/>
          </w:tcPr>
          <w:p>
            <w:pPr>
              <w:pStyle w:val="40"/>
              <w:widowControl w:val="0"/>
              <w:jc w:val="center"/>
              <w:rPr>
                <w:rFonts w:ascii="宋体" w:cs="宋体"/>
                <w:b/>
                <w:color w:val="auto"/>
                <w:sz w:val="18"/>
                <w:szCs w:val="18"/>
              </w:rPr>
            </w:pPr>
            <w:r>
              <w:rPr>
                <w:rFonts w:hint="eastAsia" w:ascii="宋体" w:cs="宋体"/>
                <w:b/>
                <w:color w:val="auto"/>
                <w:sz w:val="18"/>
                <w:szCs w:val="18"/>
              </w:rPr>
              <w:t>2</w:t>
            </w:r>
          </w:p>
        </w:tc>
        <w:tc>
          <w:tcPr>
            <w:tcW w:w="1042" w:type="dxa"/>
            <w:vAlign w:val="center"/>
          </w:tcPr>
          <w:p>
            <w:pPr>
              <w:pStyle w:val="40"/>
              <w:widowControl w:val="0"/>
              <w:jc w:val="center"/>
              <w:rPr>
                <w:rFonts w:ascii="宋体" w:cs="宋体"/>
                <w:b/>
                <w:color w:val="auto"/>
                <w:sz w:val="18"/>
                <w:szCs w:val="18"/>
                <w:lang w:bidi="ar"/>
              </w:rPr>
            </w:pPr>
            <w:r>
              <w:rPr>
                <w:rFonts w:hint="eastAsia" w:ascii="宋体" w:cs="宋体"/>
                <w:b/>
                <w:color w:val="auto"/>
                <w:sz w:val="18"/>
                <w:szCs w:val="18"/>
                <w:lang w:bidi="ar"/>
              </w:rPr>
              <w:t>同类业绩</w:t>
            </w:r>
            <w:r>
              <w:rPr>
                <w:rFonts w:hint="eastAsia" w:ascii="宋体" w:cs="宋体"/>
                <w:b/>
                <w:color w:val="auto"/>
                <w:sz w:val="18"/>
                <w:szCs w:val="18"/>
                <w:lang w:bidi="ar"/>
              </w:rPr>
              <w:br w:type="textWrapping"/>
            </w:r>
            <w:r>
              <w:rPr>
                <w:rFonts w:hint="eastAsia" w:ascii="宋体" w:cs="宋体"/>
                <w:b/>
                <w:color w:val="auto"/>
                <w:sz w:val="18"/>
                <w:szCs w:val="18"/>
                <w:lang w:bidi="ar"/>
              </w:rPr>
              <w:t>（10分）</w:t>
            </w:r>
          </w:p>
        </w:tc>
        <w:tc>
          <w:tcPr>
            <w:tcW w:w="6334" w:type="dxa"/>
          </w:tcPr>
          <w:p>
            <w:pPr>
              <w:rPr>
                <w:color w:val="auto"/>
              </w:rPr>
            </w:pPr>
            <w:r>
              <w:rPr>
                <w:rFonts w:hint="eastAsia"/>
                <w:color w:val="auto"/>
              </w:rPr>
              <w:t>依据供应商2018年1月1日至今（以签订合同时间为准），具有医气设备（医用气体）服务项目经验的，每提供一项得2分，最高10分。</w:t>
            </w:r>
          </w:p>
          <w:p>
            <w:pPr>
              <w:jc w:val="left"/>
              <w:rPr>
                <w:rFonts w:ascii="宋体" w:cs="宋体"/>
                <w:b/>
                <w:color w:val="auto"/>
                <w:sz w:val="18"/>
                <w:szCs w:val="18"/>
                <w:lang w:bidi="ar"/>
              </w:rPr>
            </w:pPr>
            <w:r>
              <w:rPr>
                <w:rFonts w:hint="eastAsia" w:eastAsia="Times New Roman"/>
                <w:b/>
                <w:bCs/>
                <w:color w:val="auto"/>
              </w:rPr>
              <w:t>注：提供合同关键页复印件或中标通知书复印件或发票复印件，并加盖公章。未提供或所提供文件不清晰造成评委无法判定则不得分。</w:t>
            </w:r>
          </w:p>
        </w:tc>
        <w:tc>
          <w:tcPr>
            <w:tcW w:w="866" w:type="dxa"/>
            <w:vAlign w:val="center"/>
          </w:tcPr>
          <w:p>
            <w:pPr>
              <w:pStyle w:val="40"/>
              <w:widowControl w:val="0"/>
              <w:jc w:val="center"/>
              <w:rPr>
                <w:rFonts w:ascii="宋体" w:cs="宋体"/>
                <w:color w:val="auto"/>
                <w:sz w:val="18"/>
                <w:szCs w:val="18"/>
              </w:rPr>
            </w:pPr>
            <w:r>
              <w:rPr>
                <w:rFonts w:hint="eastAsia" w:ascii="宋体" w:cs="宋体"/>
                <w:color w:val="auto"/>
                <w:sz w:val="18"/>
                <w:szCs w:val="18"/>
              </w:rPr>
              <w:t>10分</w:t>
            </w:r>
          </w:p>
        </w:tc>
        <w:tc>
          <w:tcPr>
            <w:tcW w:w="1300" w:type="dxa"/>
            <w:vAlign w:val="center"/>
          </w:tcPr>
          <w:p>
            <w:pPr>
              <w:pStyle w:val="40"/>
              <w:widowControl w:val="0"/>
              <w:jc w:val="center"/>
              <w:rPr>
                <w:rFonts w:ascii="宋体" w:cs="宋体"/>
                <w:color w:val="auto"/>
                <w:sz w:val="18"/>
                <w:szCs w:val="18"/>
              </w:rPr>
            </w:pPr>
            <w:r>
              <w:rPr>
                <w:rFonts w:hint="eastAsia" w:ascii="宋体" w:cs="宋体"/>
                <w:color w:val="auto"/>
                <w:kern w:val="0"/>
                <w:sz w:val="18"/>
                <w:szCs w:val="18"/>
              </w:rPr>
              <w:t>（第</w:t>
            </w:r>
            <w:r>
              <w:rPr>
                <w:rFonts w:ascii="宋体" w:cs="宋体"/>
                <w:color w:val="auto"/>
                <w:kern w:val="0"/>
                <w:sz w:val="18"/>
                <w:szCs w:val="18"/>
              </w:rPr>
              <w:t xml:space="preserve">   </w:t>
            </w:r>
            <w:r>
              <w:rPr>
                <w:rFonts w:hint="eastAsia" w:ascii="宋体" w:cs="宋体"/>
                <w:color w:val="auto"/>
                <w:kern w:val="0"/>
                <w:sz w:val="18"/>
                <w:szCs w:val="18"/>
              </w:rPr>
              <w:t>页）</w:t>
            </w:r>
          </w:p>
        </w:tc>
        <w:tc>
          <w:tcPr>
            <w:tcW w:w="1075" w:type="dxa"/>
            <w:vAlign w:val="center"/>
          </w:tcPr>
          <w:p>
            <w:pPr>
              <w:pStyle w:val="40"/>
              <w:widowControl w:val="0"/>
              <w:jc w:val="center"/>
              <w:rPr>
                <w:rFonts w:asci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55" w:type="dxa"/>
            <w:vMerge w:val="restart"/>
            <w:vAlign w:val="center"/>
          </w:tcPr>
          <w:p>
            <w:pPr>
              <w:pStyle w:val="40"/>
              <w:widowControl w:val="0"/>
              <w:jc w:val="center"/>
              <w:rPr>
                <w:rFonts w:ascii="宋体" w:cs="宋体"/>
                <w:b/>
                <w:color w:val="auto"/>
                <w:sz w:val="18"/>
                <w:szCs w:val="18"/>
                <w:highlight w:val="yellow"/>
              </w:rPr>
            </w:pPr>
            <w:r>
              <w:rPr>
                <w:rFonts w:hint="eastAsia" w:ascii="宋体" w:cs="宋体"/>
                <w:b/>
                <w:color w:val="auto"/>
                <w:sz w:val="18"/>
                <w:szCs w:val="18"/>
              </w:rPr>
              <w:t>3</w:t>
            </w:r>
          </w:p>
        </w:tc>
        <w:tc>
          <w:tcPr>
            <w:tcW w:w="1042" w:type="dxa"/>
            <w:vMerge w:val="restart"/>
            <w:vAlign w:val="center"/>
          </w:tcPr>
          <w:p>
            <w:pPr>
              <w:pStyle w:val="40"/>
              <w:widowControl w:val="0"/>
              <w:jc w:val="center"/>
              <w:rPr>
                <w:rFonts w:ascii="宋体" w:cs="宋体"/>
                <w:b/>
                <w:color w:val="auto"/>
                <w:sz w:val="18"/>
                <w:szCs w:val="18"/>
                <w:lang w:bidi="ar"/>
              </w:rPr>
            </w:pPr>
            <w:r>
              <w:rPr>
                <w:rFonts w:hint="eastAsia" w:ascii="宋体" w:cs="宋体"/>
                <w:b/>
                <w:color w:val="auto"/>
                <w:sz w:val="18"/>
                <w:szCs w:val="18"/>
                <w:lang w:bidi="ar"/>
              </w:rPr>
              <w:t>拟派项目组人员情况（17分）</w:t>
            </w:r>
          </w:p>
        </w:tc>
        <w:tc>
          <w:tcPr>
            <w:tcW w:w="6334" w:type="dxa"/>
          </w:tcPr>
          <w:p>
            <w:pPr>
              <w:rPr>
                <w:color w:val="auto"/>
              </w:rPr>
            </w:pPr>
            <w:r>
              <w:rPr>
                <w:rFonts w:hint="eastAsia"/>
                <w:color w:val="auto"/>
              </w:rPr>
              <w:t>根据项目负责人工作经验情况进行评分：</w:t>
            </w:r>
          </w:p>
          <w:p>
            <w:pPr>
              <w:rPr>
                <w:color w:val="auto"/>
              </w:rPr>
            </w:pPr>
            <w:r>
              <w:rPr>
                <w:rFonts w:hint="eastAsia"/>
                <w:color w:val="auto"/>
              </w:rPr>
              <w:t>优：项目负责人具备医气设备（医用气体）或制氧设备维保（维护）服务项目相关工作年限大于等于8年，得8分；</w:t>
            </w:r>
          </w:p>
          <w:p>
            <w:pPr>
              <w:rPr>
                <w:color w:val="auto"/>
              </w:rPr>
            </w:pPr>
            <w:r>
              <w:rPr>
                <w:rFonts w:hint="eastAsia"/>
                <w:color w:val="auto"/>
              </w:rPr>
              <w:t>良：项目负责人具备医气设备（医用气体）或制氧设备维保（维护）服务项目相关工作年限大于等于5年，但不超过8年，得6分；</w:t>
            </w:r>
          </w:p>
          <w:p>
            <w:pPr>
              <w:rPr>
                <w:color w:val="auto"/>
              </w:rPr>
            </w:pPr>
            <w:r>
              <w:rPr>
                <w:rFonts w:hint="eastAsia"/>
                <w:color w:val="auto"/>
              </w:rPr>
              <w:t>中：项目负责人具备医气设备（医用气体）或制氧设备维保（维护）服务项目相关工作年限大于等于3年，但不超过5年，得2分；</w:t>
            </w:r>
          </w:p>
          <w:p>
            <w:pPr>
              <w:pStyle w:val="22"/>
              <w:rPr>
                <w:color w:val="auto"/>
              </w:rPr>
            </w:pPr>
            <w:r>
              <w:rPr>
                <w:rFonts w:hint="eastAsia"/>
                <w:color w:val="auto"/>
              </w:rPr>
              <w:t>差：项目负责人具备医气设备（医用气体）或制氧设备维保（维护）服务项目相关工作年限低于3年不得分。</w:t>
            </w:r>
          </w:p>
          <w:p>
            <w:pPr>
              <w:rPr>
                <w:color w:val="auto"/>
              </w:rPr>
            </w:pPr>
            <w:r>
              <w:rPr>
                <w:rFonts w:hint="eastAsia"/>
                <w:b/>
                <w:bCs/>
                <w:color w:val="auto"/>
              </w:rPr>
              <w:t>备注：同时提供①合同关键页复印件（含签订合同双方的单位名称、合同项目名称、签订合同双方的落款盖章、签订日期的关键页，经验年限以项目合同签订时间起算，若提供多份合同的，以时间较早的起算）及用户盖章的验收材料复印件（证明材料须体现项目负责人姓名）②项目负责人在投标单位任职的外部证明材料：如劳动合同或近半年任意一个月投保单或社会保险参保人员缴费证明或单位代缴个人所得税税单的复印件，无或缺项或未按要求递交证明材料的不得分。</w:t>
            </w:r>
          </w:p>
        </w:tc>
        <w:tc>
          <w:tcPr>
            <w:tcW w:w="866" w:type="dxa"/>
            <w:vAlign w:val="center"/>
          </w:tcPr>
          <w:p>
            <w:pPr>
              <w:pStyle w:val="40"/>
              <w:widowControl w:val="0"/>
              <w:jc w:val="center"/>
              <w:rPr>
                <w:rFonts w:ascii="宋体" w:cs="宋体"/>
                <w:color w:val="auto"/>
                <w:sz w:val="18"/>
                <w:szCs w:val="18"/>
              </w:rPr>
            </w:pPr>
            <w:r>
              <w:rPr>
                <w:rFonts w:hint="eastAsia" w:ascii="宋体" w:cs="宋体"/>
                <w:color w:val="auto"/>
                <w:sz w:val="18"/>
                <w:szCs w:val="18"/>
              </w:rPr>
              <w:t>8分</w:t>
            </w:r>
          </w:p>
        </w:tc>
        <w:tc>
          <w:tcPr>
            <w:tcW w:w="1300" w:type="dxa"/>
            <w:vAlign w:val="center"/>
          </w:tcPr>
          <w:p>
            <w:pPr>
              <w:pStyle w:val="40"/>
              <w:widowControl w:val="0"/>
              <w:jc w:val="center"/>
              <w:rPr>
                <w:rFonts w:ascii="宋体" w:cs="宋体"/>
                <w:color w:val="auto"/>
                <w:sz w:val="18"/>
                <w:szCs w:val="18"/>
              </w:rPr>
            </w:pPr>
            <w:r>
              <w:rPr>
                <w:rFonts w:hint="eastAsia" w:ascii="宋体" w:cs="宋体"/>
                <w:color w:val="auto"/>
                <w:kern w:val="0"/>
                <w:sz w:val="18"/>
                <w:szCs w:val="18"/>
              </w:rPr>
              <w:t>（第</w:t>
            </w:r>
            <w:r>
              <w:rPr>
                <w:rFonts w:ascii="宋体" w:cs="宋体"/>
                <w:color w:val="auto"/>
                <w:kern w:val="0"/>
                <w:sz w:val="18"/>
                <w:szCs w:val="18"/>
              </w:rPr>
              <w:t xml:space="preserve">   </w:t>
            </w:r>
            <w:r>
              <w:rPr>
                <w:rFonts w:hint="eastAsia" w:ascii="宋体" w:cs="宋体"/>
                <w:color w:val="auto"/>
                <w:kern w:val="0"/>
                <w:sz w:val="18"/>
                <w:szCs w:val="18"/>
              </w:rPr>
              <w:t>页）</w:t>
            </w:r>
          </w:p>
        </w:tc>
        <w:tc>
          <w:tcPr>
            <w:tcW w:w="1075" w:type="dxa"/>
            <w:vAlign w:val="center"/>
          </w:tcPr>
          <w:p>
            <w:pPr>
              <w:pStyle w:val="40"/>
              <w:widowControl w:val="0"/>
              <w:jc w:val="center"/>
              <w:rPr>
                <w:rFonts w:ascii="宋体" w:cs="宋体"/>
                <w:color w:val="auto"/>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455" w:type="dxa"/>
            <w:vMerge w:val="continue"/>
            <w:vAlign w:val="center"/>
          </w:tcPr>
          <w:p>
            <w:pPr>
              <w:pStyle w:val="40"/>
              <w:widowControl w:val="0"/>
              <w:jc w:val="center"/>
              <w:rPr>
                <w:rFonts w:ascii="宋体" w:cs="宋体"/>
                <w:b/>
                <w:color w:val="auto"/>
                <w:sz w:val="18"/>
                <w:szCs w:val="18"/>
                <w:highlight w:val="yellow"/>
              </w:rPr>
            </w:pPr>
          </w:p>
        </w:tc>
        <w:tc>
          <w:tcPr>
            <w:tcW w:w="1042" w:type="dxa"/>
            <w:vMerge w:val="continue"/>
            <w:vAlign w:val="center"/>
          </w:tcPr>
          <w:p>
            <w:pPr>
              <w:pStyle w:val="40"/>
              <w:widowControl w:val="0"/>
              <w:jc w:val="center"/>
              <w:rPr>
                <w:rFonts w:ascii="宋体" w:cs="宋体"/>
                <w:b/>
                <w:color w:val="auto"/>
                <w:sz w:val="18"/>
                <w:szCs w:val="18"/>
                <w:lang w:bidi="ar"/>
              </w:rPr>
            </w:pPr>
          </w:p>
        </w:tc>
        <w:tc>
          <w:tcPr>
            <w:tcW w:w="6334" w:type="dxa"/>
          </w:tcPr>
          <w:p>
            <w:pPr>
              <w:rPr>
                <w:color w:val="auto"/>
              </w:rPr>
            </w:pPr>
            <w:r>
              <w:rPr>
                <w:rFonts w:hint="eastAsia"/>
                <w:color w:val="auto"/>
              </w:rPr>
              <w:t>维保服务人员具有特种设备安全管理和作业人员证A证，每提供一人得</w:t>
            </w:r>
            <w:r>
              <w:rPr>
                <w:color w:val="auto"/>
              </w:rPr>
              <w:t>3</w:t>
            </w:r>
            <w:r>
              <w:rPr>
                <w:rFonts w:hint="eastAsia"/>
                <w:color w:val="auto"/>
              </w:rPr>
              <w:t>分，最高得6分；</w:t>
            </w:r>
          </w:p>
          <w:p>
            <w:pPr>
              <w:rPr>
                <w:color w:val="auto"/>
              </w:rPr>
            </w:pPr>
            <w:r>
              <w:rPr>
                <w:rFonts w:hint="eastAsia"/>
                <w:color w:val="auto"/>
              </w:rPr>
              <w:t>维保服务人员具有特种设备焊接作业证得3分，无则0分；</w:t>
            </w:r>
          </w:p>
          <w:p>
            <w:pPr>
              <w:pStyle w:val="22"/>
              <w:rPr>
                <w:color w:val="auto"/>
              </w:rPr>
            </w:pPr>
            <w:r>
              <w:rPr>
                <w:rFonts w:hint="eastAsia"/>
                <w:b/>
                <w:bCs/>
                <w:color w:val="auto"/>
              </w:rPr>
              <w:t>备注：须提供人员名单、证书复印件及对应人员在投标单位任职的外部证明材料：如劳动合同或近半年任意一个月投保单或社会保险参保人员缴费证明或单位代缴个人所得税税单的复印件，无或缺项或未按要求递交证明材料的不得分。同一人员具备多个不同类型证书可重复计分。</w:t>
            </w:r>
          </w:p>
        </w:tc>
        <w:tc>
          <w:tcPr>
            <w:tcW w:w="866" w:type="dxa"/>
            <w:vAlign w:val="center"/>
          </w:tcPr>
          <w:p>
            <w:pPr>
              <w:pStyle w:val="40"/>
              <w:widowControl w:val="0"/>
              <w:jc w:val="center"/>
              <w:rPr>
                <w:rFonts w:ascii="宋体" w:cs="宋体"/>
                <w:color w:val="auto"/>
                <w:sz w:val="18"/>
                <w:szCs w:val="18"/>
              </w:rPr>
            </w:pPr>
            <w:r>
              <w:rPr>
                <w:rFonts w:hint="eastAsia" w:ascii="宋体" w:cs="宋体"/>
                <w:color w:val="auto"/>
                <w:sz w:val="18"/>
                <w:szCs w:val="18"/>
              </w:rPr>
              <w:t>9分</w:t>
            </w:r>
          </w:p>
        </w:tc>
        <w:tc>
          <w:tcPr>
            <w:tcW w:w="1300" w:type="dxa"/>
            <w:vAlign w:val="center"/>
          </w:tcPr>
          <w:p>
            <w:pPr>
              <w:pStyle w:val="40"/>
              <w:widowControl w:val="0"/>
              <w:jc w:val="center"/>
              <w:rPr>
                <w:rFonts w:ascii="宋体" w:cs="宋体"/>
                <w:color w:val="auto"/>
                <w:kern w:val="0"/>
                <w:sz w:val="18"/>
                <w:szCs w:val="18"/>
              </w:rPr>
            </w:pPr>
            <w:r>
              <w:rPr>
                <w:rFonts w:hint="eastAsia" w:ascii="宋体" w:cs="宋体"/>
                <w:color w:val="auto"/>
                <w:kern w:val="0"/>
                <w:sz w:val="18"/>
                <w:szCs w:val="18"/>
              </w:rPr>
              <w:t>（第</w:t>
            </w:r>
            <w:r>
              <w:rPr>
                <w:rFonts w:ascii="宋体" w:cs="宋体"/>
                <w:color w:val="auto"/>
                <w:kern w:val="0"/>
                <w:sz w:val="18"/>
                <w:szCs w:val="18"/>
              </w:rPr>
              <w:t xml:space="preserve">   </w:t>
            </w:r>
            <w:r>
              <w:rPr>
                <w:rFonts w:hint="eastAsia" w:ascii="宋体" w:cs="宋体"/>
                <w:color w:val="auto"/>
                <w:kern w:val="0"/>
                <w:sz w:val="18"/>
                <w:szCs w:val="18"/>
              </w:rPr>
              <w:t>页）</w:t>
            </w:r>
          </w:p>
        </w:tc>
        <w:tc>
          <w:tcPr>
            <w:tcW w:w="1075" w:type="dxa"/>
            <w:vAlign w:val="center"/>
          </w:tcPr>
          <w:p>
            <w:pPr>
              <w:pStyle w:val="40"/>
              <w:widowControl w:val="0"/>
              <w:jc w:val="center"/>
              <w:rPr>
                <w:rFonts w:ascii="宋体" w:cs="宋体"/>
                <w:color w:val="auto"/>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55" w:type="dxa"/>
            <w:vAlign w:val="center"/>
          </w:tcPr>
          <w:p>
            <w:pPr>
              <w:pStyle w:val="40"/>
              <w:widowControl w:val="0"/>
              <w:jc w:val="center"/>
              <w:rPr>
                <w:rFonts w:ascii="宋体" w:cs="宋体"/>
                <w:b/>
                <w:color w:val="auto"/>
                <w:sz w:val="18"/>
                <w:szCs w:val="18"/>
              </w:rPr>
            </w:pPr>
            <w:r>
              <w:rPr>
                <w:rFonts w:hint="eastAsia" w:ascii="宋体" w:cs="宋体"/>
                <w:b/>
                <w:color w:val="auto"/>
                <w:sz w:val="18"/>
                <w:szCs w:val="18"/>
              </w:rPr>
              <w:t>4</w:t>
            </w:r>
          </w:p>
        </w:tc>
        <w:tc>
          <w:tcPr>
            <w:tcW w:w="1042" w:type="dxa"/>
            <w:vAlign w:val="center"/>
          </w:tcPr>
          <w:p>
            <w:pPr>
              <w:pStyle w:val="40"/>
              <w:widowControl w:val="0"/>
              <w:jc w:val="center"/>
              <w:rPr>
                <w:rFonts w:ascii="宋体" w:cs="宋体"/>
                <w:b/>
                <w:color w:val="auto"/>
                <w:sz w:val="18"/>
                <w:szCs w:val="18"/>
                <w:lang w:bidi="ar"/>
              </w:rPr>
            </w:pPr>
          </w:p>
          <w:p>
            <w:pPr>
              <w:pStyle w:val="40"/>
              <w:widowControl w:val="0"/>
              <w:jc w:val="center"/>
              <w:rPr>
                <w:rFonts w:ascii="宋体" w:cs="宋体"/>
                <w:b/>
                <w:color w:val="auto"/>
                <w:sz w:val="18"/>
                <w:szCs w:val="18"/>
                <w:lang w:bidi="ar"/>
              </w:rPr>
            </w:pPr>
            <w:r>
              <w:rPr>
                <w:rFonts w:hint="eastAsia" w:ascii="宋体" w:cs="宋体"/>
                <w:b/>
                <w:color w:val="auto"/>
                <w:sz w:val="18"/>
                <w:szCs w:val="18"/>
                <w:lang w:bidi="ar"/>
              </w:rPr>
              <w:t>服务管理方案</w:t>
            </w:r>
          </w:p>
          <w:p>
            <w:pPr>
              <w:pStyle w:val="40"/>
              <w:widowControl w:val="0"/>
              <w:jc w:val="center"/>
              <w:rPr>
                <w:rFonts w:ascii="宋体" w:cs="宋体"/>
                <w:b/>
                <w:color w:val="auto"/>
                <w:sz w:val="18"/>
                <w:szCs w:val="18"/>
                <w:lang w:bidi="ar"/>
              </w:rPr>
            </w:pPr>
            <w:r>
              <w:rPr>
                <w:rFonts w:hint="eastAsia" w:ascii="宋体" w:cs="宋体"/>
                <w:b/>
                <w:color w:val="auto"/>
                <w:sz w:val="18"/>
                <w:szCs w:val="18"/>
                <w:lang w:bidi="ar"/>
              </w:rPr>
              <w:t>（18分）</w:t>
            </w:r>
          </w:p>
          <w:p>
            <w:pPr>
              <w:pStyle w:val="40"/>
              <w:widowControl w:val="0"/>
              <w:jc w:val="center"/>
              <w:rPr>
                <w:rFonts w:ascii="宋体" w:cs="宋体"/>
                <w:b/>
                <w:color w:val="auto"/>
                <w:sz w:val="18"/>
                <w:szCs w:val="18"/>
                <w:lang w:bidi="ar"/>
              </w:rPr>
            </w:pPr>
          </w:p>
          <w:p>
            <w:pPr>
              <w:pStyle w:val="40"/>
              <w:widowControl w:val="0"/>
              <w:jc w:val="center"/>
              <w:rPr>
                <w:rFonts w:ascii="宋体" w:cs="宋体"/>
                <w:b/>
                <w:color w:val="auto"/>
                <w:sz w:val="18"/>
                <w:szCs w:val="18"/>
                <w:lang w:bidi="ar"/>
              </w:rPr>
            </w:pPr>
          </w:p>
        </w:tc>
        <w:tc>
          <w:tcPr>
            <w:tcW w:w="6334" w:type="dxa"/>
          </w:tcPr>
          <w:p>
            <w:pPr>
              <w:pStyle w:val="22"/>
              <w:rPr>
                <w:rFonts w:eastAsia="Times New Roman"/>
                <w:b/>
                <w:color w:val="auto"/>
              </w:rPr>
            </w:pPr>
            <w:r>
              <w:rPr>
                <w:rFonts w:hint="eastAsia" w:eastAsia="Times New Roman"/>
                <w:b/>
                <w:color w:val="auto"/>
              </w:rPr>
              <w:t xml:space="preserve">据供应商提供的组织实施方案是否全面、合理，（包含但不限于维保服务保障方案、质量保障措施等）进行综合评审: </w:t>
            </w:r>
          </w:p>
          <w:p>
            <w:pPr>
              <w:rPr>
                <w:color w:val="auto"/>
              </w:rPr>
            </w:pPr>
            <w:r>
              <w:rPr>
                <w:rFonts w:hint="eastAsia" w:eastAsia="Times New Roman"/>
                <w:color w:val="auto"/>
              </w:rPr>
              <w:t>优：供应商</w:t>
            </w:r>
            <w:r>
              <w:rPr>
                <w:rFonts w:hint="eastAsia"/>
                <w:color w:val="auto"/>
              </w:rPr>
              <w:t>能根据用户需求书提供具体、合理、可行、全面、完整”的服务保养方案、质量保证措施，且优于用户需求书，得18分；</w:t>
            </w:r>
          </w:p>
          <w:p>
            <w:pPr>
              <w:rPr>
                <w:color w:val="auto"/>
              </w:rPr>
            </w:pPr>
            <w:r>
              <w:rPr>
                <w:rFonts w:hint="eastAsia" w:eastAsia="Times New Roman"/>
                <w:color w:val="auto"/>
              </w:rPr>
              <w:t>良：供应商</w:t>
            </w:r>
            <w:r>
              <w:rPr>
                <w:rFonts w:hint="eastAsia"/>
                <w:color w:val="auto"/>
              </w:rPr>
              <w:t>根据用户需求书提供了服务保养方案、质量保证措施，较具体、合理，能满足用户需求书的要求，得10分；</w:t>
            </w:r>
          </w:p>
          <w:p>
            <w:pPr>
              <w:rPr>
                <w:color w:val="auto"/>
              </w:rPr>
            </w:pPr>
            <w:r>
              <w:rPr>
                <w:rFonts w:hint="eastAsia"/>
                <w:color w:val="auto"/>
              </w:rPr>
              <w:t>中：</w:t>
            </w:r>
            <w:r>
              <w:rPr>
                <w:rFonts w:hint="eastAsia" w:eastAsia="Times New Roman"/>
                <w:color w:val="auto"/>
              </w:rPr>
              <w:t>供应商</w:t>
            </w:r>
            <w:r>
              <w:rPr>
                <w:rFonts w:hint="eastAsia"/>
                <w:color w:val="auto"/>
              </w:rPr>
              <w:t>根据用户需求书提供了服务保养方案、质量保证措施，但存在内容不完整或可行性不高等不利于项目实施的情况，得2分；</w:t>
            </w:r>
          </w:p>
          <w:p>
            <w:pPr>
              <w:pStyle w:val="22"/>
              <w:rPr>
                <w:rFonts w:eastAsia="Times New Roman"/>
                <w:color w:val="auto"/>
              </w:rPr>
            </w:pPr>
            <w:r>
              <w:rPr>
                <w:rFonts w:hint="eastAsia"/>
                <w:color w:val="auto"/>
              </w:rPr>
              <w:t>差</w:t>
            </w:r>
            <w:r>
              <w:rPr>
                <w:rFonts w:hint="eastAsia" w:eastAsia="Times New Roman"/>
                <w:color w:val="auto"/>
              </w:rPr>
              <w:t>：供应商</w:t>
            </w:r>
            <w:r>
              <w:rPr>
                <w:rFonts w:hint="eastAsia"/>
                <w:color w:val="auto"/>
              </w:rPr>
              <w:t>未按用户需求书提供服务保养方案、质量保证措施，或提供的服务保养方案、质量保证措施完全不可行，得0分。</w:t>
            </w:r>
          </w:p>
          <w:p>
            <w:pPr>
              <w:pStyle w:val="22"/>
              <w:rPr>
                <w:rFonts w:eastAsia="Times New Roman"/>
                <w:color w:val="auto"/>
              </w:rPr>
            </w:pPr>
          </w:p>
        </w:tc>
        <w:tc>
          <w:tcPr>
            <w:tcW w:w="866" w:type="dxa"/>
            <w:vAlign w:val="center"/>
          </w:tcPr>
          <w:p>
            <w:pPr>
              <w:pStyle w:val="40"/>
              <w:widowControl w:val="0"/>
              <w:jc w:val="center"/>
              <w:rPr>
                <w:rFonts w:ascii="宋体" w:cs="宋体"/>
                <w:color w:val="auto"/>
                <w:sz w:val="18"/>
                <w:szCs w:val="18"/>
              </w:rPr>
            </w:pPr>
            <w:r>
              <w:rPr>
                <w:rFonts w:hint="eastAsia" w:ascii="宋体" w:cs="宋体"/>
                <w:color w:val="auto"/>
                <w:sz w:val="18"/>
                <w:szCs w:val="18"/>
              </w:rPr>
              <w:t>18分</w:t>
            </w:r>
          </w:p>
        </w:tc>
        <w:tc>
          <w:tcPr>
            <w:tcW w:w="1300" w:type="dxa"/>
            <w:vAlign w:val="center"/>
          </w:tcPr>
          <w:p>
            <w:pPr>
              <w:pStyle w:val="40"/>
              <w:widowControl w:val="0"/>
              <w:jc w:val="center"/>
              <w:rPr>
                <w:rFonts w:ascii="宋体" w:cs="宋体"/>
                <w:color w:val="auto"/>
                <w:kern w:val="0"/>
                <w:sz w:val="18"/>
                <w:szCs w:val="18"/>
              </w:rPr>
            </w:pPr>
            <w:r>
              <w:rPr>
                <w:rFonts w:hint="eastAsia" w:ascii="宋体" w:cs="宋体"/>
                <w:color w:val="auto"/>
                <w:kern w:val="0"/>
                <w:sz w:val="18"/>
                <w:szCs w:val="18"/>
              </w:rPr>
              <w:t>（第</w:t>
            </w:r>
            <w:r>
              <w:rPr>
                <w:rFonts w:ascii="宋体" w:cs="宋体"/>
                <w:color w:val="auto"/>
                <w:kern w:val="0"/>
                <w:sz w:val="18"/>
                <w:szCs w:val="18"/>
              </w:rPr>
              <w:t xml:space="preserve">   </w:t>
            </w:r>
            <w:r>
              <w:rPr>
                <w:rFonts w:hint="eastAsia" w:ascii="宋体" w:cs="宋体"/>
                <w:color w:val="auto"/>
                <w:kern w:val="0"/>
                <w:sz w:val="18"/>
                <w:szCs w:val="18"/>
              </w:rPr>
              <w:t>页）</w:t>
            </w:r>
          </w:p>
        </w:tc>
        <w:tc>
          <w:tcPr>
            <w:tcW w:w="1075" w:type="dxa"/>
            <w:vAlign w:val="center"/>
          </w:tcPr>
          <w:p>
            <w:pPr>
              <w:pStyle w:val="40"/>
              <w:widowControl w:val="0"/>
              <w:jc w:val="center"/>
              <w:rPr>
                <w:rFonts w:asci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55" w:type="dxa"/>
            <w:vAlign w:val="center"/>
          </w:tcPr>
          <w:p>
            <w:pPr>
              <w:jc w:val="center"/>
              <w:textAlignment w:val="center"/>
              <w:rPr>
                <w:rFonts w:ascii="宋体" w:hAnsi="宋体" w:cs="宋体"/>
                <w:b/>
                <w:color w:val="auto"/>
                <w:sz w:val="18"/>
                <w:szCs w:val="18"/>
                <w:lang w:bidi="ar"/>
              </w:rPr>
            </w:pPr>
            <w:r>
              <w:rPr>
                <w:rFonts w:hint="eastAsia" w:ascii="宋体" w:hAnsi="宋体" w:cs="宋体"/>
                <w:b/>
                <w:color w:val="auto"/>
                <w:sz w:val="18"/>
                <w:szCs w:val="18"/>
                <w:lang w:bidi="ar"/>
              </w:rPr>
              <w:t>5</w:t>
            </w:r>
          </w:p>
        </w:tc>
        <w:tc>
          <w:tcPr>
            <w:tcW w:w="1042" w:type="dxa"/>
            <w:vAlign w:val="center"/>
          </w:tcPr>
          <w:p>
            <w:pPr>
              <w:pStyle w:val="40"/>
              <w:widowControl w:val="0"/>
              <w:jc w:val="center"/>
              <w:rPr>
                <w:rFonts w:ascii="宋体" w:cs="宋体"/>
                <w:b/>
                <w:color w:val="auto"/>
                <w:sz w:val="18"/>
                <w:szCs w:val="18"/>
                <w:lang w:bidi="ar"/>
              </w:rPr>
            </w:pPr>
            <w:r>
              <w:rPr>
                <w:rFonts w:hint="eastAsia" w:ascii="宋体" w:cs="宋体"/>
                <w:b/>
                <w:color w:val="auto"/>
                <w:sz w:val="18"/>
                <w:szCs w:val="18"/>
                <w:lang w:bidi="ar"/>
              </w:rPr>
              <w:t>维护保养应急预案及安全措施（12分）</w:t>
            </w:r>
          </w:p>
        </w:tc>
        <w:tc>
          <w:tcPr>
            <w:tcW w:w="6334" w:type="dxa"/>
            <w:vAlign w:val="center"/>
          </w:tcPr>
          <w:p>
            <w:pPr>
              <w:rPr>
                <w:color w:val="auto"/>
              </w:rPr>
            </w:pPr>
            <w:r>
              <w:rPr>
                <w:rFonts w:hint="eastAsia"/>
                <w:color w:val="auto"/>
              </w:rPr>
              <w:t>各项维保工作的应急预案及实施的安全防范措施：</w:t>
            </w:r>
          </w:p>
          <w:p>
            <w:pPr>
              <w:rPr>
                <w:color w:val="auto"/>
              </w:rPr>
            </w:pPr>
            <w:r>
              <w:rPr>
                <w:rFonts w:hint="eastAsia"/>
                <w:color w:val="auto"/>
              </w:rPr>
              <w:t>优：应急预案及安全措施全面、具体、合理得12分；</w:t>
            </w:r>
          </w:p>
          <w:p>
            <w:pPr>
              <w:rPr>
                <w:color w:val="auto"/>
              </w:rPr>
            </w:pPr>
            <w:r>
              <w:rPr>
                <w:rFonts w:hint="eastAsia"/>
                <w:color w:val="auto"/>
              </w:rPr>
              <w:t>良：应急预案及安全措施较合理，内容较详细，得</w:t>
            </w:r>
            <w:r>
              <w:rPr>
                <w:color w:val="auto"/>
              </w:rPr>
              <w:t>9</w:t>
            </w:r>
            <w:r>
              <w:rPr>
                <w:rFonts w:hint="eastAsia"/>
                <w:color w:val="auto"/>
              </w:rPr>
              <w:t>分；</w:t>
            </w:r>
          </w:p>
          <w:p>
            <w:pPr>
              <w:rPr>
                <w:color w:val="auto"/>
              </w:rPr>
            </w:pPr>
            <w:r>
              <w:rPr>
                <w:rFonts w:hint="eastAsia"/>
                <w:color w:val="auto"/>
              </w:rPr>
              <w:t>中：应急预案及安全措施基本合理，但不够详细得</w:t>
            </w:r>
            <w:r>
              <w:rPr>
                <w:color w:val="auto"/>
              </w:rPr>
              <w:t>4</w:t>
            </w:r>
            <w:r>
              <w:rPr>
                <w:rFonts w:hint="eastAsia"/>
                <w:color w:val="auto"/>
              </w:rPr>
              <w:t>分；</w:t>
            </w:r>
          </w:p>
          <w:p>
            <w:pPr>
              <w:rPr>
                <w:color w:val="auto"/>
              </w:rPr>
            </w:pPr>
            <w:r>
              <w:rPr>
                <w:rFonts w:hint="eastAsia"/>
                <w:color w:val="auto"/>
              </w:rPr>
              <w:t>差：应急预案及安全措施不够充分合理或未提供得0分。</w:t>
            </w:r>
          </w:p>
        </w:tc>
        <w:tc>
          <w:tcPr>
            <w:tcW w:w="866" w:type="dxa"/>
            <w:vAlign w:val="center"/>
          </w:tcPr>
          <w:p>
            <w:pPr>
              <w:widowControl/>
              <w:jc w:val="center"/>
              <w:textAlignment w:val="center"/>
              <w:rPr>
                <w:rFonts w:ascii="宋体" w:hAnsi="宋体" w:cs="宋体"/>
                <w:color w:val="auto"/>
                <w:sz w:val="18"/>
                <w:szCs w:val="18"/>
              </w:rPr>
            </w:pPr>
            <w:r>
              <w:rPr>
                <w:rFonts w:hint="eastAsia" w:ascii="宋体" w:hAnsi="宋体" w:cs="宋体"/>
                <w:color w:val="auto"/>
                <w:sz w:val="18"/>
                <w:szCs w:val="18"/>
              </w:rPr>
              <w:t>12分</w:t>
            </w:r>
          </w:p>
        </w:tc>
        <w:tc>
          <w:tcPr>
            <w:tcW w:w="1300" w:type="dxa"/>
            <w:vAlign w:val="center"/>
          </w:tcPr>
          <w:p>
            <w:pPr>
              <w:widowControl/>
              <w:textAlignment w:val="center"/>
              <w:rPr>
                <w:rFonts w:ascii="宋体" w:hAnsi="宋体" w:cs="宋体"/>
                <w:color w:val="auto"/>
                <w:kern w:val="0"/>
                <w:sz w:val="18"/>
                <w:szCs w:val="18"/>
              </w:rPr>
            </w:pPr>
            <w:r>
              <w:rPr>
                <w:rFonts w:hint="eastAsia" w:ascii="宋体" w:cs="宋体"/>
                <w:color w:val="auto"/>
                <w:kern w:val="0"/>
                <w:sz w:val="18"/>
                <w:szCs w:val="18"/>
              </w:rPr>
              <w:t>（第</w:t>
            </w:r>
            <w:r>
              <w:rPr>
                <w:rFonts w:ascii="宋体" w:cs="宋体"/>
                <w:color w:val="auto"/>
                <w:kern w:val="0"/>
                <w:sz w:val="18"/>
                <w:szCs w:val="18"/>
              </w:rPr>
              <w:t xml:space="preserve">   </w:t>
            </w:r>
            <w:r>
              <w:rPr>
                <w:rFonts w:hint="eastAsia" w:ascii="宋体" w:cs="宋体"/>
                <w:color w:val="auto"/>
                <w:kern w:val="0"/>
                <w:sz w:val="18"/>
                <w:szCs w:val="18"/>
              </w:rPr>
              <w:t>页）</w:t>
            </w:r>
          </w:p>
        </w:tc>
        <w:tc>
          <w:tcPr>
            <w:tcW w:w="1075" w:type="dxa"/>
            <w:vAlign w:val="center"/>
          </w:tcPr>
          <w:p>
            <w:pPr>
              <w:widowControl/>
              <w:jc w:val="center"/>
              <w:textAlignment w:val="center"/>
              <w:rPr>
                <w:rFonts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55" w:type="dxa"/>
            <w:vAlign w:val="center"/>
          </w:tcPr>
          <w:p>
            <w:pPr>
              <w:jc w:val="center"/>
              <w:textAlignment w:val="center"/>
              <w:rPr>
                <w:rFonts w:ascii="宋体" w:hAnsi="宋体" w:cs="宋体"/>
                <w:b/>
                <w:color w:val="auto"/>
                <w:sz w:val="18"/>
                <w:szCs w:val="18"/>
                <w:lang w:bidi="ar"/>
              </w:rPr>
            </w:pPr>
            <w:r>
              <w:rPr>
                <w:rFonts w:hint="eastAsia" w:ascii="宋体" w:hAnsi="宋体" w:cs="宋体"/>
                <w:b/>
                <w:color w:val="auto"/>
                <w:sz w:val="18"/>
                <w:szCs w:val="18"/>
                <w:lang w:bidi="ar"/>
              </w:rPr>
              <w:t>6</w:t>
            </w:r>
          </w:p>
        </w:tc>
        <w:tc>
          <w:tcPr>
            <w:tcW w:w="1042" w:type="dxa"/>
            <w:vAlign w:val="center"/>
          </w:tcPr>
          <w:p>
            <w:pPr>
              <w:pStyle w:val="40"/>
              <w:widowControl w:val="0"/>
              <w:jc w:val="center"/>
              <w:rPr>
                <w:rFonts w:ascii="宋体" w:cs="宋体"/>
                <w:b/>
                <w:color w:val="auto"/>
                <w:sz w:val="18"/>
                <w:szCs w:val="18"/>
                <w:lang w:bidi="ar"/>
              </w:rPr>
            </w:pPr>
            <w:r>
              <w:rPr>
                <w:rFonts w:hint="eastAsia" w:ascii="宋体" w:cs="宋体"/>
                <w:b/>
                <w:color w:val="auto"/>
                <w:sz w:val="18"/>
                <w:szCs w:val="18"/>
                <w:lang w:bidi="ar"/>
              </w:rPr>
              <w:t>应急响应能力</w:t>
            </w:r>
          </w:p>
          <w:p>
            <w:pPr>
              <w:pStyle w:val="40"/>
              <w:widowControl w:val="0"/>
              <w:jc w:val="center"/>
              <w:rPr>
                <w:rFonts w:ascii="宋体" w:cs="宋体"/>
                <w:bCs/>
                <w:color w:val="auto"/>
                <w:sz w:val="18"/>
                <w:szCs w:val="18"/>
                <w:lang w:bidi="ar"/>
              </w:rPr>
            </w:pPr>
            <w:r>
              <w:rPr>
                <w:rFonts w:hint="eastAsia" w:ascii="宋体" w:cs="宋体"/>
                <w:b/>
                <w:color w:val="auto"/>
                <w:sz w:val="18"/>
                <w:szCs w:val="18"/>
                <w:lang w:bidi="ar"/>
              </w:rPr>
              <w:t>（5分）</w:t>
            </w:r>
          </w:p>
        </w:tc>
        <w:tc>
          <w:tcPr>
            <w:tcW w:w="6334" w:type="dxa"/>
            <w:vAlign w:val="center"/>
          </w:tcPr>
          <w:p>
            <w:pPr>
              <w:rPr>
                <w:bCs/>
                <w:color w:val="auto"/>
              </w:rPr>
            </w:pPr>
            <w:r>
              <w:rPr>
                <w:rFonts w:hint="eastAsia"/>
                <w:bCs/>
                <w:color w:val="auto"/>
              </w:rPr>
              <w:t>具有较强的服务响应能力，能提供快速的服务响应：</w:t>
            </w:r>
          </w:p>
          <w:p>
            <w:pPr>
              <w:rPr>
                <w:bCs/>
                <w:color w:val="auto"/>
              </w:rPr>
            </w:pPr>
            <w:r>
              <w:rPr>
                <w:rFonts w:hint="eastAsia"/>
                <w:bCs/>
                <w:color w:val="auto"/>
              </w:rPr>
              <w:t>优：到达采购人现场提供相应服务响应时间≤</w:t>
            </w:r>
            <w:r>
              <w:rPr>
                <w:bCs/>
                <w:color w:val="auto"/>
              </w:rPr>
              <w:t>60</w:t>
            </w:r>
            <w:r>
              <w:rPr>
                <w:rFonts w:hint="eastAsia"/>
                <w:bCs/>
                <w:color w:val="auto"/>
              </w:rPr>
              <w:t>分钟的，得</w:t>
            </w:r>
            <w:r>
              <w:rPr>
                <w:bCs/>
                <w:color w:val="auto"/>
              </w:rPr>
              <w:t>5</w:t>
            </w:r>
            <w:r>
              <w:rPr>
                <w:rFonts w:hint="eastAsia"/>
                <w:bCs/>
                <w:color w:val="auto"/>
              </w:rPr>
              <w:t>分；</w:t>
            </w:r>
          </w:p>
          <w:p>
            <w:pPr>
              <w:rPr>
                <w:bCs/>
                <w:color w:val="auto"/>
              </w:rPr>
            </w:pPr>
            <w:r>
              <w:rPr>
                <w:rFonts w:hint="eastAsia"/>
                <w:bCs/>
                <w:color w:val="auto"/>
              </w:rPr>
              <w:t>良：</w:t>
            </w:r>
            <w:r>
              <w:rPr>
                <w:bCs/>
                <w:color w:val="auto"/>
              </w:rPr>
              <w:t>60</w:t>
            </w:r>
            <w:r>
              <w:rPr>
                <w:rFonts w:hint="eastAsia"/>
                <w:bCs/>
                <w:color w:val="auto"/>
              </w:rPr>
              <w:t>分钟＜到达采购人现场提供相应服务响应时间＜</w:t>
            </w:r>
            <w:r>
              <w:rPr>
                <w:bCs/>
                <w:color w:val="auto"/>
              </w:rPr>
              <w:t>2</w:t>
            </w:r>
            <w:r>
              <w:rPr>
                <w:rFonts w:hint="eastAsia"/>
                <w:bCs/>
                <w:color w:val="auto"/>
              </w:rPr>
              <w:t>小时的，得</w:t>
            </w:r>
            <w:r>
              <w:rPr>
                <w:bCs/>
                <w:color w:val="auto"/>
              </w:rPr>
              <w:t>2</w:t>
            </w:r>
            <w:r>
              <w:rPr>
                <w:rFonts w:hint="eastAsia"/>
                <w:bCs/>
                <w:color w:val="auto"/>
              </w:rPr>
              <w:t>分；</w:t>
            </w:r>
          </w:p>
          <w:p>
            <w:pPr>
              <w:rPr>
                <w:bCs/>
                <w:color w:val="auto"/>
              </w:rPr>
            </w:pPr>
            <w:r>
              <w:rPr>
                <w:rFonts w:hint="eastAsia"/>
                <w:bCs/>
                <w:color w:val="auto"/>
              </w:rPr>
              <w:t>差：到达采购人现场提供相应服务响应时间≥</w:t>
            </w:r>
            <w:r>
              <w:rPr>
                <w:bCs/>
                <w:color w:val="auto"/>
              </w:rPr>
              <w:t>2</w:t>
            </w:r>
            <w:r>
              <w:rPr>
                <w:rFonts w:hint="eastAsia"/>
                <w:bCs/>
                <w:color w:val="auto"/>
              </w:rPr>
              <w:t>小时的，不得分。</w:t>
            </w:r>
          </w:p>
          <w:p>
            <w:pPr>
              <w:rPr>
                <w:rFonts w:eastAsia="Times New Roman"/>
                <w:bCs/>
                <w:color w:val="auto"/>
              </w:rPr>
            </w:pPr>
            <w:r>
              <w:rPr>
                <w:rFonts w:hint="eastAsia"/>
                <w:b/>
                <w:color w:val="auto"/>
              </w:rPr>
              <w:t>备注：需提供加盖投标人公章的服务承诺函原件（格式自拟）作为证明文件，无或未按要求递交证明材料的不得分。</w:t>
            </w:r>
          </w:p>
        </w:tc>
        <w:tc>
          <w:tcPr>
            <w:tcW w:w="866" w:type="dxa"/>
            <w:vAlign w:val="center"/>
          </w:tcPr>
          <w:p>
            <w:pPr>
              <w:widowControl/>
              <w:jc w:val="center"/>
              <w:textAlignment w:val="center"/>
              <w:rPr>
                <w:rFonts w:ascii="宋体" w:hAnsi="宋体" w:cs="宋体"/>
                <w:color w:val="auto"/>
                <w:sz w:val="18"/>
                <w:szCs w:val="18"/>
              </w:rPr>
            </w:pPr>
            <w:r>
              <w:rPr>
                <w:rFonts w:hint="eastAsia" w:ascii="宋体" w:hAnsi="宋体" w:cs="宋体"/>
                <w:color w:val="auto"/>
                <w:sz w:val="18"/>
                <w:szCs w:val="18"/>
              </w:rPr>
              <w:t>5分</w:t>
            </w:r>
          </w:p>
        </w:tc>
        <w:tc>
          <w:tcPr>
            <w:tcW w:w="1300" w:type="dxa"/>
            <w:vAlign w:val="center"/>
          </w:tcPr>
          <w:p>
            <w:pPr>
              <w:widowControl/>
              <w:textAlignment w:val="center"/>
              <w:rPr>
                <w:rFonts w:ascii="宋体" w:hAnsi="宋体" w:cs="宋体"/>
                <w:color w:val="auto"/>
                <w:kern w:val="0"/>
                <w:sz w:val="18"/>
                <w:szCs w:val="18"/>
              </w:rPr>
            </w:pPr>
            <w:r>
              <w:rPr>
                <w:rFonts w:hint="eastAsia" w:ascii="宋体" w:cs="宋体"/>
                <w:color w:val="auto"/>
                <w:kern w:val="0"/>
                <w:sz w:val="18"/>
                <w:szCs w:val="18"/>
              </w:rPr>
              <w:t>（第</w:t>
            </w:r>
            <w:r>
              <w:rPr>
                <w:rFonts w:ascii="宋体" w:cs="宋体"/>
                <w:color w:val="auto"/>
                <w:kern w:val="0"/>
                <w:sz w:val="18"/>
                <w:szCs w:val="18"/>
              </w:rPr>
              <w:t xml:space="preserve">   </w:t>
            </w:r>
            <w:r>
              <w:rPr>
                <w:rFonts w:hint="eastAsia" w:ascii="宋体" w:cs="宋体"/>
                <w:color w:val="auto"/>
                <w:kern w:val="0"/>
                <w:sz w:val="18"/>
                <w:szCs w:val="18"/>
              </w:rPr>
              <w:t>页）</w:t>
            </w:r>
          </w:p>
        </w:tc>
        <w:tc>
          <w:tcPr>
            <w:tcW w:w="1075" w:type="dxa"/>
            <w:vAlign w:val="center"/>
          </w:tcPr>
          <w:p>
            <w:pPr>
              <w:widowControl/>
              <w:jc w:val="center"/>
              <w:rPr>
                <w:rFonts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55" w:type="dxa"/>
            <w:vAlign w:val="center"/>
          </w:tcPr>
          <w:p>
            <w:pPr>
              <w:jc w:val="center"/>
              <w:textAlignment w:val="center"/>
              <w:rPr>
                <w:rFonts w:ascii="宋体" w:hAnsi="宋体" w:cs="宋体"/>
                <w:b/>
                <w:color w:val="auto"/>
                <w:sz w:val="18"/>
                <w:szCs w:val="18"/>
                <w:lang w:bidi="ar"/>
              </w:rPr>
            </w:pPr>
            <w:r>
              <w:rPr>
                <w:rFonts w:hint="eastAsia" w:ascii="宋体" w:hAnsi="宋体" w:cs="宋体"/>
                <w:b/>
                <w:color w:val="auto"/>
                <w:sz w:val="18"/>
                <w:szCs w:val="18"/>
                <w:lang w:bidi="ar"/>
              </w:rPr>
              <w:t>7</w:t>
            </w:r>
          </w:p>
        </w:tc>
        <w:tc>
          <w:tcPr>
            <w:tcW w:w="1042" w:type="dxa"/>
            <w:vAlign w:val="center"/>
          </w:tcPr>
          <w:p>
            <w:pPr>
              <w:pStyle w:val="40"/>
              <w:widowControl w:val="0"/>
              <w:jc w:val="center"/>
              <w:rPr>
                <w:rFonts w:ascii="宋体" w:cs="宋体"/>
                <w:b/>
                <w:color w:val="auto"/>
                <w:sz w:val="18"/>
                <w:szCs w:val="18"/>
                <w:lang w:bidi="ar"/>
              </w:rPr>
            </w:pPr>
            <w:r>
              <w:rPr>
                <w:rFonts w:hint="eastAsia" w:ascii="宋体" w:cs="宋体"/>
                <w:b/>
                <w:color w:val="auto"/>
                <w:sz w:val="18"/>
                <w:szCs w:val="18"/>
                <w:lang w:bidi="ar"/>
              </w:rPr>
              <w:t>价格分</w:t>
            </w:r>
          </w:p>
          <w:p>
            <w:pPr>
              <w:pStyle w:val="40"/>
              <w:widowControl w:val="0"/>
              <w:jc w:val="center"/>
              <w:rPr>
                <w:rFonts w:ascii="宋体" w:cs="宋体"/>
                <w:b/>
                <w:color w:val="auto"/>
                <w:sz w:val="18"/>
                <w:szCs w:val="18"/>
                <w:lang w:bidi="ar"/>
              </w:rPr>
            </w:pPr>
            <w:r>
              <w:rPr>
                <w:rFonts w:hint="eastAsia" w:ascii="宋体" w:cs="宋体"/>
                <w:b/>
                <w:color w:val="auto"/>
                <w:sz w:val="18"/>
                <w:szCs w:val="18"/>
                <w:lang w:bidi="ar"/>
              </w:rPr>
              <w:t>（30分）</w:t>
            </w:r>
          </w:p>
        </w:tc>
        <w:tc>
          <w:tcPr>
            <w:tcW w:w="6334" w:type="dxa"/>
            <w:vAlign w:val="center"/>
          </w:tcPr>
          <w:p>
            <w:pPr>
              <w:spacing w:line="240" w:lineRule="exact"/>
              <w:jc w:val="left"/>
              <w:rPr>
                <w:rFonts w:ascii="宋体" w:hAnsi="宋体" w:cs="宋体"/>
                <w:color w:val="auto"/>
                <w:sz w:val="18"/>
                <w:szCs w:val="18"/>
                <w:lang w:bidi="ar"/>
              </w:rPr>
            </w:pPr>
            <w:r>
              <w:rPr>
                <w:rFonts w:hint="eastAsia"/>
                <w:color w:val="auto"/>
              </w:rPr>
              <w:t>本项目的价格分采用低价优先法计算，即通过本项目资格性检查与符合性检查且报价价格最低的报价为评审基准价，其价格为满分。报价得分 = （评审基准价/最终报价）×30</w:t>
            </w:r>
          </w:p>
        </w:tc>
        <w:tc>
          <w:tcPr>
            <w:tcW w:w="866" w:type="dxa"/>
            <w:vAlign w:val="center"/>
          </w:tcPr>
          <w:p>
            <w:pPr>
              <w:pStyle w:val="40"/>
              <w:widowControl w:val="0"/>
              <w:jc w:val="center"/>
              <w:rPr>
                <w:rFonts w:ascii="宋体" w:cs="宋体"/>
                <w:color w:val="auto"/>
                <w:sz w:val="18"/>
                <w:szCs w:val="18"/>
              </w:rPr>
            </w:pPr>
            <w:r>
              <w:rPr>
                <w:rFonts w:hint="eastAsia" w:ascii="宋体" w:cs="宋体"/>
                <w:color w:val="auto"/>
                <w:sz w:val="18"/>
                <w:szCs w:val="18"/>
              </w:rPr>
              <w:t>30分</w:t>
            </w:r>
          </w:p>
        </w:tc>
        <w:tc>
          <w:tcPr>
            <w:tcW w:w="1300" w:type="dxa"/>
            <w:vAlign w:val="center"/>
          </w:tcPr>
          <w:p>
            <w:pPr>
              <w:pStyle w:val="40"/>
              <w:widowControl w:val="0"/>
              <w:jc w:val="center"/>
              <w:rPr>
                <w:rFonts w:ascii="宋体" w:cs="宋体"/>
                <w:color w:val="auto"/>
                <w:sz w:val="18"/>
                <w:szCs w:val="18"/>
              </w:rPr>
            </w:pPr>
            <w:r>
              <w:rPr>
                <w:rFonts w:hint="eastAsia" w:ascii="宋体" w:cs="宋体"/>
                <w:color w:val="auto"/>
                <w:sz w:val="18"/>
                <w:szCs w:val="18"/>
              </w:rPr>
              <w:t>不填</w:t>
            </w:r>
          </w:p>
        </w:tc>
        <w:tc>
          <w:tcPr>
            <w:tcW w:w="1075" w:type="dxa"/>
            <w:vAlign w:val="center"/>
          </w:tcPr>
          <w:p>
            <w:pPr>
              <w:pStyle w:val="40"/>
              <w:widowControl w:val="0"/>
              <w:jc w:val="center"/>
              <w:rPr>
                <w:rFonts w:ascii="宋体" w:cs="宋体"/>
                <w:color w:val="auto"/>
                <w:sz w:val="18"/>
                <w:szCs w:val="18"/>
              </w:rPr>
            </w:pPr>
            <w:r>
              <w:rPr>
                <w:rFonts w:hint="eastAsia" w:ascii="宋体" w:cs="宋体"/>
                <w:color w:val="auto"/>
                <w:sz w:val="18"/>
                <w:szCs w:val="18"/>
              </w:rPr>
              <w:t>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831" w:type="dxa"/>
            <w:gridSpan w:val="3"/>
            <w:vAlign w:val="center"/>
          </w:tcPr>
          <w:p>
            <w:pPr>
              <w:jc w:val="center"/>
              <w:rPr>
                <w:rFonts w:ascii="宋体" w:hAnsi="宋体" w:cs="宋体"/>
                <w:b/>
                <w:color w:val="auto"/>
                <w:sz w:val="18"/>
                <w:szCs w:val="18"/>
                <w:u w:val="single"/>
                <w:lang w:bidi="ar"/>
              </w:rPr>
            </w:pPr>
            <w:r>
              <w:rPr>
                <w:rFonts w:hint="eastAsia" w:ascii="宋体" w:hAnsi="宋体" w:cs="宋体"/>
                <w:b/>
                <w:color w:val="auto"/>
                <w:sz w:val="18"/>
                <w:szCs w:val="18"/>
                <w:lang w:bidi="ar"/>
              </w:rPr>
              <w:t>合计</w:t>
            </w:r>
          </w:p>
        </w:tc>
        <w:tc>
          <w:tcPr>
            <w:tcW w:w="866" w:type="dxa"/>
            <w:vAlign w:val="center"/>
          </w:tcPr>
          <w:p>
            <w:pPr>
              <w:pStyle w:val="40"/>
              <w:widowControl w:val="0"/>
              <w:jc w:val="center"/>
              <w:rPr>
                <w:rFonts w:ascii="宋体" w:cs="宋体"/>
                <w:color w:val="auto"/>
                <w:sz w:val="18"/>
                <w:szCs w:val="18"/>
              </w:rPr>
            </w:pPr>
            <w:r>
              <w:rPr>
                <w:rFonts w:hint="eastAsia" w:ascii="宋体" w:cs="宋体"/>
                <w:color w:val="auto"/>
                <w:sz w:val="18"/>
                <w:szCs w:val="18"/>
              </w:rPr>
              <w:t>100分</w:t>
            </w:r>
          </w:p>
        </w:tc>
        <w:tc>
          <w:tcPr>
            <w:tcW w:w="1300" w:type="dxa"/>
            <w:vAlign w:val="center"/>
          </w:tcPr>
          <w:p>
            <w:pPr>
              <w:pStyle w:val="40"/>
              <w:widowControl w:val="0"/>
              <w:jc w:val="center"/>
              <w:rPr>
                <w:rFonts w:ascii="宋体" w:cs="宋体"/>
                <w:color w:val="auto"/>
                <w:sz w:val="18"/>
                <w:szCs w:val="18"/>
              </w:rPr>
            </w:pPr>
            <w:r>
              <w:rPr>
                <w:rFonts w:hint="eastAsia" w:ascii="宋体" w:cs="宋体"/>
                <w:color w:val="auto"/>
                <w:sz w:val="18"/>
                <w:szCs w:val="18"/>
              </w:rPr>
              <w:t>不填</w:t>
            </w:r>
          </w:p>
        </w:tc>
        <w:tc>
          <w:tcPr>
            <w:tcW w:w="1075" w:type="dxa"/>
            <w:vAlign w:val="center"/>
          </w:tcPr>
          <w:p>
            <w:pPr>
              <w:pStyle w:val="40"/>
              <w:widowControl w:val="0"/>
              <w:jc w:val="center"/>
              <w:rPr>
                <w:rFonts w:ascii="宋体" w:cs="宋体"/>
                <w:color w:val="auto"/>
                <w:sz w:val="18"/>
                <w:szCs w:val="18"/>
              </w:rPr>
            </w:pPr>
            <w:r>
              <w:rPr>
                <w:rFonts w:hint="eastAsia" w:ascii="宋体" w:cs="宋体"/>
                <w:color w:val="auto"/>
                <w:sz w:val="18"/>
                <w:szCs w:val="18"/>
              </w:rPr>
              <w:t>不填</w:t>
            </w:r>
          </w:p>
        </w:tc>
      </w:tr>
    </w:tbl>
    <w:p>
      <w:pPr>
        <w:pStyle w:val="22"/>
        <w:rPr>
          <w:color w:val="auto"/>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22"/>
      </w:pPr>
    </w:p>
    <w:p>
      <w:pPr>
        <w:pStyle w:val="22"/>
      </w:pPr>
    </w:p>
    <w:p>
      <w:pPr>
        <w:pStyle w:val="22"/>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6"/>
        <w:tabs>
          <w:tab w:val="left" w:pos="1050"/>
          <w:tab w:val="center" w:pos="4535"/>
        </w:tabs>
        <w:jc w:val="center"/>
        <w:outlineLvl w:val="0"/>
        <w:rPr>
          <w:b/>
          <w:bCs/>
          <w:szCs w:val="21"/>
        </w:rPr>
      </w:pPr>
      <w:bookmarkStart w:id="178" w:name="_Toc11212"/>
      <w:bookmarkStart w:id="179" w:name="_Toc28877"/>
      <w:bookmarkStart w:id="180" w:name="_Toc31804"/>
      <w:bookmarkStart w:id="181" w:name="_Toc8481"/>
      <w:bookmarkStart w:id="182" w:name="_Toc20065"/>
      <w:bookmarkStart w:id="183" w:name="_Toc25102"/>
      <w:bookmarkStart w:id="184" w:name="_Toc24565"/>
      <w:bookmarkStart w:id="185" w:name="_Toc26391"/>
      <w:bookmarkStart w:id="186" w:name="_Toc9683"/>
      <w:bookmarkStart w:id="187" w:name="_Toc29101"/>
      <w:bookmarkStart w:id="188" w:name="_Toc31025"/>
      <w:bookmarkStart w:id="189" w:name="_Toc10771"/>
      <w:bookmarkStart w:id="190" w:name="_Toc20169"/>
      <w:bookmarkStart w:id="191" w:name="_Toc10605"/>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24286"/>
      <w:bookmarkStart w:id="194" w:name="_Toc15079"/>
      <w:bookmarkStart w:id="195" w:name="_Toc10398"/>
      <w:bookmarkStart w:id="196" w:name="_Toc32295"/>
      <w:bookmarkStart w:id="197" w:name="_Toc7019"/>
      <w:bookmarkStart w:id="198" w:name="_Toc24550"/>
    </w:p>
    <w:p>
      <w:pPr>
        <w:spacing w:line="300" w:lineRule="auto"/>
        <w:ind w:firstLine="663" w:firstLineChars="300"/>
        <w:outlineLvl w:val="1"/>
        <w:rPr>
          <w:rFonts w:asciiTheme="majorEastAsia" w:hAnsiTheme="majorEastAsia" w:eastAsiaTheme="majorEastAsia"/>
          <w:b/>
          <w:sz w:val="22"/>
        </w:rPr>
      </w:pPr>
      <w:bookmarkStart w:id="199" w:name="_Toc21905"/>
      <w:bookmarkStart w:id="200" w:name="_Toc14009"/>
      <w:bookmarkStart w:id="201" w:name="_Toc13551"/>
      <w:bookmarkStart w:id="202" w:name="_Toc1548"/>
      <w:bookmarkStart w:id="203" w:name="_Toc31638"/>
      <w:bookmarkStart w:id="204" w:name="_Toc17416"/>
      <w:r>
        <w:rPr>
          <w:rFonts w:hint="eastAsia" w:asciiTheme="majorEastAsia" w:hAnsiTheme="majorEastAsia" w:eastAsiaTheme="majorEastAsia"/>
          <w:b/>
          <w:sz w:val="22"/>
        </w:rPr>
        <w:t>一、</w:t>
      </w:r>
      <w:bookmarkEnd w:id="199"/>
      <w:bookmarkEnd w:id="200"/>
      <w:bookmarkEnd w:id="201"/>
      <w:bookmarkEnd w:id="202"/>
      <w:bookmarkEnd w:id="203"/>
      <w:bookmarkEnd w:id="204"/>
      <w:r>
        <w:rPr>
          <w:rFonts w:hint="eastAsia" w:asciiTheme="majorEastAsia" w:hAnsiTheme="majorEastAsia" w:eastAsiaTheme="majorEastAsia"/>
          <w:b/>
          <w:sz w:val="22"/>
        </w:rPr>
        <w:t>“▲”号条款</w:t>
      </w:r>
    </w:p>
    <w:bookmarkEnd w:id="192"/>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bookmarkStart w:id="205" w:name="_Toc19330"/>
      <w:bookmarkStart w:id="206" w:name="_Toc14718"/>
      <w:bookmarkStart w:id="207" w:name="_Toc28342"/>
      <w:bookmarkStart w:id="208" w:name="_Toc31897"/>
      <w:bookmarkStart w:id="209" w:name="_Toc26114"/>
      <w:bookmarkStart w:id="210" w:name="_Toc16131"/>
      <w:bookmarkStart w:id="211" w:name="_Toc15903"/>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二、</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eastAsia" w:asciiTheme="majorEastAsia" w:hAnsiTheme="majorEastAsia" w:eastAsiaTheme="majorEastAsia"/>
          <w:b/>
          <w:sz w:val="22"/>
        </w:rPr>
        <w:t>项目需求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widowControl/>
        <w:spacing w:line="360" w:lineRule="auto"/>
        <w:ind w:firstLine="663" w:firstLineChars="300"/>
        <w:rPr>
          <w:rFonts w:asciiTheme="majorEastAsia" w:hAnsiTheme="majorEastAsia" w:eastAsiaTheme="majorEastAsia"/>
          <w:b/>
          <w:sz w:val="22"/>
        </w:rPr>
      </w:pPr>
    </w:p>
    <w:p>
      <w:pPr>
        <w:widowControl/>
        <w:spacing w:line="360" w:lineRule="auto"/>
        <w:ind w:firstLine="663" w:firstLineChars="300"/>
        <w:rPr>
          <w:rFonts w:asciiTheme="majorEastAsia" w:hAnsiTheme="majorEastAsia" w:eastAsiaTheme="majorEastAsia"/>
          <w:b/>
          <w:sz w:val="22"/>
        </w:rPr>
      </w:pPr>
      <w:r>
        <w:rPr>
          <w:rFonts w:hint="eastAsia" w:asciiTheme="majorEastAsia" w:hAnsiTheme="majorEastAsia" w:eastAsiaTheme="majorEastAsia"/>
          <w:b/>
          <w:sz w:val="22"/>
        </w:rPr>
        <w:t>三、付款方式</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r>
        <w:rPr>
          <w:rFonts w:hint="eastAsia" w:asciiTheme="majorEastAsia" w:hAnsiTheme="majorEastAsia" w:eastAsiaTheme="majorEastAsia"/>
          <w:b/>
          <w:sz w:val="22"/>
        </w:rPr>
        <w:t xml:space="preserve"> </w:t>
      </w:r>
    </w:p>
    <w:p>
      <w:pPr>
        <w:widowControl/>
        <w:spacing w:line="360" w:lineRule="auto"/>
        <w:ind w:firstLine="663" w:firstLineChars="300"/>
        <w:rPr>
          <w:rFonts w:asciiTheme="majorEastAsia" w:hAnsiTheme="majorEastAsia" w:eastAsiaTheme="majorEastAsia"/>
          <w:b/>
          <w:sz w:val="22"/>
        </w:rPr>
      </w:pPr>
      <w:r>
        <w:rPr>
          <w:rFonts w:hint="eastAsia" w:asciiTheme="majorEastAsia" w:hAnsiTheme="majorEastAsia" w:eastAsiaTheme="majorEastAsia"/>
          <w:b/>
          <w:sz w:val="22"/>
        </w:rPr>
        <w:t>四、履约保证金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r>
        <w:rPr>
          <w:rFonts w:hint="eastAsia" w:asciiTheme="majorEastAsia" w:hAnsiTheme="majorEastAsia" w:eastAsiaTheme="majorEastAsia"/>
          <w:b/>
          <w:sz w:val="22"/>
        </w:rPr>
        <w:t xml:space="preserve"> </w:t>
      </w:r>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五、其他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sectPr>
          <w:pgSz w:w="11906" w:h="16838"/>
          <w:pgMar w:top="850" w:right="454" w:bottom="850" w:left="454" w:header="851" w:footer="992" w:gutter="0"/>
          <w:pgNumType w:fmt="decimal"/>
          <w:cols w:space="720" w:num="1"/>
          <w:docGrid w:linePitch="312" w:charSpace="0"/>
        </w:sectPr>
      </w:pPr>
    </w:p>
    <w:p>
      <w:pPr>
        <w:snapToGrid w:val="0"/>
        <w:spacing w:line="300" w:lineRule="auto"/>
        <w:rPr>
          <w:rFonts w:ascii="Arial" w:hAnsi="Arial" w:cs="Arial"/>
          <w:color w:val="000000"/>
        </w:rPr>
      </w:pPr>
      <w:bookmarkStart w:id="212" w:name="_Toc11748"/>
      <w:bookmarkStart w:id="213" w:name="_Toc6214"/>
      <w:bookmarkStart w:id="214" w:name="_Toc21213"/>
      <w:bookmarkStart w:id="215" w:name="_Toc31077"/>
      <w:bookmarkStart w:id="216" w:name="_Toc28851"/>
      <w:bookmarkStart w:id="217" w:name="_Toc21561"/>
      <w:bookmarkStart w:id="218" w:name="_Toc31674"/>
    </w:p>
    <w:p>
      <w:pPr>
        <w:pStyle w:val="26"/>
        <w:tabs>
          <w:tab w:val="left" w:pos="1050"/>
          <w:tab w:val="center" w:pos="4535"/>
        </w:tabs>
        <w:spacing w:line="360" w:lineRule="auto"/>
        <w:ind w:firstLine="2570" w:firstLineChars="800"/>
        <w:outlineLvl w:val="0"/>
        <w:rPr>
          <w:b/>
          <w:bCs/>
          <w:sz w:val="32"/>
          <w:szCs w:val="32"/>
        </w:rPr>
      </w:pPr>
      <w:r>
        <w:rPr>
          <w:rFonts w:hint="eastAsia"/>
          <w:b/>
          <w:bCs/>
          <w:sz w:val="32"/>
          <w:szCs w:val="32"/>
        </w:rPr>
        <w:t>法定代表人资格证明书</w:t>
      </w:r>
      <w:bookmarkEnd w:id="212"/>
      <w:bookmarkEnd w:id="213"/>
      <w:bookmarkEnd w:id="214"/>
      <w:bookmarkEnd w:id="215"/>
      <w:bookmarkEnd w:id="216"/>
    </w:p>
    <w:p>
      <w:pPr>
        <w:pStyle w:val="26"/>
        <w:spacing w:line="360" w:lineRule="auto"/>
        <w:jc w:val="center"/>
        <w:rPr>
          <w:b/>
          <w:bCs/>
          <w:sz w:val="30"/>
          <w:szCs w:val="30"/>
        </w:rPr>
      </w:pPr>
    </w:p>
    <w:p>
      <w:pPr>
        <w:pStyle w:val="26"/>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6"/>
        <w:spacing w:line="360" w:lineRule="auto"/>
        <w:ind w:firstLine="560"/>
        <w:rPr>
          <w:sz w:val="28"/>
          <w:szCs w:val="28"/>
        </w:rPr>
      </w:pPr>
    </w:p>
    <w:p>
      <w:pPr>
        <w:pStyle w:val="26"/>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6"/>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6"/>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6"/>
        <w:spacing w:line="360" w:lineRule="auto"/>
        <w:rPr>
          <w:b/>
          <w:bCs/>
          <w:sz w:val="28"/>
          <w:szCs w:val="28"/>
        </w:rPr>
      </w:pPr>
    </w:p>
    <w:p>
      <w:pPr>
        <w:pStyle w:val="26"/>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6"/>
        <w:spacing w:line="360" w:lineRule="auto"/>
        <w:jc w:val="center"/>
        <w:outlineLvl w:val="0"/>
        <w:rPr>
          <w:b/>
          <w:bCs/>
          <w:sz w:val="32"/>
          <w:szCs w:val="32"/>
        </w:rPr>
      </w:pPr>
      <w:bookmarkStart w:id="219" w:name="_Toc14591"/>
      <w:bookmarkStart w:id="220" w:name="_Toc11289"/>
      <w:bookmarkStart w:id="221" w:name="_Toc7276"/>
      <w:bookmarkStart w:id="222" w:name="_Toc3241"/>
      <w:bookmarkStart w:id="223" w:name="_Toc23685"/>
      <w:bookmarkStart w:id="224" w:name="_Toc28957"/>
      <w:bookmarkStart w:id="225" w:name="_Toc14020"/>
      <w:bookmarkStart w:id="226" w:name="_Toc18443"/>
      <w:bookmarkStart w:id="227" w:name="_Toc22175"/>
      <w:bookmarkStart w:id="228" w:name="_Toc15050"/>
      <w:bookmarkStart w:id="229" w:name="_Toc14853"/>
      <w:bookmarkStart w:id="230" w:name="_Toc3758"/>
    </w:p>
    <w:p>
      <w:pPr>
        <w:pStyle w:val="26"/>
        <w:spacing w:line="360" w:lineRule="auto"/>
        <w:jc w:val="center"/>
        <w:outlineLvl w:val="0"/>
        <w:rPr>
          <w:b/>
          <w:bCs/>
          <w:sz w:val="32"/>
          <w:szCs w:val="32"/>
        </w:rPr>
      </w:pPr>
      <w:r>
        <w:rPr>
          <w:rFonts w:hint="eastAsia"/>
          <w:b/>
          <w:bCs/>
          <w:sz w:val="32"/>
          <w:szCs w:val="32"/>
        </w:rPr>
        <w:t>法定代表人授权委托书</w:t>
      </w:r>
      <w:bookmarkEnd w:id="219"/>
      <w:bookmarkEnd w:id="220"/>
      <w:bookmarkEnd w:id="221"/>
      <w:bookmarkEnd w:id="222"/>
      <w:bookmarkEnd w:id="223"/>
      <w:bookmarkEnd w:id="224"/>
      <w:bookmarkEnd w:id="225"/>
      <w:bookmarkEnd w:id="226"/>
      <w:bookmarkEnd w:id="227"/>
      <w:bookmarkEnd w:id="228"/>
      <w:bookmarkEnd w:id="229"/>
      <w:bookmarkEnd w:id="230"/>
    </w:p>
    <w:p>
      <w:pPr>
        <w:pStyle w:val="27"/>
        <w:spacing w:line="360" w:lineRule="auto"/>
        <w:jc w:val="left"/>
        <w:rPr>
          <w:b/>
          <w:bCs/>
          <w:sz w:val="28"/>
          <w:szCs w:val="28"/>
        </w:rPr>
      </w:pPr>
      <w:r>
        <w:rPr>
          <w:rFonts w:hint="eastAsia"/>
          <w:b/>
          <w:bCs/>
          <w:sz w:val="28"/>
          <w:szCs w:val="28"/>
        </w:rPr>
        <w:t>本授权书声明：</w:t>
      </w:r>
    </w:p>
    <w:p>
      <w:pPr>
        <w:pStyle w:val="26"/>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院内采购活动中参加</w:t>
      </w:r>
      <w:r>
        <w:rPr>
          <w:rFonts w:hint="eastAsia"/>
          <w:color w:val="0000FF"/>
          <w:sz w:val="28"/>
          <w:szCs w:val="28"/>
        </w:rPr>
        <w:t>磋商</w:t>
      </w:r>
      <w:r>
        <w:rPr>
          <w:rFonts w:hint="eastAsia"/>
          <w:sz w:val="28"/>
          <w:szCs w:val="28"/>
        </w:rPr>
        <w:t>、报价、签订合同等相关事宜。</w:t>
      </w:r>
    </w:p>
    <w:p>
      <w:pPr>
        <w:pStyle w:val="26"/>
        <w:spacing w:line="360" w:lineRule="auto"/>
        <w:ind w:firstLine="560"/>
        <w:rPr>
          <w:sz w:val="28"/>
          <w:szCs w:val="28"/>
        </w:rPr>
      </w:pPr>
      <w:r>
        <w:rPr>
          <w:rFonts w:hint="eastAsia"/>
          <w:sz w:val="28"/>
          <w:szCs w:val="28"/>
        </w:rPr>
        <w:t>本授权书在签字盖章后生效，特此声明。</w:t>
      </w:r>
    </w:p>
    <w:p>
      <w:pPr>
        <w:pStyle w:val="26"/>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6"/>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6"/>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6"/>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6"/>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2"/>
        <w:ind w:firstLine="3975" w:firstLineChars="1100"/>
        <w:rPr>
          <w:b/>
          <w:bCs/>
          <w:sz w:val="36"/>
          <w:szCs w:val="36"/>
        </w:rPr>
      </w:pPr>
    </w:p>
    <w:p>
      <w:pPr>
        <w:pStyle w:val="26"/>
        <w:tabs>
          <w:tab w:val="left" w:pos="1050"/>
          <w:tab w:val="center" w:pos="4535"/>
        </w:tabs>
        <w:spacing w:line="360" w:lineRule="auto"/>
        <w:jc w:val="center"/>
        <w:rPr>
          <w:b/>
          <w:bCs/>
          <w:sz w:val="32"/>
          <w:szCs w:val="32"/>
        </w:rPr>
      </w:pPr>
    </w:p>
    <w:p>
      <w:pPr>
        <w:pStyle w:val="26"/>
        <w:tabs>
          <w:tab w:val="left" w:pos="1050"/>
          <w:tab w:val="center" w:pos="4535"/>
        </w:tabs>
        <w:spacing w:line="360" w:lineRule="auto"/>
        <w:rPr>
          <w:b/>
          <w:bCs/>
          <w:sz w:val="32"/>
          <w:szCs w:val="32"/>
        </w:rPr>
      </w:pPr>
    </w:p>
    <w:p>
      <w:pPr>
        <w:pStyle w:val="26"/>
        <w:tabs>
          <w:tab w:val="left" w:pos="1050"/>
          <w:tab w:val="center" w:pos="4535"/>
        </w:tabs>
        <w:spacing w:line="360" w:lineRule="auto"/>
        <w:jc w:val="center"/>
        <w:outlineLvl w:val="0"/>
        <w:rPr>
          <w:b/>
          <w:bCs/>
          <w:sz w:val="32"/>
          <w:szCs w:val="32"/>
        </w:rPr>
      </w:pPr>
      <w:bookmarkStart w:id="231" w:name="_Toc31757"/>
      <w:bookmarkStart w:id="232" w:name="_Toc32281"/>
      <w:bookmarkStart w:id="233" w:name="_Toc10212"/>
      <w:r>
        <w:rPr>
          <w:rFonts w:hint="eastAsia"/>
          <w:b/>
          <w:bCs/>
          <w:sz w:val="32"/>
          <w:szCs w:val="32"/>
        </w:rPr>
        <w:t>2018年1月1日以来同类项目经验情况一览表</w:t>
      </w:r>
      <w:bookmarkEnd w:id="217"/>
      <w:bookmarkEnd w:id="218"/>
      <w:bookmarkEnd w:id="231"/>
      <w:bookmarkEnd w:id="232"/>
      <w:bookmarkEnd w:id="233"/>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2"/>
        <w:rPr>
          <w:rFonts w:ascii="宋体" w:hAnsi="宋体"/>
          <w:sz w:val="24"/>
        </w:rPr>
      </w:pPr>
    </w:p>
    <w:p>
      <w:pPr>
        <w:pStyle w:val="22"/>
        <w:spacing w:line="360" w:lineRule="auto"/>
        <w:ind w:firstLine="480" w:firstLineChars="200"/>
        <w:outlineLvl w:val="0"/>
        <w:rPr>
          <w:b/>
          <w:bCs/>
          <w:sz w:val="36"/>
          <w:szCs w:val="36"/>
        </w:rPr>
      </w:pPr>
      <w:bookmarkStart w:id="234" w:name="_Toc16613"/>
      <w:bookmarkStart w:id="235" w:name="_Toc3109"/>
      <w:bookmarkStart w:id="236" w:name="_Toc6536"/>
      <w:r>
        <w:rPr>
          <w:rFonts w:hint="eastAsia" w:ascii="宋体" w:hAnsi="宋体"/>
          <w:sz w:val="24"/>
        </w:rPr>
        <w:t>注：2018年至今同类项目的业绩用户名单及证明材料（（需提供合同关键页复印件或中标通知书复印件，并加盖供应商公章）</w:t>
      </w:r>
      <w:bookmarkEnd w:id="234"/>
      <w:bookmarkEnd w:id="235"/>
      <w:bookmarkEnd w:id="236"/>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7" w:name="_Toc20164"/>
      <w:bookmarkStart w:id="238" w:name="_Toc40346385"/>
      <w:bookmarkStart w:id="239" w:name="_Toc9749"/>
      <w:bookmarkStart w:id="240" w:name="_Toc40346226"/>
      <w:bookmarkStart w:id="241" w:name="_Toc21435"/>
      <w:bookmarkStart w:id="242" w:name="_Toc40776119"/>
      <w:bookmarkStart w:id="243" w:name="_Toc16505"/>
      <w:bookmarkStart w:id="244" w:name="_Toc17929"/>
      <w:bookmarkStart w:id="245" w:name="_Toc30558"/>
      <w:bookmarkStart w:id="246" w:name="_Toc27180"/>
      <w:bookmarkStart w:id="247" w:name="_Toc23732"/>
      <w:bookmarkStart w:id="248" w:name="_Toc24877"/>
    </w:p>
    <w:bookmarkEnd w:id="237"/>
    <w:bookmarkEnd w:id="238"/>
    <w:bookmarkEnd w:id="239"/>
    <w:bookmarkEnd w:id="240"/>
    <w:bookmarkEnd w:id="241"/>
    <w:bookmarkEnd w:id="242"/>
    <w:bookmarkEnd w:id="243"/>
    <w:bookmarkEnd w:id="244"/>
    <w:bookmarkEnd w:id="245"/>
    <w:bookmarkEnd w:id="246"/>
    <w:bookmarkEnd w:id="247"/>
    <w:bookmarkEnd w:id="248"/>
    <w:p>
      <w:pPr>
        <w:widowControl/>
        <w:spacing w:line="360" w:lineRule="auto"/>
        <w:jc w:val="center"/>
        <w:outlineLvl w:val="0"/>
        <w:rPr>
          <w:rFonts w:ascii="宋体" w:hAnsi="宋体" w:cs="宋体"/>
          <w:b/>
          <w:bCs/>
          <w:kern w:val="0"/>
          <w:sz w:val="32"/>
          <w:szCs w:val="32"/>
        </w:rPr>
      </w:pPr>
      <w:bookmarkStart w:id="249" w:name="_Toc15272"/>
      <w:bookmarkStart w:id="250" w:name="_Toc5499"/>
      <w:r>
        <w:rPr>
          <w:rFonts w:hint="eastAsia" w:ascii="宋体" w:hAnsi="宋体" w:cs="宋体"/>
          <w:b/>
          <w:bCs/>
          <w:kern w:val="0"/>
          <w:sz w:val="32"/>
          <w:szCs w:val="32"/>
        </w:rPr>
        <w:t>项目投入人员一览表</w:t>
      </w:r>
      <w:bookmarkEnd w:id="249"/>
      <w:bookmarkEnd w:id="250"/>
    </w:p>
    <w:p>
      <w:pPr>
        <w:pStyle w:val="22"/>
        <w:rPr>
          <w:rFonts w:ascii="宋体" w:hAnsi="宋体" w:cs="宋体"/>
          <w:b/>
          <w:bCs/>
          <w:kern w:val="0"/>
          <w:sz w:val="32"/>
          <w:szCs w:val="32"/>
        </w:rPr>
      </w:pPr>
    </w:p>
    <w:p>
      <w:pPr>
        <w:pStyle w:val="6"/>
      </w:pPr>
    </w:p>
    <w:tbl>
      <w:tblPr>
        <w:tblStyle w:val="16"/>
        <w:tblW w:w="8842" w:type="dxa"/>
        <w:tblInd w:w="0" w:type="dxa"/>
        <w:tblLayout w:type="fixed"/>
        <w:tblCellMar>
          <w:top w:w="0" w:type="dxa"/>
          <w:left w:w="108" w:type="dxa"/>
          <w:bottom w:w="0" w:type="dxa"/>
          <w:right w:w="108" w:type="dxa"/>
        </w:tblCellMar>
      </w:tblPr>
      <w:tblGrid>
        <w:gridCol w:w="859"/>
        <w:gridCol w:w="1650"/>
        <w:gridCol w:w="991"/>
        <w:gridCol w:w="605"/>
        <w:gridCol w:w="487"/>
        <w:gridCol w:w="1220"/>
        <w:gridCol w:w="735"/>
        <w:gridCol w:w="945"/>
        <w:gridCol w:w="1350"/>
      </w:tblGrid>
      <w:tr>
        <w:tblPrEx>
          <w:tblCellMar>
            <w:top w:w="0" w:type="dxa"/>
            <w:left w:w="108" w:type="dxa"/>
            <w:bottom w:w="0" w:type="dxa"/>
            <w:right w:w="108" w:type="dxa"/>
          </w:tblCellMar>
        </w:tblPrEx>
        <w:trPr>
          <w:trHeight w:val="451" w:hRule="exact"/>
        </w:trPr>
        <w:tc>
          <w:tcPr>
            <w:tcW w:w="859"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97" w:right="-239"/>
              <w:jc w:val="left"/>
              <w:rPr>
                <w:rFonts w:ascii="Calibri" w:hAnsi="Calibri"/>
                <w:b/>
                <w:bCs/>
                <w:sz w:val="24"/>
              </w:rPr>
            </w:pPr>
          </w:p>
          <w:p>
            <w:pPr>
              <w:spacing w:line="373" w:lineRule="exact"/>
              <w:ind w:left="197" w:right="-239"/>
              <w:jc w:val="left"/>
              <w:rPr>
                <w:rFonts w:ascii="Calibri" w:hAnsi="Calibri"/>
                <w:b/>
                <w:bCs/>
                <w:sz w:val="24"/>
              </w:rPr>
            </w:pPr>
            <w:r>
              <w:rPr>
                <w:rFonts w:ascii="宋体" w:hAnsi="宋体" w:cs="宋体"/>
                <w:b/>
                <w:bCs/>
                <w:color w:val="000000"/>
                <w:sz w:val="24"/>
              </w:rPr>
              <w:t>序号</w:t>
            </w:r>
          </w:p>
        </w:tc>
        <w:tc>
          <w:tcPr>
            <w:tcW w:w="165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10" w:right="-239"/>
              <w:jc w:val="left"/>
              <w:rPr>
                <w:rFonts w:ascii="Calibri" w:hAnsi="Calibri"/>
                <w:b/>
                <w:bCs/>
                <w:sz w:val="24"/>
              </w:rPr>
            </w:pPr>
          </w:p>
          <w:p>
            <w:pPr>
              <w:spacing w:line="373" w:lineRule="exact"/>
              <w:ind w:left="110" w:right="-239"/>
              <w:jc w:val="left"/>
              <w:rPr>
                <w:rFonts w:ascii="Calibri" w:hAnsi="Calibri"/>
                <w:b/>
                <w:bCs/>
                <w:sz w:val="24"/>
              </w:rPr>
            </w:pPr>
            <w:r>
              <w:rPr>
                <w:rFonts w:ascii="宋体" w:hAnsi="宋体" w:cs="宋体"/>
                <w:b/>
                <w:bCs/>
                <w:color w:val="000000"/>
                <w:sz w:val="24"/>
              </w:rPr>
              <w:t>本项目任职</w:t>
            </w:r>
          </w:p>
        </w:tc>
        <w:tc>
          <w:tcPr>
            <w:tcW w:w="991"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86" w:right="-239"/>
              <w:jc w:val="left"/>
              <w:rPr>
                <w:rFonts w:ascii="Calibri" w:hAnsi="Calibri"/>
                <w:b/>
                <w:bCs/>
                <w:sz w:val="24"/>
              </w:rPr>
            </w:pPr>
          </w:p>
          <w:p>
            <w:pPr>
              <w:spacing w:line="373" w:lineRule="exact"/>
              <w:ind w:left="286" w:right="-239"/>
              <w:jc w:val="left"/>
              <w:rPr>
                <w:rFonts w:ascii="Calibri" w:hAnsi="Calibri"/>
                <w:b/>
                <w:bCs/>
                <w:sz w:val="24"/>
              </w:rPr>
            </w:pPr>
            <w:r>
              <w:rPr>
                <w:rFonts w:ascii="宋体" w:hAnsi="宋体" w:cs="宋体"/>
                <w:b/>
                <w:bCs/>
                <w:color w:val="000000"/>
                <w:sz w:val="24"/>
              </w:rPr>
              <w:t>姓名</w:t>
            </w:r>
          </w:p>
        </w:tc>
        <w:tc>
          <w:tcPr>
            <w:tcW w:w="60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94" w:right="-239"/>
              <w:jc w:val="left"/>
              <w:rPr>
                <w:rFonts w:ascii="Calibri" w:hAnsi="Calibri"/>
                <w:b/>
                <w:bCs/>
                <w:sz w:val="24"/>
              </w:rPr>
            </w:pPr>
            <w:r>
              <w:rPr>
                <w:rFonts w:ascii="宋体" w:hAnsi="宋体" w:cs="宋体"/>
                <w:b/>
                <w:bCs/>
                <w:color w:val="000000"/>
                <w:sz w:val="24"/>
              </w:rPr>
              <w:t>职</w:t>
            </w:r>
          </w:p>
          <w:p>
            <w:pPr>
              <w:spacing w:line="442" w:lineRule="exact"/>
              <w:ind w:left="194" w:right="-239"/>
              <w:jc w:val="left"/>
              <w:rPr>
                <w:rFonts w:ascii="Calibri" w:hAnsi="Calibri"/>
                <w:b/>
                <w:bCs/>
                <w:sz w:val="24"/>
              </w:rPr>
            </w:pPr>
            <w:r>
              <w:rPr>
                <w:rFonts w:ascii="宋体" w:hAnsi="宋体" w:cs="宋体"/>
                <w:b/>
                <w:bCs/>
                <w:color w:val="000000"/>
                <w:sz w:val="24"/>
              </w:rPr>
              <w:t>称</w:t>
            </w:r>
          </w:p>
        </w:tc>
        <w:tc>
          <w:tcPr>
            <w:tcW w:w="487"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37" w:right="-239"/>
              <w:jc w:val="left"/>
              <w:rPr>
                <w:rFonts w:ascii="Calibri" w:hAnsi="Calibri"/>
                <w:b/>
                <w:bCs/>
                <w:sz w:val="24"/>
              </w:rPr>
            </w:pPr>
            <w:r>
              <w:rPr>
                <w:rFonts w:ascii="宋体" w:hAnsi="宋体" w:cs="宋体"/>
                <w:b/>
                <w:bCs/>
                <w:color w:val="000000"/>
                <w:sz w:val="24"/>
              </w:rPr>
              <w:t>专</w:t>
            </w:r>
          </w:p>
          <w:p>
            <w:pPr>
              <w:spacing w:line="442" w:lineRule="exact"/>
              <w:ind w:left="137" w:right="-239"/>
              <w:jc w:val="left"/>
              <w:rPr>
                <w:rFonts w:ascii="Calibri" w:hAnsi="Calibri"/>
                <w:b/>
                <w:bCs/>
                <w:sz w:val="24"/>
              </w:rPr>
            </w:pPr>
            <w:r>
              <w:rPr>
                <w:rFonts w:ascii="宋体" w:hAnsi="宋体" w:cs="宋体"/>
                <w:b/>
                <w:bCs/>
                <w:color w:val="000000"/>
                <w:sz w:val="24"/>
              </w:rPr>
              <w:t>业</w:t>
            </w:r>
          </w:p>
        </w:tc>
        <w:tc>
          <w:tcPr>
            <w:tcW w:w="290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410" w:right="-239"/>
              <w:jc w:val="left"/>
              <w:rPr>
                <w:rFonts w:ascii="Calibri" w:hAnsi="Calibri"/>
                <w:b/>
                <w:bCs/>
                <w:sz w:val="24"/>
              </w:rPr>
            </w:pPr>
            <w:r>
              <w:rPr>
                <w:rFonts w:ascii="宋体" w:hAnsi="宋体" w:cs="宋体"/>
                <w:b/>
                <w:bCs/>
                <w:color w:val="000000"/>
                <w:sz w:val="24"/>
              </w:rPr>
              <w:t>执业或职业资格证明</w:t>
            </w:r>
          </w:p>
        </w:tc>
        <w:tc>
          <w:tcPr>
            <w:tcW w:w="1350"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pPr>
              <w:widowControl/>
              <w:jc w:val="left"/>
            </w:pPr>
            <w:r>
              <w:rPr>
                <w:rFonts w:hint="eastAsia" w:ascii="宋体" w:hAnsi="宋体" w:cs="宋体"/>
                <w:b/>
                <w:bCs/>
                <w:color w:val="000000"/>
                <w:kern w:val="0"/>
                <w:szCs w:val="21"/>
                <w:lang w:bidi="ar"/>
              </w:rPr>
              <w:t xml:space="preserve">资料所在页码 </w:t>
            </w:r>
          </w:p>
          <w:p>
            <w:pPr>
              <w:widowControl/>
              <w:jc w:val="left"/>
              <w:rPr>
                <w:rFonts w:ascii="Calibri" w:hAnsi="Calibri"/>
                <w:b/>
                <w:bCs/>
                <w:sz w:val="24"/>
              </w:rPr>
            </w:pPr>
            <w:r>
              <w:rPr>
                <w:rFonts w:hint="eastAsia" w:ascii="宋体" w:hAnsi="宋体" w:cs="宋体"/>
                <w:b/>
                <w:bCs/>
                <w:color w:val="000000"/>
                <w:kern w:val="0"/>
                <w:szCs w:val="21"/>
                <w:lang w:bidi="ar"/>
              </w:rPr>
              <w:t>范围（必填项）</w:t>
            </w:r>
          </w:p>
        </w:tc>
      </w:tr>
      <w:tr>
        <w:tblPrEx>
          <w:tblCellMar>
            <w:top w:w="0" w:type="dxa"/>
            <w:left w:w="108" w:type="dxa"/>
            <w:bottom w:w="0" w:type="dxa"/>
            <w:right w:w="108" w:type="dxa"/>
          </w:tblCellMar>
        </w:tblPrEx>
        <w:trPr>
          <w:trHeight w:val="449" w:hRule="exact"/>
        </w:trPr>
        <w:tc>
          <w:tcPr>
            <w:tcW w:w="859"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6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9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60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487"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6" w:right="-239"/>
              <w:jc w:val="left"/>
              <w:rPr>
                <w:rFonts w:ascii="Calibri" w:hAnsi="Calibri"/>
                <w:b/>
                <w:bCs/>
                <w:sz w:val="24"/>
              </w:rPr>
            </w:pPr>
            <w:r>
              <w:rPr>
                <w:rFonts w:ascii="宋体" w:hAnsi="宋体" w:cs="宋体"/>
                <w:b/>
                <w:bCs/>
                <w:color w:val="000000"/>
                <w:sz w:val="24"/>
              </w:rPr>
              <w:t>证书名称</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4" w:right="-239"/>
              <w:jc w:val="left"/>
              <w:rPr>
                <w:rFonts w:ascii="Calibri" w:hAnsi="Calibri"/>
                <w:b/>
                <w:bCs/>
                <w:sz w:val="24"/>
              </w:rPr>
            </w:pPr>
            <w:r>
              <w:rPr>
                <w:rFonts w:ascii="宋体" w:hAnsi="宋体" w:cs="宋体"/>
                <w:b/>
                <w:bCs/>
                <w:color w:val="000000"/>
                <w:sz w:val="24"/>
              </w:rPr>
              <w:t>级别</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226" w:right="-239"/>
              <w:jc w:val="left"/>
              <w:rPr>
                <w:rFonts w:ascii="Calibri" w:hAnsi="Calibri"/>
                <w:b/>
                <w:bCs/>
                <w:sz w:val="24"/>
              </w:rPr>
            </w:pPr>
            <w:r>
              <w:rPr>
                <w:rFonts w:ascii="宋体" w:hAnsi="宋体" w:cs="宋体"/>
                <w:b/>
                <w:bCs/>
                <w:color w:val="000000"/>
                <w:sz w:val="24"/>
              </w:rPr>
              <w:t>证号</w:t>
            </w:r>
          </w:p>
        </w:tc>
        <w:tc>
          <w:tcPr>
            <w:tcW w:w="1350"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2"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bl>
    <w:p>
      <w:pPr>
        <w:pStyle w:val="5"/>
        <w:ind w:firstLine="0"/>
        <w:rPr>
          <w:b/>
          <w:sz w:val="24"/>
        </w:rPr>
      </w:pPr>
    </w:p>
    <w:p>
      <w:pPr>
        <w:widowControl/>
        <w:jc w:val="left"/>
        <w:rPr>
          <w:bCs/>
          <w:sz w:val="24"/>
        </w:rPr>
      </w:pPr>
      <w:r>
        <w:rPr>
          <w:rFonts w:hint="eastAsia"/>
          <w:bCs/>
          <w:sz w:val="24"/>
        </w:rPr>
        <w:t>注：</w:t>
      </w:r>
    </w:p>
    <w:p>
      <w:pPr>
        <w:widowControl/>
        <w:jc w:val="left"/>
        <w:rPr>
          <w:bCs/>
          <w:sz w:val="24"/>
        </w:rPr>
      </w:pPr>
      <w:r>
        <w:rPr>
          <w:rFonts w:hint="eastAsia"/>
          <w:bCs/>
          <w:sz w:val="24"/>
        </w:rPr>
        <w:t xml:space="preserve">1.供应商须提供投入人员职称、学历证书复印件，并加盖供应商公章； </w:t>
      </w:r>
    </w:p>
    <w:p>
      <w:pPr>
        <w:widowControl/>
        <w:jc w:val="left"/>
        <w:rPr>
          <w:bCs/>
          <w:sz w:val="24"/>
        </w:rPr>
      </w:pPr>
      <w:r>
        <w:rPr>
          <w:rFonts w:hint="eastAsia"/>
          <w:bCs/>
          <w:sz w:val="24"/>
        </w:rPr>
        <w:t>2.提供服务人员在本单位的劳动合同或近半年任意一个月投保单或社会保险参保人员缴费证明或单位代缴个人所得税税单的复印件。</w:t>
      </w:r>
    </w:p>
    <w:p>
      <w:pPr>
        <w:widowControl/>
        <w:jc w:val="left"/>
        <w:rPr>
          <w:bCs/>
          <w:sz w:val="24"/>
        </w:rPr>
      </w:pPr>
      <w:r>
        <w:rPr>
          <w:rFonts w:hint="eastAsia"/>
          <w:bCs/>
          <w:sz w:val="24"/>
        </w:rPr>
        <w:t>3. 供应商未按上表和要求填写的，视为无效材料。</w:t>
      </w:r>
    </w:p>
    <w:p>
      <w:pPr>
        <w:widowControl/>
        <w:jc w:val="left"/>
        <w:rPr>
          <w:b/>
          <w:sz w:val="24"/>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ind w:firstLine="4480" w:firstLineChars="1600"/>
        <w:jc w:val="left"/>
        <w:rPr>
          <w:rFonts w:ascii="宋体" w:hAnsi="宋体" w:cs="宋体"/>
          <w:color w:val="000000"/>
          <w:kern w:val="0"/>
          <w:sz w:val="24"/>
          <w:lang w:bidi="ar"/>
        </w:rPr>
      </w:pPr>
      <w:r>
        <w:rPr>
          <w:rFonts w:hint="eastAsia"/>
          <w:color w:val="0000FF"/>
          <w:sz w:val="28"/>
          <w:szCs w:val="28"/>
        </w:rPr>
        <w:t xml:space="preserve"> </w:t>
      </w:r>
      <w:r>
        <w:rPr>
          <w:rFonts w:hint="eastAsia" w:ascii="宋体" w:hAnsi="宋体" w:cs="宋体"/>
          <w:color w:val="000000"/>
          <w:kern w:val="0"/>
          <w:sz w:val="24"/>
          <w:lang w:bidi="ar"/>
        </w:rPr>
        <w:t xml:space="preserve"> 供应商公司名称（签章）：</w:t>
      </w:r>
    </w:p>
    <w:p>
      <w:pPr>
        <w:widowControl/>
        <w:jc w:val="left"/>
        <w:rPr>
          <w:rFonts w:ascii="宋体" w:hAnsi="宋体" w:cs="宋体"/>
          <w:color w:val="000000"/>
          <w:kern w:val="0"/>
          <w:sz w:val="24"/>
          <w:lang w:bidi="ar"/>
        </w:rPr>
      </w:pPr>
    </w:p>
    <w:p>
      <w:pPr>
        <w:widowControl/>
        <w:ind w:firstLine="1920" w:firstLineChars="800"/>
        <w:jc w:val="left"/>
        <w:rPr>
          <w:rFonts w:ascii="宋体" w:hAnsi="宋体" w:cs="宋体"/>
          <w:color w:val="000000"/>
          <w:kern w:val="0"/>
          <w:sz w:val="24"/>
          <w:lang w:bidi="ar"/>
        </w:rPr>
      </w:pPr>
      <w:r>
        <w:rPr>
          <w:rFonts w:hint="eastAsia" w:ascii="宋体" w:hAnsi="宋体" w:cs="宋体"/>
          <w:color w:val="000000"/>
          <w:kern w:val="0"/>
          <w:sz w:val="24"/>
          <w:lang w:bidi="ar"/>
        </w:rPr>
        <w:t xml:space="preserve">供应商法定代表人/负责人（或授权人）签字或签章：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日 期： 年  月   日</w:t>
      </w:r>
    </w:p>
    <w:p>
      <w:pPr>
        <w:widowControl/>
        <w:spacing w:line="500" w:lineRule="atLeast"/>
        <w:jc w:val="righ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pStyle w:val="22"/>
      </w:pPr>
    </w:p>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26"/>
        <w:spacing w:line="360" w:lineRule="auto"/>
        <w:jc w:val="center"/>
        <w:outlineLvl w:val="0"/>
        <w:rPr>
          <w:b/>
          <w:bCs/>
          <w:sz w:val="32"/>
          <w:szCs w:val="32"/>
        </w:rPr>
      </w:pPr>
      <w:bookmarkStart w:id="251" w:name="_Toc24705"/>
      <w:bookmarkStart w:id="252" w:name="_Toc27834"/>
      <w:bookmarkStart w:id="253" w:name="_Toc16816"/>
      <w:bookmarkStart w:id="254" w:name="_Toc25012"/>
      <w:bookmarkStart w:id="255" w:name="_Toc31988"/>
      <w:bookmarkStart w:id="256" w:name="_Toc1521"/>
      <w:bookmarkStart w:id="257" w:name="_Toc14321"/>
      <w:bookmarkStart w:id="258" w:name="_Toc5396"/>
      <w:bookmarkStart w:id="259" w:name="_Toc19803"/>
      <w:bookmarkStart w:id="260" w:name="_Toc17932"/>
      <w:bookmarkStart w:id="261" w:name="_Toc14093"/>
      <w:bookmarkStart w:id="262" w:name="_Toc2196"/>
      <w:r>
        <w:rPr>
          <w:rFonts w:hint="eastAsia"/>
          <w:b/>
          <w:bCs/>
          <w:sz w:val="32"/>
          <w:szCs w:val="32"/>
        </w:rPr>
        <w:t>公平竞争承诺书</w:t>
      </w:r>
      <w:bookmarkEnd w:id="251"/>
      <w:bookmarkEnd w:id="252"/>
      <w:bookmarkEnd w:id="253"/>
      <w:bookmarkEnd w:id="254"/>
      <w:bookmarkEnd w:id="255"/>
      <w:bookmarkEnd w:id="256"/>
      <w:bookmarkEnd w:id="257"/>
      <w:bookmarkEnd w:id="258"/>
      <w:bookmarkEnd w:id="259"/>
      <w:bookmarkEnd w:id="260"/>
      <w:bookmarkEnd w:id="261"/>
      <w:bookmarkEnd w:id="262"/>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14"/>
      </w:pPr>
    </w:p>
    <w:p>
      <w:pPr>
        <w:pStyle w:val="14"/>
      </w:pPr>
    </w:p>
    <w:p>
      <w:pPr>
        <w:pStyle w:val="14"/>
      </w:pPr>
    </w:p>
    <w:p>
      <w:pPr>
        <w:pStyle w:val="14"/>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26"/>
        <w:spacing w:line="360" w:lineRule="auto"/>
        <w:jc w:val="center"/>
        <w:outlineLvl w:val="0"/>
        <w:rPr>
          <w:b/>
          <w:bCs/>
          <w:sz w:val="32"/>
          <w:szCs w:val="32"/>
        </w:rPr>
      </w:pPr>
      <w:bookmarkStart w:id="263" w:name="_Toc12986"/>
      <w:bookmarkStart w:id="264" w:name="_Toc6773"/>
      <w:bookmarkStart w:id="265" w:name="_Toc22349"/>
      <w:bookmarkStart w:id="266" w:name="_Toc29986"/>
      <w:bookmarkStart w:id="267" w:name="_Toc20949"/>
      <w:bookmarkStart w:id="268" w:name="_Toc9813"/>
      <w:bookmarkStart w:id="269" w:name="_Toc9308"/>
      <w:bookmarkStart w:id="270" w:name="_Toc4538"/>
      <w:bookmarkStart w:id="271" w:name="_Toc9085"/>
      <w:bookmarkStart w:id="272" w:name="_Toc12567"/>
      <w:bookmarkStart w:id="273" w:name="_Toc9333"/>
      <w:bookmarkStart w:id="274" w:name="_Toc5237"/>
      <w:r>
        <w:rPr>
          <w:rFonts w:hint="eastAsia"/>
          <w:b/>
          <w:bCs/>
          <w:sz w:val="32"/>
          <w:szCs w:val="32"/>
        </w:rPr>
        <w:t>关于资格和响应文件的声明函</w:t>
      </w:r>
      <w:bookmarkEnd w:id="263"/>
      <w:bookmarkEnd w:id="264"/>
      <w:bookmarkEnd w:id="265"/>
      <w:bookmarkEnd w:id="266"/>
      <w:bookmarkEnd w:id="267"/>
      <w:bookmarkEnd w:id="268"/>
      <w:bookmarkEnd w:id="269"/>
      <w:bookmarkEnd w:id="270"/>
      <w:bookmarkEnd w:id="271"/>
      <w:bookmarkEnd w:id="272"/>
      <w:bookmarkEnd w:id="273"/>
      <w:bookmarkEnd w:id="274"/>
    </w:p>
    <w:p>
      <w:pPr>
        <w:spacing w:before="120" w:beforeLines="50" w:line="360" w:lineRule="auto"/>
        <w:rPr>
          <w:rFonts w:ascii="宋体" w:hAnsi="宋体"/>
          <w:sz w:val="24"/>
        </w:rPr>
      </w:pPr>
      <w:r>
        <w:rPr>
          <w:rFonts w:hint="eastAsia" w:ascii="宋体" w:hAnsi="宋体"/>
          <w:sz w:val="24"/>
        </w:rPr>
        <w:t>致：</w:t>
      </w:r>
      <w:r>
        <w:rPr>
          <w:rFonts w:hint="eastAsia" w:ascii="宋体" w:hAnsi="宋体"/>
          <w:sz w:val="24"/>
          <w:u w:val="single"/>
        </w:rPr>
        <w:t>南方医科大学第五附属医院</w:t>
      </w:r>
    </w:p>
    <w:p>
      <w:pPr>
        <w:spacing w:line="360" w:lineRule="auto"/>
        <w:rPr>
          <w:rFonts w:ascii="宋体" w:hAnsi="宋体"/>
          <w:sz w:val="24"/>
          <w:highlight w:val="none"/>
        </w:rPr>
      </w:pPr>
      <w:r>
        <w:rPr>
          <w:rFonts w:hint="eastAsia" w:ascii="宋体" w:hAnsi="宋体"/>
          <w:sz w:val="24"/>
        </w:rPr>
        <w:t xml:space="preserve">   </w:t>
      </w:r>
      <w:r>
        <w:rPr>
          <w:rFonts w:hint="eastAsia" w:ascii="宋体" w:hAnsi="宋体"/>
          <w:sz w:val="24"/>
          <w:highlight w:val="none"/>
        </w:rPr>
        <w:t xml:space="preserve"> 关于贵院项目名称:</w:t>
      </w:r>
      <w:r>
        <w:rPr>
          <w:rFonts w:hint="eastAsia" w:ascii="宋体" w:hAnsi="宋体"/>
          <w:sz w:val="24"/>
          <w:highlight w:val="none"/>
          <w:u w:val="single"/>
        </w:rPr>
        <w:t xml:space="preserve">          </w:t>
      </w:r>
      <w:r>
        <w:rPr>
          <w:rFonts w:hint="eastAsia" w:ascii="宋体" w:hAnsi="宋体"/>
          <w:sz w:val="24"/>
          <w:highlight w:val="none"/>
        </w:rPr>
        <w:t>（项目编号：</w:t>
      </w:r>
      <w:r>
        <w:rPr>
          <w:rFonts w:hint="eastAsia" w:ascii="宋体" w:hAnsi="宋体"/>
          <w:sz w:val="24"/>
          <w:highlight w:val="none"/>
          <w:u w:val="single"/>
        </w:rPr>
        <w:t xml:space="preserve">             </w:t>
      </w:r>
      <w:r>
        <w:rPr>
          <w:rFonts w:hint="eastAsia" w:ascii="宋体" w:hAnsi="宋体"/>
          <w:sz w:val="24"/>
          <w:highlight w:val="none"/>
        </w:rPr>
        <w:t>）采购邀请，本签字人愿意参加项目响应，提供采购文件中规定的货物、工程及服务，并保证全部响应文件和问题的回答是真实和有效的，并对所提供资料的真实性负责，本单位承诺在本次投标/响应文件中提供的一切文件，无论是原件还是复印件均为真实和准确的，绝无任何虚假、伪造和夸大的成份，否则，愿承担相应的后果和法律责任。</w:t>
      </w:r>
    </w:p>
    <w:p>
      <w:pPr>
        <w:adjustRightInd w:val="0"/>
        <w:snapToGrid w:val="0"/>
        <w:spacing w:line="360" w:lineRule="auto"/>
        <w:rPr>
          <w:rFonts w:hint="eastAsia" w:ascii="宋体" w:hAnsi="宋体"/>
          <w:sz w:val="24"/>
        </w:rPr>
      </w:pPr>
    </w:p>
    <w:p>
      <w:pPr>
        <w:pStyle w:val="22"/>
        <w:rPr>
          <w:rFonts w:hint="eastAsia"/>
        </w:rPr>
      </w:pPr>
    </w:p>
    <w:p>
      <w:pPr>
        <w:pStyle w:val="22"/>
        <w:rPr>
          <w:rFonts w:hint="eastAsia"/>
        </w:rPr>
      </w:pPr>
    </w:p>
    <w:p>
      <w:pPr>
        <w:pStyle w:val="22"/>
      </w:pPr>
    </w:p>
    <w:p>
      <w:pPr>
        <w:adjustRightInd w:val="0"/>
        <w:snapToGrid w:val="0"/>
        <w:spacing w:line="360" w:lineRule="auto"/>
        <w:ind w:firstLine="420"/>
        <w:rPr>
          <w:rFonts w:ascii="宋体" w:hAnsi="宋体"/>
          <w:sz w:val="24"/>
        </w:rPr>
      </w:pPr>
      <w:r>
        <w:rPr>
          <w:rFonts w:hint="eastAsia" w:ascii="宋体" w:hAnsi="宋体"/>
          <w:sz w:val="24"/>
        </w:rPr>
        <w:t>法定代表人/负责人（或法定代表人/负责人授权代表）签字：</w:t>
      </w:r>
      <w:r>
        <w:rPr>
          <w:rFonts w:hint="eastAsia" w:ascii="宋体" w:hAnsi="宋体"/>
          <w:sz w:val="24"/>
          <w:u w:val="single"/>
        </w:rPr>
        <w:t xml:space="preserve">                   </w:t>
      </w:r>
    </w:p>
    <w:p>
      <w:pPr>
        <w:adjustRightInd w:val="0"/>
        <w:snapToGrid w:val="0"/>
        <w:spacing w:line="360" w:lineRule="auto"/>
        <w:ind w:firstLine="420"/>
        <w:rPr>
          <w:rFonts w:ascii="宋体" w:hAnsi="宋体"/>
          <w:sz w:val="24"/>
          <w:u w:val="single"/>
        </w:rPr>
      </w:pPr>
      <w:r>
        <w:rPr>
          <w:rFonts w:hint="eastAsia" w:ascii="宋体" w:hAnsi="宋体"/>
          <w:sz w:val="24"/>
        </w:rPr>
        <w:t>供应商名称（加盖公章）：</w:t>
      </w:r>
      <w:r>
        <w:rPr>
          <w:rFonts w:hint="eastAsia" w:ascii="宋体" w:hAnsi="宋体"/>
          <w:sz w:val="24"/>
          <w:u w:val="single"/>
        </w:rPr>
        <w:t xml:space="preserve">                        </w:t>
      </w:r>
    </w:p>
    <w:p>
      <w:pPr>
        <w:adjustRightInd w:val="0"/>
        <w:snapToGrid w:val="0"/>
        <w:spacing w:line="360" w:lineRule="auto"/>
        <w:ind w:firstLine="42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hint="eastAsia" w:ascii="宋体" w:hAnsi="宋体"/>
          <w:sz w:val="24"/>
        </w:rPr>
        <w:t xml:space="preserve"> 日</w:t>
      </w: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sectPr>
          <w:headerReference r:id="rId11" w:type="default"/>
          <w:footerReference r:id="rId12" w:type="default"/>
          <w:pgSz w:w="11906" w:h="16838"/>
          <w:pgMar w:top="1440" w:right="1134" w:bottom="1440" w:left="1134" w:header="851" w:footer="992" w:gutter="0"/>
          <w:pgNumType w:fmt="decimal"/>
          <w:cols w:space="425" w:num="1"/>
          <w:docGrid w:linePitch="312" w:charSpace="0"/>
        </w:sectPr>
      </w:pPr>
    </w:p>
    <w:p>
      <w:pPr>
        <w:pStyle w:val="22"/>
        <w:jc w:val="center"/>
        <w:rPr>
          <w:b/>
          <w:bCs/>
          <w:sz w:val="30"/>
          <w:szCs w:val="30"/>
        </w:rPr>
      </w:pPr>
      <w:r>
        <w:rPr>
          <w:rFonts w:hint="eastAsia"/>
          <w:b/>
          <w:bCs/>
          <w:sz w:val="30"/>
          <w:szCs w:val="30"/>
        </w:rPr>
        <w:t>初始报价表</w:t>
      </w:r>
    </w:p>
    <w:p>
      <w:pPr>
        <w:widowControl/>
        <w:jc w:val="left"/>
        <w:rPr>
          <w:rFonts w:ascii="宋体" w:hAnsi="宋体" w:cs="宋体"/>
          <w:b/>
          <w:color w:val="000000"/>
          <w:kern w:val="0"/>
          <w:szCs w:val="21"/>
          <w:lang w:bidi="ar"/>
        </w:rPr>
      </w:pPr>
    </w:p>
    <w:tbl>
      <w:tblPr>
        <w:tblStyle w:val="16"/>
        <w:tblW w:w="14347" w:type="dxa"/>
        <w:jc w:val="center"/>
        <w:tblLayout w:type="fixed"/>
        <w:tblCellMar>
          <w:top w:w="0" w:type="dxa"/>
          <w:left w:w="30" w:type="dxa"/>
          <w:bottom w:w="0" w:type="dxa"/>
          <w:right w:w="30" w:type="dxa"/>
        </w:tblCellMar>
      </w:tblPr>
      <w:tblGrid>
        <w:gridCol w:w="3133"/>
        <w:gridCol w:w="1216"/>
        <w:gridCol w:w="1334"/>
        <w:gridCol w:w="4433"/>
        <w:gridCol w:w="4231"/>
      </w:tblGrid>
      <w:tr>
        <w:tblPrEx>
          <w:tblCellMar>
            <w:top w:w="0" w:type="dxa"/>
            <w:left w:w="30" w:type="dxa"/>
            <w:bottom w:w="0" w:type="dxa"/>
            <w:right w:w="30" w:type="dxa"/>
          </w:tblCellMar>
        </w:tblPrEx>
        <w:trPr>
          <w:trHeight w:val="333" w:hRule="atLeast"/>
          <w:jc w:val="center"/>
        </w:trPr>
        <w:tc>
          <w:tcPr>
            <w:tcW w:w="3133" w:type="dxa"/>
            <w:tcBorders>
              <w:top w:val="single" w:color="auto" w:sz="4" w:space="0"/>
              <w:left w:val="single" w:color="auto" w:sz="4" w:space="0"/>
              <w:right w:val="single" w:color="auto" w:sz="4" w:space="0"/>
            </w:tcBorders>
            <w:vAlign w:val="center"/>
          </w:tcPr>
          <w:p>
            <w:pPr>
              <w:autoSpaceDE w:val="0"/>
              <w:autoSpaceDN w:val="0"/>
              <w:spacing w:line="240" w:lineRule="atLeast"/>
              <w:jc w:val="center"/>
              <w:rPr>
                <w:rFonts w:ascii="宋体" w:hAnsi="宋体" w:cs="宋体"/>
                <w:b/>
                <w:bCs/>
                <w:sz w:val="28"/>
                <w:szCs w:val="28"/>
              </w:rPr>
            </w:pPr>
            <w:r>
              <w:rPr>
                <w:rFonts w:hint="eastAsia" w:ascii="宋体" w:hAnsi="宋体" w:cs="宋体"/>
                <w:b/>
                <w:bCs/>
                <w:sz w:val="28"/>
                <w:szCs w:val="28"/>
              </w:rPr>
              <w:t>项目名称</w:t>
            </w:r>
          </w:p>
        </w:tc>
        <w:tc>
          <w:tcPr>
            <w:tcW w:w="1216" w:type="dxa"/>
            <w:tcBorders>
              <w:top w:val="single" w:color="auto" w:sz="4" w:space="0"/>
              <w:left w:val="single" w:color="auto" w:sz="4" w:space="0"/>
              <w:right w:val="single" w:color="auto" w:sz="4" w:space="0"/>
            </w:tcBorders>
            <w:vAlign w:val="center"/>
          </w:tcPr>
          <w:p>
            <w:pPr>
              <w:autoSpaceDE w:val="0"/>
              <w:autoSpaceDN w:val="0"/>
              <w:spacing w:line="240" w:lineRule="atLeast"/>
              <w:jc w:val="center"/>
              <w:rPr>
                <w:rFonts w:ascii="宋体" w:hAnsi="宋体" w:cs="宋体"/>
                <w:b/>
                <w:bCs/>
                <w:sz w:val="28"/>
                <w:szCs w:val="28"/>
              </w:rPr>
            </w:pPr>
            <w:r>
              <w:rPr>
                <w:rFonts w:hint="eastAsia" w:ascii="宋体" w:hAnsi="宋体" w:cs="宋体"/>
                <w:b/>
                <w:bCs/>
                <w:sz w:val="28"/>
                <w:szCs w:val="28"/>
              </w:rPr>
              <w:t>单位</w:t>
            </w:r>
          </w:p>
        </w:tc>
        <w:tc>
          <w:tcPr>
            <w:tcW w:w="1334" w:type="dxa"/>
            <w:tcBorders>
              <w:top w:val="single" w:color="auto" w:sz="4" w:space="0"/>
              <w:left w:val="single" w:color="auto" w:sz="4" w:space="0"/>
              <w:right w:val="single" w:color="auto" w:sz="4" w:space="0"/>
            </w:tcBorders>
            <w:vAlign w:val="center"/>
          </w:tcPr>
          <w:p>
            <w:pPr>
              <w:autoSpaceDE w:val="0"/>
              <w:autoSpaceDN w:val="0"/>
              <w:spacing w:line="240" w:lineRule="atLeast"/>
              <w:jc w:val="center"/>
              <w:rPr>
                <w:rFonts w:ascii="宋体" w:hAnsi="宋体" w:cs="宋体"/>
                <w:b/>
                <w:bCs/>
                <w:sz w:val="28"/>
                <w:szCs w:val="28"/>
              </w:rPr>
            </w:pPr>
            <w:r>
              <w:rPr>
                <w:rFonts w:hint="eastAsia" w:ascii="宋体" w:hAnsi="宋体" w:cs="宋体"/>
                <w:b/>
                <w:bCs/>
                <w:sz w:val="28"/>
                <w:szCs w:val="28"/>
              </w:rPr>
              <w:t>数量</w:t>
            </w:r>
          </w:p>
        </w:tc>
        <w:tc>
          <w:tcPr>
            <w:tcW w:w="443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ascii="宋体" w:hAnsi="宋体" w:cs="宋体"/>
                <w:b/>
                <w:bCs/>
                <w:sz w:val="28"/>
                <w:szCs w:val="28"/>
              </w:rPr>
            </w:pPr>
            <w:r>
              <w:rPr>
                <w:rFonts w:hint="eastAsia" w:ascii="宋体" w:hAnsi="宋体" w:cs="宋体"/>
                <w:b/>
                <w:bCs/>
                <w:sz w:val="28"/>
                <w:szCs w:val="28"/>
              </w:rPr>
              <w:t>含税报价（人民币：元）</w:t>
            </w:r>
          </w:p>
        </w:tc>
        <w:tc>
          <w:tcPr>
            <w:tcW w:w="423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ascii="宋体" w:hAnsi="宋体" w:cs="宋体"/>
                <w:b/>
                <w:bCs/>
                <w:sz w:val="28"/>
                <w:szCs w:val="28"/>
              </w:rPr>
            </w:pPr>
            <w:r>
              <w:rPr>
                <w:rFonts w:hint="eastAsia" w:ascii="宋体" w:hAnsi="宋体" w:cs="宋体"/>
                <w:b/>
                <w:bCs/>
                <w:sz w:val="28"/>
                <w:szCs w:val="28"/>
              </w:rPr>
              <w:t>备注</w:t>
            </w:r>
          </w:p>
        </w:tc>
      </w:tr>
      <w:tr>
        <w:tblPrEx>
          <w:tblCellMar>
            <w:top w:w="0" w:type="dxa"/>
            <w:left w:w="30" w:type="dxa"/>
            <w:bottom w:w="0" w:type="dxa"/>
            <w:right w:w="30" w:type="dxa"/>
          </w:tblCellMar>
        </w:tblPrEx>
        <w:trPr>
          <w:trHeight w:val="2392" w:hRule="atLeast"/>
          <w:jc w:val="center"/>
        </w:trPr>
        <w:tc>
          <w:tcPr>
            <w:tcW w:w="313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left"/>
              <w:rPr>
                <w:rFonts w:ascii="宋体" w:hAnsi="宋体" w:cs="宋体"/>
                <w:b/>
                <w:bCs/>
                <w:sz w:val="28"/>
                <w:szCs w:val="28"/>
                <w:lang w:val="zh-CN"/>
              </w:rPr>
            </w:pPr>
            <w:r>
              <w:rPr>
                <w:rFonts w:hint="eastAsia" w:ascii="宋体" w:hAnsi="宋体" w:cs="宋体"/>
                <w:b/>
                <w:bCs/>
                <w:sz w:val="28"/>
                <w:szCs w:val="28"/>
              </w:rPr>
              <w:t>南方医科大学第五附属医院医用气体正负压汇流排系统维保项目</w:t>
            </w:r>
          </w:p>
          <w:p>
            <w:pPr>
              <w:autoSpaceDE w:val="0"/>
              <w:autoSpaceDN w:val="0"/>
              <w:spacing w:line="360" w:lineRule="auto"/>
              <w:jc w:val="left"/>
              <w:rPr>
                <w:rFonts w:ascii="宋体" w:hAnsi="宋体" w:cs="宋体"/>
                <w:szCs w:val="21"/>
              </w:rPr>
            </w:pPr>
          </w:p>
        </w:tc>
        <w:tc>
          <w:tcPr>
            <w:tcW w:w="12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bCs/>
                <w:sz w:val="24"/>
              </w:rPr>
            </w:pPr>
            <w:r>
              <w:rPr>
                <w:rFonts w:hint="eastAsia" w:ascii="宋体" w:hAnsi="宋体" w:cs="宋体"/>
                <w:b/>
                <w:bCs/>
                <w:sz w:val="24"/>
              </w:rPr>
              <w:t>年</w:t>
            </w: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bCs/>
                <w:sz w:val="24"/>
              </w:rPr>
            </w:pPr>
            <w:r>
              <w:rPr>
                <w:rFonts w:hint="eastAsia" w:ascii="宋体" w:hAnsi="宋体" w:cs="宋体"/>
                <w:b/>
                <w:bCs/>
                <w:sz w:val="24"/>
              </w:rPr>
              <w:t>1</w:t>
            </w:r>
          </w:p>
        </w:tc>
        <w:tc>
          <w:tcPr>
            <w:tcW w:w="443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left"/>
              <w:rPr>
                <w:rFonts w:ascii="宋体" w:hAnsi="宋体" w:cs="宋体"/>
                <w:b/>
                <w:bCs/>
                <w:sz w:val="24"/>
              </w:rPr>
            </w:pPr>
            <w:r>
              <w:rPr>
                <w:rFonts w:hint="eastAsia" w:ascii="宋体" w:hAnsi="宋体" w:cs="宋体"/>
                <w:b/>
                <w:bCs/>
                <w:sz w:val="24"/>
              </w:rPr>
              <w:t>大写：</w:t>
            </w:r>
          </w:p>
          <w:p>
            <w:pPr>
              <w:autoSpaceDE w:val="0"/>
              <w:autoSpaceDN w:val="0"/>
              <w:spacing w:line="360" w:lineRule="auto"/>
              <w:jc w:val="left"/>
              <w:rPr>
                <w:rFonts w:ascii="宋体" w:hAnsi="宋体" w:cs="宋体"/>
                <w:b/>
                <w:bCs/>
                <w:sz w:val="24"/>
              </w:rPr>
            </w:pPr>
          </w:p>
          <w:p>
            <w:pPr>
              <w:autoSpaceDE w:val="0"/>
              <w:autoSpaceDN w:val="0"/>
              <w:spacing w:line="360" w:lineRule="auto"/>
              <w:jc w:val="left"/>
              <w:rPr>
                <w:rFonts w:ascii="宋体" w:hAnsi="宋体" w:cs="宋体"/>
                <w:b/>
                <w:bCs/>
                <w:sz w:val="24"/>
              </w:rPr>
            </w:pPr>
            <w:r>
              <w:rPr>
                <w:rFonts w:hint="eastAsia" w:ascii="宋体" w:hAnsi="宋体" w:cs="宋体"/>
                <w:b/>
                <w:bCs/>
                <w:sz w:val="24"/>
              </w:rPr>
              <w:t xml:space="preserve">小写：  </w:t>
            </w:r>
          </w:p>
        </w:tc>
        <w:tc>
          <w:tcPr>
            <w:tcW w:w="423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left"/>
              <w:rPr>
                <w:rFonts w:ascii="宋体" w:hAnsi="宋体" w:cs="宋体"/>
                <w:color w:val="auto"/>
                <w:sz w:val="24"/>
              </w:rPr>
            </w:pPr>
            <w:r>
              <w:rPr>
                <w:rFonts w:hint="eastAsia" w:ascii="宋体" w:hAnsi="宋体" w:cs="宋体"/>
                <w:color w:val="auto"/>
                <w:sz w:val="24"/>
              </w:rPr>
              <w:t>项目报价包含但不限于以下费用：</w:t>
            </w:r>
          </w:p>
          <w:p>
            <w:pPr>
              <w:autoSpaceDE w:val="0"/>
              <w:autoSpaceDN w:val="0"/>
              <w:spacing w:line="360" w:lineRule="auto"/>
              <w:jc w:val="left"/>
              <w:rPr>
                <w:rFonts w:ascii="宋体" w:hAnsi="宋体" w:cs="宋体"/>
                <w:bCs/>
                <w:color w:val="auto"/>
                <w:sz w:val="24"/>
              </w:rPr>
            </w:pPr>
            <w:r>
              <w:rPr>
                <w:rFonts w:hint="eastAsia" w:ascii="宋体" w:hAnsi="宋体" w:cs="宋体"/>
                <w:color w:val="auto"/>
                <w:sz w:val="24"/>
              </w:rPr>
              <w:t>（1）医用氧气汇流排、医用空气压缩机组、医用真空负压机组等各种税费、维保、管理、人工、文明施工</w:t>
            </w:r>
            <w:r>
              <w:rPr>
                <w:rFonts w:hint="eastAsia" w:ascii="宋体" w:hAnsi="宋体" w:cs="宋体"/>
                <w:color w:val="auto"/>
                <w:sz w:val="24"/>
                <w:lang w:eastAsia="zh-CN"/>
              </w:rPr>
              <w:t>各种税费等</w:t>
            </w:r>
            <w:r>
              <w:rPr>
                <w:rFonts w:hint="eastAsia" w:ascii="宋体" w:hAnsi="宋体" w:cs="宋体"/>
                <w:color w:val="auto"/>
                <w:sz w:val="24"/>
              </w:rPr>
              <w:t>一切费用。</w:t>
            </w:r>
          </w:p>
          <w:p>
            <w:pPr>
              <w:autoSpaceDE w:val="0"/>
              <w:autoSpaceDN w:val="0"/>
              <w:spacing w:line="360" w:lineRule="auto"/>
              <w:jc w:val="left"/>
              <w:rPr>
                <w:rFonts w:ascii="宋体" w:hAnsi="宋体" w:cs="宋体"/>
                <w:b/>
                <w:bCs/>
                <w:color w:val="FF0000"/>
                <w:sz w:val="24"/>
              </w:rPr>
            </w:pPr>
            <w:r>
              <w:rPr>
                <w:rFonts w:hint="eastAsia" w:ascii="宋体" w:hAnsi="宋体" w:cs="宋体"/>
                <w:bCs/>
                <w:color w:val="auto"/>
                <w:sz w:val="24"/>
              </w:rPr>
              <w:t>（2）更换200元以内的维修配件费用。</w:t>
            </w:r>
          </w:p>
        </w:tc>
      </w:tr>
    </w:tbl>
    <w:p>
      <w:pPr>
        <w:pStyle w:val="22"/>
        <w:spacing w:line="360" w:lineRule="auto"/>
        <w:rPr>
          <w:rFonts w:ascii="宋体" w:hAnsi="宋体"/>
          <w:b/>
          <w:bCs/>
          <w:sz w:val="24"/>
        </w:rPr>
      </w:pPr>
    </w:p>
    <w:p>
      <w:pPr>
        <w:pStyle w:val="22"/>
        <w:spacing w:line="360" w:lineRule="auto"/>
        <w:rPr>
          <w:rFonts w:ascii="宋体" w:hAnsi="宋体"/>
          <w:b/>
          <w:bCs/>
          <w:sz w:val="24"/>
        </w:rPr>
      </w:pPr>
      <w:r>
        <w:rPr>
          <w:rFonts w:hint="eastAsia" w:ascii="宋体" w:hAnsi="宋体"/>
          <w:b/>
          <w:bCs/>
          <w:sz w:val="24"/>
        </w:rPr>
        <w:t>备注：</w:t>
      </w:r>
    </w:p>
    <w:p>
      <w:pPr>
        <w:pStyle w:val="22"/>
        <w:spacing w:line="360" w:lineRule="auto"/>
        <w:rPr>
          <w:rFonts w:ascii="黑体" w:hAnsi="黑体" w:eastAsia="黑体"/>
          <w:sz w:val="24"/>
        </w:rPr>
      </w:pPr>
      <w:r>
        <w:rPr>
          <w:rFonts w:hint="eastAsia" w:ascii="宋体" w:hAnsi="宋体"/>
          <w:b/>
          <w:bCs/>
          <w:sz w:val="24"/>
        </w:rPr>
        <w:t>1.温馨提示（金额大写）：</w:t>
      </w:r>
      <w:r>
        <w:rPr>
          <w:rFonts w:hint="eastAsia" w:ascii="宋体" w:hAnsi="宋体"/>
          <w:sz w:val="24"/>
        </w:rPr>
        <w:t>壹、贰、叁、肆、伍、陆、柒、捌、玖、拾 、佰、仟、万</w:t>
      </w:r>
    </w:p>
    <w:p>
      <w:pPr>
        <w:widowControl/>
        <w:spacing w:line="360" w:lineRule="auto"/>
        <w:jc w:val="left"/>
        <w:rPr>
          <w:rFonts w:ascii="宋体" w:hAnsi="宋体"/>
          <w:b/>
          <w:bCs/>
          <w:sz w:val="24"/>
        </w:rPr>
      </w:pPr>
      <w:r>
        <w:rPr>
          <w:rFonts w:hint="eastAsia" w:ascii="宋体" w:hAnsi="宋体"/>
          <w:b/>
          <w:bCs/>
          <w:sz w:val="24"/>
        </w:rPr>
        <w:t>2.附加说明：</w:t>
      </w:r>
    </w:p>
    <w:p>
      <w:pPr>
        <w:widowControl/>
        <w:spacing w:line="360" w:lineRule="auto"/>
        <w:jc w:val="left"/>
        <w:rPr>
          <w:rFonts w:hint="eastAsia" w:hAnsi="宋体" w:cs="宋体"/>
          <w:bCs/>
          <w:color w:val="auto"/>
          <w:sz w:val="24"/>
        </w:rPr>
      </w:pPr>
      <w:r>
        <w:rPr>
          <w:rFonts w:hint="eastAsia" w:hAnsi="宋体" w:cs="宋体"/>
          <w:bCs/>
          <w:color w:val="auto"/>
          <w:sz w:val="24"/>
        </w:rPr>
        <w:t>接到采购人故障通知后</w:t>
      </w:r>
      <w:r>
        <w:rPr>
          <w:rFonts w:hint="eastAsia" w:hAnsi="宋体" w:cs="宋体"/>
          <w:bCs/>
          <w:color w:val="auto"/>
          <w:sz w:val="24"/>
          <w:u w:val="single"/>
        </w:rPr>
        <w:t xml:space="preserve">       </w:t>
      </w:r>
      <w:r>
        <w:rPr>
          <w:rFonts w:hint="eastAsia" w:hAnsi="宋体" w:cs="宋体"/>
          <w:bCs/>
          <w:color w:val="auto"/>
          <w:sz w:val="24"/>
        </w:rPr>
        <w:t>小时内到达现场处理，一般故障</w:t>
      </w:r>
      <w:r>
        <w:rPr>
          <w:rFonts w:hint="eastAsia" w:hAnsi="宋体" w:cs="宋体"/>
          <w:bCs/>
          <w:color w:val="auto"/>
          <w:sz w:val="24"/>
          <w:u w:val="single"/>
        </w:rPr>
        <w:t xml:space="preserve">        </w:t>
      </w:r>
      <w:r>
        <w:rPr>
          <w:rFonts w:hint="eastAsia" w:hAnsi="宋体" w:cs="宋体"/>
          <w:bCs/>
          <w:color w:val="auto"/>
          <w:sz w:val="24"/>
        </w:rPr>
        <w:t>个小时内排除，更换主要部件</w:t>
      </w:r>
      <w:r>
        <w:rPr>
          <w:rFonts w:hint="eastAsia" w:hAnsi="宋体" w:cs="宋体"/>
          <w:bCs/>
          <w:color w:val="auto"/>
          <w:sz w:val="24"/>
          <w:u w:val="single"/>
        </w:rPr>
        <w:t xml:space="preserve">       </w:t>
      </w:r>
      <w:r>
        <w:rPr>
          <w:rFonts w:hint="eastAsia" w:hAnsi="宋体" w:cs="宋体"/>
          <w:bCs/>
          <w:color w:val="auto"/>
          <w:sz w:val="24"/>
        </w:rPr>
        <w:t>个小时内完成，特殊情况双方协商。</w:t>
      </w:r>
    </w:p>
    <w:p>
      <w:pPr>
        <w:widowControl/>
        <w:spacing w:line="360" w:lineRule="auto"/>
        <w:jc w:val="left"/>
        <w:rPr>
          <w:rFonts w:hint="default" w:ascii="宋体" w:hAnsi="宋体"/>
          <w:b/>
          <w:bCs/>
          <w:sz w:val="24"/>
          <w:lang w:val="en-US" w:eastAsia="zh-CN"/>
        </w:rPr>
      </w:pPr>
      <w:r>
        <w:rPr>
          <w:rFonts w:hint="eastAsia" w:ascii="宋体" w:hAnsi="宋体"/>
          <w:b/>
          <w:bCs/>
          <w:sz w:val="24"/>
          <w:lang w:val="en-US" w:eastAsia="zh-CN"/>
        </w:rPr>
        <w:t>3.其他承诺</w:t>
      </w:r>
    </w:p>
    <w:p>
      <w:pPr>
        <w:widowControl/>
        <w:spacing w:line="480" w:lineRule="auto"/>
        <w:ind w:firstLine="7080" w:firstLineChars="2950"/>
        <w:jc w:val="left"/>
        <w:rPr>
          <w:rFonts w:ascii="宋体" w:hAnsi="宋体"/>
          <w:sz w:val="24"/>
        </w:rPr>
      </w:pPr>
      <w:r>
        <w:rPr>
          <w:rFonts w:hint="eastAsia" w:ascii="宋体" w:hAnsi="宋体"/>
          <w:sz w:val="24"/>
        </w:rPr>
        <w:t>公司全称（加盖公章）：</w:t>
      </w:r>
    </w:p>
    <w:p>
      <w:pPr>
        <w:widowControl/>
        <w:spacing w:line="480" w:lineRule="auto"/>
        <w:ind w:firstLine="6120" w:firstLineChars="2550"/>
        <w:jc w:val="left"/>
        <w:rPr>
          <w:rFonts w:ascii="宋体" w:hAnsi="宋体"/>
          <w:sz w:val="24"/>
        </w:rPr>
      </w:pPr>
      <w:r>
        <w:rPr>
          <w:rFonts w:hint="eastAsia" w:ascii="宋体" w:hAnsi="宋体"/>
          <w:sz w:val="24"/>
        </w:rPr>
        <w:t xml:space="preserve">供应商法定代表人或授权代表签名：              </w:t>
      </w:r>
    </w:p>
    <w:p>
      <w:pPr>
        <w:spacing w:line="480" w:lineRule="auto"/>
        <w:ind w:firstLine="9480" w:firstLineChars="3950"/>
        <w:rPr>
          <w:rFonts w:ascii="宋体" w:hAnsi="宋体" w:cs="宋体"/>
          <w:b/>
          <w:sz w:val="24"/>
        </w:rPr>
      </w:pPr>
      <w:r>
        <w:rPr>
          <w:rFonts w:hint="eastAsia" w:ascii="宋体" w:hAnsi="宋体"/>
          <w:sz w:val="24"/>
        </w:rPr>
        <w:t>日  期：  年   月    日</w:t>
      </w:r>
    </w:p>
    <w:p>
      <w:pPr>
        <w:pStyle w:val="22"/>
        <w:rPr>
          <w:rFonts w:ascii="宋体" w:hAnsi="宋体"/>
          <w:sz w:val="24"/>
        </w:rPr>
      </w:pPr>
    </w:p>
    <w:p>
      <w:pPr>
        <w:pStyle w:val="22"/>
        <w:jc w:val="center"/>
        <w:rPr>
          <w:rFonts w:ascii="宋体" w:hAnsi="宋体"/>
          <w:b/>
          <w:sz w:val="30"/>
          <w:szCs w:val="30"/>
        </w:rPr>
      </w:pPr>
      <w:r>
        <w:rPr>
          <w:rFonts w:hint="eastAsia" w:ascii="宋体" w:hAnsi="宋体"/>
          <w:b/>
          <w:sz w:val="30"/>
          <w:szCs w:val="30"/>
        </w:rPr>
        <w:t>分项报价单</w:t>
      </w:r>
    </w:p>
    <w:tbl>
      <w:tblPr>
        <w:tblStyle w:val="1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18"/>
        <w:gridCol w:w="1843"/>
        <w:gridCol w:w="2409"/>
        <w:gridCol w:w="1134"/>
        <w:gridCol w:w="1134"/>
        <w:gridCol w:w="1985"/>
        <w:gridCol w:w="170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pStyle w:val="22"/>
              <w:jc w:val="center"/>
              <w:rPr>
                <w:rFonts w:ascii="宋体" w:hAnsi="宋体"/>
                <w:b/>
                <w:szCs w:val="21"/>
              </w:rPr>
            </w:pPr>
            <w:r>
              <w:rPr>
                <w:rFonts w:hint="eastAsia" w:ascii="宋体" w:hAnsi="宋体"/>
                <w:b/>
                <w:szCs w:val="21"/>
              </w:rPr>
              <w:t>维保费用</w:t>
            </w:r>
          </w:p>
        </w:tc>
        <w:tc>
          <w:tcPr>
            <w:tcW w:w="5670" w:type="dxa"/>
            <w:gridSpan w:val="3"/>
            <w:vMerge w:val="restart"/>
            <w:vAlign w:val="center"/>
          </w:tcPr>
          <w:p>
            <w:pPr>
              <w:pStyle w:val="22"/>
              <w:jc w:val="center"/>
              <w:rPr>
                <w:rFonts w:ascii="宋体" w:hAnsi="宋体"/>
                <w:b/>
                <w:szCs w:val="21"/>
              </w:rPr>
            </w:pPr>
            <w:r>
              <w:rPr>
                <w:rFonts w:hint="eastAsia" w:ascii="宋体" w:hAnsi="宋体"/>
                <w:b/>
                <w:szCs w:val="21"/>
              </w:rPr>
              <w:t>1.人工费用（包含五险一金）</w:t>
            </w:r>
          </w:p>
        </w:tc>
        <w:tc>
          <w:tcPr>
            <w:tcW w:w="1134" w:type="dxa"/>
            <w:vAlign w:val="center"/>
          </w:tcPr>
          <w:p>
            <w:pPr>
              <w:pStyle w:val="22"/>
              <w:jc w:val="center"/>
              <w:rPr>
                <w:rFonts w:hint="eastAsia" w:ascii="宋体" w:hAnsi="宋体" w:eastAsia="宋体"/>
                <w:b/>
                <w:szCs w:val="21"/>
                <w:lang w:eastAsia="zh-CN"/>
              </w:rPr>
            </w:pPr>
            <w:r>
              <w:rPr>
                <w:rFonts w:hint="eastAsia" w:ascii="宋体" w:hAnsi="宋体"/>
                <w:b/>
                <w:szCs w:val="21"/>
                <w:lang w:eastAsia="zh-CN"/>
              </w:rPr>
              <w:t>单位</w:t>
            </w:r>
          </w:p>
        </w:tc>
        <w:tc>
          <w:tcPr>
            <w:tcW w:w="1134" w:type="dxa"/>
            <w:vAlign w:val="center"/>
          </w:tcPr>
          <w:p>
            <w:pPr>
              <w:pStyle w:val="22"/>
              <w:jc w:val="center"/>
              <w:rPr>
                <w:rFonts w:ascii="宋体" w:hAnsi="宋体"/>
                <w:b/>
                <w:szCs w:val="21"/>
              </w:rPr>
            </w:pPr>
            <w:r>
              <w:rPr>
                <w:rFonts w:hint="eastAsia" w:ascii="宋体" w:hAnsi="宋体"/>
                <w:b/>
                <w:szCs w:val="21"/>
              </w:rPr>
              <w:t>人数（人）</w:t>
            </w:r>
          </w:p>
        </w:tc>
        <w:tc>
          <w:tcPr>
            <w:tcW w:w="1985" w:type="dxa"/>
            <w:vAlign w:val="center"/>
          </w:tcPr>
          <w:p>
            <w:pPr>
              <w:pStyle w:val="22"/>
              <w:jc w:val="center"/>
              <w:rPr>
                <w:rFonts w:hint="eastAsia" w:ascii="宋体" w:hAnsi="宋体"/>
                <w:b/>
                <w:szCs w:val="21"/>
              </w:rPr>
            </w:pPr>
            <w:r>
              <w:rPr>
                <w:rFonts w:hint="eastAsia" w:ascii="宋体" w:hAnsi="宋体"/>
                <w:b/>
                <w:szCs w:val="21"/>
                <w:lang w:eastAsia="zh-CN"/>
              </w:rPr>
              <w:t>单价</w:t>
            </w:r>
            <w:r>
              <w:rPr>
                <w:rFonts w:hint="eastAsia" w:ascii="宋体" w:hAnsi="宋体"/>
                <w:b/>
                <w:szCs w:val="21"/>
              </w:rPr>
              <w:t>报价</w:t>
            </w:r>
          </w:p>
          <w:p>
            <w:pPr>
              <w:pStyle w:val="22"/>
              <w:jc w:val="center"/>
              <w:rPr>
                <w:rFonts w:ascii="宋体" w:hAnsi="宋体"/>
                <w:b/>
                <w:szCs w:val="21"/>
              </w:rPr>
            </w:pPr>
            <w:r>
              <w:rPr>
                <w:rFonts w:hint="eastAsia" w:ascii="宋体" w:hAnsi="宋体"/>
                <w:b/>
                <w:szCs w:val="21"/>
              </w:rPr>
              <w:t>（元/月）</w:t>
            </w:r>
          </w:p>
        </w:tc>
        <w:tc>
          <w:tcPr>
            <w:tcW w:w="1701" w:type="dxa"/>
            <w:vAlign w:val="center"/>
          </w:tcPr>
          <w:p>
            <w:pPr>
              <w:pStyle w:val="22"/>
              <w:jc w:val="center"/>
              <w:rPr>
                <w:rFonts w:ascii="宋体" w:hAnsi="宋体"/>
                <w:b/>
                <w:szCs w:val="21"/>
              </w:rPr>
            </w:pPr>
            <w:r>
              <w:rPr>
                <w:rFonts w:hint="eastAsia" w:ascii="宋体" w:hAnsi="宋体"/>
                <w:b/>
                <w:szCs w:val="21"/>
              </w:rPr>
              <w:t>小计（元</w:t>
            </w:r>
            <w:r>
              <w:rPr>
                <w:rFonts w:hint="eastAsia" w:ascii="宋体" w:hAnsi="宋体"/>
                <w:b/>
                <w:szCs w:val="21"/>
                <w:lang w:val="en-US" w:eastAsia="zh-CN"/>
              </w:rPr>
              <w:t>/年</w:t>
            </w:r>
            <w:r>
              <w:rPr>
                <w:rFonts w:hint="eastAsia" w:ascii="宋体" w:hAnsi="宋体"/>
                <w:b/>
                <w:szCs w:val="21"/>
              </w:rPr>
              <w:t>）</w:t>
            </w:r>
          </w:p>
        </w:tc>
        <w:tc>
          <w:tcPr>
            <w:tcW w:w="2410" w:type="dxa"/>
            <w:vAlign w:val="center"/>
          </w:tcPr>
          <w:p>
            <w:pPr>
              <w:pStyle w:val="22"/>
              <w:jc w:val="center"/>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pStyle w:val="22"/>
              <w:rPr>
                <w:rFonts w:ascii="宋体" w:hAnsi="宋体"/>
                <w:szCs w:val="21"/>
              </w:rPr>
            </w:pPr>
          </w:p>
        </w:tc>
        <w:tc>
          <w:tcPr>
            <w:tcW w:w="5670" w:type="dxa"/>
            <w:gridSpan w:val="3"/>
            <w:vMerge w:val="continue"/>
          </w:tcPr>
          <w:p>
            <w:pPr>
              <w:pStyle w:val="22"/>
              <w:rPr>
                <w:rFonts w:ascii="宋体" w:hAnsi="宋体"/>
                <w:b/>
                <w:szCs w:val="21"/>
              </w:rPr>
            </w:pPr>
          </w:p>
        </w:tc>
        <w:tc>
          <w:tcPr>
            <w:tcW w:w="1134" w:type="dxa"/>
            <w:vAlign w:val="center"/>
          </w:tcPr>
          <w:p>
            <w:pPr>
              <w:pStyle w:val="22"/>
              <w:jc w:val="center"/>
              <w:rPr>
                <w:rFonts w:hint="eastAsia" w:ascii="宋体" w:hAnsi="宋体"/>
                <w:szCs w:val="21"/>
                <w:lang w:eastAsia="zh-CN"/>
              </w:rPr>
            </w:pPr>
            <w:r>
              <w:rPr>
                <w:rFonts w:hint="eastAsia" w:ascii="宋体" w:hAnsi="宋体"/>
                <w:szCs w:val="21"/>
                <w:lang w:eastAsia="zh-CN"/>
              </w:rPr>
              <w:t>人</w:t>
            </w:r>
          </w:p>
        </w:tc>
        <w:tc>
          <w:tcPr>
            <w:tcW w:w="1134" w:type="dxa"/>
            <w:vAlign w:val="center"/>
          </w:tcPr>
          <w:p>
            <w:pPr>
              <w:pStyle w:val="22"/>
              <w:jc w:val="center"/>
              <w:rPr>
                <w:rFonts w:hint="eastAsia" w:ascii="宋体" w:hAnsi="宋体" w:eastAsia="宋体"/>
                <w:szCs w:val="21"/>
                <w:lang w:val="en-US" w:eastAsia="zh-CN"/>
              </w:rPr>
            </w:pPr>
            <w:r>
              <w:rPr>
                <w:rFonts w:hint="eastAsia" w:ascii="宋体" w:hAnsi="宋体"/>
                <w:szCs w:val="21"/>
                <w:lang w:val="en-US" w:eastAsia="zh-CN"/>
              </w:rPr>
              <w:t>1</w:t>
            </w:r>
          </w:p>
        </w:tc>
        <w:tc>
          <w:tcPr>
            <w:tcW w:w="1985" w:type="dxa"/>
          </w:tcPr>
          <w:p>
            <w:pPr>
              <w:pStyle w:val="22"/>
              <w:rPr>
                <w:rFonts w:ascii="宋体" w:hAnsi="宋体"/>
                <w:szCs w:val="21"/>
              </w:rPr>
            </w:pPr>
          </w:p>
        </w:tc>
        <w:tc>
          <w:tcPr>
            <w:tcW w:w="1701" w:type="dxa"/>
          </w:tcPr>
          <w:p>
            <w:pPr>
              <w:pStyle w:val="22"/>
              <w:rPr>
                <w:rFonts w:ascii="宋体" w:hAnsi="宋体"/>
                <w:szCs w:val="21"/>
              </w:rPr>
            </w:pPr>
          </w:p>
        </w:tc>
        <w:tc>
          <w:tcPr>
            <w:tcW w:w="2410" w:type="dxa"/>
          </w:tcPr>
          <w:p>
            <w:pPr>
              <w:pStyle w:val="22"/>
              <w:rPr>
                <w:rFonts w:ascii="宋体" w:hAnsi="宋体"/>
                <w:szCs w:val="21"/>
              </w:rPr>
            </w:pPr>
            <w:r>
              <w:rPr>
                <w:rFonts w:hint="eastAsia" w:ascii="宋体" w:hAnsi="宋体"/>
                <w:szCs w:val="21"/>
              </w:rPr>
              <w:t>1.维保人员1名</w:t>
            </w:r>
          </w:p>
          <w:p>
            <w:pPr>
              <w:pStyle w:val="22"/>
              <w:rPr>
                <w:rFonts w:ascii="宋体" w:hAnsi="宋体"/>
                <w:szCs w:val="21"/>
              </w:rPr>
            </w:pPr>
            <w:r>
              <w:rPr>
                <w:rFonts w:hint="eastAsia" w:ascii="宋体" w:hAnsi="宋体"/>
                <w:szCs w:val="21"/>
              </w:rPr>
              <w:t>2.包括正负压机组，汇流排的日常巡查，定期保养，紧急维修等工作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Pr>
          <w:p>
            <w:pPr>
              <w:pStyle w:val="22"/>
              <w:rPr>
                <w:rFonts w:ascii="宋体" w:hAnsi="宋体"/>
                <w:szCs w:val="21"/>
              </w:rPr>
            </w:pPr>
          </w:p>
        </w:tc>
        <w:tc>
          <w:tcPr>
            <w:tcW w:w="1418" w:type="dxa"/>
            <w:vMerge w:val="restart"/>
            <w:vAlign w:val="center"/>
          </w:tcPr>
          <w:p>
            <w:pPr>
              <w:pStyle w:val="22"/>
              <w:numPr>
                <w:ilvl w:val="0"/>
                <w:numId w:val="5"/>
              </w:numPr>
              <w:tabs>
                <w:tab w:val="left" w:pos="312"/>
              </w:tabs>
              <w:rPr>
                <w:rFonts w:ascii="宋体" w:hAnsi="宋体"/>
                <w:b/>
                <w:szCs w:val="21"/>
              </w:rPr>
            </w:pPr>
            <w:r>
              <w:rPr>
                <w:rFonts w:hint="eastAsia" w:ascii="宋体" w:hAnsi="宋体"/>
                <w:b/>
                <w:szCs w:val="21"/>
              </w:rPr>
              <w:t>定期</w:t>
            </w:r>
          </w:p>
          <w:p>
            <w:pPr>
              <w:pStyle w:val="22"/>
              <w:ind w:firstLine="211" w:firstLineChars="100"/>
              <w:rPr>
                <w:rFonts w:ascii="宋体" w:hAnsi="宋体"/>
                <w:b/>
                <w:szCs w:val="21"/>
              </w:rPr>
            </w:pPr>
            <w:r>
              <w:rPr>
                <w:rFonts w:hint="eastAsia" w:ascii="宋体" w:hAnsi="宋体"/>
                <w:b/>
                <w:szCs w:val="21"/>
              </w:rPr>
              <w:t>保养费用</w:t>
            </w:r>
          </w:p>
        </w:tc>
        <w:tc>
          <w:tcPr>
            <w:tcW w:w="4252" w:type="dxa"/>
            <w:gridSpan w:val="2"/>
            <w:vAlign w:val="center"/>
          </w:tcPr>
          <w:p>
            <w:pPr>
              <w:pStyle w:val="22"/>
              <w:jc w:val="center"/>
              <w:rPr>
                <w:rFonts w:ascii="宋体" w:hAnsi="宋体"/>
                <w:b/>
                <w:szCs w:val="21"/>
              </w:rPr>
            </w:pPr>
            <w:r>
              <w:rPr>
                <w:rFonts w:hint="eastAsia" w:ascii="宋体" w:hAnsi="宋体"/>
                <w:b/>
                <w:szCs w:val="21"/>
              </w:rPr>
              <w:t>维保项目及内容</w:t>
            </w:r>
          </w:p>
        </w:tc>
        <w:tc>
          <w:tcPr>
            <w:tcW w:w="1134" w:type="dxa"/>
            <w:vAlign w:val="center"/>
          </w:tcPr>
          <w:p>
            <w:pPr>
              <w:pStyle w:val="22"/>
              <w:jc w:val="center"/>
              <w:rPr>
                <w:rFonts w:ascii="宋体" w:hAnsi="宋体"/>
                <w:b/>
                <w:szCs w:val="21"/>
              </w:rPr>
            </w:pPr>
            <w:r>
              <w:rPr>
                <w:rFonts w:hint="eastAsia" w:ascii="宋体" w:hAnsi="宋体"/>
                <w:b/>
                <w:szCs w:val="21"/>
              </w:rPr>
              <w:t>单位</w:t>
            </w:r>
          </w:p>
        </w:tc>
        <w:tc>
          <w:tcPr>
            <w:tcW w:w="1134" w:type="dxa"/>
            <w:vAlign w:val="center"/>
          </w:tcPr>
          <w:p>
            <w:pPr>
              <w:pStyle w:val="22"/>
              <w:jc w:val="center"/>
              <w:rPr>
                <w:rFonts w:hint="eastAsia" w:ascii="宋体" w:hAnsi="宋体" w:eastAsia="宋体"/>
                <w:b/>
                <w:szCs w:val="21"/>
                <w:lang w:eastAsia="zh-CN"/>
              </w:rPr>
            </w:pPr>
            <w:r>
              <w:rPr>
                <w:rFonts w:hint="eastAsia" w:ascii="宋体" w:hAnsi="宋体"/>
                <w:b/>
                <w:szCs w:val="21"/>
              </w:rPr>
              <w:t>数量</w:t>
            </w:r>
            <w:r>
              <w:rPr>
                <w:rFonts w:hint="eastAsia" w:ascii="宋体" w:hAnsi="宋体"/>
                <w:b/>
                <w:szCs w:val="21"/>
                <w:lang w:eastAsia="zh-CN"/>
              </w:rPr>
              <w:t>（年）</w:t>
            </w:r>
          </w:p>
        </w:tc>
        <w:tc>
          <w:tcPr>
            <w:tcW w:w="1985" w:type="dxa"/>
            <w:vAlign w:val="center"/>
          </w:tcPr>
          <w:p>
            <w:pPr>
              <w:pStyle w:val="22"/>
              <w:jc w:val="center"/>
              <w:rPr>
                <w:rFonts w:ascii="宋体" w:hAnsi="宋体"/>
                <w:b/>
                <w:szCs w:val="21"/>
              </w:rPr>
            </w:pPr>
            <w:r>
              <w:rPr>
                <w:rFonts w:hint="eastAsia" w:ascii="宋体" w:hAnsi="宋体"/>
                <w:b/>
                <w:szCs w:val="21"/>
              </w:rPr>
              <w:t>单价报价（元）</w:t>
            </w:r>
          </w:p>
        </w:tc>
        <w:tc>
          <w:tcPr>
            <w:tcW w:w="1701" w:type="dxa"/>
            <w:vAlign w:val="center"/>
          </w:tcPr>
          <w:p>
            <w:pPr>
              <w:pStyle w:val="22"/>
              <w:jc w:val="center"/>
              <w:rPr>
                <w:rFonts w:ascii="宋体" w:hAnsi="宋体"/>
                <w:b/>
                <w:szCs w:val="21"/>
              </w:rPr>
            </w:pPr>
            <w:r>
              <w:rPr>
                <w:rFonts w:hint="eastAsia" w:ascii="宋体" w:hAnsi="宋体"/>
                <w:b/>
                <w:szCs w:val="21"/>
              </w:rPr>
              <w:t>小计（元</w:t>
            </w:r>
            <w:r>
              <w:rPr>
                <w:rFonts w:hint="eastAsia" w:ascii="宋体" w:hAnsi="宋体"/>
                <w:b/>
                <w:szCs w:val="21"/>
                <w:lang w:val="en-US" w:eastAsia="zh-CN"/>
              </w:rPr>
              <w:t>/年</w:t>
            </w:r>
            <w:r>
              <w:rPr>
                <w:rFonts w:hint="eastAsia" w:ascii="宋体" w:hAnsi="宋体"/>
                <w:b/>
                <w:szCs w:val="21"/>
              </w:rPr>
              <w:t>）</w:t>
            </w:r>
          </w:p>
        </w:tc>
        <w:tc>
          <w:tcPr>
            <w:tcW w:w="2410" w:type="dxa"/>
            <w:vMerge w:val="restart"/>
            <w:vAlign w:val="center"/>
          </w:tcPr>
          <w:p>
            <w:pPr>
              <w:pStyle w:val="22"/>
              <w:jc w:val="center"/>
              <w:rPr>
                <w:rFonts w:ascii="宋体" w:hAnsi="宋体"/>
                <w:szCs w:val="21"/>
              </w:rPr>
            </w:pPr>
            <w:r>
              <w:rPr>
                <w:rFonts w:hint="eastAsia" w:ascii="宋体" w:hAnsi="宋体"/>
                <w:szCs w:val="21"/>
              </w:rPr>
              <w:t>设备厂商人员配合，按进口配件到货时间以及保养周期进行定期保养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Pr>
          <w:p>
            <w:pPr>
              <w:pStyle w:val="22"/>
              <w:rPr>
                <w:rFonts w:ascii="宋体" w:hAnsi="宋体"/>
                <w:szCs w:val="21"/>
              </w:rPr>
            </w:pPr>
          </w:p>
        </w:tc>
        <w:tc>
          <w:tcPr>
            <w:tcW w:w="1418" w:type="dxa"/>
            <w:vMerge w:val="continue"/>
          </w:tcPr>
          <w:p>
            <w:pPr>
              <w:pStyle w:val="22"/>
              <w:rPr>
                <w:rFonts w:ascii="宋体" w:hAnsi="宋体"/>
                <w:szCs w:val="21"/>
              </w:rPr>
            </w:pPr>
          </w:p>
        </w:tc>
        <w:tc>
          <w:tcPr>
            <w:tcW w:w="1843" w:type="dxa"/>
            <w:vMerge w:val="restart"/>
            <w:vAlign w:val="center"/>
          </w:tcPr>
          <w:p>
            <w:pPr>
              <w:pStyle w:val="22"/>
              <w:jc w:val="center"/>
              <w:rPr>
                <w:rFonts w:ascii="宋体" w:hAnsi="宋体" w:cs="宋体"/>
                <w:b/>
                <w:szCs w:val="21"/>
              </w:rPr>
            </w:pPr>
            <w:r>
              <w:rPr>
                <w:rFonts w:hint="eastAsia" w:ascii="宋体" w:hAnsi="宋体" w:cs="宋体"/>
                <w:b/>
                <w:szCs w:val="21"/>
              </w:rPr>
              <w:t>2.1空压机组</w:t>
            </w:r>
          </w:p>
          <w:p>
            <w:pPr>
              <w:pStyle w:val="22"/>
              <w:jc w:val="center"/>
              <w:rPr>
                <w:rFonts w:ascii="宋体" w:hAnsi="宋体"/>
                <w:b/>
                <w:szCs w:val="21"/>
              </w:rPr>
            </w:pPr>
            <w:r>
              <w:rPr>
                <w:rFonts w:hint="eastAsia" w:ascii="宋体" w:hAnsi="宋体" w:cs="宋体"/>
                <w:b/>
                <w:szCs w:val="21"/>
              </w:rPr>
              <w:t>（预防性保养）</w:t>
            </w:r>
          </w:p>
        </w:tc>
        <w:tc>
          <w:tcPr>
            <w:tcW w:w="2409" w:type="dxa"/>
            <w:vAlign w:val="center"/>
          </w:tcPr>
          <w:p>
            <w:pPr>
              <w:pStyle w:val="22"/>
              <w:rPr>
                <w:rFonts w:ascii="宋体" w:hAnsi="宋体"/>
                <w:szCs w:val="21"/>
              </w:rPr>
            </w:pPr>
            <w:r>
              <w:rPr>
                <w:rFonts w:hint="eastAsia" w:ascii="仿宋" w:hAnsi="仿宋" w:eastAsia="仿宋" w:cs="宋体"/>
                <w:szCs w:val="21"/>
              </w:rPr>
              <w:t>①</w:t>
            </w:r>
            <w:r>
              <w:rPr>
                <w:rFonts w:hint="eastAsia" w:ascii="宋体" w:hAnsi="宋体" w:cs="宋体"/>
                <w:szCs w:val="21"/>
              </w:rPr>
              <w:t>空滤、V型皮带保养包</w:t>
            </w:r>
          </w:p>
        </w:tc>
        <w:tc>
          <w:tcPr>
            <w:tcW w:w="1134" w:type="dxa"/>
            <w:vAlign w:val="center"/>
          </w:tcPr>
          <w:p>
            <w:pPr>
              <w:pStyle w:val="22"/>
              <w:jc w:val="center"/>
              <w:rPr>
                <w:rFonts w:ascii="宋体" w:hAnsi="宋体"/>
                <w:szCs w:val="21"/>
              </w:rPr>
            </w:pPr>
            <w:r>
              <w:rPr>
                <w:rFonts w:hint="eastAsia" w:ascii="宋体" w:hAnsi="宋体"/>
                <w:szCs w:val="21"/>
              </w:rPr>
              <w:t>个</w:t>
            </w:r>
          </w:p>
        </w:tc>
        <w:tc>
          <w:tcPr>
            <w:tcW w:w="1134" w:type="dxa"/>
            <w:vAlign w:val="center"/>
          </w:tcPr>
          <w:p>
            <w:pPr>
              <w:pStyle w:val="22"/>
              <w:jc w:val="center"/>
              <w:rPr>
                <w:rFonts w:ascii="宋体" w:hAnsi="宋体"/>
                <w:szCs w:val="21"/>
              </w:rPr>
            </w:pPr>
            <w:r>
              <w:rPr>
                <w:rFonts w:hint="eastAsia" w:ascii="宋体" w:hAnsi="宋体"/>
                <w:szCs w:val="21"/>
              </w:rPr>
              <w:t>3</w:t>
            </w:r>
          </w:p>
        </w:tc>
        <w:tc>
          <w:tcPr>
            <w:tcW w:w="1985" w:type="dxa"/>
            <w:vAlign w:val="center"/>
          </w:tcPr>
          <w:p>
            <w:pPr>
              <w:pStyle w:val="22"/>
              <w:rPr>
                <w:rFonts w:ascii="宋体" w:hAnsi="宋体"/>
                <w:szCs w:val="21"/>
              </w:rPr>
            </w:pPr>
          </w:p>
        </w:tc>
        <w:tc>
          <w:tcPr>
            <w:tcW w:w="1701" w:type="dxa"/>
            <w:vAlign w:val="center"/>
          </w:tcPr>
          <w:p>
            <w:pPr>
              <w:pStyle w:val="22"/>
              <w:rPr>
                <w:rFonts w:ascii="宋体" w:hAnsi="宋体"/>
                <w:szCs w:val="21"/>
              </w:rPr>
            </w:pPr>
          </w:p>
        </w:tc>
        <w:tc>
          <w:tcPr>
            <w:tcW w:w="2410" w:type="dxa"/>
            <w:vMerge w:val="continue"/>
          </w:tcPr>
          <w:p>
            <w:pPr>
              <w:pStyle w:val="2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Pr>
          <w:p>
            <w:pPr>
              <w:pStyle w:val="22"/>
              <w:rPr>
                <w:rFonts w:ascii="宋体" w:hAnsi="宋体"/>
                <w:szCs w:val="21"/>
              </w:rPr>
            </w:pPr>
          </w:p>
        </w:tc>
        <w:tc>
          <w:tcPr>
            <w:tcW w:w="1418" w:type="dxa"/>
            <w:vMerge w:val="continue"/>
          </w:tcPr>
          <w:p>
            <w:pPr>
              <w:pStyle w:val="22"/>
              <w:rPr>
                <w:rFonts w:ascii="宋体" w:hAnsi="宋体"/>
                <w:szCs w:val="21"/>
              </w:rPr>
            </w:pPr>
          </w:p>
        </w:tc>
        <w:tc>
          <w:tcPr>
            <w:tcW w:w="1843" w:type="dxa"/>
            <w:vMerge w:val="continue"/>
            <w:vAlign w:val="center"/>
          </w:tcPr>
          <w:p>
            <w:pPr>
              <w:pStyle w:val="22"/>
              <w:jc w:val="center"/>
              <w:rPr>
                <w:rFonts w:ascii="宋体" w:hAnsi="宋体"/>
                <w:b/>
                <w:szCs w:val="21"/>
              </w:rPr>
            </w:pPr>
          </w:p>
        </w:tc>
        <w:tc>
          <w:tcPr>
            <w:tcW w:w="2409" w:type="dxa"/>
            <w:vAlign w:val="center"/>
          </w:tcPr>
          <w:p>
            <w:pPr>
              <w:pStyle w:val="22"/>
              <w:rPr>
                <w:rFonts w:ascii="宋体" w:hAnsi="宋体"/>
                <w:szCs w:val="21"/>
              </w:rPr>
            </w:pPr>
            <w:r>
              <w:rPr>
                <w:rFonts w:hint="eastAsia" w:ascii="仿宋" w:hAnsi="仿宋" w:eastAsia="仿宋" w:cs="宋体"/>
                <w:szCs w:val="21"/>
              </w:rPr>
              <w:t>②</w:t>
            </w:r>
            <w:r>
              <w:rPr>
                <w:rFonts w:hint="eastAsia" w:ascii="宋体" w:hAnsi="宋体" w:cs="宋体"/>
                <w:szCs w:val="21"/>
              </w:rPr>
              <w:t>添加转子润滑油脂</w:t>
            </w:r>
          </w:p>
        </w:tc>
        <w:tc>
          <w:tcPr>
            <w:tcW w:w="1134" w:type="dxa"/>
            <w:vAlign w:val="center"/>
          </w:tcPr>
          <w:p>
            <w:pPr>
              <w:pStyle w:val="22"/>
              <w:jc w:val="center"/>
              <w:rPr>
                <w:rFonts w:ascii="宋体" w:hAnsi="宋体"/>
                <w:szCs w:val="21"/>
              </w:rPr>
            </w:pPr>
            <w:r>
              <w:rPr>
                <w:rFonts w:hint="eastAsia" w:ascii="宋体" w:hAnsi="宋体"/>
                <w:szCs w:val="21"/>
              </w:rPr>
              <w:t>个</w:t>
            </w:r>
          </w:p>
        </w:tc>
        <w:tc>
          <w:tcPr>
            <w:tcW w:w="1134" w:type="dxa"/>
            <w:vAlign w:val="center"/>
          </w:tcPr>
          <w:p>
            <w:pPr>
              <w:pStyle w:val="22"/>
              <w:jc w:val="center"/>
              <w:rPr>
                <w:rFonts w:ascii="宋体" w:hAnsi="宋体"/>
                <w:szCs w:val="21"/>
              </w:rPr>
            </w:pPr>
            <w:r>
              <w:rPr>
                <w:rFonts w:hint="eastAsia" w:ascii="宋体" w:hAnsi="宋体"/>
                <w:szCs w:val="21"/>
              </w:rPr>
              <w:t>1</w:t>
            </w:r>
          </w:p>
        </w:tc>
        <w:tc>
          <w:tcPr>
            <w:tcW w:w="1985" w:type="dxa"/>
            <w:vAlign w:val="center"/>
          </w:tcPr>
          <w:p>
            <w:pPr>
              <w:pStyle w:val="22"/>
              <w:rPr>
                <w:rFonts w:ascii="宋体" w:hAnsi="宋体"/>
                <w:szCs w:val="21"/>
              </w:rPr>
            </w:pPr>
          </w:p>
        </w:tc>
        <w:tc>
          <w:tcPr>
            <w:tcW w:w="1701" w:type="dxa"/>
            <w:vAlign w:val="center"/>
          </w:tcPr>
          <w:p>
            <w:pPr>
              <w:pStyle w:val="22"/>
              <w:rPr>
                <w:rFonts w:ascii="宋体" w:hAnsi="宋体"/>
                <w:szCs w:val="21"/>
              </w:rPr>
            </w:pPr>
          </w:p>
        </w:tc>
        <w:tc>
          <w:tcPr>
            <w:tcW w:w="2410" w:type="dxa"/>
            <w:vMerge w:val="continue"/>
          </w:tcPr>
          <w:p>
            <w:pPr>
              <w:pStyle w:val="2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Pr>
          <w:p>
            <w:pPr>
              <w:pStyle w:val="22"/>
              <w:rPr>
                <w:rFonts w:ascii="宋体" w:hAnsi="宋体"/>
                <w:szCs w:val="21"/>
              </w:rPr>
            </w:pPr>
          </w:p>
        </w:tc>
        <w:tc>
          <w:tcPr>
            <w:tcW w:w="1418" w:type="dxa"/>
            <w:vMerge w:val="continue"/>
          </w:tcPr>
          <w:p>
            <w:pPr>
              <w:pStyle w:val="22"/>
              <w:rPr>
                <w:rFonts w:ascii="宋体" w:hAnsi="宋体"/>
                <w:szCs w:val="21"/>
              </w:rPr>
            </w:pPr>
          </w:p>
        </w:tc>
        <w:tc>
          <w:tcPr>
            <w:tcW w:w="1843" w:type="dxa"/>
            <w:vMerge w:val="continue"/>
            <w:vAlign w:val="center"/>
          </w:tcPr>
          <w:p>
            <w:pPr>
              <w:pStyle w:val="22"/>
              <w:jc w:val="center"/>
              <w:rPr>
                <w:rFonts w:ascii="宋体" w:hAnsi="宋体"/>
                <w:b/>
                <w:szCs w:val="21"/>
              </w:rPr>
            </w:pPr>
          </w:p>
        </w:tc>
        <w:tc>
          <w:tcPr>
            <w:tcW w:w="2409" w:type="dxa"/>
            <w:vAlign w:val="center"/>
          </w:tcPr>
          <w:p>
            <w:pPr>
              <w:pStyle w:val="22"/>
              <w:rPr>
                <w:rFonts w:ascii="宋体" w:hAnsi="宋体"/>
                <w:szCs w:val="21"/>
              </w:rPr>
            </w:pPr>
            <w:r>
              <w:rPr>
                <w:rFonts w:hint="eastAsia" w:ascii="仿宋" w:hAnsi="仿宋" w:eastAsia="仿宋" w:cs="宋体"/>
                <w:szCs w:val="21"/>
              </w:rPr>
              <w:t>③</w:t>
            </w:r>
            <w:r>
              <w:rPr>
                <w:rFonts w:hint="eastAsia" w:ascii="宋体" w:hAnsi="宋体" w:cs="宋体"/>
                <w:szCs w:val="21"/>
              </w:rPr>
              <w:t>干燥机保养包</w:t>
            </w:r>
          </w:p>
        </w:tc>
        <w:tc>
          <w:tcPr>
            <w:tcW w:w="1134" w:type="dxa"/>
            <w:vAlign w:val="center"/>
          </w:tcPr>
          <w:p>
            <w:pPr>
              <w:pStyle w:val="22"/>
              <w:jc w:val="center"/>
              <w:rPr>
                <w:rFonts w:ascii="宋体" w:hAnsi="宋体"/>
                <w:szCs w:val="21"/>
              </w:rPr>
            </w:pPr>
            <w:r>
              <w:rPr>
                <w:rFonts w:hint="eastAsia" w:ascii="宋体" w:hAnsi="宋体"/>
                <w:szCs w:val="21"/>
              </w:rPr>
              <w:t>个</w:t>
            </w:r>
          </w:p>
        </w:tc>
        <w:tc>
          <w:tcPr>
            <w:tcW w:w="1134" w:type="dxa"/>
            <w:vAlign w:val="center"/>
          </w:tcPr>
          <w:p>
            <w:pPr>
              <w:pStyle w:val="22"/>
              <w:jc w:val="center"/>
              <w:rPr>
                <w:rFonts w:ascii="宋体" w:hAnsi="宋体"/>
                <w:szCs w:val="21"/>
              </w:rPr>
            </w:pPr>
            <w:r>
              <w:rPr>
                <w:rFonts w:hint="eastAsia" w:ascii="宋体" w:hAnsi="宋体"/>
                <w:szCs w:val="21"/>
              </w:rPr>
              <w:t>1</w:t>
            </w:r>
          </w:p>
        </w:tc>
        <w:tc>
          <w:tcPr>
            <w:tcW w:w="1985" w:type="dxa"/>
            <w:vAlign w:val="center"/>
          </w:tcPr>
          <w:p>
            <w:pPr>
              <w:pStyle w:val="22"/>
              <w:rPr>
                <w:rFonts w:ascii="宋体" w:hAnsi="宋体"/>
                <w:szCs w:val="21"/>
              </w:rPr>
            </w:pPr>
          </w:p>
        </w:tc>
        <w:tc>
          <w:tcPr>
            <w:tcW w:w="1701" w:type="dxa"/>
            <w:vAlign w:val="center"/>
          </w:tcPr>
          <w:p>
            <w:pPr>
              <w:pStyle w:val="22"/>
              <w:rPr>
                <w:rFonts w:ascii="宋体" w:hAnsi="宋体"/>
                <w:szCs w:val="21"/>
              </w:rPr>
            </w:pPr>
          </w:p>
        </w:tc>
        <w:tc>
          <w:tcPr>
            <w:tcW w:w="2410" w:type="dxa"/>
            <w:vMerge w:val="continue"/>
          </w:tcPr>
          <w:p>
            <w:pPr>
              <w:pStyle w:val="2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Pr>
          <w:p>
            <w:pPr>
              <w:pStyle w:val="22"/>
              <w:rPr>
                <w:rFonts w:ascii="宋体" w:hAnsi="宋体"/>
                <w:szCs w:val="21"/>
              </w:rPr>
            </w:pPr>
          </w:p>
        </w:tc>
        <w:tc>
          <w:tcPr>
            <w:tcW w:w="1418" w:type="dxa"/>
            <w:vMerge w:val="continue"/>
          </w:tcPr>
          <w:p>
            <w:pPr>
              <w:pStyle w:val="22"/>
              <w:rPr>
                <w:rFonts w:ascii="宋体" w:hAnsi="宋体"/>
                <w:szCs w:val="21"/>
              </w:rPr>
            </w:pPr>
          </w:p>
        </w:tc>
        <w:tc>
          <w:tcPr>
            <w:tcW w:w="1843" w:type="dxa"/>
            <w:vMerge w:val="continue"/>
            <w:vAlign w:val="center"/>
          </w:tcPr>
          <w:p>
            <w:pPr>
              <w:pStyle w:val="22"/>
              <w:jc w:val="center"/>
              <w:rPr>
                <w:rFonts w:ascii="宋体" w:hAnsi="宋体"/>
                <w:b/>
                <w:szCs w:val="21"/>
              </w:rPr>
            </w:pPr>
          </w:p>
        </w:tc>
        <w:tc>
          <w:tcPr>
            <w:tcW w:w="2409" w:type="dxa"/>
            <w:vAlign w:val="center"/>
          </w:tcPr>
          <w:p>
            <w:pPr>
              <w:pStyle w:val="22"/>
              <w:rPr>
                <w:rFonts w:ascii="宋体" w:hAnsi="宋体"/>
                <w:szCs w:val="21"/>
              </w:rPr>
            </w:pPr>
            <w:r>
              <w:rPr>
                <w:rFonts w:hint="eastAsia" w:ascii="仿宋" w:hAnsi="仿宋" w:eastAsia="仿宋" w:cs="宋体"/>
                <w:szCs w:val="21"/>
              </w:rPr>
              <w:t>④</w:t>
            </w:r>
            <w:r>
              <w:rPr>
                <w:rFonts w:hint="eastAsia" w:ascii="宋体" w:hAnsi="宋体" w:cs="宋体"/>
                <w:szCs w:val="21"/>
              </w:rPr>
              <w:t>减压阀</w:t>
            </w:r>
          </w:p>
        </w:tc>
        <w:tc>
          <w:tcPr>
            <w:tcW w:w="1134" w:type="dxa"/>
            <w:vAlign w:val="center"/>
          </w:tcPr>
          <w:p>
            <w:pPr>
              <w:pStyle w:val="22"/>
              <w:jc w:val="center"/>
              <w:rPr>
                <w:rFonts w:ascii="宋体" w:hAnsi="宋体"/>
                <w:szCs w:val="21"/>
              </w:rPr>
            </w:pPr>
            <w:r>
              <w:rPr>
                <w:rFonts w:hint="eastAsia" w:ascii="宋体" w:hAnsi="宋体"/>
                <w:szCs w:val="21"/>
              </w:rPr>
              <w:t>组</w:t>
            </w:r>
          </w:p>
        </w:tc>
        <w:tc>
          <w:tcPr>
            <w:tcW w:w="1134" w:type="dxa"/>
            <w:vAlign w:val="center"/>
          </w:tcPr>
          <w:p>
            <w:pPr>
              <w:pStyle w:val="22"/>
              <w:jc w:val="center"/>
              <w:rPr>
                <w:rFonts w:ascii="宋体" w:hAnsi="宋体"/>
                <w:szCs w:val="21"/>
              </w:rPr>
            </w:pPr>
            <w:r>
              <w:rPr>
                <w:rFonts w:hint="eastAsia" w:ascii="宋体" w:hAnsi="宋体"/>
                <w:szCs w:val="21"/>
              </w:rPr>
              <w:t>1</w:t>
            </w:r>
          </w:p>
        </w:tc>
        <w:tc>
          <w:tcPr>
            <w:tcW w:w="1985" w:type="dxa"/>
            <w:vAlign w:val="center"/>
          </w:tcPr>
          <w:p>
            <w:pPr>
              <w:pStyle w:val="22"/>
              <w:rPr>
                <w:rFonts w:ascii="宋体" w:hAnsi="宋体"/>
                <w:szCs w:val="21"/>
              </w:rPr>
            </w:pPr>
          </w:p>
        </w:tc>
        <w:tc>
          <w:tcPr>
            <w:tcW w:w="1701" w:type="dxa"/>
            <w:vAlign w:val="center"/>
          </w:tcPr>
          <w:p>
            <w:pPr>
              <w:pStyle w:val="22"/>
              <w:rPr>
                <w:rFonts w:ascii="宋体" w:hAnsi="宋体"/>
                <w:szCs w:val="21"/>
              </w:rPr>
            </w:pPr>
          </w:p>
        </w:tc>
        <w:tc>
          <w:tcPr>
            <w:tcW w:w="2410" w:type="dxa"/>
            <w:vMerge w:val="continue"/>
          </w:tcPr>
          <w:p>
            <w:pPr>
              <w:pStyle w:val="2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Pr>
          <w:p>
            <w:pPr>
              <w:pStyle w:val="22"/>
              <w:rPr>
                <w:rFonts w:ascii="宋体" w:hAnsi="宋体"/>
                <w:szCs w:val="21"/>
              </w:rPr>
            </w:pPr>
          </w:p>
        </w:tc>
        <w:tc>
          <w:tcPr>
            <w:tcW w:w="1418" w:type="dxa"/>
            <w:vMerge w:val="continue"/>
          </w:tcPr>
          <w:p>
            <w:pPr>
              <w:pStyle w:val="22"/>
              <w:rPr>
                <w:rFonts w:ascii="宋体" w:hAnsi="宋体"/>
                <w:szCs w:val="21"/>
              </w:rPr>
            </w:pPr>
          </w:p>
        </w:tc>
        <w:tc>
          <w:tcPr>
            <w:tcW w:w="1843" w:type="dxa"/>
            <w:vMerge w:val="continue"/>
            <w:vAlign w:val="center"/>
          </w:tcPr>
          <w:p>
            <w:pPr>
              <w:pStyle w:val="22"/>
              <w:jc w:val="center"/>
              <w:rPr>
                <w:rFonts w:ascii="宋体" w:hAnsi="宋体"/>
                <w:b/>
                <w:szCs w:val="21"/>
              </w:rPr>
            </w:pPr>
          </w:p>
        </w:tc>
        <w:tc>
          <w:tcPr>
            <w:tcW w:w="2409" w:type="dxa"/>
            <w:vAlign w:val="center"/>
          </w:tcPr>
          <w:p>
            <w:pPr>
              <w:pStyle w:val="22"/>
              <w:rPr>
                <w:rFonts w:ascii="宋体" w:hAnsi="宋体"/>
                <w:szCs w:val="21"/>
              </w:rPr>
            </w:pPr>
            <w:r>
              <w:rPr>
                <w:rFonts w:hint="eastAsia" w:ascii="宋体" w:hAnsi="宋体" w:cs="宋体"/>
                <w:szCs w:val="21"/>
              </w:rPr>
              <w:t>⑤检测仪保养包</w:t>
            </w:r>
          </w:p>
        </w:tc>
        <w:tc>
          <w:tcPr>
            <w:tcW w:w="1134" w:type="dxa"/>
            <w:vAlign w:val="center"/>
          </w:tcPr>
          <w:p>
            <w:pPr>
              <w:pStyle w:val="22"/>
              <w:jc w:val="center"/>
              <w:rPr>
                <w:rFonts w:ascii="宋体" w:hAnsi="宋体"/>
                <w:szCs w:val="21"/>
              </w:rPr>
            </w:pPr>
            <w:r>
              <w:rPr>
                <w:rFonts w:hint="eastAsia" w:ascii="宋体" w:hAnsi="宋体"/>
                <w:szCs w:val="21"/>
              </w:rPr>
              <w:t>个</w:t>
            </w:r>
          </w:p>
        </w:tc>
        <w:tc>
          <w:tcPr>
            <w:tcW w:w="1134" w:type="dxa"/>
            <w:vAlign w:val="center"/>
          </w:tcPr>
          <w:p>
            <w:pPr>
              <w:pStyle w:val="22"/>
              <w:jc w:val="center"/>
              <w:rPr>
                <w:rFonts w:ascii="宋体" w:hAnsi="宋体"/>
                <w:szCs w:val="21"/>
              </w:rPr>
            </w:pPr>
            <w:r>
              <w:rPr>
                <w:rFonts w:hint="eastAsia" w:ascii="宋体" w:hAnsi="宋体"/>
                <w:szCs w:val="21"/>
              </w:rPr>
              <w:t>1</w:t>
            </w:r>
          </w:p>
        </w:tc>
        <w:tc>
          <w:tcPr>
            <w:tcW w:w="1985" w:type="dxa"/>
            <w:vAlign w:val="center"/>
          </w:tcPr>
          <w:p>
            <w:pPr>
              <w:pStyle w:val="22"/>
              <w:rPr>
                <w:rFonts w:ascii="宋体" w:hAnsi="宋体"/>
                <w:szCs w:val="21"/>
              </w:rPr>
            </w:pPr>
          </w:p>
        </w:tc>
        <w:tc>
          <w:tcPr>
            <w:tcW w:w="1701" w:type="dxa"/>
            <w:vAlign w:val="center"/>
          </w:tcPr>
          <w:p>
            <w:pPr>
              <w:pStyle w:val="22"/>
              <w:rPr>
                <w:rFonts w:ascii="宋体" w:hAnsi="宋体"/>
                <w:szCs w:val="21"/>
              </w:rPr>
            </w:pPr>
          </w:p>
        </w:tc>
        <w:tc>
          <w:tcPr>
            <w:tcW w:w="2410" w:type="dxa"/>
            <w:vMerge w:val="continue"/>
          </w:tcPr>
          <w:p>
            <w:pPr>
              <w:pStyle w:val="2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Pr>
          <w:p>
            <w:pPr>
              <w:pStyle w:val="22"/>
              <w:rPr>
                <w:rFonts w:ascii="宋体" w:hAnsi="宋体"/>
                <w:szCs w:val="21"/>
              </w:rPr>
            </w:pPr>
          </w:p>
        </w:tc>
        <w:tc>
          <w:tcPr>
            <w:tcW w:w="1418" w:type="dxa"/>
            <w:vMerge w:val="continue"/>
          </w:tcPr>
          <w:p>
            <w:pPr>
              <w:pStyle w:val="22"/>
              <w:rPr>
                <w:rFonts w:ascii="宋体" w:hAnsi="宋体"/>
                <w:szCs w:val="21"/>
              </w:rPr>
            </w:pPr>
          </w:p>
        </w:tc>
        <w:tc>
          <w:tcPr>
            <w:tcW w:w="1843" w:type="dxa"/>
            <w:vMerge w:val="continue"/>
            <w:vAlign w:val="center"/>
          </w:tcPr>
          <w:p>
            <w:pPr>
              <w:pStyle w:val="22"/>
              <w:jc w:val="center"/>
              <w:rPr>
                <w:rFonts w:ascii="宋体" w:hAnsi="宋体"/>
                <w:b/>
                <w:szCs w:val="21"/>
              </w:rPr>
            </w:pPr>
          </w:p>
        </w:tc>
        <w:tc>
          <w:tcPr>
            <w:tcW w:w="2409" w:type="dxa"/>
            <w:vAlign w:val="center"/>
          </w:tcPr>
          <w:p>
            <w:pPr>
              <w:pStyle w:val="22"/>
              <w:rPr>
                <w:rFonts w:ascii="宋体" w:hAnsi="宋体" w:cs="宋体"/>
                <w:szCs w:val="21"/>
              </w:rPr>
            </w:pPr>
            <w:r>
              <w:rPr>
                <w:rFonts w:hint="eastAsia" w:ascii="宋体" w:hAnsi="宋体" w:cs="宋体"/>
                <w:szCs w:val="21"/>
              </w:rPr>
              <w:t>⑥厂商配合费</w:t>
            </w:r>
          </w:p>
        </w:tc>
        <w:tc>
          <w:tcPr>
            <w:tcW w:w="1134" w:type="dxa"/>
            <w:vAlign w:val="center"/>
          </w:tcPr>
          <w:p>
            <w:pPr>
              <w:pStyle w:val="22"/>
              <w:jc w:val="center"/>
              <w:rPr>
                <w:rFonts w:ascii="宋体" w:hAnsi="宋体"/>
                <w:szCs w:val="21"/>
              </w:rPr>
            </w:pPr>
            <w:r>
              <w:rPr>
                <w:rFonts w:hint="eastAsia" w:ascii="宋体" w:hAnsi="宋体"/>
                <w:szCs w:val="21"/>
              </w:rPr>
              <w:t>项</w:t>
            </w:r>
          </w:p>
        </w:tc>
        <w:tc>
          <w:tcPr>
            <w:tcW w:w="1134" w:type="dxa"/>
            <w:vAlign w:val="center"/>
          </w:tcPr>
          <w:p>
            <w:pPr>
              <w:pStyle w:val="22"/>
              <w:jc w:val="center"/>
              <w:rPr>
                <w:rFonts w:ascii="宋体" w:hAnsi="宋体"/>
                <w:szCs w:val="21"/>
              </w:rPr>
            </w:pPr>
            <w:r>
              <w:rPr>
                <w:rFonts w:hint="eastAsia" w:ascii="宋体" w:hAnsi="宋体"/>
                <w:szCs w:val="21"/>
              </w:rPr>
              <w:t>1</w:t>
            </w:r>
          </w:p>
        </w:tc>
        <w:tc>
          <w:tcPr>
            <w:tcW w:w="1985" w:type="dxa"/>
            <w:vAlign w:val="center"/>
          </w:tcPr>
          <w:p>
            <w:pPr>
              <w:pStyle w:val="22"/>
              <w:rPr>
                <w:rFonts w:ascii="宋体" w:hAnsi="宋体"/>
                <w:szCs w:val="21"/>
              </w:rPr>
            </w:pPr>
          </w:p>
        </w:tc>
        <w:tc>
          <w:tcPr>
            <w:tcW w:w="1701" w:type="dxa"/>
            <w:vAlign w:val="center"/>
          </w:tcPr>
          <w:p>
            <w:pPr>
              <w:pStyle w:val="22"/>
              <w:rPr>
                <w:rFonts w:ascii="宋体" w:hAnsi="宋体"/>
                <w:szCs w:val="21"/>
              </w:rPr>
            </w:pPr>
          </w:p>
        </w:tc>
        <w:tc>
          <w:tcPr>
            <w:tcW w:w="2410" w:type="dxa"/>
            <w:vMerge w:val="continue"/>
          </w:tcPr>
          <w:p>
            <w:pPr>
              <w:pStyle w:val="2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Pr>
          <w:p>
            <w:pPr>
              <w:pStyle w:val="22"/>
              <w:rPr>
                <w:rFonts w:ascii="宋体" w:hAnsi="宋体"/>
                <w:szCs w:val="21"/>
              </w:rPr>
            </w:pPr>
          </w:p>
        </w:tc>
        <w:tc>
          <w:tcPr>
            <w:tcW w:w="1418" w:type="dxa"/>
            <w:vMerge w:val="continue"/>
          </w:tcPr>
          <w:p>
            <w:pPr>
              <w:pStyle w:val="22"/>
              <w:rPr>
                <w:rFonts w:ascii="宋体" w:hAnsi="宋体"/>
                <w:szCs w:val="21"/>
              </w:rPr>
            </w:pPr>
          </w:p>
        </w:tc>
        <w:tc>
          <w:tcPr>
            <w:tcW w:w="1843" w:type="dxa"/>
            <w:vMerge w:val="restart"/>
            <w:vAlign w:val="center"/>
          </w:tcPr>
          <w:p>
            <w:pPr>
              <w:pStyle w:val="22"/>
              <w:jc w:val="center"/>
              <w:rPr>
                <w:rFonts w:ascii="宋体" w:hAnsi="宋体" w:cs="宋体"/>
                <w:b/>
                <w:szCs w:val="21"/>
              </w:rPr>
            </w:pPr>
            <w:r>
              <w:rPr>
                <w:rFonts w:hint="eastAsia" w:ascii="宋体" w:hAnsi="宋体" w:cs="宋体"/>
                <w:b/>
                <w:szCs w:val="21"/>
              </w:rPr>
              <w:t>2.2负压机组</w:t>
            </w:r>
          </w:p>
          <w:p>
            <w:pPr>
              <w:pStyle w:val="22"/>
              <w:jc w:val="center"/>
              <w:rPr>
                <w:rFonts w:ascii="宋体" w:hAnsi="宋体"/>
                <w:b/>
                <w:szCs w:val="21"/>
              </w:rPr>
            </w:pPr>
            <w:r>
              <w:rPr>
                <w:rFonts w:hint="eastAsia" w:ascii="宋体" w:hAnsi="宋体" w:cs="宋体"/>
                <w:b/>
                <w:szCs w:val="21"/>
              </w:rPr>
              <w:t>（预防性保养）</w:t>
            </w:r>
          </w:p>
        </w:tc>
        <w:tc>
          <w:tcPr>
            <w:tcW w:w="2409" w:type="dxa"/>
            <w:vAlign w:val="center"/>
          </w:tcPr>
          <w:p>
            <w:pPr>
              <w:pStyle w:val="25"/>
              <w:numPr>
                <w:ilvl w:val="0"/>
                <w:numId w:val="6"/>
              </w:numPr>
              <w:ind w:firstLineChars="0"/>
              <w:rPr>
                <w:rFonts w:ascii="宋体" w:hAnsi="宋体" w:cs="宋体"/>
                <w:szCs w:val="21"/>
              </w:rPr>
            </w:pPr>
            <w:r>
              <w:rPr>
                <w:rFonts w:hint="eastAsia" w:ascii="宋体" w:hAnsi="宋体" w:cs="宋体"/>
                <w:szCs w:val="21"/>
              </w:rPr>
              <w:t>更换进气过滤器</w:t>
            </w:r>
          </w:p>
        </w:tc>
        <w:tc>
          <w:tcPr>
            <w:tcW w:w="1134" w:type="dxa"/>
            <w:vAlign w:val="center"/>
          </w:tcPr>
          <w:p>
            <w:pPr>
              <w:jc w:val="center"/>
              <w:rPr>
                <w:rFonts w:ascii="宋体" w:hAnsi="宋体" w:cs="宋体"/>
                <w:szCs w:val="21"/>
              </w:rPr>
            </w:pPr>
            <w:r>
              <w:rPr>
                <w:rFonts w:hint="eastAsia" w:ascii="宋体" w:hAnsi="宋体" w:cs="宋体"/>
                <w:szCs w:val="21"/>
              </w:rPr>
              <w:t>次</w:t>
            </w:r>
          </w:p>
        </w:tc>
        <w:tc>
          <w:tcPr>
            <w:tcW w:w="1134" w:type="dxa"/>
            <w:vAlign w:val="center"/>
          </w:tcPr>
          <w:p>
            <w:pPr>
              <w:jc w:val="center"/>
              <w:rPr>
                <w:rFonts w:ascii="宋体" w:hAnsi="宋体" w:cs="宋体"/>
                <w:szCs w:val="21"/>
              </w:rPr>
            </w:pPr>
            <w:r>
              <w:rPr>
                <w:rFonts w:hint="eastAsia" w:ascii="宋体" w:hAnsi="宋体" w:cs="宋体"/>
                <w:szCs w:val="21"/>
              </w:rPr>
              <w:t>4</w:t>
            </w:r>
          </w:p>
        </w:tc>
        <w:tc>
          <w:tcPr>
            <w:tcW w:w="1985" w:type="dxa"/>
            <w:vAlign w:val="center"/>
          </w:tcPr>
          <w:p>
            <w:pPr>
              <w:pStyle w:val="22"/>
              <w:rPr>
                <w:rFonts w:ascii="宋体" w:hAnsi="宋体"/>
                <w:szCs w:val="21"/>
              </w:rPr>
            </w:pPr>
          </w:p>
        </w:tc>
        <w:tc>
          <w:tcPr>
            <w:tcW w:w="1701" w:type="dxa"/>
            <w:vAlign w:val="center"/>
          </w:tcPr>
          <w:p>
            <w:pPr>
              <w:pStyle w:val="22"/>
              <w:rPr>
                <w:rFonts w:ascii="宋体" w:hAnsi="宋体"/>
                <w:szCs w:val="21"/>
              </w:rPr>
            </w:pPr>
          </w:p>
        </w:tc>
        <w:tc>
          <w:tcPr>
            <w:tcW w:w="2410" w:type="dxa"/>
            <w:vMerge w:val="continue"/>
          </w:tcPr>
          <w:p>
            <w:pPr>
              <w:pStyle w:val="2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Pr>
          <w:p>
            <w:pPr>
              <w:pStyle w:val="22"/>
              <w:rPr>
                <w:rFonts w:ascii="宋体" w:hAnsi="宋体"/>
                <w:szCs w:val="21"/>
              </w:rPr>
            </w:pPr>
          </w:p>
        </w:tc>
        <w:tc>
          <w:tcPr>
            <w:tcW w:w="1418" w:type="dxa"/>
            <w:vMerge w:val="continue"/>
          </w:tcPr>
          <w:p>
            <w:pPr>
              <w:pStyle w:val="22"/>
              <w:rPr>
                <w:rFonts w:ascii="宋体" w:hAnsi="宋体"/>
                <w:szCs w:val="21"/>
              </w:rPr>
            </w:pPr>
          </w:p>
        </w:tc>
        <w:tc>
          <w:tcPr>
            <w:tcW w:w="1843" w:type="dxa"/>
            <w:vMerge w:val="continue"/>
            <w:vAlign w:val="center"/>
          </w:tcPr>
          <w:p>
            <w:pPr>
              <w:pStyle w:val="22"/>
              <w:jc w:val="center"/>
              <w:rPr>
                <w:rFonts w:ascii="宋体" w:hAnsi="宋体"/>
                <w:b/>
                <w:szCs w:val="21"/>
              </w:rPr>
            </w:pPr>
          </w:p>
        </w:tc>
        <w:tc>
          <w:tcPr>
            <w:tcW w:w="2409" w:type="dxa"/>
            <w:vAlign w:val="center"/>
          </w:tcPr>
          <w:p>
            <w:pPr>
              <w:pStyle w:val="25"/>
              <w:numPr>
                <w:ilvl w:val="0"/>
                <w:numId w:val="6"/>
              </w:numPr>
              <w:ind w:firstLineChars="0"/>
              <w:rPr>
                <w:rFonts w:ascii="宋体" w:hAnsi="宋体" w:cs="宋体"/>
                <w:szCs w:val="21"/>
              </w:rPr>
            </w:pPr>
            <w:r>
              <w:rPr>
                <w:rFonts w:hint="eastAsia" w:ascii="宋体" w:hAnsi="宋体" w:cs="宋体"/>
                <w:szCs w:val="21"/>
              </w:rPr>
              <w:t>更换齿轮箱润滑油</w:t>
            </w:r>
          </w:p>
        </w:tc>
        <w:tc>
          <w:tcPr>
            <w:tcW w:w="1134" w:type="dxa"/>
            <w:vAlign w:val="center"/>
          </w:tcPr>
          <w:p>
            <w:pPr>
              <w:jc w:val="center"/>
              <w:rPr>
                <w:rFonts w:ascii="宋体" w:hAnsi="宋体" w:cs="宋体"/>
                <w:szCs w:val="21"/>
              </w:rPr>
            </w:pPr>
            <w:r>
              <w:rPr>
                <w:rFonts w:hint="eastAsia" w:ascii="宋体" w:hAnsi="宋体" w:cs="宋体"/>
                <w:szCs w:val="21"/>
              </w:rPr>
              <w:t>次</w:t>
            </w:r>
          </w:p>
        </w:tc>
        <w:tc>
          <w:tcPr>
            <w:tcW w:w="1134" w:type="dxa"/>
            <w:vAlign w:val="center"/>
          </w:tcPr>
          <w:p>
            <w:pPr>
              <w:jc w:val="center"/>
              <w:rPr>
                <w:rFonts w:ascii="宋体" w:hAnsi="宋体" w:cs="宋体"/>
                <w:szCs w:val="21"/>
              </w:rPr>
            </w:pPr>
            <w:r>
              <w:rPr>
                <w:rFonts w:hint="eastAsia" w:ascii="宋体" w:hAnsi="宋体" w:cs="宋体"/>
                <w:szCs w:val="21"/>
              </w:rPr>
              <w:t>4</w:t>
            </w:r>
          </w:p>
        </w:tc>
        <w:tc>
          <w:tcPr>
            <w:tcW w:w="1985" w:type="dxa"/>
            <w:vAlign w:val="center"/>
          </w:tcPr>
          <w:p>
            <w:pPr>
              <w:pStyle w:val="22"/>
              <w:rPr>
                <w:rFonts w:ascii="宋体" w:hAnsi="宋体"/>
                <w:szCs w:val="21"/>
              </w:rPr>
            </w:pPr>
          </w:p>
        </w:tc>
        <w:tc>
          <w:tcPr>
            <w:tcW w:w="1701" w:type="dxa"/>
            <w:vAlign w:val="center"/>
          </w:tcPr>
          <w:p>
            <w:pPr>
              <w:pStyle w:val="22"/>
              <w:rPr>
                <w:rFonts w:ascii="宋体" w:hAnsi="宋体"/>
                <w:szCs w:val="21"/>
              </w:rPr>
            </w:pPr>
          </w:p>
        </w:tc>
        <w:tc>
          <w:tcPr>
            <w:tcW w:w="2410" w:type="dxa"/>
            <w:vMerge w:val="continue"/>
          </w:tcPr>
          <w:p>
            <w:pPr>
              <w:pStyle w:val="2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Pr>
          <w:p>
            <w:pPr>
              <w:pStyle w:val="22"/>
              <w:rPr>
                <w:rFonts w:ascii="宋体" w:hAnsi="宋体"/>
                <w:szCs w:val="21"/>
              </w:rPr>
            </w:pPr>
          </w:p>
        </w:tc>
        <w:tc>
          <w:tcPr>
            <w:tcW w:w="1418" w:type="dxa"/>
            <w:vMerge w:val="continue"/>
          </w:tcPr>
          <w:p>
            <w:pPr>
              <w:pStyle w:val="22"/>
              <w:rPr>
                <w:rFonts w:ascii="宋体" w:hAnsi="宋体"/>
                <w:szCs w:val="21"/>
              </w:rPr>
            </w:pPr>
          </w:p>
        </w:tc>
        <w:tc>
          <w:tcPr>
            <w:tcW w:w="1843" w:type="dxa"/>
            <w:vMerge w:val="continue"/>
            <w:vAlign w:val="center"/>
          </w:tcPr>
          <w:p>
            <w:pPr>
              <w:pStyle w:val="22"/>
              <w:jc w:val="center"/>
              <w:rPr>
                <w:rFonts w:ascii="宋体" w:hAnsi="宋体"/>
                <w:b/>
                <w:szCs w:val="21"/>
              </w:rPr>
            </w:pPr>
          </w:p>
        </w:tc>
        <w:tc>
          <w:tcPr>
            <w:tcW w:w="2409" w:type="dxa"/>
            <w:vAlign w:val="center"/>
          </w:tcPr>
          <w:p>
            <w:pPr>
              <w:pStyle w:val="25"/>
              <w:numPr>
                <w:ilvl w:val="0"/>
                <w:numId w:val="6"/>
              </w:numPr>
              <w:ind w:firstLineChars="0"/>
              <w:rPr>
                <w:rFonts w:ascii="宋体" w:hAnsi="宋体" w:cs="宋体"/>
                <w:szCs w:val="21"/>
              </w:rPr>
            </w:pPr>
            <w:r>
              <w:rPr>
                <w:rFonts w:hint="eastAsia" w:ascii="宋体" w:hAnsi="宋体" w:cs="宋体"/>
                <w:szCs w:val="21"/>
              </w:rPr>
              <w:t>厂商配合费</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134" w:type="dxa"/>
            <w:vAlign w:val="center"/>
          </w:tcPr>
          <w:p>
            <w:pPr>
              <w:jc w:val="center"/>
              <w:rPr>
                <w:rFonts w:ascii="宋体" w:hAnsi="宋体" w:cs="宋体"/>
                <w:szCs w:val="21"/>
              </w:rPr>
            </w:pPr>
            <w:r>
              <w:rPr>
                <w:rFonts w:hint="eastAsia" w:ascii="宋体" w:hAnsi="宋体" w:cs="宋体"/>
                <w:szCs w:val="21"/>
              </w:rPr>
              <w:t>1</w:t>
            </w:r>
          </w:p>
        </w:tc>
        <w:tc>
          <w:tcPr>
            <w:tcW w:w="1985" w:type="dxa"/>
            <w:vAlign w:val="center"/>
          </w:tcPr>
          <w:p>
            <w:pPr>
              <w:pStyle w:val="22"/>
              <w:rPr>
                <w:rFonts w:ascii="宋体" w:hAnsi="宋体"/>
                <w:szCs w:val="21"/>
              </w:rPr>
            </w:pPr>
          </w:p>
        </w:tc>
        <w:tc>
          <w:tcPr>
            <w:tcW w:w="1701" w:type="dxa"/>
            <w:vAlign w:val="center"/>
          </w:tcPr>
          <w:p>
            <w:pPr>
              <w:pStyle w:val="22"/>
              <w:rPr>
                <w:rFonts w:ascii="宋体" w:hAnsi="宋体"/>
                <w:szCs w:val="21"/>
              </w:rPr>
            </w:pPr>
          </w:p>
        </w:tc>
        <w:tc>
          <w:tcPr>
            <w:tcW w:w="2410" w:type="dxa"/>
            <w:vMerge w:val="continue"/>
          </w:tcPr>
          <w:p>
            <w:pPr>
              <w:pStyle w:val="2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Pr>
          <w:p>
            <w:pPr>
              <w:pStyle w:val="22"/>
              <w:rPr>
                <w:rFonts w:ascii="宋体" w:hAnsi="宋体"/>
                <w:szCs w:val="21"/>
              </w:rPr>
            </w:pPr>
          </w:p>
        </w:tc>
        <w:tc>
          <w:tcPr>
            <w:tcW w:w="1418" w:type="dxa"/>
            <w:vMerge w:val="continue"/>
          </w:tcPr>
          <w:p>
            <w:pPr>
              <w:pStyle w:val="22"/>
              <w:rPr>
                <w:rFonts w:ascii="宋体" w:hAnsi="宋体"/>
                <w:szCs w:val="21"/>
              </w:rPr>
            </w:pPr>
          </w:p>
        </w:tc>
        <w:tc>
          <w:tcPr>
            <w:tcW w:w="1843" w:type="dxa"/>
            <w:vMerge w:val="restart"/>
            <w:vAlign w:val="center"/>
          </w:tcPr>
          <w:p>
            <w:pPr>
              <w:pStyle w:val="22"/>
              <w:jc w:val="center"/>
              <w:rPr>
                <w:rFonts w:ascii="宋体" w:hAnsi="宋体"/>
                <w:b/>
                <w:szCs w:val="21"/>
              </w:rPr>
            </w:pPr>
            <w:r>
              <w:rPr>
                <w:rFonts w:hint="eastAsia" w:ascii="宋体" w:hAnsi="宋体"/>
                <w:b/>
                <w:szCs w:val="21"/>
              </w:rPr>
              <w:t>2.3其他费用</w:t>
            </w:r>
          </w:p>
        </w:tc>
        <w:tc>
          <w:tcPr>
            <w:tcW w:w="2409" w:type="dxa"/>
            <w:vAlign w:val="center"/>
          </w:tcPr>
          <w:p>
            <w:pPr>
              <w:jc w:val="center"/>
              <w:rPr>
                <w:rFonts w:ascii="宋体" w:hAnsi="宋体" w:cs="宋体"/>
                <w:b/>
                <w:szCs w:val="21"/>
              </w:rPr>
            </w:pPr>
            <w:r>
              <w:rPr>
                <w:rFonts w:hint="eastAsia" w:ascii="宋体" w:hAnsi="宋体" w:cs="宋体"/>
                <w:b/>
                <w:szCs w:val="21"/>
              </w:rPr>
              <w:t>内容</w:t>
            </w:r>
          </w:p>
        </w:tc>
        <w:tc>
          <w:tcPr>
            <w:tcW w:w="1134" w:type="dxa"/>
            <w:vAlign w:val="center"/>
          </w:tcPr>
          <w:p>
            <w:pPr>
              <w:jc w:val="center"/>
              <w:rPr>
                <w:rFonts w:ascii="宋体" w:hAnsi="宋体" w:cs="宋体"/>
                <w:b/>
                <w:szCs w:val="21"/>
              </w:rPr>
            </w:pPr>
            <w:r>
              <w:rPr>
                <w:rFonts w:hint="eastAsia" w:ascii="宋体" w:hAnsi="宋体" w:cs="宋体"/>
                <w:b/>
                <w:szCs w:val="21"/>
              </w:rPr>
              <w:t>单位</w:t>
            </w:r>
          </w:p>
        </w:tc>
        <w:tc>
          <w:tcPr>
            <w:tcW w:w="1134" w:type="dxa"/>
            <w:vAlign w:val="center"/>
          </w:tcPr>
          <w:p>
            <w:pPr>
              <w:jc w:val="center"/>
              <w:rPr>
                <w:rFonts w:hint="eastAsia" w:ascii="宋体" w:hAnsi="宋体" w:eastAsia="宋体" w:cs="宋体"/>
                <w:b/>
                <w:szCs w:val="21"/>
                <w:lang w:eastAsia="zh-CN"/>
              </w:rPr>
            </w:pPr>
            <w:r>
              <w:rPr>
                <w:rFonts w:hint="eastAsia" w:ascii="宋体" w:hAnsi="宋体" w:cs="宋体"/>
                <w:b/>
                <w:szCs w:val="21"/>
              </w:rPr>
              <w:t>数量</w:t>
            </w:r>
            <w:r>
              <w:rPr>
                <w:rFonts w:hint="eastAsia" w:ascii="宋体" w:hAnsi="宋体" w:cs="宋体"/>
                <w:b/>
                <w:szCs w:val="21"/>
                <w:lang w:eastAsia="zh-CN"/>
              </w:rPr>
              <w:t>（月）</w:t>
            </w:r>
          </w:p>
        </w:tc>
        <w:tc>
          <w:tcPr>
            <w:tcW w:w="1985" w:type="dxa"/>
            <w:vAlign w:val="center"/>
          </w:tcPr>
          <w:p>
            <w:pPr>
              <w:ind w:firstLine="105" w:firstLineChars="50"/>
              <w:rPr>
                <w:rFonts w:ascii="宋体" w:hAnsi="宋体" w:cs="宋体"/>
                <w:b/>
                <w:szCs w:val="21"/>
              </w:rPr>
            </w:pPr>
            <w:r>
              <w:rPr>
                <w:rFonts w:hint="eastAsia" w:ascii="宋体" w:hAnsi="宋体"/>
                <w:b/>
                <w:szCs w:val="21"/>
                <w:lang w:eastAsia="zh-CN"/>
              </w:rPr>
              <w:t>单价</w:t>
            </w:r>
            <w:r>
              <w:rPr>
                <w:rFonts w:hint="eastAsia" w:ascii="宋体" w:hAnsi="宋体"/>
                <w:b/>
                <w:szCs w:val="21"/>
              </w:rPr>
              <w:t>报价（元/月）</w:t>
            </w:r>
          </w:p>
        </w:tc>
        <w:tc>
          <w:tcPr>
            <w:tcW w:w="1701" w:type="dxa"/>
            <w:vAlign w:val="center"/>
          </w:tcPr>
          <w:p>
            <w:pPr>
              <w:jc w:val="center"/>
              <w:rPr>
                <w:rFonts w:ascii="宋体" w:hAnsi="宋体" w:cs="宋体"/>
                <w:b/>
                <w:szCs w:val="21"/>
              </w:rPr>
            </w:pPr>
            <w:r>
              <w:rPr>
                <w:rFonts w:hint="eastAsia" w:ascii="宋体" w:hAnsi="宋体" w:cs="宋体"/>
                <w:b/>
                <w:szCs w:val="21"/>
              </w:rPr>
              <w:t>12个月小计（元）</w:t>
            </w:r>
          </w:p>
        </w:tc>
        <w:tc>
          <w:tcPr>
            <w:tcW w:w="2410" w:type="dxa"/>
            <w:vAlign w:val="center"/>
          </w:tcPr>
          <w:p>
            <w:pPr>
              <w:pStyle w:val="22"/>
              <w:jc w:val="center"/>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Pr>
          <w:p>
            <w:pPr>
              <w:pStyle w:val="22"/>
              <w:rPr>
                <w:rFonts w:ascii="宋体" w:hAnsi="宋体"/>
                <w:szCs w:val="21"/>
              </w:rPr>
            </w:pPr>
          </w:p>
        </w:tc>
        <w:tc>
          <w:tcPr>
            <w:tcW w:w="1418" w:type="dxa"/>
            <w:vMerge w:val="continue"/>
          </w:tcPr>
          <w:p>
            <w:pPr>
              <w:pStyle w:val="22"/>
              <w:rPr>
                <w:rFonts w:ascii="宋体" w:hAnsi="宋体"/>
                <w:szCs w:val="21"/>
              </w:rPr>
            </w:pPr>
          </w:p>
        </w:tc>
        <w:tc>
          <w:tcPr>
            <w:tcW w:w="1843" w:type="dxa"/>
            <w:vMerge w:val="continue"/>
          </w:tcPr>
          <w:p>
            <w:pPr>
              <w:pStyle w:val="22"/>
              <w:rPr>
                <w:rFonts w:ascii="宋体" w:hAnsi="宋体"/>
                <w:b/>
                <w:szCs w:val="21"/>
              </w:rPr>
            </w:pPr>
          </w:p>
        </w:tc>
        <w:tc>
          <w:tcPr>
            <w:tcW w:w="2409" w:type="dxa"/>
            <w:vAlign w:val="center"/>
          </w:tcPr>
          <w:p>
            <w:pPr>
              <w:rPr>
                <w:rFonts w:ascii="宋体" w:hAnsi="宋体" w:cs="宋体"/>
                <w:szCs w:val="21"/>
              </w:rPr>
            </w:pPr>
            <w:r>
              <w:rPr>
                <w:rFonts w:hint="eastAsia" w:ascii="仿宋" w:hAnsi="仿宋" w:eastAsia="仿宋" w:cs="宋体"/>
                <w:szCs w:val="21"/>
              </w:rPr>
              <w:t>①</w:t>
            </w:r>
            <w:r>
              <w:rPr>
                <w:rFonts w:hint="eastAsia" w:ascii="宋体" w:hAnsi="宋体" w:cs="宋体"/>
                <w:szCs w:val="21"/>
              </w:rPr>
              <w:t>机具使用费</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134" w:type="dxa"/>
            <w:vAlign w:val="center"/>
          </w:tcPr>
          <w:p>
            <w:pPr>
              <w:jc w:val="center"/>
              <w:rPr>
                <w:rFonts w:ascii="宋体" w:hAnsi="宋体" w:cs="宋体"/>
                <w:szCs w:val="21"/>
              </w:rPr>
            </w:pPr>
            <w:r>
              <w:rPr>
                <w:rFonts w:hint="eastAsia" w:ascii="宋体" w:hAnsi="宋体" w:cs="宋体"/>
                <w:szCs w:val="21"/>
              </w:rPr>
              <w:t>1</w:t>
            </w:r>
          </w:p>
        </w:tc>
        <w:tc>
          <w:tcPr>
            <w:tcW w:w="1985" w:type="dxa"/>
            <w:vAlign w:val="center"/>
          </w:tcPr>
          <w:p>
            <w:pPr>
              <w:pStyle w:val="22"/>
              <w:rPr>
                <w:rFonts w:ascii="宋体" w:hAnsi="宋体"/>
                <w:szCs w:val="21"/>
              </w:rPr>
            </w:pPr>
          </w:p>
        </w:tc>
        <w:tc>
          <w:tcPr>
            <w:tcW w:w="1701" w:type="dxa"/>
            <w:vAlign w:val="center"/>
          </w:tcPr>
          <w:p>
            <w:pPr>
              <w:pStyle w:val="22"/>
              <w:rPr>
                <w:rFonts w:ascii="宋体" w:hAnsi="宋体"/>
                <w:szCs w:val="21"/>
              </w:rPr>
            </w:pPr>
          </w:p>
        </w:tc>
        <w:tc>
          <w:tcPr>
            <w:tcW w:w="2410" w:type="dxa"/>
            <w:vAlign w:val="center"/>
          </w:tcPr>
          <w:p>
            <w:pPr>
              <w:jc w:val="left"/>
              <w:rPr>
                <w:rFonts w:ascii="宋体" w:hAnsi="宋体" w:cs="宋体"/>
                <w:szCs w:val="21"/>
              </w:rPr>
            </w:pPr>
            <w:r>
              <w:rPr>
                <w:rFonts w:hint="eastAsia" w:ascii="宋体" w:hAnsi="宋体" w:cs="宋体"/>
                <w:szCs w:val="21"/>
              </w:rPr>
              <w:t>维修工具、清洗工具、仪器等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75" w:type="dxa"/>
            <w:vMerge w:val="continue"/>
          </w:tcPr>
          <w:p>
            <w:pPr>
              <w:pStyle w:val="22"/>
              <w:rPr>
                <w:rFonts w:ascii="宋体" w:hAnsi="宋体"/>
                <w:szCs w:val="21"/>
              </w:rPr>
            </w:pPr>
          </w:p>
        </w:tc>
        <w:tc>
          <w:tcPr>
            <w:tcW w:w="1418" w:type="dxa"/>
            <w:vMerge w:val="continue"/>
          </w:tcPr>
          <w:p>
            <w:pPr>
              <w:pStyle w:val="22"/>
              <w:rPr>
                <w:rFonts w:ascii="宋体" w:hAnsi="宋体"/>
                <w:szCs w:val="21"/>
              </w:rPr>
            </w:pPr>
          </w:p>
        </w:tc>
        <w:tc>
          <w:tcPr>
            <w:tcW w:w="1843" w:type="dxa"/>
            <w:vMerge w:val="continue"/>
          </w:tcPr>
          <w:p>
            <w:pPr>
              <w:pStyle w:val="22"/>
              <w:rPr>
                <w:rFonts w:ascii="宋体" w:hAnsi="宋体"/>
                <w:b/>
                <w:szCs w:val="21"/>
              </w:rPr>
            </w:pPr>
          </w:p>
        </w:tc>
        <w:tc>
          <w:tcPr>
            <w:tcW w:w="2409" w:type="dxa"/>
            <w:vAlign w:val="center"/>
          </w:tcPr>
          <w:p>
            <w:pPr>
              <w:rPr>
                <w:rFonts w:ascii="宋体" w:hAnsi="宋体" w:cs="宋体"/>
                <w:szCs w:val="21"/>
              </w:rPr>
            </w:pPr>
            <w:r>
              <w:rPr>
                <w:rFonts w:hint="eastAsia" w:ascii="仿宋" w:hAnsi="仿宋" w:eastAsia="仿宋" w:cs="宋体"/>
                <w:szCs w:val="21"/>
              </w:rPr>
              <w:t>②</w:t>
            </w:r>
            <w:r>
              <w:rPr>
                <w:rFonts w:hint="eastAsia" w:ascii="宋体" w:hAnsi="宋体" w:cs="宋体"/>
                <w:szCs w:val="21"/>
              </w:rPr>
              <w:t>其他服务成本</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134" w:type="dxa"/>
            <w:vAlign w:val="center"/>
          </w:tcPr>
          <w:p>
            <w:pPr>
              <w:jc w:val="center"/>
              <w:rPr>
                <w:rFonts w:ascii="宋体" w:hAnsi="宋体" w:cs="宋体"/>
                <w:szCs w:val="21"/>
              </w:rPr>
            </w:pPr>
            <w:r>
              <w:rPr>
                <w:rFonts w:hint="eastAsia" w:ascii="宋体" w:hAnsi="宋体" w:cs="宋体"/>
                <w:szCs w:val="21"/>
              </w:rPr>
              <w:t>1</w:t>
            </w:r>
          </w:p>
        </w:tc>
        <w:tc>
          <w:tcPr>
            <w:tcW w:w="1985" w:type="dxa"/>
            <w:vAlign w:val="center"/>
          </w:tcPr>
          <w:p>
            <w:pPr>
              <w:pStyle w:val="22"/>
              <w:rPr>
                <w:rFonts w:ascii="宋体" w:hAnsi="宋体"/>
                <w:szCs w:val="21"/>
              </w:rPr>
            </w:pPr>
          </w:p>
        </w:tc>
        <w:tc>
          <w:tcPr>
            <w:tcW w:w="1701" w:type="dxa"/>
            <w:vAlign w:val="center"/>
          </w:tcPr>
          <w:p>
            <w:pPr>
              <w:pStyle w:val="22"/>
              <w:rPr>
                <w:rFonts w:ascii="宋体" w:hAnsi="宋体"/>
                <w:szCs w:val="21"/>
              </w:rPr>
            </w:pPr>
          </w:p>
        </w:tc>
        <w:tc>
          <w:tcPr>
            <w:tcW w:w="2410" w:type="dxa"/>
            <w:vAlign w:val="center"/>
          </w:tcPr>
          <w:p>
            <w:pPr>
              <w:jc w:val="left"/>
              <w:rPr>
                <w:rFonts w:ascii="宋体" w:hAnsi="宋体" w:cs="宋体"/>
                <w:szCs w:val="21"/>
              </w:rPr>
            </w:pPr>
            <w:r>
              <w:rPr>
                <w:rFonts w:hint="eastAsia" w:ascii="宋体" w:hAnsi="宋体" w:cs="宋体"/>
                <w:szCs w:val="21"/>
              </w:rPr>
              <w:t>疫情风险费、疫情防护设施费、应急服务、耗材等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45" w:type="dxa"/>
            <w:gridSpan w:val="4"/>
            <w:vAlign w:val="center"/>
          </w:tcPr>
          <w:p>
            <w:pPr>
              <w:pStyle w:val="22"/>
              <w:jc w:val="center"/>
              <w:rPr>
                <w:rFonts w:ascii="宋体" w:hAnsi="宋体" w:cs="宋体"/>
                <w:b/>
                <w:szCs w:val="21"/>
              </w:rPr>
            </w:pPr>
            <w:r>
              <w:rPr>
                <w:rFonts w:hint="eastAsia" w:ascii="宋体" w:hAnsi="宋体"/>
                <w:b/>
                <w:szCs w:val="21"/>
              </w:rPr>
              <w:t>合计（1.人工费用+2.定期保养费用）</w:t>
            </w:r>
          </w:p>
        </w:tc>
        <w:tc>
          <w:tcPr>
            <w:tcW w:w="8364" w:type="dxa"/>
            <w:gridSpan w:val="5"/>
            <w:vAlign w:val="center"/>
          </w:tcPr>
          <w:p>
            <w:pPr>
              <w:pStyle w:val="22"/>
              <w:rPr>
                <w:rFonts w:ascii="宋体" w:hAnsi="宋体"/>
                <w:b/>
                <w:szCs w:val="21"/>
              </w:rPr>
            </w:pPr>
            <w:r>
              <w:rPr>
                <w:rFonts w:hint="eastAsia" w:ascii="宋体" w:hAnsi="宋体"/>
                <w:szCs w:val="21"/>
              </w:rPr>
              <w:t xml:space="preserve">                                       </w:t>
            </w:r>
            <w:r>
              <w:rPr>
                <w:rFonts w:hint="eastAsia" w:ascii="宋体" w:hAnsi="宋体"/>
                <w:b/>
                <w:szCs w:val="21"/>
              </w:rPr>
              <w:t>元</w:t>
            </w:r>
          </w:p>
        </w:tc>
      </w:tr>
    </w:tbl>
    <w:p>
      <w:pPr>
        <w:pStyle w:val="22"/>
        <w:sectPr>
          <w:pgSz w:w="16838" w:h="11906" w:orient="landscape"/>
          <w:pgMar w:top="1134" w:right="1440" w:bottom="1134" w:left="1440" w:header="851" w:footer="992" w:gutter="0"/>
          <w:pgNumType w:fmt="decimal"/>
          <w:cols w:space="425" w:num="1"/>
          <w:docGrid w:linePitch="312" w:charSpace="0"/>
        </w:sectPr>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3"/>
        <w:numPr>
          <w:ilvl w:val="0"/>
          <w:numId w:val="7"/>
        </w:numPr>
        <w:jc w:val="center"/>
        <w:rPr>
          <w:rFonts w:ascii="宋体" w:hAnsi="宋体" w:eastAsia="宋体"/>
          <w:sz w:val="40"/>
        </w:rPr>
      </w:pPr>
      <w:r>
        <w:rPr>
          <w:rFonts w:hint="eastAsia" w:ascii="宋体" w:hAnsi="宋体" w:eastAsia="宋体"/>
          <w:sz w:val="40"/>
        </w:rPr>
        <w:t xml:space="preserve"> </w:t>
      </w:r>
      <w:bookmarkStart w:id="275" w:name="_Toc26773"/>
      <w:bookmarkStart w:id="276" w:name="_Toc17933"/>
      <w:r>
        <w:rPr>
          <w:rFonts w:hint="eastAsia" w:ascii="宋体" w:hAnsi="宋体" w:eastAsia="宋体"/>
          <w:sz w:val="40"/>
        </w:rPr>
        <w:t>合同模板</w:t>
      </w:r>
      <w:bookmarkEnd w:id="275"/>
      <w:bookmarkEnd w:id="276"/>
    </w:p>
    <w:p/>
    <w:p>
      <w:pPr>
        <w:pStyle w:val="22"/>
      </w:pPr>
    </w:p>
    <w:p>
      <w:pPr>
        <w:pStyle w:val="22"/>
      </w:pPr>
    </w:p>
    <w:p>
      <w:pPr>
        <w:pStyle w:val="22"/>
      </w:pPr>
    </w:p>
    <w:p>
      <w:pPr>
        <w:pStyle w:val="22"/>
      </w:pPr>
    </w:p>
    <w:p>
      <w:pPr>
        <w:pStyle w:val="22"/>
      </w:pPr>
    </w:p>
    <w:p>
      <w:pPr>
        <w:pStyle w:val="23"/>
        <w:spacing w:line="288" w:lineRule="auto"/>
        <w:rPr>
          <w:rFonts w:ascii="宋体" w:hAnsi="宋体" w:cs="宋体"/>
          <w:szCs w:val="21"/>
        </w:rPr>
      </w:pPr>
    </w:p>
    <w:p>
      <w:pPr>
        <w:rPr>
          <w:rFonts w:hAnsi="宋体" w:cs="宋体"/>
        </w:rPr>
      </w:pPr>
    </w:p>
    <w:p>
      <w:pPr>
        <w:pStyle w:val="14"/>
        <w:ind w:left="0" w:leftChars="0"/>
      </w:pPr>
    </w:p>
    <w:p>
      <w:pPr>
        <w:pStyle w:val="14"/>
        <w:ind w:left="0" w:leftChars="0"/>
      </w:pPr>
    </w:p>
    <w:p>
      <w:pPr>
        <w:pStyle w:val="14"/>
        <w:ind w:left="0" w:leftChars="0"/>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600" w:lineRule="auto"/>
        <w:jc w:val="center"/>
        <w:rPr>
          <w:rFonts w:hAnsi="宋体" w:cs="宋体"/>
          <w:b/>
          <w:bCs/>
          <w:sz w:val="44"/>
          <w:szCs w:val="44"/>
        </w:rPr>
      </w:pPr>
    </w:p>
    <w:p>
      <w:pPr>
        <w:pStyle w:val="22"/>
        <w:rPr>
          <w:rFonts w:hAnsi="宋体" w:cs="宋体"/>
          <w:b/>
          <w:bCs/>
          <w:sz w:val="44"/>
          <w:szCs w:val="44"/>
        </w:rPr>
      </w:pPr>
    </w:p>
    <w:p>
      <w:pPr>
        <w:spacing w:line="360" w:lineRule="auto"/>
        <w:rPr>
          <w:rFonts w:ascii="黑体" w:hAnsi="黑体" w:eastAsia="黑体" w:cs="黑体"/>
          <w:b/>
          <w:bCs/>
          <w:sz w:val="28"/>
          <w:szCs w:val="28"/>
        </w:rPr>
      </w:pPr>
      <w:r>
        <w:rPr>
          <w:rFonts w:hint="eastAsia" w:ascii="黑体" w:hAnsi="黑体" w:eastAsia="黑体" w:cs="黑体"/>
          <w:b/>
          <w:bCs/>
          <w:sz w:val="28"/>
          <w:szCs w:val="28"/>
          <w:lang w:eastAsia="zh-CN"/>
        </w:rPr>
        <w:t>注</w:t>
      </w:r>
      <w:r>
        <w:rPr>
          <w:rFonts w:hint="eastAsia" w:ascii="黑体" w:hAnsi="黑体" w:eastAsia="黑体" w:cs="黑体"/>
          <w:b/>
          <w:bCs/>
          <w:sz w:val="28"/>
          <w:szCs w:val="28"/>
        </w:rPr>
        <w:t>：本合同仅为合同的参考文本，合同签订双方可根据项目的具体要求进行修订，但不得偏离实质性条款。</w:t>
      </w:r>
    </w:p>
    <w:p>
      <w:pPr>
        <w:spacing w:line="600" w:lineRule="auto"/>
        <w:jc w:val="center"/>
        <w:rPr>
          <w:rFonts w:hint="eastAsia" w:hAnsi="宋体" w:cs="宋体"/>
          <w:b/>
          <w:bCs/>
          <w:sz w:val="44"/>
          <w:szCs w:val="44"/>
        </w:rPr>
      </w:pPr>
    </w:p>
    <w:p>
      <w:pPr>
        <w:spacing w:line="600" w:lineRule="auto"/>
        <w:jc w:val="center"/>
        <w:rPr>
          <w:rFonts w:hint="eastAsia" w:hAnsi="宋体" w:cs="宋体"/>
          <w:b/>
          <w:bCs/>
          <w:sz w:val="44"/>
          <w:szCs w:val="44"/>
        </w:rPr>
      </w:pPr>
    </w:p>
    <w:p>
      <w:pPr>
        <w:pStyle w:val="22"/>
        <w:rPr>
          <w:rFonts w:hint="eastAsia" w:hAnsi="宋体" w:cs="宋体"/>
          <w:b/>
          <w:bCs/>
          <w:sz w:val="44"/>
          <w:szCs w:val="44"/>
        </w:rPr>
      </w:pPr>
    </w:p>
    <w:p>
      <w:pPr>
        <w:pStyle w:val="22"/>
        <w:rPr>
          <w:rFonts w:hint="eastAsia" w:hAnsi="宋体" w:cs="宋体"/>
          <w:b/>
          <w:bCs/>
          <w:sz w:val="44"/>
          <w:szCs w:val="44"/>
        </w:rPr>
      </w:pPr>
    </w:p>
    <w:p>
      <w:pPr>
        <w:spacing w:line="600" w:lineRule="auto"/>
        <w:jc w:val="both"/>
        <w:rPr>
          <w:rFonts w:hint="eastAsia" w:hAnsi="宋体" w:cs="宋体"/>
          <w:b/>
          <w:bCs/>
          <w:sz w:val="44"/>
          <w:szCs w:val="44"/>
        </w:rPr>
      </w:pPr>
    </w:p>
    <w:p>
      <w:pPr>
        <w:spacing w:line="600" w:lineRule="auto"/>
        <w:jc w:val="center"/>
        <w:rPr>
          <w:rFonts w:hAnsi="宋体" w:cs="宋体"/>
          <w:b/>
          <w:bCs/>
          <w:sz w:val="44"/>
          <w:szCs w:val="44"/>
        </w:rPr>
      </w:pPr>
      <w:r>
        <w:rPr>
          <w:rFonts w:hint="eastAsia" w:hAnsi="宋体" w:cs="宋体"/>
          <w:b/>
          <w:bCs/>
          <w:sz w:val="44"/>
          <w:szCs w:val="44"/>
        </w:rPr>
        <w:t>南方医科大学第五附属医院</w:t>
      </w:r>
    </w:p>
    <w:p>
      <w:pPr>
        <w:spacing w:line="600" w:lineRule="auto"/>
        <w:jc w:val="center"/>
        <w:rPr>
          <w:rFonts w:hAnsi="宋体" w:cs="宋体"/>
          <w:b/>
          <w:bCs/>
          <w:sz w:val="44"/>
          <w:szCs w:val="44"/>
        </w:rPr>
      </w:pPr>
      <w:r>
        <w:rPr>
          <w:rFonts w:hint="eastAsia" w:ascii="宋体" w:hAnsi="宋体"/>
          <w:b/>
          <w:kern w:val="0"/>
          <w:sz w:val="44"/>
          <w:szCs w:val="44"/>
        </w:rPr>
        <w:t>医用气体正负压汇流排系统维保服务</w:t>
      </w:r>
      <w:r>
        <w:rPr>
          <w:rFonts w:hint="eastAsia" w:hAnsi="宋体" w:cs="宋体"/>
          <w:b/>
          <w:bCs/>
          <w:sz w:val="44"/>
          <w:szCs w:val="44"/>
        </w:rPr>
        <w:t>合同</w:t>
      </w:r>
    </w:p>
    <w:p>
      <w:pPr>
        <w:jc w:val="center"/>
        <w:rPr>
          <w:rFonts w:ascii="Times New Roman" w:eastAsia="黑体"/>
          <w:sz w:val="44"/>
          <w:szCs w:val="44"/>
        </w:rPr>
      </w:pPr>
    </w:p>
    <w:p>
      <w:pPr>
        <w:pStyle w:val="22"/>
        <w:rPr>
          <w:rFonts w:eastAsia="黑体"/>
          <w:sz w:val="48"/>
        </w:rPr>
      </w:pPr>
    </w:p>
    <w:p>
      <w:pPr>
        <w:pStyle w:val="22"/>
        <w:rPr>
          <w:rFonts w:eastAsia="黑体"/>
          <w:sz w:val="48"/>
        </w:rPr>
      </w:pPr>
    </w:p>
    <w:p>
      <w:pPr>
        <w:pStyle w:val="22"/>
        <w:rPr>
          <w:rFonts w:eastAsia="黑体"/>
          <w:sz w:val="48"/>
        </w:rPr>
      </w:pPr>
    </w:p>
    <w:p>
      <w:pPr>
        <w:spacing w:line="360" w:lineRule="auto"/>
        <w:ind w:right="1848"/>
        <w:rPr>
          <w:rFonts w:ascii="Times New Roman"/>
          <w:b/>
          <w:sz w:val="30"/>
        </w:rPr>
      </w:pPr>
    </w:p>
    <w:p>
      <w:pPr>
        <w:pStyle w:val="22"/>
      </w:pPr>
    </w:p>
    <w:p>
      <w:pPr>
        <w:spacing w:line="360" w:lineRule="auto"/>
        <w:ind w:right="1848"/>
        <w:rPr>
          <w:rFonts w:ascii="Times New Roman"/>
          <w:b/>
          <w:color w:val="auto"/>
          <w:sz w:val="30"/>
        </w:rPr>
      </w:pPr>
      <w:r>
        <w:rPr>
          <w:rFonts w:ascii="Times New Roman"/>
          <w:b/>
          <w:color w:val="auto"/>
          <w:sz w:val="30"/>
        </w:rPr>
        <w:t>合同编号：</w:t>
      </w:r>
    </w:p>
    <w:p>
      <w:pPr>
        <w:spacing w:line="360" w:lineRule="auto"/>
        <w:ind w:right="1848"/>
        <w:rPr>
          <w:rFonts w:ascii="Times New Roman"/>
          <w:b/>
          <w:color w:val="auto"/>
          <w:sz w:val="30"/>
        </w:rPr>
      </w:pPr>
      <w:r>
        <w:rPr>
          <w:rFonts w:ascii="Times New Roman"/>
          <w:b/>
          <w:color w:val="auto"/>
          <w:sz w:val="30"/>
        </w:rPr>
        <w:t>甲方：</w:t>
      </w:r>
    </w:p>
    <w:p>
      <w:pPr>
        <w:spacing w:line="360" w:lineRule="auto"/>
        <w:ind w:right="1848"/>
        <w:rPr>
          <w:rFonts w:hint="eastAsia" w:ascii="Times New Roman"/>
          <w:b/>
          <w:color w:val="auto"/>
          <w:sz w:val="30"/>
        </w:rPr>
      </w:pPr>
      <w:r>
        <w:rPr>
          <w:rFonts w:ascii="Times New Roman"/>
          <w:b/>
          <w:color w:val="auto"/>
          <w:sz w:val="30"/>
        </w:rPr>
        <w:t>乙方</w:t>
      </w:r>
      <w:r>
        <w:rPr>
          <w:rFonts w:hint="eastAsia" w:ascii="Times New Roman"/>
          <w:b/>
          <w:color w:val="auto"/>
          <w:sz w:val="30"/>
        </w:rPr>
        <w:t>：</w:t>
      </w:r>
    </w:p>
    <w:p>
      <w:pPr>
        <w:spacing w:line="360" w:lineRule="auto"/>
        <w:ind w:right="1848"/>
        <w:rPr>
          <w:rFonts w:ascii="Times New Roman"/>
          <w:b/>
          <w:color w:val="auto"/>
          <w:sz w:val="30"/>
        </w:rPr>
      </w:pPr>
      <w:r>
        <w:rPr>
          <w:rFonts w:ascii="Times New Roman"/>
          <w:b/>
          <w:color w:val="auto"/>
          <w:sz w:val="30"/>
        </w:rPr>
        <w:t>签署地点：</w:t>
      </w:r>
    </w:p>
    <w:p>
      <w:pPr>
        <w:pStyle w:val="23"/>
        <w:spacing w:line="288" w:lineRule="auto"/>
        <w:rPr>
          <w:rFonts w:ascii="宋体" w:hAnsi="宋体" w:cs="宋体"/>
          <w:color w:val="0000FF"/>
          <w:szCs w:val="21"/>
        </w:rPr>
      </w:pPr>
    </w:p>
    <w:p>
      <w:pPr>
        <w:spacing w:line="360" w:lineRule="auto"/>
        <w:ind w:right="1848"/>
        <w:rPr>
          <w:rFonts w:hint="eastAsia" w:ascii="宋体" w:hAnsi="宋体" w:eastAsia="宋体" w:cs="宋体"/>
          <w:b/>
          <w:bCs w:val="0"/>
          <w:color w:val="auto"/>
          <w:sz w:val="24"/>
          <w:szCs w:val="24"/>
        </w:rPr>
        <w:sectPr>
          <w:headerReference r:id="rId13" w:type="default"/>
          <w:footerReference r:id="rId14" w:type="default"/>
          <w:pgSz w:w="11906" w:h="16838"/>
          <w:pgMar w:top="1417" w:right="1134" w:bottom="1417" w:left="1134" w:header="851" w:footer="992" w:gutter="0"/>
          <w:pgNumType w:fmt="decimal"/>
          <w:cols w:space="425" w:num="1"/>
          <w:docGrid w:type="lines" w:linePitch="312" w:charSpace="0"/>
        </w:sectPr>
      </w:pPr>
    </w:p>
    <w:p>
      <w:pPr>
        <w:spacing w:line="360" w:lineRule="auto"/>
        <w:ind w:right="-26"/>
        <w:textAlignment w:val="bottom"/>
        <w:rPr>
          <w:rFonts w:hAnsi="宋体" w:cs="宋体"/>
          <w:b/>
          <w:sz w:val="24"/>
          <w:szCs w:val="24"/>
        </w:rPr>
      </w:pPr>
    </w:p>
    <w:p>
      <w:pPr>
        <w:spacing w:line="360" w:lineRule="auto"/>
        <w:ind w:right="-26"/>
        <w:textAlignment w:val="bottom"/>
        <w:rPr>
          <w:rFonts w:hAnsi="宋体" w:cs="宋体"/>
          <w:b/>
          <w:sz w:val="24"/>
          <w:szCs w:val="24"/>
        </w:rPr>
      </w:pPr>
    </w:p>
    <w:p>
      <w:pPr>
        <w:spacing w:line="360" w:lineRule="auto"/>
        <w:ind w:right="-26"/>
        <w:textAlignment w:val="bottom"/>
        <w:rPr>
          <w:rFonts w:hAnsi="宋体" w:cs="宋体"/>
          <w:b/>
          <w:sz w:val="24"/>
          <w:szCs w:val="24"/>
        </w:rPr>
      </w:pPr>
      <w:r>
        <w:rPr>
          <w:rFonts w:hAnsi="宋体" w:cs="宋体"/>
          <w:b/>
          <w:sz w:val="24"/>
          <w:szCs w:val="24"/>
        </w:rPr>
        <w:t xml:space="preserve">甲方：          </w:t>
      </w:r>
      <w:r>
        <w:rPr>
          <w:rFonts w:hint="eastAsia" w:hAnsi="宋体" w:cs="宋体"/>
          <w:b/>
          <w:sz w:val="24"/>
          <w:szCs w:val="24"/>
        </w:rPr>
        <w:t xml:space="preserve">        </w:t>
      </w:r>
    </w:p>
    <w:p>
      <w:pPr>
        <w:autoSpaceDE/>
        <w:autoSpaceDN/>
        <w:adjustRightInd/>
        <w:spacing w:line="360" w:lineRule="auto"/>
        <w:jc w:val="both"/>
        <w:rPr>
          <w:rFonts w:hAnsi="宋体" w:cs="宋体"/>
          <w:bCs/>
          <w:sz w:val="24"/>
          <w:szCs w:val="24"/>
        </w:rPr>
      </w:pPr>
      <w:r>
        <w:rPr>
          <w:rFonts w:hAnsi="宋体" w:cs="宋体"/>
          <w:b/>
          <w:sz w:val="24"/>
          <w:szCs w:val="24"/>
        </w:rPr>
        <w:t>甲方合同编号：</w:t>
      </w:r>
    </w:p>
    <w:p>
      <w:pPr>
        <w:tabs>
          <w:tab w:val="left" w:pos="4425"/>
        </w:tabs>
        <w:spacing w:line="360" w:lineRule="auto"/>
        <w:rPr>
          <w:rFonts w:hAnsi="宋体" w:cs="宋体"/>
          <w:b/>
          <w:sz w:val="24"/>
          <w:szCs w:val="24"/>
        </w:rPr>
      </w:pPr>
      <w:r>
        <w:rPr>
          <w:rFonts w:hAnsi="宋体" w:cs="宋体"/>
          <w:b/>
          <w:sz w:val="24"/>
          <w:szCs w:val="24"/>
        </w:rPr>
        <w:t>地址：</w:t>
      </w:r>
    </w:p>
    <w:p>
      <w:pPr>
        <w:tabs>
          <w:tab w:val="left" w:pos="4425"/>
        </w:tabs>
        <w:spacing w:line="360" w:lineRule="auto"/>
        <w:rPr>
          <w:rFonts w:hAnsi="宋体" w:cs="宋体"/>
          <w:b/>
          <w:sz w:val="24"/>
          <w:szCs w:val="24"/>
        </w:rPr>
      </w:pPr>
      <w:r>
        <w:rPr>
          <w:rFonts w:hAnsi="宋体" w:cs="宋体"/>
          <w:b/>
          <w:sz w:val="24"/>
          <w:szCs w:val="24"/>
        </w:rPr>
        <w:t>电话：</w:t>
      </w:r>
    </w:p>
    <w:p>
      <w:pPr>
        <w:tabs>
          <w:tab w:val="left" w:pos="4425"/>
        </w:tabs>
        <w:spacing w:line="360" w:lineRule="auto"/>
        <w:rPr>
          <w:rFonts w:hAnsi="宋体" w:cs="宋体"/>
          <w:bCs/>
          <w:sz w:val="24"/>
          <w:szCs w:val="24"/>
        </w:rPr>
      </w:pPr>
      <w:r>
        <w:rPr>
          <w:rFonts w:hAnsi="宋体" w:cs="宋体"/>
          <w:b/>
          <w:sz w:val="24"/>
          <w:szCs w:val="24"/>
        </w:rPr>
        <w:t>联系人：</w:t>
      </w:r>
    </w:p>
    <w:p>
      <w:pPr>
        <w:spacing w:line="360" w:lineRule="auto"/>
        <w:rPr>
          <w:sz w:val="24"/>
          <w:szCs w:val="24"/>
        </w:rPr>
      </w:pPr>
      <w:r>
        <w:rPr>
          <w:rFonts w:hint="eastAsia" w:hAnsi="宋体"/>
          <w:b/>
          <w:sz w:val="24"/>
          <w:szCs w:val="24"/>
        </w:rPr>
        <w:t>开户名：</w:t>
      </w:r>
    </w:p>
    <w:p>
      <w:pPr>
        <w:tabs>
          <w:tab w:val="left" w:pos="4425"/>
        </w:tabs>
        <w:spacing w:line="360" w:lineRule="auto"/>
        <w:rPr>
          <w:rFonts w:hAnsi="宋体" w:cs="宋体"/>
          <w:bCs/>
          <w:sz w:val="24"/>
          <w:szCs w:val="24"/>
        </w:rPr>
      </w:pPr>
      <w:r>
        <w:rPr>
          <w:rFonts w:hAnsi="宋体" w:cs="宋体"/>
          <w:b/>
          <w:sz w:val="24"/>
          <w:szCs w:val="24"/>
        </w:rPr>
        <w:t>开户行：</w:t>
      </w:r>
      <w:r>
        <w:rPr>
          <w:rFonts w:hint="eastAsia" w:hAnsi="宋体" w:cs="宋体"/>
          <w:bCs/>
          <w:sz w:val="24"/>
          <w:szCs w:val="24"/>
        </w:rPr>
        <w:t xml:space="preserve">      </w:t>
      </w:r>
    </w:p>
    <w:p>
      <w:pPr>
        <w:tabs>
          <w:tab w:val="left" w:pos="4425"/>
        </w:tabs>
        <w:spacing w:line="360" w:lineRule="auto"/>
        <w:rPr>
          <w:rFonts w:hAnsi="宋体" w:cs="宋体"/>
          <w:b/>
          <w:sz w:val="24"/>
          <w:szCs w:val="24"/>
        </w:rPr>
      </w:pPr>
      <w:r>
        <w:rPr>
          <w:rFonts w:hAnsi="宋体" w:cs="宋体"/>
          <w:b/>
          <w:sz w:val="24"/>
          <w:szCs w:val="24"/>
        </w:rPr>
        <w:t>账号：</w:t>
      </w:r>
    </w:p>
    <w:p>
      <w:pPr>
        <w:tabs>
          <w:tab w:val="left" w:pos="4425"/>
        </w:tabs>
        <w:spacing w:line="360" w:lineRule="auto"/>
        <w:rPr>
          <w:rFonts w:hAnsi="宋体" w:cs="宋体"/>
          <w:b/>
          <w:sz w:val="24"/>
          <w:szCs w:val="24"/>
        </w:rPr>
      </w:pPr>
      <w:r>
        <w:rPr>
          <w:rFonts w:hAnsi="宋体" w:cs="宋体"/>
          <w:b/>
          <w:sz w:val="24"/>
          <w:szCs w:val="24"/>
        </w:rPr>
        <w:t>纳税识别号：</w:t>
      </w:r>
    </w:p>
    <w:p>
      <w:pPr>
        <w:pStyle w:val="5"/>
        <w:ind w:firstLine="480"/>
        <w:rPr>
          <w:sz w:val="24"/>
          <w:szCs w:val="24"/>
        </w:rPr>
      </w:pPr>
    </w:p>
    <w:p>
      <w:pPr>
        <w:pStyle w:val="5"/>
        <w:ind w:firstLine="480"/>
        <w:rPr>
          <w:sz w:val="24"/>
          <w:szCs w:val="24"/>
        </w:rPr>
      </w:pPr>
    </w:p>
    <w:p>
      <w:pPr>
        <w:pStyle w:val="5"/>
        <w:ind w:firstLine="480"/>
        <w:rPr>
          <w:sz w:val="24"/>
          <w:szCs w:val="24"/>
        </w:rPr>
      </w:pPr>
    </w:p>
    <w:p>
      <w:pPr>
        <w:pStyle w:val="5"/>
        <w:ind w:firstLine="480"/>
        <w:rPr>
          <w:sz w:val="24"/>
          <w:szCs w:val="24"/>
        </w:rPr>
      </w:pPr>
    </w:p>
    <w:p>
      <w:pPr>
        <w:pStyle w:val="5"/>
        <w:ind w:firstLine="480"/>
        <w:rPr>
          <w:sz w:val="24"/>
          <w:szCs w:val="24"/>
        </w:rPr>
      </w:pPr>
    </w:p>
    <w:p>
      <w:pPr>
        <w:autoSpaceDE/>
        <w:autoSpaceDN/>
        <w:adjustRightInd/>
        <w:spacing w:line="360" w:lineRule="auto"/>
        <w:rPr>
          <w:rFonts w:hAnsi="宋体"/>
          <w:sz w:val="24"/>
          <w:szCs w:val="24"/>
        </w:rPr>
      </w:pPr>
      <w:r>
        <w:rPr>
          <w:rFonts w:hint="eastAsia" w:hAnsi="宋体"/>
          <w:b/>
          <w:bCs/>
          <w:sz w:val="24"/>
          <w:szCs w:val="24"/>
        </w:rPr>
        <w:t>乙方：</w:t>
      </w:r>
    </w:p>
    <w:p>
      <w:pPr>
        <w:widowControl/>
        <w:autoSpaceDE/>
        <w:autoSpaceDN/>
        <w:adjustRightInd/>
        <w:spacing w:line="360" w:lineRule="auto"/>
        <w:ind w:right="-26"/>
        <w:textAlignment w:val="bottom"/>
        <w:rPr>
          <w:rFonts w:hAnsi="宋体"/>
          <w:color w:val="auto"/>
          <w:sz w:val="24"/>
          <w:szCs w:val="24"/>
          <w:highlight w:val="yellow"/>
        </w:rPr>
      </w:pPr>
      <w:r>
        <w:rPr>
          <w:rFonts w:hint="eastAsia" w:hAnsi="宋体"/>
          <w:b/>
          <w:bCs/>
          <w:sz w:val="24"/>
          <w:szCs w:val="24"/>
        </w:rPr>
        <w:t>乙方合同编号：</w:t>
      </w:r>
    </w:p>
    <w:p>
      <w:pPr>
        <w:tabs>
          <w:tab w:val="left" w:pos="4425"/>
        </w:tabs>
        <w:spacing w:line="360" w:lineRule="auto"/>
        <w:rPr>
          <w:rFonts w:hAnsi="宋体" w:cs="宋体"/>
          <w:b/>
          <w:sz w:val="24"/>
          <w:szCs w:val="24"/>
        </w:rPr>
      </w:pPr>
      <w:r>
        <w:rPr>
          <w:rFonts w:hAnsi="宋体" w:cs="宋体"/>
          <w:b/>
          <w:sz w:val="24"/>
          <w:szCs w:val="24"/>
        </w:rPr>
        <w:t>地址：</w:t>
      </w:r>
    </w:p>
    <w:p>
      <w:pPr>
        <w:tabs>
          <w:tab w:val="left" w:pos="4425"/>
        </w:tabs>
        <w:spacing w:line="360" w:lineRule="auto"/>
        <w:rPr>
          <w:rFonts w:hAnsi="宋体" w:cs="宋体"/>
          <w:b/>
          <w:sz w:val="24"/>
          <w:szCs w:val="24"/>
        </w:rPr>
      </w:pPr>
      <w:r>
        <w:rPr>
          <w:rFonts w:hAnsi="宋体" w:cs="宋体"/>
          <w:b/>
          <w:sz w:val="24"/>
          <w:szCs w:val="24"/>
        </w:rPr>
        <w:t>电话：</w:t>
      </w:r>
    </w:p>
    <w:p>
      <w:pPr>
        <w:tabs>
          <w:tab w:val="left" w:pos="4425"/>
        </w:tabs>
        <w:spacing w:line="360" w:lineRule="auto"/>
        <w:rPr>
          <w:rFonts w:hAnsi="宋体" w:cs="宋体"/>
          <w:bCs/>
          <w:sz w:val="24"/>
          <w:szCs w:val="24"/>
        </w:rPr>
      </w:pPr>
      <w:r>
        <w:rPr>
          <w:rFonts w:hAnsi="宋体" w:cs="宋体"/>
          <w:b/>
          <w:sz w:val="24"/>
          <w:szCs w:val="24"/>
        </w:rPr>
        <w:t>联系人：</w:t>
      </w:r>
    </w:p>
    <w:p>
      <w:pPr>
        <w:spacing w:line="360" w:lineRule="auto"/>
        <w:rPr>
          <w:sz w:val="24"/>
          <w:szCs w:val="24"/>
        </w:rPr>
      </w:pPr>
      <w:r>
        <w:rPr>
          <w:rFonts w:hint="eastAsia" w:hAnsi="宋体"/>
          <w:b/>
          <w:sz w:val="24"/>
          <w:szCs w:val="24"/>
        </w:rPr>
        <w:t>开户名：</w:t>
      </w:r>
    </w:p>
    <w:p>
      <w:pPr>
        <w:tabs>
          <w:tab w:val="left" w:pos="4425"/>
        </w:tabs>
        <w:spacing w:line="360" w:lineRule="auto"/>
        <w:rPr>
          <w:rFonts w:hAnsi="宋体" w:cs="宋体"/>
          <w:bCs/>
          <w:sz w:val="24"/>
          <w:szCs w:val="24"/>
        </w:rPr>
      </w:pPr>
      <w:r>
        <w:rPr>
          <w:rFonts w:hAnsi="宋体" w:cs="宋体"/>
          <w:b/>
          <w:sz w:val="24"/>
          <w:szCs w:val="24"/>
        </w:rPr>
        <w:t>开户行：</w:t>
      </w:r>
      <w:r>
        <w:rPr>
          <w:rFonts w:hint="eastAsia" w:hAnsi="宋体" w:cs="宋体"/>
          <w:bCs/>
          <w:sz w:val="24"/>
          <w:szCs w:val="24"/>
        </w:rPr>
        <w:t xml:space="preserve">      </w:t>
      </w:r>
    </w:p>
    <w:p>
      <w:pPr>
        <w:tabs>
          <w:tab w:val="left" w:pos="4425"/>
        </w:tabs>
        <w:spacing w:line="360" w:lineRule="auto"/>
        <w:rPr>
          <w:rFonts w:hAnsi="宋体" w:cs="宋体"/>
          <w:b/>
          <w:sz w:val="24"/>
          <w:szCs w:val="24"/>
        </w:rPr>
      </w:pPr>
      <w:r>
        <w:rPr>
          <w:rFonts w:hAnsi="宋体" w:cs="宋体"/>
          <w:b/>
          <w:sz w:val="24"/>
          <w:szCs w:val="24"/>
        </w:rPr>
        <w:t>账号：</w:t>
      </w:r>
    </w:p>
    <w:p>
      <w:pPr>
        <w:tabs>
          <w:tab w:val="left" w:pos="4425"/>
        </w:tabs>
        <w:spacing w:line="360" w:lineRule="auto"/>
        <w:rPr>
          <w:rFonts w:hAnsi="宋体" w:cs="宋体"/>
          <w:b/>
          <w:sz w:val="24"/>
          <w:szCs w:val="24"/>
        </w:rPr>
      </w:pPr>
      <w:r>
        <w:rPr>
          <w:rFonts w:hAnsi="宋体" w:cs="宋体"/>
          <w:b/>
          <w:sz w:val="24"/>
          <w:szCs w:val="24"/>
        </w:rPr>
        <w:t>纳税识别号：</w:t>
      </w:r>
    </w:p>
    <w:p>
      <w:pPr>
        <w:spacing w:line="600" w:lineRule="auto"/>
        <w:jc w:val="center"/>
        <w:rPr>
          <w:rFonts w:hint="eastAsia" w:ascii="黑体" w:hAnsi="黑体" w:eastAsia="黑体" w:cs="黑体"/>
          <w:b/>
          <w:bCs/>
          <w:sz w:val="32"/>
          <w:szCs w:val="32"/>
        </w:rPr>
      </w:pPr>
    </w:p>
    <w:p>
      <w:pPr>
        <w:spacing w:line="600" w:lineRule="auto"/>
        <w:jc w:val="center"/>
        <w:rPr>
          <w:rFonts w:hint="eastAsia" w:ascii="黑体" w:hAnsi="黑体" w:eastAsia="黑体" w:cs="黑体"/>
          <w:b/>
          <w:bCs/>
          <w:sz w:val="32"/>
          <w:szCs w:val="32"/>
        </w:rPr>
      </w:pPr>
    </w:p>
    <w:p>
      <w:pPr>
        <w:spacing w:line="600" w:lineRule="auto"/>
        <w:jc w:val="center"/>
        <w:rPr>
          <w:rFonts w:hint="eastAsia" w:ascii="黑体" w:hAnsi="黑体" w:eastAsia="黑体" w:cs="黑体"/>
          <w:b/>
          <w:bCs/>
          <w:sz w:val="32"/>
          <w:szCs w:val="32"/>
        </w:rPr>
      </w:pPr>
    </w:p>
    <w:p>
      <w:pPr>
        <w:spacing w:line="600" w:lineRule="auto"/>
        <w:jc w:val="center"/>
        <w:rPr>
          <w:rFonts w:hint="eastAsia" w:ascii="黑体" w:hAnsi="黑体" w:eastAsia="黑体" w:cs="黑体"/>
          <w:b/>
          <w:bCs/>
          <w:sz w:val="32"/>
          <w:szCs w:val="32"/>
        </w:rPr>
      </w:pPr>
    </w:p>
    <w:p>
      <w:pPr>
        <w:spacing w:line="600" w:lineRule="auto"/>
        <w:jc w:val="center"/>
        <w:rPr>
          <w:rFonts w:hint="eastAsia" w:ascii="黑体" w:hAnsi="黑体" w:eastAsia="黑体" w:cs="黑体"/>
          <w:b/>
          <w:bCs/>
          <w:sz w:val="32"/>
          <w:szCs w:val="32"/>
        </w:rPr>
        <w:sectPr>
          <w:footerReference r:id="rId15" w:type="default"/>
          <w:pgSz w:w="11906" w:h="16838"/>
          <w:pgMar w:top="1417" w:right="1134" w:bottom="1417" w:left="1134" w:header="851" w:footer="992" w:gutter="0"/>
          <w:pgNumType w:fmt="decimal"/>
          <w:cols w:space="425" w:num="1"/>
          <w:docGrid w:type="lines" w:linePitch="312" w:charSpace="0"/>
        </w:sectPr>
      </w:pPr>
    </w:p>
    <w:p>
      <w:pPr>
        <w:spacing w:line="600" w:lineRule="auto"/>
        <w:jc w:val="center"/>
        <w:rPr>
          <w:rFonts w:hint="eastAsia" w:ascii="宋体" w:hAnsi="宋体" w:eastAsia="宋体" w:cs="宋体"/>
          <w:b w:val="0"/>
          <w:bCs w:val="0"/>
          <w:sz w:val="24"/>
          <w:szCs w:val="24"/>
        </w:rPr>
      </w:pPr>
      <w:r>
        <w:rPr>
          <w:rFonts w:hint="eastAsia" w:ascii="黑体" w:hAnsi="黑体" w:eastAsia="黑体" w:cs="黑体"/>
          <w:b/>
          <w:bCs/>
          <w:sz w:val="32"/>
          <w:szCs w:val="32"/>
        </w:rPr>
        <w:t>南方医科大学第五附属医</w:t>
      </w:r>
      <w:r>
        <w:rPr>
          <w:rFonts w:hint="eastAsia" w:ascii="黑体" w:hAnsi="黑体" w:eastAsia="黑体" w:cs="黑体"/>
          <w:b/>
          <w:bCs/>
          <w:sz w:val="32"/>
          <w:szCs w:val="32"/>
          <w:lang w:eastAsia="zh-CN"/>
        </w:rPr>
        <w:t>院</w:t>
      </w:r>
      <w:r>
        <w:rPr>
          <w:rFonts w:hint="eastAsia" w:ascii="黑体" w:hAnsi="黑体" w:eastAsia="黑体" w:cs="黑体"/>
          <w:b/>
          <w:bCs/>
          <w:sz w:val="32"/>
          <w:szCs w:val="32"/>
        </w:rPr>
        <w:t xml:space="preserve">医用气体正负压汇流排系统维保服务合同                   </w:t>
      </w: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 xml:space="preserve">            </w:t>
      </w:r>
    </w:p>
    <w:p>
      <w:pPr>
        <w:spacing w:line="360" w:lineRule="auto"/>
        <w:ind w:right="1848"/>
        <w:rPr>
          <w:rFonts w:hint="eastAsia" w:ascii="宋体" w:hAnsi="宋体" w:eastAsia="宋体" w:cs="宋体"/>
          <w:color w:val="000000"/>
          <w:kern w:val="2"/>
          <w:sz w:val="24"/>
          <w:szCs w:val="24"/>
          <w:lang w:val="en-US" w:eastAsia="zh-CN" w:bidi="ar-SA"/>
        </w:rPr>
      </w:pPr>
      <w:r>
        <w:rPr>
          <w:rFonts w:hint="eastAsia" w:ascii="宋体" w:hAnsi="宋体" w:eastAsia="宋体" w:cs="宋体"/>
          <w:b/>
          <w:bCs/>
          <w:sz w:val="24"/>
          <w:szCs w:val="24"/>
        </w:rPr>
        <w:t>甲方</w:t>
      </w:r>
      <w:r>
        <w:rPr>
          <w:rFonts w:hint="eastAsia" w:ascii="宋体" w:hAnsi="宋体" w:eastAsia="宋体" w:cs="宋体"/>
          <w:sz w:val="24"/>
          <w:szCs w:val="24"/>
        </w:rPr>
        <w:t>：</w:t>
      </w:r>
    </w:p>
    <w:p>
      <w:pPr>
        <w:autoSpaceDE/>
        <w:autoSpaceDN/>
        <w:adjustRightInd/>
        <w:spacing w:line="360" w:lineRule="auto"/>
        <w:rPr>
          <w:rFonts w:hint="eastAsia" w:ascii="宋体" w:hAnsi="宋体" w:eastAsia="宋体" w:cs="宋体"/>
          <w:b/>
          <w:bCs/>
          <w:sz w:val="24"/>
          <w:szCs w:val="24"/>
        </w:rPr>
      </w:pPr>
      <w:r>
        <w:rPr>
          <w:rFonts w:hint="eastAsia" w:ascii="宋体" w:hAnsi="宋体" w:eastAsia="宋体" w:cs="宋体"/>
          <w:b/>
          <w:bCs/>
          <w:sz w:val="24"/>
          <w:szCs w:val="24"/>
        </w:rPr>
        <w:t>乙方：</w:t>
      </w:r>
    </w:p>
    <w:p>
      <w:pPr>
        <w:autoSpaceDE/>
        <w:autoSpaceDN/>
        <w:adjustRightInd/>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依照《中华人民共和国民法典》中关于“合同”部分的规定及“南方医科大学第五附属医院医用气体正负压汇流排系统维保服务项目”（项目编号：NYWYF20220010）的采购结果和乙方《响应文件》内容，为明确双方权利和义务，保障双方权益，甲、乙双方在自愿、平等、协商、互利的基础上，订立本合同，合同签订后，需共同遵守。具体条款如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contextualSpacing/>
        <w:jc w:val="left"/>
        <w:textAlignment w:val="auto"/>
        <w:rPr>
          <w:rFonts w:hint="eastAsia" w:ascii="宋体" w:hAnsi="宋体" w:eastAsia="宋体" w:cs="宋体"/>
          <w:b/>
          <w:color w:val="000000"/>
          <w:sz w:val="24"/>
          <w:szCs w:val="24"/>
        </w:rPr>
      </w:pPr>
      <w:r>
        <w:rPr>
          <w:rFonts w:hint="eastAsia" w:ascii="宋体" w:hAnsi="宋体" w:cs="宋体"/>
          <w:b/>
          <w:color w:val="000000"/>
          <w:sz w:val="24"/>
          <w:szCs w:val="24"/>
          <w:lang w:eastAsia="zh-CN"/>
        </w:rPr>
        <w:t>第一条</w:t>
      </w:r>
      <w:r>
        <w:rPr>
          <w:rFonts w:hint="eastAsia" w:ascii="宋体" w:hAnsi="宋体" w:cs="宋体"/>
          <w:b/>
          <w:color w:val="000000"/>
          <w:sz w:val="24"/>
          <w:szCs w:val="24"/>
          <w:lang w:val="en-US" w:eastAsia="zh-CN"/>
        </w:rPr>
        <w:t xml:space="preserve"> </w:t>
      </w:r>
      <w:r>
        <w:rPr>
          <w:rFonts w:hint="eastAsia" w:ascii="宋体" w:hAnsi="宋体" w:eastAsia="宋体" w:cs="宋体"/>
          <w:b/>
          <w:color w:val="000000"/>
          <w:sz w:val="24"/>
          <w:szCs w:val="24"/>
        </w:rPr>
        <w:t>合同标的</w:t>
      </w:r>
      <w:r>
        <w:rPr>
          <w:rFonts w:hint="eastAsia" w:ascii="宋体" w:hAnsi="宋体" w:cs="宋体"/>
          <w:b/>
          <w:color w:val="000000"/>
          <w:sz w:val="24"/>
          <w:szCs w:val="24"/>
          <w:lang w:eastAsia="zh-CN"/>
        </w:rPr>
        <w:t>（根据供应商响应文件补充完善）</w:t>
      </w:r>
    </w:p>
    <w:p>
      <w:pPr>
        <w:spacing w:line="440" w:lineRule="exact"/>
        <w:ind w:firstLine="480" w:firstLineChars="200"/>
        <w:rPr>
          <w:rFonts w:ascii="宋体" w:hAnsi="宋体" w:cs="宋体"/>
          <w:sz w:val="24"/>
        </w:rPr>
      </w:pPr>
      <w:r>
        <w:rPr>
          <w:rFonts w:hint="eastAsia" w:ascii="宋体" w:hAnsi="宋体" w:cs="宋体"/>
          <w:sz w:val="24"/>
        </w:rPr>
        <w:t>为了保证</w:t>
      </w:r>
      <w:r>
        <w:rPr>
          <w:rFonts w:hint="eastAsia" w:ascii="宋体" w:hAnsi="宋体" w:cs="宋体"/>
          <w:sz w:val="24"/>
          <w:lang w:eastAsia="zh-CN"/>
        </w:rPr>
        <w:t>甲方</w:t>
      </w:r>
      <w:r>
        <w:rPr>
          <w:rFonts w:hint="eastAsia" w:ascii="宋体" w:hAnsi="宋体" w:cs="宋体"/>
          <w:sz w:val="24"/>
        </w:rPr>
        <w:t>医用气体系统气源设备的正常使用，</w:t>
      </w:r>
      <w:r>
        <w:rPr>
          <w:rFonts w:hint="eastAsia" w:ascii="宋体" w:hAnsi="宋体" w:cs="宋体"/>
          <w:sz w:val="24"/>
          <w:lang w:eastAsia="zh-CN"/>
        </w:rPr>
        <w:t>乙方</w:t>
      </w:r>
      <w:r>
        <w:rPr>
          <w:rFonts w:hint="eastAsia" w:ascii="宋体" w:hAnsi="宋体" w:cs="宋体"/>
          <w:sz w:val="24"/>
        </w:rPr>
        <w:t>需对</w:t>
      </w:r>
      <w:r>
        <w:rPr>
          <w:rFonts w:hint="eastAsia" w:ascii="宋体" w:hAnsi="宋体" w:cs="宋体"/>
          <w:sz w:val="24"/>
          <w:lang w:eastAsia="zh-CN"/>
        </w:rPr>
        <w:t>甲方</w:t>
      </w:r>
      <w:r>
        <w:rPr>
          <w:rFonts w:hint="eastAsia" w:ascii="宋体" w:hAnsi="宋体" w:cs="宋体"/>
          <w:sz w:val="24"/>
        </w:rPr>
        <w:t>医用气体系统气源设备整体打包，进行日常维保和维修工作。</w:t>
      </w:r>
    </w:p>
    <w:p>
      <w:pPr>
        <w:spacing w:line="440" w:lineRule="exact"/>
        <w:ind w:firstLine="480" w:firstLineChars="200"/>
        <w:rPr>
          <w:rFonts w:hint="eastAsia" w:ascii="宋体" w:hAnsi="宋体" w:eastAsia="宋体" w:cs="宋体"/>
          <w:b/>
          <w:bCs/>
          <w:sz w:val="24"/>
          <w:lang w:eastAsia="zh-CN"/>
        </w:rPr>
      </w:pPr>
      <w:r>
        <w:rPr>
          <w:rFonts w:hint="eastAsia" w:ascii="宋体" w:hAnsi="宋体" w:cs="宋体"/>
          <w:sz w:val="24"/>
        </w:rPr>
        <w:t>1.本项目维保范围，主要包括：医用氧气汇流排、医用空气压缩机组和医用真空负压机组等；</w:t>
      </w:r>
      <w:r>
        <w:rPr>
          <w:rFonts w:hint="eastAsia" w:ascii="宋体" w:hAnsi="宋体" w:cs="宋体"/>
          <w:b/>
          <w:bCs/>
          <w:sz w:val="24"/>
          <w:lang w:eastAsia="zh-CN"/>
        </w:rPr>
        <w:t>（详见表</w:t>
      </w:r>
      <w:r>
        <w:rPr>
          <w:rFonts w:hint="eastAsia" w:ascii="宋体" w:hAnsi="宋体" w:cs="宋体"/>
          <w:b/>
          <w:bCs/>
          <w:sz w:val="24"/>
          <w:lang w:val="en-US" w:eastAsia="zh-CN"/>
        </w:rPr>
        <w:t>1</w:t>
      </w:r>
      <w:r>
        <w:rPr>
          <w:rFonts w:hint="eastAsia" w:ascii="宋体" w:hAnsi="宋体" w:cs="宋体"/>
          <w:b/>
          <w:bCs/>
          <w:sz w:val="24"/>
          <w:lang w:eastAsia="zh-CN"/>
        </w:rPr>
        <w:t>维保项目清单）</w:t>
      </w:r>
    </w:p>
    <w:p>
      <w:pPr>
        <w:spacing w:line="440" w:lineRule="exact"/>
        <w:ind w:firstLine="480" w:firstLineChars="200"/>
        <w:rPr>
          <w:rFonts w:ascii="宋体" w:hAnsi="宋体" w:cs="宋体"/>
          <w:sz w:val="24"/>
        </w:rPr>
      </w:pPr>
      <w:r>
        <w:rPr>
          <w:rFonts w:hint="eastAsia" w:ascii="宋体" w:hAnsi="宋体" w:cs="宋体"/>
          <w:sz w:val="24"/>
          <w:lang w:val="en-US" w:eastAsia="zh-CN"/>
        </w:rPr>
        <w:t>1.1</w:t>
      </w:r>
      <w:r>
        <w:rPr>
          <w:rFonts w:hint="eastAsia" w:ascii="宋体" w:hAnsi="宋体" w:cs="宋体"/>
          <w:sz w:val="24"/>
        </w:rPr>
        <w:t>医用氧气汇流排：包含1套10+10瓶组氧气自动汇流排、气源报警器等；</w:t>
      </w:r>
    </w:p>
    <w:p>
      <w:pPr>
        <w:spacing w:line="440" w:lineRule="exact"/>
        <w:ind w:firstLine="480" w:firstLineChars="200"/>
        <w:rPr>
          <w:rFonts w:ascii="宋体" w:hAnsi="宋体" w:cs="宋体"/>
          <w:sz w:val="24"/>
        </w:rPr>
      </w:pPr>
      <w:r>
        <w:rPr>
          <w:rFonts w:hint="eastAsia" w:ascii="宋体" w:hAnsi="宋体" w:cs="宋体"/>
          <w:sz w:val="24"/>
          <w:lang w:val="en-US" w:eastAsia="zh-CN"/>
        </w:rPr>
        <w:t>1.2</w:t>
      </w:r>
      <w:r>
        <w:rPr>
          <w:rFonts w:hint="eastAsia" w:ascii="宋体" w:hAnsi="宋体" w:cs="宋体"/>
          <w:sz w:val="24"/>
        </w:rPr>
        <w:t>医用空气压缩机组：包含3台空压机（2用1备）、1套智能总控制柜、2台吸附式干燥机、储气罐、每台压缩机设有进气过滤器、进气真空开关、隔离阀；压缩机排气口采用柔性连接，并设有安全阀、止回阀、隔离阀等；</w:t>
      </w:r>
    </w:p>
    <w:p>
      <w:pPr>
        <w:spacing w:line="440" w:lineRule="exact"/>
        <w:ind w:firstLine="480" w:firstLineChars="200"/>
        <w:rPr>
          <w:rFonts w:ascii="宋体" w:hAnsi="宋体" w:cs="宋体"/>
          <w:sz w:val="24"/>
        </w:rPr>
      </w:pPr>
      <w:r>
        <w:rPr>
          <w:rFonts w:hint="eastAsia" w:ascii="宋体" w:hAnsi="宋体" w:cs="宋体"/>
          <w:sz w:val="24"/>
          <w:lang w:val="en-US" w:eastAsia="zh-CN"/>
        </w:rPr>
        <w:t>1.3</w:t>
      </w:r>
      <w:r>
        <w:rPr>
          <w:rFonts w:hint="eastAsia" w:ascii="宋体" w:hAnsi="宋体" w:cs="宋体"/>
          <w:sz w:val="24"/>
        </w:rPr>
        <w:t>医用真空负压机组：包含4台无油旋齿真空泵、真空罐、1套污物收集罐、1套智能总控制柜、过滤器和管道等。</w:t>
      </w:r>
    </w:p>
    <w:p>
      <w:pPr>
        <w:spacing w:line="440" w:lineRule="exact"/>
        <w:ind w:firstLine="482" w:firstLineChars="200"/>
        <w:jc w:val="center"/>
        <w:rPr>
          <w:rFonts w:hint="eastAsia"/>
        </w:rPr>
      </w:pPr>
      <w:r>
        <w:rPr>
          <w:rFonts w:hint="eastAsia" w:ascii="宋体" w:hAnsi="宋体" w:cs="宋体"/>
          <w:b/>
          <w:bCs/>
          <w:sz w:val="24"/>
          <w:lang w:eastAsia="zh-CN"/>
        </w:rPr>
        <w:t>表</w:t>
      </w:r>
      <w:r>
        <w:rPr>
          <w:rFonts w:hint="eastAsia" w:ascii="宋体" w:hAnsi="宋体" w:cs="宋体"/>
          <w:b/>
          <w:bCs/>
          <w:sz w:val="24"/>
          <w:lang w:val="en-US" w:eastAsia="zh-CN"/>
        </w:rPr>
        <w:t>1</w:t>
      </w:r>
      <w:r>
        <w:rPr>
          <w:rFonts w:hint="eastAsia" w:ascii="宋体" w:hAnsi="宋体" w:cs="宋体"/>
          <w:b/>
          <w:bCs/>
          <w:sz w:val="24"/>
          <w:lang w:eastAsia="zh-CN"/>
        </w:rPr>
        <w:t>维保项目清单</w:t>
      </w:r>
    </w:p>
    <w:p>
      <w:pPr>
        <w:pStyle w:val="22"/>
        <w:rPr>
          <w:rFonts w:hint="eastAsia" w:ascii="宋体" w:hAnsi="宋体" w:cs="宋体"/>
          <w:b/>
          <w:color w:val="000000"/>
          <w:sz w:val="24"/>
          <w:szCs w:val="24"/>
          <w:lang w:eastAsia="zh-CN"/>
        </w:rPr>
      </w:pPr>
    </w:p>
    <w:tbl>
      <w:tblPr>
        <w:tblStyle w:val="16"/>
        <w:tblW w:w="97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400"/>
        <w:gridCol w:w="855"/>
        <w:gridCol w:w="800"/>
        <w:gridCol w:w="880"/>
        <w:gridCol w:w="1258"/>
        <w:gridCol w:w="3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jc w:val="center"/>
        </w:trPr>
        <w:tc>
          <w:tcPr>
            <w:tcW w:w="852" w:type="dxa"/>
            <w:vAlign w:val="center"/>
          </w:tcPr>
          <w:p>
            <w:pPr>
              <w:jc w:val="center"/>
              <w:rPr>
                <w:rFonts w:ascii="宋体" w:hAnsi="宋体" w:cs="宋体"/>
                <w:szCs w:val="21"/>
              </w:rPr>
            </w:pPr>
            <w:r>
              <w:rPr>
                <w:rFonts w:hint="eastAsia" w:ascii="宋体" w:hAnsi="宋体" w:cs="宋体"/>
                <w:szCs w:val="21"/>
              </w:rPr>
              <w:t>一</w:t>
            </w:r>
          </w:p>
        </w:tc>
        <w:tc>
          <w:tcPr>
            <w:tcW w:w="1400" w:type="dxa"/>
            <w:vAlign w:val="center"/>
          </w:tcPr>
          <w:p>
            <w:pPr>
              <w:jc w:val="center"/>
              <w:rPr>
                <w:rFonts w:ascii="宋体" w:hAnsi="宋体" w:cs="宋体"/>
                <w:szCs w:val="21"/>
              </w:rPr>
            </w:pPr>
            <w:r>
              <w:rPr>
                <w:rFonts w:hint="eastAsia" w:ascii="宋体" w:hAnsi="宋体" w:cs="宋体"/>
                <w:szCs w:val="21"/>
              </w:rPr>
              <w:t>维保费</w:t>
            </w:r>
          </w:p>
        </w:tc>
        <w:tc>
          <w:tcPr>
            <w:tcW w:w="855" w:type="dxa"/>
            <w:vAlign w:val="center"/>
          </w:tcPr>
          <w:p>
            <w:pPr>
              <w:jc w:val="center"/>
              <w:rPr>
                <w:rFonts w:hint="default" w:ascii="宋体" w:hAnsi="宋体" w:eastAsia="宋体" w:cs="宋体"/>
                <w:szCs w:val="21"/>
                <w:lang w:val="en-US" w:eastAsia="zh-CN"/>
              </w:rPr>
            </w:pPr>
            <w:r>
              <w:rPr>
                <w:rFonts w:hint="eastAsia" w:ascii="宋体" w:hAnsi="宋体" w:cs="宋体"/>
                <w:szCs w:val="21"/>
                <w:lang w:eastAsia="zh-CN"/>
              </w:rPr>
              <w:t>单位</w:t>
            </w:r>
          </w:p>
        </w:tc>
        <w:tc>
          <w:tcPr>
            <w:tcW w:w="800" w:type="dxa"/>
            <w:vAlign w:val="center"/>
          </w:tcPr>
          <w:p>
            <w:pPr>
              <w:jc w:val="center"/>
              <w:rPr>
                <w:rFonts w:ascii="宋体" w:hAnsi="宋体" w:cs="宋体"/>
                <w:szCs w:val="21"/>
              </w:rPr>
            </w:pPr>
            <w:r>
              <w:rPr>
                <w:rFonts w:hint="eastAsia" w:ascii="宋体" w:hAnsi="宋体" w:cs="宋体"/>
                <w:szCs w:val="21"/>
              </w:rPr>
              <w:t>人数（人）</w:t>
            </w:r>
          </w:p>
        </w:tc>
        <w:tc>
          <w:tcPr>
            <w:tcW w:w="880" w:type="dxa"/>
            <w:vAlign w:val="center"/>
          </w:tcPr>
          <w:p>
            <w:pPr>
              <w:jc w:val="center"/>
              <w:rPr>
                <w:rFonts w:hint="eastAsia" w:ascii="宋体" w:hAnsi="宋体" w:cs="宋体"/>
                <w:color w:val="auto"/>
                <w:szCs w:val="21"/>
              </w:rPr>
            </w:pPr>
            <w:r>
              <w:rPr>
                <w:rFonts w:hint="eastAsia" w:ascii="宋体" w:hAnsi="宋体" w:cs="宋体"/>
                <w:color w:val="auto"/>
                <w:szCs w:val="21"/>
              </w:rPr>
              <w:t>单价（元/月）</w:t>
            </w:r>
          </w:p>
        </w:tc>
        <w:tc>
          <w:tcPr>
            <w:tcW w:w="1258" w:type="dxa"/>
            <w:vAlign w:val="center"/>
          </w:tcPr>
          <w:p>
            <w:pPr>
              <w:jc w:val="center"/>
              <w:rPr>
                <w:rFonts w:hint="eastAsia" w:ascii="宋体" w:hAnsi="宋体" w:cs="宋体"/>
                <w:color w:val="auto"/>
                <w:szCs w:val="21"/>
              </w:rPr>
            </w:pPr>
            <w:r>
              <w:rPr>
                <w:rFonts w:hint="eastAsia" w:ascii="宋体" w:hAnsi="宋体" w:cs="宋体"/>
                <w:color w:val="auto"/>
                <w:szCs w:val="21"/>
                <w:lang w:eastAsia="zh-CN"/>
              </w:rPr>
              <w:t>小计</w:t>
            </w:r>
            <w:r>
              <w:rPr>
                <w:rFonts w:hint="eastAsia" w:ascii="宋体" w:hAnsi="宋体" w:cs="宋体"/>
                <w:color w:val="auto"/>
                <w:szCs w:val="21"/>
              </w:rPr>
              <w:t>（元/年）</w:t>
            </w:r>
          </w:p>
        </w:tc>
        <w:tc>
          <w:tcPr>
            <w:tcW w:w="3662" w:type="dxa"/>
            <w:vAlign w:val="center"/>
          </w:tcPr>
          <w:p>
            <w:pPr>
              <w:jc w:val="center"/>
              <w:rPr>
                <w:rFonts w:ascii="宋体" w:hAnsi="宋体" w:cs="宋体"/>
                <w:color w:val="auto"/>
                <w:szCs w:val="21"/>
              </w:rPr>
            </w:pPr>
            <w:r>
              <w:rPr>
                <w:rFonts w:hint="eastAsia" w:ascii="宋体" w:hAnsi="宋体" w:cs="宋体"/>
                <w:color w:val="auto"/>
                <w:szCs w:val="21"/>
              </w:rPr>
              <w:t>计算说明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852" w:type="dxa"/>
            <w:vAlign w:val="center"/>
          </w:tcPr>
          <w:p>
            <w:pPr>
              <w:jc w:val="center"/>
              <w:rPr>
                <w:rFonts w:ascii="宋体" w:hAnsi="宋体" w:cs="宋体"/>
                <w:szCs w:val="21"/>
              </w:rPr>
            </w:pPr>
            <w:r>
              <w:rPr>
                <w:rFonts w:hint="eastAsia" w:ascii="宋体" w:hAnsi="宋体" w:cs="宋体"/>
                <w:szCs w:val="21"/>
              </w:rPr>
              <w:t>1</w:t>
            </w:r>
          </w:p>
        </w:tc>
        <w:tc>
          <w:tcPr>
            <w:tcW w:w="1400" w:type="dxa"/>
            <w:vAlign w:val="center"/>
          </w:tcPr>
          <w:p>
            <w:pPr>
              <w:jc w:val="center"/>
              <w:rPr>
                <w:rFonts w:ascii="宋体" w:hAnsi="宋体" w:cs="宋体"/>
                <w:szCs w:val="21"/>
              </w:rPr>
            </w:pPr>
            <w:r>
              <w:rPr>
                <w:rFonts w:hint="eastAsia" w:ascii="宋体" w:hAnsi="宋体" w:cs="宋体"/>
                <w:szCs w:val="21"/>
              </w:rPr>
              <w:t>人工费用（包含五险一金））</w:t>
            </w:r>
          </w:p>
        </w:tc>
        <w:tc>
          <w:tcPr>
            <w:tcW w:w="855" w:type="dxa"/>
            <w:vAlign w:val="center"/>
          </w:tcPr>
          <w:p>
            <w:pPr>
              <w:jc w:val="center"/>
              <w:rPr>
                <w:rFonts w:hint="eastAsia" w:ascii="宋体" w:hAnsi="宋体" w:eastAsia="宋体" w:cs="宋体"/>
                <w:szCs w:val="21"/>
                <w:lang w:eastAsia="zh-CN"/>
              </w:rPr>
            </w:pPr>
            <w:r>
              <w:rPr>
                <w:rFonts w:hint="eastAsia" w:ascii="宋体" w:hAnsi="宋体" w:cs="宋体"/>
                <w:szCs w:val="21"/>
                <w:lang w:eastAsia="zh-CN"/>
              </w:rPr>
              <w:t>人</w:t>
            </w:r>
          </w:p>
        </w:tc>
        <w:tc>
          <w:tcPr>
            <w:tcW w:w="800" w:type="dxa"/>
            <w:vAlign w:val="center"/>
          </w:tcPr>
          <w:p>
            <w:pPr>
              <w:jc w:val="center"/>
              <w:rPr>
                <w:rFonts w:ascii="宋体" w:hAnsi="宋体" w:cs="宋体"/>
                <w:szCs w:val="21"/>
              </w:rPr>
            </w:pPr>
            <w:r>
              <w:rPr>
                <w:rFonts w:hint="eastAsia" w:ascii="宋体" w:hAnsi="宋体" w:cs="宋体"/>
                <w:szCs w:val="21"/>
              </w:rPr>
              <w:t>1</w:t>
            </w:r>
          </w:p>
        </w:tc>
        <w:tc>
          <w:tcPr>
            <w:tcW w:w="880" w:type="dxa"/>
            <w:vAlign w:val="center"/>
          </w:tcPr>
          <w:p>
            <w:pPr>
              <w:jc w:val="center"/>
              <w:rPr>
                <w:rFonts w:ascii="宋体" w:hAnsi="宋体" w:cs="宋体"/>
                <w:color w:val="auto"/>
                <w:szCs w:val="21"/>
              </w:rPr>
            </w:pPr>
          </w:p>
        </w:tc>
        <w:tc>
          <w:tcPr>
            <w:tcW w:w="1258" w:type="dxa"/>
            <w:vAlign w:val="center"/>
          </w:tcPr>
          <w:p>
            <w:pPr>
              <w:jc w:val="center"/>
              <w:rPr>
                <w:rFonts w:ascii="宋体" w:hAnsi="宋体" w:cs="宋体"/>
                <w:color w:val="auto"/>
                <w:szCs w:val="21"/>
              </w:rPr>
            </w:pPr>
          </w:p>
        </w:tc>
        <w:tc>
          <w:tcPr>
            <w:tcW w:w="3662" w:type="dxa"/>
            <w:vAlign w:val="center"/>
          </w:tcPr>
          <w:p>
            <w:pPr>
              <w:numPr>
                <w:ilvl w:val="0"/>
                <w:numId w:val="4"/>
              </w:numPr>
              <w:jc w:val="left"/>
              <w:rPr>
                <w:rFonts w:ascii="宋体" w:hAnsi="宋体" w:cs="宋体"/>
                <w:color w:val="auto"/>
                <w:szCs w:val="21"/>
              </w:rPr>
            </w:pPr>
            <w:r>
              <w:rPr>
                <w:rFonts w:hint="eastAsia" w:ascii="宋体" w:hAnsi="宋体" w:cs="宋体"/>
                <w:color w:val="auto"/>
                <w:szCs w:val="21"/>
              </w:rPr>
              <w:t>维保人员1名</w:t>
            </w:r>
          </w:p>
          <w:p>
            <w:pPr>
              <w:numPr>
                <w:ilvl w:val="0"/>
                <w:numId w:val="4"/>
              </w:numPr>
              <w:jc w:val="left"/>
              <w:rPr>
                <w:rFonts w:ascii="宋体" w:hAnsi="宋体" w:cs="宋体"/>
                <w:color w:val="auto"/>
                <w:szCs w:val="21"/>
              </w:rPr>
            </w:pPr>
            <w:r>
              <w:rPr>
                <w:rFonts w:hint="eastAsia" w:ascii="宋体" w:hAnsi="宋体" w:cs="宋体"/>
                <w:color w:val="auto"/>
                <w:szCs w:val="21"/>
              </w:rPr>
              <w:t>包括正负压机组，汇流排的日常巡查，定期保养，紧急维修等工作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852" w:type="dxa"/>
            <w:vAlign w:val="center"/>
          </w:tcPr>
          <w:p>
            <w:pPr>
              <w:jc w:val="center"/>
              <w:rPr>
                <w:rFonts w:ascii="宋体" w:hAnsi="宋体" w:cs="宋体"/>
                <w:szCs w:val="21"/>
              </w:rPr>
            </w:pPr>
            <w:r>
              <w:rPr>
                <w:rFonts w:hint="eastAsia" w:ascii="宋体" w:hAnsi="宋体" w:cs="宋体"/>
                <w:szCs w:val="21"/>
              </w:rPr>
              <w:t>二</w:t>
            </w:r>
          </w:p>
        </w:tc>
        <w:tc>
          <w:tcPr>
            <w:tcW w:w="1400" w:type="dxa"/>
            <w:vAlign w:val="center"/>
          </w:tcPr>
          <w:p>
            <w:pPr>
              <w:jc w:val="center"/>
              <w:rPr>
                <w:rFonts w:ascii="宋体" w:hAnsi="宋体" w:cs="宋体"/>
                <w:szCs w:val="21"/>
              </w:rPr>
            </w:pPr>
            <w:r>
              <w:rPr>
                <w:rFonts w:hint="eastAsia" w:ascii="宋体" w:hAnsi="宋体" w:cs="宋体"/>
                <w:szCs w:val="21"/>
              </w:rPr>
              <w:t>定期保养费</w:t>
            </w:r>
          </w:p>
        </w:tc>
        <w:tc>
          <w:tcPr>
            <w:tcW w:w="855" w:type="dxa"/>
            <w:vAlign w:val="center"/>
          </w:tcPr>
          <w:p>
            <w:pPr>
              <w:jc w:val="center"/>
              <w:rPr>
                <w:rFonts w:ascii="宋体" w:hAnsi="宋体" w:cs="宋体"/>
                <w:szCs w:val="21"/>
              </w:rPr>
            </w:pPr>
            <w:r>
              <w:rPr>
                <w:rFonts w:hint="eastAsia" w:ascii="宋体" w:hAnsi="宋体" w:cs="宋体"/>
                <w:szCs w:val="21"/>
              </w:rPr>
              <w:t>单位</w:t>
            </w:r>
          </w:p>
        </w:tc>
        <w:tc>
          <w:tcPr>
            <w:tcW w:w="800" w:type="dxa"/>
            <w:vAlign w:val="center"/>
          </w:tcPr>
          <w:p>
            <w:pPr>
              <w:jc w:val="center"/>
              <w:rPr>
                <w:rFonts w:ascii="宋体" w:hAnsi="宋体" w:cs="宋体"/>
                <w:szCs w:val="21"/>
              </w:rPr>
            </w:pPr>
            <w:r>
              <w:rPr>
                <w:rFonts w:hint="eastAsia" w:ascii="宋体" w:hAnsi="宋体" w:cs="宋体"/>
                <w:szCs w:val="21"/>
              </w:rPr>
              <w:t>数量</w:t>
            </w:r>
          </w:p>
        </w:tc>
        <w:tc>
          <w:tcPr>
            <w:tcW w:w="880" w:type="dxa"/>
            <w:vAlign w:val="center"/>
          </w:tcPr>
          <w:p>
            <w:pPr>
              <w:jc w:val="center"/>
              <w:rPr>
                <w:rFonts w:ascii="宋体" w:hAnsi="宋体" w:cs="宋体"/>
                <w:color w:val="auto"/>
                <w:szCs w:val="21"/>
              </w:rPr>
            </w:pPr>
            <w:r>
              <w:rPr>
                <w:rFonts w:hint="eastAsia" w:ascii="宋体" w:hAnsi="宋体" w:cs="宋体"/>
                <w:color w:val="auto"/>
                <w:szCs w:val="21"/>
                <w:lang w:eastAsia="zh-CN"/>
              </w:rPr>
              <w:t>单</w:t>
            </w:r>
            <w:r>
              <w:rPr>
                <w:rFonts w:hint="eastAsia" w:ascii="宋体" w:hAnsi="宋体" w:cs="宋体"/>
                <w:color w:val="auto"/>
                <w:szCs w:val="21"/>
              </w:rPr>
              <w:t>价（元）</w:t>
            </w:r>
          </w:p>
        </w:tc>
        <w:tc>
          <w:tcPr>
            <w:tcW w:w="1258" w:type="dxa"/>
            <w:vAlign w:val="center"/>
          </w:tcPr>
          <w:p>
            <w:pPr>
              <w:jc w:val="center"/>
              <w:rPr>
                <w:rFonts w:ascii="宋体" w:hAnsi="宋体" w:cs="宋体"/>
                <w:color w:val="auto"/>
                <w:szCs w:val="21"/>
              </w:rPr>
            </w:pPr>
            <w:r>
              <w:rPr>
                <w:rFonts w:hint="eastAsia" w:ascii="宋体" w:hAnsi="宋体" w:cs="宋体"/>
                <w:color w:val="auto"/>
                <w:szCs w:val="21"/>
                <w:lang w:eastAsia="zh-CN"/>
              </w:rPr>
              <w:t>小计</w:t>
            </w:r>
            <w:r>
              <w:rPr>
                <w:rFonts w:hint="eastAsia" w:ascii="宋体" w:hAnsi="宋体" w:cs="宋体"/>
                <w:color w:val="auto"/>
                <w:szCs w:val="21"/>
              </w:rPr>
              <w:t>（元/年）</w:t>
            </w:r>
          </w:p>
        </w:tc>
        <w:tc>
          <w:tcPr>
            <w:tcW w:w="3662" w:type="dxa"/>
            <w:vAlign w:val="center"/>
          </w:tcPr>
          <w:p>
            <w:pPr>
              <w:jc w:val="left"/>
              <w:rPr>
                <w:rFonts w:ascii="宋体" w:hAnsi="宋体" w:cs="宋体"/>
                <w:color w:val="auto"/>
                <w:szCs w:val="21"/>
              </w:rPr>
            </w:pPr>
            <w:r>
              <w:rPr>
                <w:rFonts w:hint="eastAsia" w:ascii="宋体" w:hAnsi="宋体" w:cs="宋体"/>
                <w:color w:val="auto"/>
                <w:szCs w:val="21"/>
              </w:rPr>
              <w:t>设备厂商人员配合，按进口配件到货时间以及保养周期进行定期保养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707" w:type="dxa"/>
            <w:gridSpan w:val="7"/>
            <w:vAlign w:val="center"/>
          </w:tcPr>
          <w:p>
            <w:pPr>
              <w:jc w:val="left"/>
              <w:rPr>
                <w:rFonts w:ascii="宋体" w:hAnsi="宋体" w:cs="宋体"/>
                <w:szCs w:val="21"/>
              </w:rPr>
            </w:pPr>
            <w:r>
              <w:rPr>
                <w:rFonts w:hint="eastAsia" w:ascii="宋体" w:hAnsi="宋体" w:cs="宋体"/>
                <w:szCs w:val="21"/>
              </w:rPr>
              <w:t>（一）空压机组（预防性保养）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852" w:type="dxa"/>
            <w:vAlign w:val="center"/>
          </w:tcPr>
          <w:p>
            <w:pPr>
              <w:jc w:val="center"/>
              <w:rPr>
                <w:rFonts w:ascii="宋体" w:hAnsi="宋体" w:cs="宋体"/>
                <w:szCs w:val="21"/>
              </w:rPr>
            </w:pPr>
            <w:r>
              <w:rPr>
                <w:rFonts w:hint="eastAsia" w:ascii="宋体" w:hAnsi="宋体" w:cs="宋体"/>
                <w:szCs w:val="21"/>
              </w:rPr>
              <w:t>1</w:t>
            </w:r>
          </w:p>
        </w:tc>
        <w:tc>
          <w:tcPr>
            <w:tcW w:w="1400" w:type="dxa"/>
            <w:vAlign w:val="center"/>
          </w:tcPr>
          <w:p>
            <w:pPr>
              <w:jc w:val="center"/>
              <w:rPr>
                <w:rFonts w:ascii="宋体" w:hAnsi="宋体" w:cs="宋体"/>
                <w:szCs w:val="21"/>
              </w:rPr>
            </w:pPr>
            <w:r>
              <w:rPr>
                <w:rFonts w:hint="eastAsia" w:ascii="宋体" w:hAnsi="宋体" w:cs="宋体"/>
                <w:szCs w:val="21"/>
              </w:rPr>
              <w:t>空滤、V型皮带保养包</w:t>
            </w:r>
          </w:p>
        </w:tc>
        <w:tc>
          <w:tcPr>
            <w:tcW w:w="855" w:type="dxa"/>
            <w:vAlign w:val="center"/>
          </w:tcPr>
          <w:p>
            <w:pPr>
              <w:jc w:val="center"/>
              <w:rPr>
                <w:rFonts w:ascii="宋体" w:hAnsi="宋体" w:cs="宋体"/>
                <w:szCs w:val="21"/>
              </w:rPr>
            </w:pPr>
            <w:r>
              <w:rPr>
                <w:rFonts w:hint="eastAsia" w:ascii="宋体" w:hAnsi="宋体" w:cs="宋体"/>
                <w:szCs w:val="21"/>
              </w:rPr>
              <w:t>个</w:t>
            </w:r>
          </w:p>
        </w:tc>
        <w:tc>
          <w:tcPr>
            <w:tcW w:w="800" w:type="dxa"/>
            <w:vAlign w:val="center"/>
          </w:tcPr>
          <w:p>
            <w:pPr>
              <w:jc w:val="center"/>
              <w:rPr>
                <w:rFonts w:ascii="宋体" w:hAnsi="宋体" w:cs="宋体"/>
                <w:szCs w:val="21"/>
              </w:rPr>
            </w:pPr>
            <w:r>
              <w:rPr>
                <w:rFonts w:hint="eastAsia" w:ascii="宋体" w:hAnsi="宋体" w:cs="宋体"/>
                <w:szCs w:val="21"/>
              </w:rPr>
              <w:t>3</w:t>
            </w:r>
          </w:p>
        </w:tc>
        <w:tc>
          <w:tcPr>
            <w:tcW w:w="880" w:type="dxa"/>
            <w:vAlign w:val="center"/>
          </w:tcPr>
          <w:p>
            <w:pPr>
              <w:jc w:val="center"/>
              <w:rPr>
                <w:rFonts w:ascii="宋体" w:hAnsi="宋体" w:cs="宋体"/>
                <w:color w:val="auto"/>
                <w:szCs w:val="21"/>
              </w:rPr>
            </w:pPr>
          </w:p>
        </w:tc>
        <w:tc>
          <w:tcPr>
            <w:tcW w:w="1258" w:type="dxa"/>
            <w:vAlign w:val="center"/>
          </w:tcPr>
          <w:p>
            <w:pPr>
              <w:jc w:val="center"/>
              <w:rPr>
                <w:rFonts w:ascii="宋体" w:hAnsi="宋体" w:cs="宋体"/>
                <w:color w:val="auto"/>
                <w:szCs w:val="21"/>
              </w:rPr>
            </w:pPr>
          </w:p>
        </w:tc>
        <w:tc>
          <w:tcPr>
            <w:tcW w:w="3662"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852" w:type="dxa"/>
            <w:vAlign w:val="center"/>
          </w:tcPr>
          <w:p>
            <w:pPr>
              <w:jc w:val="center"/>
              <w:rPr>
                <w:rFonts w:ascii="宋体" w:hAnsi="宋体" w:cs="宋体"/>
                <w:szCs w:val="21"/>
              </w:rPr>
            </w:pPr>
            <w:r>
              <w:rPr>
                <w:rFonts w:hint="eastAsia" w:ascii="宋体" w:hAnsi="宋体" w:cs="宋体"/>
                <w:szCs w:val="21"/>
              </w:rPr>
              <w:t>2</w:t>
            </w:r>
          </w:p>
        </w:tc>
        <w:tc>
          <w:tcPr>
            <w:tcW w:w="1400" w:type="dxa"/>
            <w:vAlign w:val="center"/>
          </w:tcPr>
          <w:p>
            <w:pPr>
              <w:jc w:val="center"/>
              <w:rPr>
                <w:rFonts w:ascii="宋体" w:hAnsi="宋体" w:cs="宋体"/>
                <w:szCs w:val="21"/>
              </w:rPr>
            </w:pPr>
            <w:r>
              <w:rPr>
                <w:rFonts w:hint="eastAsia" w:ascii="宋体" w:hAnsi="宋体" w:cs="宋体"/>
                <w:szCs w:val="21"/>
              </w:rPr>
              <w:t>添加转子润滑油脂</w:t>
            </w:r>
          </w:p>
        </w:tc>
        <w:tc>
          <w:tcPr>
            <w:tcW w:w="855" w:type="dxa"/>
            <w:vAlign w:val="center"/>
          </w:tcPr>
          <w:p>
            <w:pPr>
              <w:jc w:val="center"/>
              <w:rPr>
                <w:rFonts w:ascii="宋体" w:hAnsi="宋体" w:cs="宋体"/>
                <w:szCs w:val="21"/>
              </w:rPr>
            </w:pPr>
            <w:r>
              <w:rPr>
                <w:rFonts w:hint="eastAsia" w:ascii="宋体" w:hAnsi="宋体" w:cs="宋体"/>
                <w:szCs w:val="21"/>
              </w:rPr>
              <w:t>次</w:t>
            </w:r>
          </w:p>
        </w:tc>
        <w:tc>
          <w:tcPr>
            <w:tcW w:w="800" w:type="dxa"/>
            <w:vAlign w:val="center"/>
          </w:tcPr>
          <w:p>
            <w:pPr>
              <w:jc w:val="center"/>
              <w:rPr>
                <w:rFonts w:ascii="宋体" w:hAnsi="宋体" w:cs="宋体"/>
                <w:szCs w:val="21"/>
              </w:rPr>
            </w:pPr>
            <w:r>
              <w:rPr>
                <w:rFonts w:hint="eastAsia" w:ascii="宋体" w:hAnsi="宋体" w:cs="宋体"/>
                <w:szCs w:val="21"/>
              </w:rPr>
              <w:t>1</w:t>
            </w:r>
          </w:p>
        </w:tc>
        <w:tc>
          <w:tcPr>
            <w:tcW w:w="880" w:type="dxa"/>
            <w:vAlign w:val="center"/>
          </w:tcPr>
          <w:p>
            <w:pPr>
              <w:jc w:val="center"/>
              <w:rPr>
                <w:rFonts w:ascii="宋体" w:hAnsi="宋体" w:cs="宋体"/>
                <w:szCs w:val="21"/>
              </w:rPr>
            </w:pPr>
          </w:p>
        </w:tc>
        <w:tc>
          <w:tcPr>
            <w:tcW w:w="1258" w:type="dxa"/>
            <w:vAlign w:val="center"/>
          </w:tcPr>
          <w:p>
            <w:pPr>
              <w:jc w:val="center"/>
              <w:rPr>
                <w:rFonts w:ascii="宋体" w:hAnsi="宋体" w:cs="宋体"/>
                <w:szCs w:val="21"/>
              </w:rPr>
            </w:pPr>
          </w:p>
        </w:tc>
        <w:tc>
          <w:tcPr>
            <w:tcW w:w="3662"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852" w:type="dxa"/>
            <w:vAlign w:val="center"/>
          </w:tcPr>
          <w:p>
            <w:pPr>
              <w:jc w:val="center"/>
              <w:rPr>
                <w:rFonts w:ascii="宋体" w:hAnsi="宋体" w:cs="宋体"/>
                <w:szCs w:val="21"/>
              </w:rPr>
            </w:pPr>
            <w:r>
              <w:rPr>
                <w:rFonts w:hint="eastAsia" w:ascii="宋体" w:hAnsi="宋体" w:cs="宋体"/>
                <w:szCs w:val="21"/>
              </w:rPr>
              <w:t>3</w:t>
            </w:r>
          </w:p>
        </w:tc>
        <w:tc>
          <w:tcPr>
            <w:tcW w:w="1400" w:type="dxa"/>
            <w:vAlign w:val="center"/>
          </w:tcPr>
          <w:p>
            <w:pPr>
              <w:jc w:val="center"/>
              <w:rPr>
                <w:rFonts w:ascii="宋体" w:hAnsi="宋体" w:cs="宋体"/>
                <w:szCs w:val="21"/>
              </w:rPr>
            </w:pPr>
            <w:r>
              <w:rPr>
                <w:rFonts w:hint="eastAsia" w:ascii="宋体" w:hAnsi="宋体" w:cs="宋体"/>
                <w:szCs w:val="21"/>
              </w:rPr>
              <w:t>干燥机保养包</w:t>
            </w:r>
          </w:p>
        </w:tc>
        <w:tc>
          <w:tcPr>
            <w:tcW w:w="855" w:type="dxa"/>
            <w:vAlign w:val="center"/>
          </w:tcPr>
          <w:p>
            <w:pPr>
              <w:jc w:val="center"/>
              <w:rPr>
                <w:rFonts w:ascii="宋体" w:hAnsi="宋体" w:cs="宋体"/>
                <w:szCs w:val="21"/>
              </w:rPr>
            </w:pPr>
            <w:r>
              <w:rPr>
                <w:rFonts w:hint="eastAsia" w:ascii="宋体" w:hAnsi="宋体" w:cs="宋体"/>
                <w:szCs w:val="21"/>
              </w:rPr>
              <w:t>个</w:t>
            </w:r>
          </w:p>
        </w:tc>
        <w:tc>
          <w:tcPr>
            <w:tcW w:w="800" w:type="dxa"/>
            <w:vAlign w:val="center"/>
          </w:tcPr>
          <w:p>
            <w:pPr>
              <w:jc w:val="center"/>
              <w:rPr>
                <w:rFonts w:ascii="宋体" w:hAnsi="宋体" w:cs="宋体"/>
                <w:szCs w:val="21"/>
              </w:rPr>
            </w:pPr>
            <w:r>
              <w:rPr>
                <w:rFonts w:hint="eastAsia" w:ascii="宋体" w:hAnsi="宋体" w:cs="宋体"/>
                <w:szCs w:val="21"/>
              </w:rPr>
              <w:t>1</w:t>
            </w:r>
          </w:p>
        </w:tc>
        <w:tc>
          <w:tcPr>
            <w:tcW w:w="880" w:type="dxa"/>
            <w:vAlign w:val="center"/>
          </w:tcPr>
          <w:p>
            <w:pPr>
              <w:jc w:val="center"/>
              <w:rPr>
                <w:rFonts w:ascii="宋体" w:hAnsi="宋体" w:cs="宋体"/>
                <w:szCs w:val="21"/>
              </w:rPr>
            </w:pPr>
          </w:p>
        </w:tc>
        <w:tc>
          <w:tcPr>
            <w:tcW w:w="1258" w:type="dxa"/>
            <w:vAlign w:val="center"/>
          </w:tcPr>
          <w:p>
            <w:pPr>
              <w:jc w:val="center"/>
              <w:rPr>
                <w:rFonts w:ascii="宋体" w:hAnsi="宋体" w:cs="宋体"/>
                <w:szCs w:val="21"/>
              </w:rPr>
            </w:pPr>
          </w:p>
        </w:tc>
        <w:tc>
          <w:tcPr>
            <w:tcW w:w="3662"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52" w:type="dxa"/>
            <w:vAlign w:val="center"/>
          </w:tcPr>
          <w:p>
            <w:pPr>
              <w:jc w:val="center"/>
              <w:rPr>
                <w:rFonts w:ascii="宋体" w:hAnsi="宋体" w:cs="宋体"/>
                <w:szCs w:val="21"/>
              </w:rPr>
            </w:pPr>
            <w:r>
              <w:rPr>
                <w:rFonts w:hint="eastAsia" w:ascii="宋体" w:hAnsi="宋体" w:cs="宋体"/>
                <w:szCs w:val="21"/>
              </w:rPr>
              <w:t>4</w:t>
            </w:r>
          </w:p>
        </w:tc>
        <w:tc>
          <w:tcPr>
            <w:tcW w:w="1400" w:type="dxa"/>
            <w:vAlign w:val="center"/>
          </w:tcPr>
          <w:p>
            <w:pPr>
              <w:jc w:val="center"/>
              <w:rPr>
                <w:rFonts w:ascii="宋体" w:hAnsi="宋体" w:cs="宋体"/>
                <w:szCs w:val="21"/>
              </w:rPr>
            </w:pPr>
            <w:r>
              <w:rPr>
                <w:rFonts w:hint="eastAsia" w:ascii="宋体" w:hAnsi="宋体" w:cs="宋体"/>
                <w:szCs w:val="21"/>
              </w:rPr>
              <w:t>减压阀</w:t>
            </w:r>
          </w:p>
        </w:tc>
        <w:tc>
          <w:tcPr>
            <w:tcW w:w="855" w:type="dxa"/>
            <w:vAlign w:val="center"/>
          </w:tcPr>
          <w:p>
            <w:pPr>
              <w:jc w:val="center"/>
              <w:rPr>
                <w:rFonts w:ascii="宋体" w:hAnsi="宋体" w:cs="宋体"/>
                <w:szCs w:val="21"/>
              </w:rPr>
            </w:pPr>
            <w:r>
              <w:rPr>
                <w:rFonts w:hint="eastAsia" w:ascii="宋体" w:hAnsi="宋体" w:cs="宋体"/>
                <w:szCs w:val="21"/>
              </w:rPr>
              <w:t>组</w:t>
            </w:r>
          </w:p>
        </w:tc>
        <w:tc>
          <w:tcPr>
            <w:tcW w:w="800" w:type="dxa"/>
            <w:vAlign w:val="center"/>
          </w:tcPr>
          <w:p>
            <w:pPr>
              <w:jc w:val="center"/>
              <w:rPr>
                <w:rFonts w:ascii="宋体" w:hAnsi="宋体" w:cs="宋体"/>
                <w:szCs w:val="21"/>
              </w:rPr>
            </w:pPr>
            <w:r>
              <w:rPr>
                <w:rFonts w:hint="eastAsia" w:ascii="宋体" w:hAnsi="宋体" w:cs="宋体"/>
                <w:szCs w:val="21"/>
              </w:rPr>
              <w:t>1</w:t>
            </w:r>
          </w:p>
        </w:tc>
        <w:tc>
          <w:tcPr>
            <w:tcW w:w="880" w:type="dxa"/>
            <w:vAlign w:val="center"/>
          </w:tcPr>
          <w:p>
            <w:pPr>
              <w:jc w:val="center"/>
              <w:rPr>
                <w:rFonts w:ascii="宋体" w:hAnsi="宋体" w:cs="宋体"/>
                <w:szCs w:val="21"/>
              </w:rPr>
            </w:pPr>
          </w:p>
        </w:tc>
        <w:tc>
          <w:tcPr>
            <w:tcW w:w="1258" w:type="dxa"/>
            <w:vAlign w:val="center"/>
          </w:tcPr>
          <w:p>
            <w:pPr>
              <w:jc w:val="center"/>
              <w:rPr>
                <w:rFonts w:ascii="宋体" w:hAnsi="宋体" w:cs="宋体"/>
                <w:szCs w:val="21"/>
              </w:rPr>
            </w:pPr>
          </w:p>
        </w:tc>
        <w:tc>
          <w:tcPr>
            <w:tcW w:w="3662"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52" w:type="dxa"/>
            <w:vAlign w:val="center"/>
          </w:tcPr>
          <w:p>
            <w:pPr>
              <w:jc w:val="center"/>
              <w:rPr>
                <w:rFonts w:ascii="宋体" w:hAnsi="宋体" w:cs="宋体"/>
                <w:szCs w:val="21"/>
              </w:rPr>
            </w:pPr>
            <w:r>
              <w:rPr>
                <w:rFonts w:hint="eastAsia" w:ascii="宋体" w:hAnsi="宋体" w:cs="宋体"/>
                <w:szCs w:val="21"/>
              </w:rPr>
              <w:t>5</w:t>
            </w:r>
          </w:p>
        </w:tc>
        <w:tc>
          <w:tcPr>
            <w:tcW w:w="1400" w:type="dxa"/>
            <w:vAlign w:val="center"/>
          </w:tcPr>
          <w:p>
            <w:pPr>
              <w:jc w:val="center"/>
              <w:rPr>
                <w:rFonts w:ascii="宋体" w:hAnsi="宋体" w:cs="宋体"/>
                <w:szCs w:val="21"/>
              </w:rPr>
            </w:pPr>
            <w:r>
              <w:rPr>
                <w:rFonts w:hint="eastAsia" w:ascii="宋体" w:hAnsi="宋体" w:cs="宋体"/>
                <w:szCs w:val="21"/>
              </w:rPr>
              <w:t>检测仪保养包</w:t>
            </w:r>
          </w:p>
        </w:tc>
        <w:tc>
          <w:tcPr>
            <w:tcW w:w="855" w:type="dxa"/>
            <w:vAlign w:val="center"/>
          </w:tcPr>
          <w:p>
            <w:pPr>
              <w:jc w:val="center"/>
              <w:rPr>
                <w:rFonts w:ascii="宋体" w:hAnsi="宋体" w:cs="宋体"/>
                <w:szCs w:val="21"/>
              </w:rPr>
            </w:pPr>
            <w:r>
              <w:rPr>
                <w:rFonts w:hint="eastAsia" w:ascii="宋体" w:hAnsi="宋体" w:cs="宋体"/>
                <w:szCs w:val="21"/>
              </w:rPr>
              <w:t>个</w:t>
            </w:r>
          </w:p>
        </w:tc>
        <w:tc>
          <w:tcPr>
            <w:tcW w:w="800" w:type="dxa"/>
            <w:vAlign w:val="center"/>
          </w:tcPr>
          <w:p>
            <w:pPr>
              <w:jc w:val="center"/>
              <w:rPr>
                <w:rFonts w:ascii="宋体" w:hAnsi="宋体" w:cs="宋体"/>
                <w:szCs w:val="21"/>
              </w:rPr>
            </w:pPr>
            <w:r>
              <w:rPr>
                <w:rFonts w:hint="eastAsia" w:ascii="宋体" w:hAnsi="宋体" w:cs="宋体"/>
                <w:szCs w:val="21"/>
              </w:rPr>
              <w:t>1</w:t>
            </w:r>
          </w:p>
        </w:tc>
        <w:tc>
          <w:tcPr>
            <w:tcW w:w="880" w:type="dxa"/>
            <w:vAlign w:val="center"/>
          </w:tcPr>
          <w:p>
            <w:pPr>
              <w:jc w:val="center"/>
              <w:rPr>
                <w:rFonts w:ascii="宋体" w:hAnsi="宋体" w:cs="宋体"/>
                <w:szCs w:val="21"/>
              </w:rPr>
            </w:pPr>
          </w:p>
        </w:tc>
        <w:tc>
          <w:tcPr>
            <w:tcW w:w="1258" w:type="dxa"/>
            <w:vAlign w:val="center"/>
          </w:tcPr>
          <w:p>
            <w:pPr>
              <w:jc w:val="center"/>
              <w:rPr>
                <w:rFonts w:ascii="宋体" w:hAnsi="宋体" w:cs="宋体"/>
                <w:szCs w:val="21"/>
              </w:rPr>
            </w:pPr>
          </w:p>
        </w:tc>
        <w:tc>
          <w:tcPr>
            <w:tcW w:w="3662"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5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4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厂商配合费</w:t>
            </w:r>
          </w:p>
        </w:tc>
        <w:tc>
          <w:tcPr>
            <w:tcW w:w="8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w:t>
            </w:r>
          </w:p>
        </w:tc>
        <w:tc>
          <w:tcPr>
            <w:tcW w:w="8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80" w:type="dxa"/>
            <w:vAlign w:val="center"/>
          </w:tcPr>
          <w:p>
            <w:pPr>
              <w:jc w:val="center"/>
              <w:rPr>
                <w:rFonts w:ascii="宋体" w:hAnsi="宋体" w:cs="宋体"/>
                <w:color w:val="auto"/>
                <w:szCs w:val="21"/>
                <w:highlight w:val="none"/>
              </w:rPr>
            </w:pPr>
          </w:p>
        </w:tc>
        <w:tc>
          <w:tcPr>
            <w:tcW w:w="1258" w:type="dxa"/>
            <w:vAlign w:val="center"/>
          </w:tcPr>
          <w:p>
            <w:pPr>
              <w:jc w:val="center"/>
              <w:rPr>
                <w:rFonts w:ascii="宋体" w:hAnsi="宋体" w:cs="宋体"/>
                <w:color w:val="auto"/>
                <w:szCs w:val="21"/>
                <w:highlight w:val="none"/>
              </w:rPr>
            </w:pPr>
          </w:p>
        </w:tc>
        <w:tc>
          <w:tcPr>
            <w:tcW w:w="3662" w:type="dxa"/>
            <w:vAlign w:val="center"/>
          </w:tcPr>
          <w:p>
            <w:pPr>
              <w:jc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707" w:type="dxa"/>
            <w:gridSpan w:val="7"/>
            <w:vAlign w:val="center"/>
          </w:tcPr>
          <w:p>
            <w:pPr>
              <w:jc w:val="left"/>
              <w:rPr>
                <w:rFonts w:ascii="宋体" w:hAnsi="宋体" w:cs="宋体"/>
                <w:color w:val="auto"/>
                <w:szCs w:val="21"/>
              </w:rPr>
            </w:pPr>
            <w:r>
              <w:rPr>
                <w:rFonts w:hint="eastAsia" w:ascii="宋体" w:hAnsi="宋体" w:cs="宋体"/>
                <w:color w:val="auto"/>
                <w:szCs w:val="21"/>
              </w:rPr>
              <w:t>（二）负压机组（预防性保养）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852" w:type="dxa"/>
            <w:vAlign w:val="center"/>
          </w:tcPr>
          <w:p>
            <w:pPr>
              <w:jc w:val="center"/>
              <w:rPr>
                <w:rFonts w:ascii="宋体" w:hAnsi="宋体" w:cs="宋体"/>
                <w:color w:val="auto"/>
                <w:szCs w:val="21"/>
              </w:rPr>
            </w:pPr>
            <w:r>
              <w:rPr>
                <w:rFonts w:hint="eastAsia" w:ascii="宋体" w:hAnsi="宋体" w:cs="宋体"/>
                <w:color w:val="auto"/>
                <w:szCs w:val="21"/>
              </w:rPr>
              <w:t>1</w:t>
            </w:r>
          </w:p>
        </w:tc>
        <w:tc>
          <w:tcPr>
            <w:tcW w:w="1400" w:type="dxa"/>
            <w:vAlign w:val="center"/>
          </w:tcPr>
          <w:p>
            <w:pPr>
              <w:jc w:val="center"/>
              <w:rPr>
                <w:rFonts w:ascii="宋体" w:hAnsi="宋体" w:cs="宋体"/>
                <w:color w:val="auto"/>
                <w:szCs w:val="21"/>
              </w:rPr>
            </w:pPr>
            <w:r>
              <w:rPr>
                <w:rFonts w:hint="eastAsia" w:ascii="宋体" w:hAnsi="宋体" w:cs="宋体"/>
                <w:color w:val="auto"/>
                <w:szCs w:val="21"/>
              </w:rPr>
              <w:t>更换进气过滤器</w:t>
            </w:r>
          </w:p>
        </w:tc>
        <w:tc>
          <w:tcPr>
            <w:tcW w:w="855" w:type="dxa"/>
            <w:vAlign w:val="center"/>
          </w:tcPr>
          <w:p>
            <w:pPr>
              <w:jc w:val="center"/>
              <w:rPr>
                <w:rFonts w:ascii="宋体" w:hAnsi="宋体" w:cs="宋体"/>
                <w:color w:val="auto"/>
                <w:szCs w:val="21"/>
              </w:rPr>
            </w:pPr>
            <w:r>
              <w:rPr>
                <w:rFonts w:hint="eastAsia" w:ascii="宋体" w:hAnsi="宋体" w:cs="宋体"/>
                <w:color w:val="auto"/>
                <w:szCs w:val="21"/>
              </w:rPr>
              <w:t>次</w:t>
            </w:r>
          </w:p>
        </w:tc>
        <w:tc>
          <w:tcPr>
            <w:tcW w:w="800" w:type="dxa"/>
            <w:vAlign w:val="center"/>
          </w:tcPr>
          <w:p>
            <w:pPr>
              <w:jc w:val="center"/>
              <w:rPr>
                <w:rFonts w:ascii="宋体" w:hAnsi="宋体" w:cs="宋体"/>
                <w:color w:val="auto"/>
                <w:szCs w:val="21"/>
              </w:rPr>
            </w:pPr>
            <w:r>
              <w:rPr>
                <w:rFonts w:hint="eastAsia" w:ascii="宋体" w:hAnsi="宋体" w:cs="宋体"/>
                <w:color w:val="auto"/>
                <w:szCs w:val="21"/>
              </w:rPr>
              <w:t>4</w:t>
            </w:r>
          </w:p>
        </w:tc>
        <w:tc>
          <w:tcPr>
            <w:tcW w:w="880" w:type="dxa"/>
            <w:vAlign w:val="center"/>
          </w:tcPr>
          <w:p>
            <w:pPr>
              <w:jc w:val="center"/>
              <w:rPr>
                <w:rFonts w:ascii="宋体" w:hAnsi="宋体" w:cs="宋体"/>
                <w:color w:val="auto"/>
                <w:szCs w:val="21"/>
              </w:rPr>
            </w:pPr>
          </w:p>
        </w:tc>
        <w:tc>
          <w:tcPr>
            <w:tcW w:w="1258" w:type="dxa"/>
            <w:vAlign w:val="center"/>
          </w:tcPr>
          <w:p>
            <w:pPr>
              <w:jc w:val="center"/>
              <w:rPr>
                <w:rFonts w:ascii="宋体" w:hAnsi="宋体" w:cs="宋体"/>
                <w:color w:val="auto"/>
                <w:szCs w:val="21"/>
              </w:rPr>
            </w:pPr>
          </w:p>
        </w:tc>
        <w:tc>
          <w:tcPr>
            <w:tcW w:w="3662" w:type="dxa"/>
            <w:vAlign w:val="center"/>
          </w:tcPr>
          <w:p>
            <w:pPr>
              <w:jc w:val="center"/>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852" w:type="dxa"/>
            <w:vAlign w:val="center"/>
          </w:tcPr>
          <w:p>
            <w:pPr>
              <w:jc w:val="center"/>
              <w:rPr>
                <w:rFonts w:ascii="宋体" w:hAnsi="宋体" w:cs="宋体"/>
                <w:color w:val="auto"/>
                <w:szCs w:val="21"/>
              </w:rPr>
            </w:pPr>
            <w:r>
              <w:rPr>
                <w:rFonts w:hint="eastAsia" w:ascii="宋体" w:hAnsi="宋体" w:cs="宋体"/>
                <w:color w:val="auto"/>
                <w:szCs w:val="21"/>
              </w:rPr>
              <w:t>2</w:t>
            </w:r>
          </w:p>
        </w:tc>
        <w:tc>
          <w:tcPr>
            <w:tcW w:w="1400" w:type="dxa"/>
            <w:vAlign w:val="center"/>
          </w:tcPr>
          <w:p>
            <w:pPr>
              <w:jc w:val="center"/>
              <w:rPr>
                <w:rFonts w:ascii="宋体" w:hAnsi="宋体" w:cs="宋体"/>
                <w:color w:val="auto"/>
                <w:szCs w:val="21"/>
              </w:rPr>
            </w:pPr>
            <w:r>
              <w:rPr>
                <w:rFonts w:hint="eastAsia" w:ascii="宋体" w:hAnsi="宋体" w:cs="宋体"/>
                <w:color w:val="auto"/>
                <w:szCs w:val="21"/>
              </w:rPr>
              <w:t>更换齿轮箱润滑油</w:t>
            </w:r>
          </w:p>
        </w:tc>
        <w:tc>
          <w:tcPr>
            <w:tcW w:w="855" w:type="dxa"/>
            <w:vAlign w:val="center"/>
          </w:tcPr>
          <w:p>
            <w:pPr>
              <w:jc w:val="center"/>
              <w:rPr>
                <w:rFonts w:ascii="宋体" w:hAnsi="宋体" w:cs="宋体"/>
                <w:color w:val="auto"/>
                <w:szCs w:val="21"/>
              </w:rPr>
            </w:pPr>
            <w:r>
              <w:rPr>
                <w:rFonts w:hint="eastAsia" w:ascii="宋体" w:hAnsi="宋体" w:cs="宋体"/>
                <w:color w:val="auto"/>
                <w:szCs w:val="21"/>
              </w:rPr>
              <w:t>次</w:t>
            </w:r>
          </w:p>
        </w:tc>
        <w:tc>
          <w:tcPr>
            <w:tcW w:w="800" w:type="dxa"/>
            <w:vAlign w:val="center"/>
          </w:tcPr>
          <w:p>
            <w:pPr>
              <w:jc w:val="center"/>
              <w:rPr>
                <w:rFonts w:ascii="宋体" w:hAnsi="宋体" w:cs="宋体"/>
                <w:color w:val="auto"/>
                <w:szCs w:val="21"/>
              </w:rPr>
            </w:pPr>
            <w:r>
              <w:rPr>
                <w:rFonts w:hint="eastAsia" w:ascii="宋体" w:hAnsi="宋体" w:cs="宋体"/>
                <w:color w:val="auto"/>
                <w:szCs w:val="21"/>
              </w:rPr>
              <w:t>4</w:t>
            </w:r>
          </w:p>
        </w:tc>
        <w:tc>
          <w:tcPr>
            <w:tcW w:w="880" w:type="dxa"/>
            <w:vAlign w:val="center"/>
          </w:tcPr>
          <w:p>
            <w:pPr>
              <w:jc w:val="center"/>
              <w:rPr>
                <w:rFonts w:ascii="宋体" w:hAnsi="宋体" w:cs="宋体"/>
                <w:color w:val="auto"/>
                <w:szCs w:val="21"/>
              </w:rPr>
            </w:pPr>
          </w:p>
        </w:tc>
        <w:tc>
          <w:tcPr>
            <w:tcW w:w="1258" w:type="dxa"/>
            <w:vAlign w:val="center"/>
          </w:tcPr>
          <w:p>
            <w:pPr>
              <w:jc w:val="center"/>
              <w:rPr>
                <w:rFonts w:ascii="宋体" w:hAnsi="宋体" w:cs="宋体"/>
                <w:color w:val="auto"/>
                <w:szCs w:val="21"/>
              </w:rPr>
            </w:pPr>
          </w:p>
        </w:tc>
        <w:tc>
          <w:tcPr>
            <w:tcW w:w="3662" w:type="dxa"/>
            <w:vAlign w:val="center"/>
          </w:tcPr>
          <w:p>
            <w:pPr>
              <w:jc w:val="center"/>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85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4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厂商配合费</w:t>
            </w:r>
          </w:p>
        </w:tc>
        <w:tc>
          <w:tcPr>
            <w:tcW w:w="8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w:t>
            </w:r>
          </w:p>
        </w:tc>
        <w:tc>
          <w:tcPr>
            <w:tcW w:w="8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80" w:type="dxa"/>
            <w:vAlign w:val="center"/>
          </w:tcPr>
          <w:p>
            <w:pPr>
              <w:jc w:val="center"/>
              <w:rPr>
                <w:rFonts w:ascii="宋体" w:hAnsi="宋体" w:cs="宋体"/>
                <w:color w:val="auto"/>
                <w:szCs w:val="21"/>
                <w:highlight w:val="none"/>
              </w:rPr>
            </w:pPr>
          </w:p>
        </w:tc>
        <w:tc>
          <w:tcPr>
            <w:tcW w:w="1258" w:type="dxa"/>
            <w:vAlign w:val="center"/>
          </w:tcPr>
          <w:p>
            <w:pPr>
              <w:jc w:val="center"/>
              <w:rPr>
                <w:rFonts w:ascii="宋体" w:hAnsi="宋体" w:cs="宋体"/>
                <w:color w:val="auto"/>
                <w:szCs w:val="21"/>
                <w:highlight w:val="none"/>
              </w:rPr>
            </w:pPr>
          </w:p>
        </w:tc>
        <w:tc>
          <w:tcPr>
            <w:tcW w:w="3662" w:type="dxa"/>
            <w:vAlign w:val="center"/>
          </w:tcPr>
          <w:p>
            <w:pPr>
              <w:jc w:val="center"/>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852" w:type="dxa"/>
            <w:vAlign w:val="center"/>
          </w:tcPr>
          <w:p>
            <w:pPr>
              <w:jc w:val="center"/>
              <w:rPr>
                <w:rFonts w:ascii="宋体" w:hAnsi="宋体" w:cs="宋体"/>
                <w:color w:val="auto"/>
                <w:szCs w:val="21"/>
              </w:rPr>
            </w:pPr>
            <w:r>
              <w:rPr>
                <w:rFonts w:hint="eastAsia" w:ascii="宋体" w:hAnsi="宋体" w:cs="宋体"/>
                <w:color w:val="auto"/>
                <w:szCs w:val="21"/>
              </w:rPr>
              <w:t>（三）</w:t>
            </w:r>
          </w:p>
        </w:tc>
        <w:tc>
          <w:tcPr>
            <w:tcW w:w="1400" w:type="dxa"/>
            <w:vAlign w:val="center"/>
          </w:tcPr>
          <w:p>
            <w:pPr>
              <w:jc w:val="center"/>
              <w:rPr>
                <w:rFonts w:ascii="宋体" w:hAnsi="宋体" w:cs="宋体"/>
                <w:color w:val="auto"/>
                <w:szCs w:val="21"/>
              </w:rPr>
            </w:pPr>
            <w:r>
              <w:rPr>
                <w:rFonts w:hint="eastAsia" w:ascii="宋体" w:hAnsi="宋体" w:cs="宋体"/>
                <w:color w:val="auto"/>
                <w:szCs w:val="21"/>
              </w:rPr>
              <w:t>其他费用</w:t>
            </w:r>
          </w:p>
        </w:tc>
        <w:tc>
          <w:tcPr>
            <w:tcW w:w="855" w:type="dxa"/>
            <w:vAlign w:val="center"/>
          </w:tcPr>
          <w:p>
            <w:pPr>
              <w:jc w:val="center"/>
              <w:rPr>
                <w:rFonts w:ascii="宋体" w:hAnsi="宋体" w:cs="宋体"/>
                <w:color w:val="auto"/>
                <w:szCs w:val="21"/>
              </w:rPr>
            </w:pPr>
            <w:r>
              <w:rPr>
                <w:rFonts w:hint="eastAsia" w:ascii="宋体" w:hAnsi="宋体" w:cs="宋体"/>
                <w:color w:val="auto"/>
                <w:szCs w:val="21"/>
              </w:rPr>
              <w:t>单位</w:t>
            </w:r>
          </w:p>
        </w:tc>
        <w:tc>
          <w:tcPr>
            <w:tcW w:w="800" w:type="dxa"/>
            <w:vAlign w:val="center"/>
          </w:tcPr>
          <w:p>
            <w:pPr>
              <w:jc w:val="center"/>
              <w:rPr>
                <w:rFonts w:ascii="宋体" w:hAnsi="宋体" w:cs="宋体"/>
                <w:color w:val="auto"/>
                <w:szCs w:val="21"/>
              </w:rPr>
            </w:pPr>
            <w:r>
              <w:rPr>
                <w:rFonts w:hint="eastAsia" w:ascii="宋体" w:hAnsi="宋体" w:cs="宋体"/>
                <w:color w:val="auto"/>
                <w:szCs w:val="21"/>
              </w:rPr>
              <w:t>数量</w:t>
            </w:r>
          </w:p>
        </w:tc>
        <w:tc>
          <w:tcPr>
            <w:tcW w:w="880" w:type="dxa"/>
            <w:vAlign w:val="center"/>
          </w:tcPr>
          <w:p>
            <w:pPr>
              <w:jc w:val="center"/>
              <w:rPr>
                <w:rFonts w:hint="eastAsia" w:ascii="宋体" w:hAnsi="宋体" w:cs="宋体"/>
                <w:color w:val="auto"/>
                <w:szCs w:val="21"/>
              </w:rPr>
            </w:pPr>
            <w:r>
              <w:rPr>
                <w:rFonts w:hint="eastAsia" w:ascii="宋体" w:hAnsi="宋体" w:cs="宋体"/>
                <w:color w:val="auto"/>
                <w:szCs w:val="21"/>
                <w:lang w:eastAsia="zh-CN"/>
              </w:rPr>
              <w:t>单价</w:t>
            </w:r>
            <w:r>
              <w:rPr>
                <w:rFonts w:hint="eastAsia" w:ascii="宋体" w:hAnsi="宋体" w:cs="宋体"/>
                <w:color w:val="auto"/>
                <w:szCs w:val="21"/>
              </w:rPr>
              <w:t>（元/月）</w:t>
            </w:r>
          </w:p>
        </w:tc>
        <w:tc>
          <w:tcPr>
            <w:tcW w:w="1258" w:type="dxa"/>
            <w:vAlign w:val="center"/>
          </w:tcPr>
          <w:p>
            <w:pPr>
              <w:jc w:val="center"/>
              <w:rPr>
                <w:rFonts w:hint="eastAsia" w:ascii="宋体" w:hAnsi="宋体" w:cs="宋体"/>
                <w:color w:val="auto"/>
                <w:szCs w:val="21"/>
              </w:rPr>
            </w:pPr>
            <w:r>
              <w:rPr>
                <w:rFonts w:hint="eastAsia" w:ascii="宋体" w:hAnsi="宋体" w:cs="宋体"/>
                <w:color w:val="auto"/>
                <w:szCs w:val="21"/>
                <w:lang w:eastAsia="zh-CN"/>
              </w:rPr>
              <w:t>小计</w:t>
            </w:r>
            <w:r>
              <w:rPr>
                <w:rFonts w:hint="eastAsia" w:ascii="宋体" w:hAnsi="宋体" w:cs="宋体"/>
                <w:color w:val="auto"/>
                <w:szCs w:val="21"/>
              </w:rPr>
              <w:t>（元/年）</w:t>
            </w:r>
          </w:p>
        </w:tc>
        <w:tc>
          <w:tcPr>
            <w:tcW w:w="3662" w:type="dxa"/>
            <w:vAlign w:val="center"/>
          </w:tcPr>
          <w:p>
            <w:pPr>
              <w:jc w:val="center"/>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852" w:type="dxa"/>
            <w:vAlign w:val="center"/>
          </w:tcPr>
          <w:p>
            <w:pPr>
              <w:jc w:val="center"/>
              <w:rPr>
                <w:rFonts w:ascii="宋体" w:hAnsi="宋体" w:cs="宋体"/>
                <w:color w:val="auto"/>
                <w:szCs w:val="21"/>
              </w:rPr>
            </w:pPr>
            <w:r>
              <w:rPr>
                <w:rFonts w:hint="eastAsia" w:ascii="宋体" w:hAnsi="宋体" w:cs="宋体"/>
                <w:color w:val="auto"/>
                <w:szCs w:val="21"/>
              </w:rPr>
              <w:t>1</w:t>
            </w:r>
          </w:p>
        </w:tc>
        <w:tc>
          <w:tcPr>
            <w:tcW w:w="1400" w:type="dxa"/>
            <w:vAlign w:val="center"/>
          </w:tcPr>
          <w:p>
            <w:pPr>
              <w:jc w:val="center"/>
              <w:rPr>
                <w:rFonts w:ascii="宋体" w:hAnsi="宋体" w:cs="宋体"/>
                <w:color w:val="auto"/>
                <w:szCs w:val="21"/>
              </w:rPr>
            </w:pPr>
            <w:r>
              <w:rPr>
                <w:rFonts w:hint="eastAsia" w:ascii="宋体" w:hAnsi="宋体" w:cs="宋体"/>
                <w:color w:val="auto"/>
                <w:szCs w:val="21"/>
              </w:rPr>
              <w:t>机具使用费</w:t>
            </w:r>
          </w:p>
        </w:tc>
        <w:tc>
          <w:tcPr>
            <w:tcW w:w="855" w:type="dxa"/>
            <w:vAlign w:val="center"/>
          </w:tcPr>
          <w:p>
            <w:pPr>
              <w:jc w:val="center"/>
              <w:rPr>
                <w:rFonts w:ascii="宋体" w:hAnsi="宋体" w:cs="宋体"/>
                <w:color w:val="auto"/>
                <w:szCs w:val="21"/>
              </w:rPr>
            </w:pPr>
            <w:r>
              <w:rPr>
                <w:rFonts w:hint="eastAsia" w:ascii="宋体" w:hAnsi="宋体" w:cs="宋体"/>
                <w:color w:val="auto"/>
                <w:szCs w:val="21"/>
              </w:rPr>
              <w:t>项</w:t>
            </w:r>
          </w:p>
        </w:tc>
        <w:tc>
          <w:tcPr>
            <w:tcW w:w="800" w:type="dxa"/>
            <w:vAlign w:val="center"/>
          </w:tcPr>
          <w:p>
            <w:pPr>
              <w:jc w:val="center"/>
              <w:rPr>
                <w:rFonts w:ascii="宋体" w:hAnsi="宋体" w:cs="宋体"/>
                <w:color w:val="auto"/>
                <w:szCs w:val="21"/>
              </w:rPr>
            </w:pPr>
            <w:r>
              <w:rPr>
                <w:rFonts w:hint="eastAsia" w:ascii="宋体" w:hAnsi="宋体" w:cs="宋体"/>
                <w:color w:val="auto"/>
                <w:szCs w:val="21"/>
              </w:rPr>
              <w:t>1</w:t>
            </w:r>
          </w:p>
        </w:tc>
        <w:tc>
          <w:tcPr>
            <w:tcW w:w="880" w:type="dxa"/>
            <w:vAlign w:val="center"/>
          </w:tcPr>
          <w:p>
            <w:pPr>
              <w:jc w:val="center"/>
              <w:rPr>
                <w:rFonts w:ascii="宋体" w:hAnsi="宋体" w:cs="宋体"/>
                <w:color w:val="auto"/>
                <w:szCs w:val="21"/>
              </w:rPr>
            </w:pPr>
          </w:p>
        </w:tc>
        <w:tc>
          <w:tcPr>
            <w:tcW w:w="1258" w:type="dxa"/>
            <w:vAlign w:val="center"/>
          </w:tcPr>
          <w:p>
            <w:pPr>
              <w:jc w:val="center"/>
              <w:rPr>
                <w:rFonts w:ascii="宋体" w:hAnsi="宋体" w:cs="宋体"/>
                <w:color w:val="auto"/>
                <w:szCs w:val="21"/>
              </w:rPr>
            </w:pPr>
          </w:p>
        </w:tc>
        <w:tc>
          <w:tcPr>
            <w:tcW w:w="3662" w:type="dxa"/>
            <w:vAlign w:val="center"/>
          </w:tcPr>
          <w:p>
            <w:pPr>
              <w:jc w:val="center"/>
              <w:rPr>
                <w:rFonts w:ascii="宋体" w:hAnsi="宋体" w:cs="宋体"/>
                <w:color w:val="auto"/>
                <w:szCs w:val="21"/>
              </w:rPr>
            </w:pPr>
            <w:r>
              <w:rPr>
                <w:rFonts w:hint="eastAsia" w:ascii="宋体" w:hAnsi="宋体" w:cs="宋体"/>
                <w:color w:val="auto"/>
                <w:szCs w:val="21"/>
              </w:rPr>
              <w:t>维修工具、清洗工具、仪器等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85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其他服务成本</w:t>
            </w:r>
          </w:p>
        </w:tc>
        <w:tc>
          <w:tcPr>
            <w:tcW w:w="85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w:t>
            </w:r>
          </w:p>
        </w:tc>
        <w:tc>
          <w:tcPr>
            <w:tcW w:w="80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80" w:type="dxa"/>
            <w:vAlign w:val="center"/>
          </w:tcPr>
          <w:p>
            <w:pPr>
              <w:jc w:val="center"/>
              <w:rPr>
                <w:rFonts w:ascii="宋体" w:hAnsi="宋体" w:cs="宋体"/>
                <w:color w:val="auto"/>
                <w:szCs w:val="21"/>
                <w:highlight w:val="none"/>
              </w:rPr>
            </w:pPr>
          </w:p>
        </w:tc>
        <w:tc>
          <w:tcPr>
            <w:tcW w:w="1258" w:type="dxa"/>
            <w:vAlign w:val="center"/>
          </w:tcPr>
          <w:p>
            <w:pPr>
              <w:jc w:val="center"/>
              <w:rPr>
                <w:rFonts w:ascii="宋体" w:hAnsi="宋体" w:cs="宋体"/>
                <w:color w:val="auto"/>
                <w:szCs w:val="21"/>
                <w:highlight w:val="none"/>
              </w:rPr>
            </w:pPr>
          </w:p>
        </w:tc>
        <w:tc>
          <w:tcPr>
            <w:tcW w:w="366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疫情风险费、疫情防护设施费、应急服务、耗材等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52" w:type="dxa"/>
            <w:vAlign w:val="center"/>
          </w:tcPr>
          <w:p>
            <w:pPr>
              <w:jc w:val="center"/>
              <w:rPr>
                <w:rFonts w:ascii="宋体" w:hAnsi="宋体" w:cs="宋体"/>
                <w:color w:val="auto"/>
                <w:szCs w:val="21"/>
              </w:rPr>
            </w:pPr>
            <w:r>
              <w:rPr>
                <w:rFonts w:hint="eastAsia" w:ascii="宋体" w:hAnsi="宋体" w:cs="宋体"/>
                <w:color w:val="auto"/>
                <w:szCs w:val="21"/>
              </w:rPr>
              <w:t>（四）</w:t>
            </w:r>
          </w:p>
        </w:tc>
        <w:tc>
          <w:tcPr>
            <w:tcW w:w="1400" w:type="dxa"/>
            <w:vAlign w:val="center"/>
          </w:tcPr>
          <w:p>
            <w:pPr>
              <w:jc w:val="center"/>
              <w:rPr>
                <w:rFonts w:ascii="宋体" w:hAnsi="宋体" w:cs="宋体"/>
                <w:color w:val="auto"/>
                <w:szCs w:val="21"/>
              </w:rPr>
            </w:pPr>
            <w:r>
              <w:rPr>
                <w:rFonts w:hint="eastAsia" w:ascii="宋体" w:hAnsi="宋体" w:cs="宋体"/>
                <w:color w:val="auto"/>
                <w:szCs w:val="21"/>
              </w:rPr>
              <w:t>合计</w:t>
            </w:r>
          </w:p>
        </w:tc>
        <w:tc>
          <w:tcPr>
            <w:tcW w:w="7455" w:type="dxa"/>
            <w:gridSpan w:val="5"/>
            <w:vAlign w:val="center"/>
          </w:tcPr>
          <w:p>
            <w:pPr>
              <w:jc w:val="center"/>
              <w:rPr>
                <w:rFonts w:ascii="宋体" w:hAnsi="宋体" w:cs="宋体"/>
                <w:color w:val="auto"/>
                <w:szCs w:val="21"/>
              </w:rPr>
            </w:pPr>
          </w:p>
        </w:tc>
      </w:tr>
    </w:tbl>
    <w:p>
      <w:pPr>
        <w:pStyle w:val="22"/>
        <w:rPr>
          <w:rFonts w:hint="eastAsia" w:ascii="宋体" w:hAnsi="宋体" w:cs="宋体"/>
          <w:b/>
          <w:color w:val="000000"/>
          <w:sz w:val="24"/>
          <w:szCs w:val="24"/>
          <w:lang w:eastAsia="zh-CN"/>
        </w:rPr>
      </w:pP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第二条 合同金额</w:t>
      </w:r>
    </w:p>
    <w:p>
      <w:pPr>
        <w:pStyle w:val="22"/>
        <w:spacing w:line="400" w:lineRule="exact"/>
        <w:ind w:firstLine="480" w:firstLineChars="200"/>
        <w:rPr>
          <w:rFonts w:hint="eastAsia" w:ascii="宋体" w:hAnsi="宋体" w:cs="宋体"/>
          <w:sz w:val="24"/>
          <w:highlight w:val="yellow"/>
        </w:rPr>
      </w:pPr>
      <w:r>
        <w:rPr>
          <w:rFonts w:hint="eastAsia" w:ascii="宋体" w:hAnsi="宋体" w:cs="宋体"/>
          <w:sz w:val="24"/>
          <w:highlight w:val="yellow"/>
          <w:lang w:val="en-US" w:eastAsia="zh-CN"/>
        </w:rPr>
        <w:t>1.</w:t>
      </w:r>
      <w:r>
        <w:rPr>
          <w:rFonts w:hint="eastAsia" w:ascii="宋体" w:hAnsi="宋体" w:cs="宋体"/>
          <w:sz w:val="24"/>
          <w:highlight w:val="yellow"/>
        </w:rPr>
        <w:t>合同总价为人民币大写</w:t>
      </w:r>
      <w:r>
        <w:rPr>
          <w:rFonts w:hint="eastAsia" w:ascii="宋体" w:hAnsi="宋体" w:cs="宋体"/>
          <w:sz w:val="24"/>
          <w:highlight w:val="yellow"/>
          <w:u w:val="single"/>
          <w:lang w:val="en-US" w:eastAsia="zh-CN"/>
        </w:rPr>
        <w:t xml:space="preserve">                </w:t>
      </w:r>
      <w:r>
        <w:rPr>
          <w:rFonts w:hint="eastAsia" w:ascii="宋体" w:hAnsi="宋体" w:cs="宋体"/>
          <w:sz w:val="24"/>
          <w:highlight w:val="yellow"/>
          <w:lang w:val="en-US" w:eastAsia="zh-CN"/>
        </w:rPr>
        <w:t xml:space="preserve"> </w:t>
      </w:r>
      <w:r>
        <w:rPr>
          <w:rFonts w:hint="eastAsia" w:ascii="宋体" w:hAnsi="宋体" w:cs="宋体"/>
          <w:sz w:val="24"/>
          <w:highlight w:val="yellow"/>
        </w:rPr>
        <w:t>元整，小写￥</w:t>
      </w:r>
      <w:r>
        <w:rPr>
          <w:rFonts w:hint="eastAsia" w:ascii="宋体" w:hAnsi="宋体" w:cs="宋体"/>
          <w:sz w:val="24"/>
          <w:highlight w:val="yellow"/>
          <w:u w:val="single"/>
          <w:lang w:val="en-US" w:eastAsia="zh-CN"/>
        </w:rPr>
        <w:t xml:space="preserve">      </w:t>
      </w:r>
      <w:r>
        <w:rPr>
          <w:rFonts w:hint="eastAsia" w:ascii="宋体" w:hAnsi="宋体" w:cs="宋体"/>
          <w:sz w:val="24"/>
          <w:highlight w:val="yellow"/>
        </w:rPr>
        <w:t>。</w:t>
      </w:r>
    </w:p>
    <w:p>
      <w:pPr>
        <w:autoSpaceDE w:val="0"/>
        <w:autoSpaceDN w:val="0"/>
        <w:spacing w:line="360" w:lineRule="auto"/>
        <w:ind w:firstLine="480" w:firstLineChars="200"/>
        <w:rPr>
          <w:rFonts w:ascii="宋体" w:hAnsi="宋体"/>
          <w:color w:val="auto"/>
          <w:sz w:val="24"/>
        </w:rPr>
      </w:pPr>
      <w:r>
        <w:rPr>
          <w:rFonts w:hint="eastAsia" w:ascii="宋体" w:hAnsi="宋体" w:cs="宋体"/>
          <w:color w:val="auto"/>
          <w:sz w:val="24"/>
          <w:lang w:val="en-US" w:eastAsia="zh-CN"/>
        </w:rPr>
        <w:t>2.</w:t>
      </w:r>
      <w:r>
        <w:rPr>
          <w:rFonts w:hint="eastAsia" w:ascii="宋体" w:hAnsi="宋体" w:cs="宋体"/>
          <w:color w:val="auto"/>
          <w:sz w:val="24"/>
          <w:lang w:eastAsia="zh-CN"/>
        </w:rPr>
        <w:t>合同总价</w:t>
      </w:r>
      <w:r>
        <w:rPr>
          <w:rFonts w:hint="eastAsia" w:ascii="宋体" w:hAnsi="宋体" w:cs="宋体"/>
          <w:color w:val="auto"/>
          <w:sz w:val="24"/>
        </w:rPr>
        <w:t>包含但不限于医用氧气汇流排、医用空气压缩机组、医用真空负压机组维保、管理、人工、</w:t>
      </w:r>
      <w:r>
        <w:rPr>
          <w:rFonts w:hint="eastAsia" w:ascii="宋体" w:hAnsi="宋体" w:cs="宋体"/>
          <w:color w:val="auto"/>
          <w:sz w:val="24"/>
          <w:highlight w:val="none"/>
        </w:rPr>
        <w:t>交通</w:t>
      </w:r>
      <w:r>
        <w:rPr>
          <w:rFonts w:hint="eastAsia" w:ascii="宋体" w:hAnsi="宋体" w:cs="宋体"/>
          <w:color w:val="auto"/>
          <w:sz w:val="24"/>
        </w:rPr>
        <w:t>费、单价200元以下零配件更换费用、文明施工</w:t>
      </w:r>
      <w:r>
        <w:rPr>
          <w:rFonts w:hint="eastAsia" w:ascii="宋体" w:hAnsi="宋体" w:cs="宋体"/>
          <w:color w:val="auto"/>
          <w:sz w:val="24"/>
          <w:lang w:eastAsia="zh-CN"/>
        </w:rPr>
        <w:t>、</w:t>
      </w:r>
      <w:r>
        <w:rPr>
          <w:rFonts w:hint="eastAsia" w:ascii="宋体" w:hAnsi="宋体" w:cs="宋体"/>
          <w:color w:val="auto"/>
          <w:sz w:val="24"/>
        </w:rPr>
        <w:t>各种税费、一切费用。若</w:t>
      </w:r>
      <w:r>
        <w:rPr>
          <w:rFonts w:hint="eastAsia" w:ascii="宋体" w:hAnsi="宋体" w:cs="宋体"/>
          <w:color w:val="auto"/>
          <w:sz w:val="24"/>
          <w:lang w:eastAsia="zh-CN"/>
        </w:rPr>
        <w:t>乙方</w:t>
      </w:r>
      <w:r>
        <w:rPr>
          <w:rFonts w:hint="eastAsia" w:ascii="宋体" w:hAnsi="宋体" w:cs="宋体"/>
          <w:color w:val="auto"/>
          <w:sz w:val="24"/>
        </w:rPr>
        <w:t>在</w:t>
      </w:r>
      <w:r>
        <w:rPr>
          <w:rFonts w:hint="eastAsia" w:ascii="宋体" w:hAnsi="宋体" w:cs="宋体"/>
          <w:color w:val="auto"/>
          <w:sz w:val="24"/>
          <w:lang w:eastAsia="zh-CN"/>
        </w:rPr>
        <w:t>成交或合同履行过程中，出现任何</w:t>
      </w:r>
      <w:r>
        <w:rPr>
          <w:rFonts w:hint="eastAsia" w:ascii="宋体" w:hAnsi="宋体" w:eastAsia="宋体" w:cs="宋体"/>
          <w:color w:val="auto"/>
          <w:kern w:val="0"/>
          <w:sz w:val="24"/>
          <w:szCs w:val="24"/>
          <w:lang w:val="en-US" w:eastAsia="zh-CN" w:bidi="ar-SA"/>
        </w:rPr>
        <w:t>遗漏内容</w:t>
      </w:r>
      <w:r>
        <w:rPr>
          <w:rFonts w:hint="eastAsia" w:ascii="宋体" w:hAnsi="宋体" w:cs="宋体"/>
          <w:color w:val="auto"/>
          <w:kern w:val="0"/>
          <w:sz w:val="24"/>
          <w:szCs w:val="24"/>
          <w:lang w:val="en-US" w:eastAsia="zh-CN" w:bidi="ar-SA"/>
        </w:rPr>
        <w:t>如</w:t>
      </w:r>
      <w:r>
        <w:rPr>
          <w:rFonts w:hint="eastAsia" w:ascii="宋体" w:hAnsi="宋体" w:cs="宋体"/>
          <w:color w:val="auto"/>
          <w:sz w:val="24"/>
        </w:rPr>
        <w:t>漏报、少报</w:t>
      </w:r>
      <w:r>
        <w:rPr>
          <w:rFonts w:hint="eastAsia" w:ascii="宋体" w:hAnsi="宋体" w:eastAsia="宋体" w:cs="宋体"/>
          <w:color w:val="auto"/>
          <w:kern w:val="0"/>
          <w:sz w:val="24"/>
          <w:szCs w:val="24"/>
          <w:lang w:val="en-US" w:eastAsia="zh-CN" w:bidi="ar-SA"/>
        </w:rPr>
        <w:t>需产生额外费用</w:t>
      </w:r>
      <w:r>
        <w:rPr>
          <w:rFonts w:hint="eastAsia" w:ascii="宋体" w:hAnsi="宋体" w:cs="宋体"/>
          <w:color w:val="auto"/>
          <w:sz w:val="24"/>
        </w:rPr>
        <w:t>，视为此项费用已隐含在报价中，不得再向</w:t>
      </w:r>
      <w:r>
        <w:rPr>
          <w:rFonts w:hint="eastAsia" w:ascii="宋体" w:hAnsi="宋体" w:cs="宋体"/>
          <w:color w:val="auto"/>
          <w:sz w:val="24"/>
          <w:lang w:eastAsia="zh-CN"/>
        </w:rPr>
        <w:t>甲方</w:t>
      </w:r>
      <w:r>
        <w:rPr>
          <w:rFonts w:hint="eastAsia" w:ascii="宋体" w:hAnsi="宋体" w:cs="宋体"/>
          <w:color w:val="auto"/>
          <w:sz w:val="24"/>
        </w:rPr>
        <w:t>收取任何费用。</w:t>
      </w:r>
    </w:p>
    <w:p>
      <w:pPr>
        <w:spacing w:line="360" w:lineRule="auto"/>
        <w:ind w:firstLine="472" w:firstLineChars="196"/>
        <w:jc w:val="left"/>
        <w:rPr>
          <w:rFonts w:ascii="宋体" w:hAnsi="宋体"/>
          <w:b/>
          <w:sz w:val="24"/>
          <w:szCs w:val="24"/>
        </w:rPr>
      </w:pPr>
      <w:r>
        <w:rPr>
          <w:rFonts w:hint="eastAsia" w:ascii="宋体" w:hAnsi="宋体"/>
          <w:b/>
          <w:sz w:val="24"/>
          <w:szCs w:val="24"/>
          <w:lang w:eastAsia="zh-CN"/>
        </w:rPr>
        <w:t>第三条</w:t>
      </w:r>
      <w:r>
        <w:rPr>
          <w:rFonts w:hint="eastAsia" w:ascii="宋体" w:hAnsi="宋体"/>
          <w:b/>
          <w:sz w:val="24"/>
          <w:szCs w:val="24"/>
          <w:lang w:val="en-US" w:eastAsia="zh-CN"/>
        </w:rPr>
        <w:t xml:space="preserve"> </w:t>
      </w:r>
      <w:r>
        <w:rPr>
          <w:rFonts w:ascii="宋体" w:hAnsi="宋体"/>
          <w:b/>
          <w:sz w:val="24"/>
          <w:szCs w:val="24"/>
        </w:rPr>
        <w:t>合同组成</w:t>
      </w:r>
    </w:p>
    <w:p>
      <w:pPr>
        <w:pStyle w:val="22"/>
        <w:spacing w:line="360" w:lineRule="auto"/>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合同文件组成内容包括：本合同书 、采购文件、响应文件等均为合同的有效组成部分，并纳入本合同条款内容，与本合同具有同等法律效力。</w:t>
      </w:r>
    </w:p>
    <w:p>
      <w:pPr>
        <w:pStyle w:val="22"/>
        <w:spacing w:line="360" w:lineRule="auto"/>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在协商和执行本合同的过程中，所有经双方签署确认的文件（包括会议纪要、补充协议、往来信函）也可成为本合同的有效组成部分。</w:t>
      </w:r>
    </w:p>
    <w:p>
      <w:pPr>
        <w:pStyle w:val="22"/>
        <w:spacing w:line="360" w:lineRule="auto"/>
        <w:ind w:firstLine="480" w:firstLineChars="200"/>
        <w:rPr>
          <w:rFonts w:ascii="宋体" w:hAnsi="宋体" w:cs="宋体"/>
          <w:b/>
          <w:bCs/>
          <w:sz w:val="24"/>
        </w:rPr>
      </w:pPr>
      <w:r>
        <w:rPr>
          <w:rFonts w:hint="eastAsia" w:ascii="宋体" w:hAnsi="宋体" w:cs="宋体"/>
          <w:sz w:val="24"/>
          <w:lang w:val="en-US" w:eastAsia="zh-CN"/>
        </w:rPr>
        <w:t>3.</w:t>
      </w:r>
      <w:r>
        <w:rPr>
          <w:rFonts w:hint="eastAsia" w:ascii="宋体" w:hAnsi="宋体" w:cs="宋体"/>
          <w:sz w:val="24"/>
        </w:rPr>
        <w:t>以上若不同文件之间有冲突的，适用有利于甲方的条款。</w:t>
      </w:r>
    </w:p>
    <w:p>
      <w:pPr>
        <w:spacing w:line="360" w:lineRule="auto"/>
        <w:ind w:firstLine="472" w:firstLineChars="196"/>
        <w:jc w:val="left"/>
        <w:rPr>
          <w:rFonts w:hint="eastAsia" w:ascii="宋体" w:hAnsi="宋体"/>
          <w:b/>
          <w:sz w:val="24"/>
          <w:szCs w:val="24"/>
          <w:lang w:eastAsia="zh-CN"/>
        </w:rPr>
      </w:pPr>
      <w:r>
        <w:rPr>
          <w:rFonts w:hint="eastAsia" w:ascii="宋体" w:hAnsi="宋体"/>
          <w:b/>
          <w:sz w:val="24"/>
          <w:szCs w:val="24"/>
          <w:lang w:eastAsia="zh-CN"/>
        </w:rPr>
        <w:t>第四条 维保地点</w:t>
      </w:r>
    </w:p>
    <w:p>
      <w:pPr>
        <w:spacing w:line="440" w:lineRule="exact"/>
        <w:ind w:firstLine="480" w:firstLineChars="200"/>
        <w:rPr>
          <w:rFonts w:ascii="宋体" w:hAnsi="宋体" w:cs="宋体"/>
          <w:sz w:val="24"/>
        </w:rPr>
      </w:pPr>
      <w:r>
        <w:rPr>
          <w:rFonts w:hint="eastAsia" w:ascii="宋体" w:hAnsi="宋体" w:cs="宋体"/>
          <w:sz w:val="24"/>
        </w:rPr>
        <w:t>南方医科大学第五附属医院正、负压机房及汇流排机房</w:t>
      </w:r>
    </w:p>
    <w:p>
      <w:pPr>
        <w:spacing w:line="360" w:lineRule="auto"/>
        <w:ind w:firstLine="472" w:firstLineChars="196"/>
        <w:jc w:val="left"/>
        <w:rPr>
          <w:rFonts w:hint="eastAsia" w:ascii="宋体" w:hAnsi="宋体"/>
          <w:b/>
          <w:sz w:val="24"/>
          <w:szCs w:val="24"/>
          <w:lang w:eastAsia="zh-CN"/>
        </w:rPr>
      </w:pPr>
      <w:r>
        <w:rPr>
          <w:rFonts w:hint="eastAsia" w:ascii="宋体" w:hAnsi="宋体"/>
          <w:b/>
          <w:sz w:val="24"/>
          <w:szCs w:val="24"/>
          <w:lang w:eastAsia="zh-CN"/>
        </w:rPr>
        <w:t>第五条 服务期限</w:t>
      </w:r>
    </w:p>
    <w:p>
      <w:pPr>
        <w:pStyle w:val="22"/>
        <w:spacing w:line="400" w:lineRule="exact"/>
        <w:ind w:firstLine="480" w:firstLineChars="200"/>
        <w:rPr>
          <w:rFonts w:ascii="宋体" w:hAnsi="宋体" w:cs="宋体"/>
          <w:strike/>
          <w:sz w:val="24"/>
          <w:highlight w:val="yellow"/>
        </w:rPr>
      </w:pPr>
      <w:r>
        <w:rPr>
          <w:rFonts w:hint="eastAsia" w:ascii="宋体" w:hAnsi="宋体" w:cs="宋体"/>
          <w:sz w:val="24"/>
        </w:rPr>
        <w:t>服务期</w:t>
      </w:r>
      <w:r>
        <w:rPr>
          <w:rFonts w:hint="eastAsia" w:ascii="宋体" w:hAnsi="宋体" w:cs="宋体"/>
          <w:sz w:val="24"/>
          <w:lang w:eastAsia="zh-CN"/>
        </w:rPr>
        <w:t>壹</w:t>
      </w:r>
      <w:r>
        <w:rPr>
          <w:rFonts w:hint="eastAsia" w:ascii="宋体" w:hAnsi="宋体" w:cs="宋体"/>
          <w:sz w:val="24"/>
        </w:rPr>
        <w:t>年，</w:t>
      </w:r>
      <w:r>
        <w:rPr>
          <w:rFonts w:hint="eastAsia" w:ascii="宋体" w:hAnsi="宋体" w:cs="宋体"/>
          <w:sz w:val="24"/>
          <w:highlight w:val="yellow"/>
        </w:rPr>
        <w:t>自</w:t>
      </w:r>
      <w:r>
        <w:rPr>
          <w:rFonts w:hint="eastAsia" w:ascii="宋体" w:hAnsi="宋体" w:cs="宋体"/>
          <w:sz w:val="24"/>
          <w:highlight w:val="yellow"/>
          <w:u w:val="single"/>
          <w:lang w:val="en-US" w:eastAsia="zh-CN"/>
        </w:rPr>
        <w:t xml:space="preserve">      </w:t>
      </w:r>
      <w:r>
        <w:rPr>
          <w:rFonts w:hint="eastAsia" w:ascii="宋体" w:hAnsi="宋体" w:cs="宋体"/>
          <w:sz w:val="24"/>
          <w:highlight w:val="yellow"/>
        </w:rPr>
        <w:t>年</w:t>
      </w:r>
      <w:r>
        <w:rPr>
          <w:rFonts w:hint="eastAsia" w:ascii="宋体" w:hAnsi="宋体" w:cs="宋体"/>
          <w:sz w:val="24"/>
          <w:highlight w:val="yellow"/>
          <w:u w:val="single"/>
          <w:lang w:val="en-US" w:eastAsia="zh-CN"/>
        </w:rPr>
        <w:t xml:space="preserve">   </w:t>
      </w:r>
      <w:r>
        <w:rPr>
          <w:rFonts w:hint="eastAsia" w:ascii="宋体" w:hAnsi="宋体" w:cs="宋体"/>
          <w:sz w:val="24"/>
          <w:highlight w:val="yellow"/>
        </w:rPr>
        <w:t>月</w:t>
      </w:r>
      <w:r>
        <w:rPr>
          <w:rFonts w:hint="eastAsia" w:ascii="宋体" w:hAnsi="宋体" w:cs="宋体"/>
          <w:sz w:val="24"/>
          <w:highlight w:val="yellow"/>
          <w:u w:val="single"/>
          <w:lang w:val="en-US" w:eastAsia="zh-CN"/>
        </w:rPr>
        <w:t xml:space="preserve">    </w:t>
      </w:r>
      <w:r>
        <w:rPr>
          <w:rFonts w:hint="eastAsia" w:ascii="宋体" w:hAnsi="宋体" w:cs="宋体"/>
          <w:sz w:val="24"/>
          <w:highlight w:val="yellow"/>
        </w:rPr>
        <w:t>日至</w:t>
      </w:r>
      <w:r>
        <w:rPr>
          <w:rFonts w:hint="eastAsia" w:ascii="宋体" w:hAnsi="宋体" w:cs="宋体"/>
          <w:sz w:val="24"/>
          <w:highlight w:val="yellow"/>
          <w:u w:val="single"/>
          <w:lang w:val="en-US" w:eastAsia="zh-CN"/>
        </w:rPr>
        <w:t xml:space="preserve">     </w:t>
      </w:r>
      <w:r>
        <w:rPr>
          <w:rFonts w:hint="eastAsia" w:ascii="宋体" w:hAnsi="宋体" w:cs="宋体"/>
          <w:sz w:val="24"/>
          <w:highlight w:val="yellow"/>
        </w:rPr>
        <w:t>年</w:t>
      </w:r>
      <w:r>
        <w:rPr>
          <w:rFonts w:hint="eastAsia" w:ascii="宋体" w:hAnsi="宋体" w:cs="宋体"/>
          <w:sz w:val="24"/>
          <w:highlight w:val="yellow"/>
          <w:u w:val="single"/>
          <w:lang w:val="en-US" w:eastAsia="zh-CN"/>
        </w:rPr>
        <w:t xml:space="preserve">     </w:t>
      </w:r>
      <w:r>
        <w:rPr>
          <w:rFonts w:hint="eastAsia" w:ascii="宋体" w:hAnsi="宋体" w:cs="宋体"/>
          <w:sz w:val="24"/>
          <w:highlight w:val="yellow"/>
        </w:rPr>
        <w:t>月</w:t>
      </w:r>
      <w:r>
        <w:rPr>
          <w:rFonts w:hint="eastAsia" w:ascii="宋体" w:hAnsi="宋体" w:cs="宋体"/>
          <w:sz w:val="24"/>
          <w:highlight w:val="yellow"/>
          <w:u w:val="single"/>
          <w:lang w:val="en-US" w:eastAsia="zh-CN"/>
        </w:rPr>
        <w:t xml:space="preserve">      </w:t>
      </w:r>
      <w:r>
        <w:rPr>
          <w:rFonts w:hint="eastAsia" w:ascii="宋体" w:hAnsi="宋体" w:cs="宋体"/>
          <w:sz w:val="24"/>
          <w:highlight w:val="yellow"/>
        </w:rPr>
        <w:t>日止。</w:t>
      </w:r>
    </w:p>
    <w:p>
      <w:pPr>
        <w:pStyle w:val="22"/>
        <w:spacing w:line="400" w:lineRule="exact"/>
        <w:ind w:firstLine="480"/>
        <w:rPr>
          <w:rFonts w:ascii="宋体" w:hAnsi="宋体" w:cs="宋体"/>
          <w:sz w:val="24"/>
        </w:rPr>
      </w:pPr>
      <w:r>
        <w:rPr>
          <w:rFonts w:hint="eastAsia" w:ascii="宋体" w:hAnsi="宋体"/>
          <w:b/>
          <w:sz w:val="24"/>
          <w:szCs w:val="24"/>
          <w:lang w:eastAsia="zh-CN"/>
        </w:rPr>
        <w:t>第六条</w:t>
      </w:r>
      <w:r>
        <w:rPr>
          <w:rFonts w:hint="eastAsia" w:ascii="宋体" w:hAnsi="宋体"/>
          <w:b/>
          <w:sz w:val="24"/>
          <w:szCs w:val="24"/>
          <w:lang w:val="en-US" w:eastAsia="zh-CN"/>
        </w:rPr>
        <w:t xml:space="preserve"> </w:t>
      </w:r>
      <w:r>
        <w:rPr>
          <w:rFonts w:hint="eastAsia" w:ascii="宋体" w:hAnsi="宋体" w:cs="宋体"/>
          <w:b/>
          <w:bCs/>
          <w:sz w:val="24"/>
        </w:rPr>
        <w:t>付款方式</w:t>
      </w:r>
    </w:p>
    <w:p>
      <w:pPr>
        <w:adjustRightInd w:val="0"/>
        <w:snapToGrid w:val="0"/>
        <w:spacing w:line="360" w:lineRule="auto"/>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按维保年度每一季度结算维保费用，乙方每季度第三个月提供正式发票及相关维修维护保养记录单，经甲方审核通过后，3个月内向乙方支付相应维保费用。</w:t>
      </w:r>
    </w:p>
    <w:p>
      <w:pPr>
        <w:spacing w:line="360" w:lineRule="auto"/>
        <w:ind w:firstLine="470" w:firstLineChars="196"/>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乙方完成各项维修保养内容均需如实做好工作记录，应当如期交至甲方主管科室签字确认。</w:t>
      </w:r>
    </w:p>
    <w:p>
      <w:pPr>
        <w:pStyle w:val="6"/>
        <w:spacing w:line="400" w:lineRule="exact"/>
        <w:ind w:right="139" w:firstLine="482" w:firstLineChars="200"/>
        <w:jc w:val="both"/>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第七条 履约保证金</w:t>
      </w:r>
    </w:p>
    <w:p>
      <w:pPr>
        <w:spacing w:line="360" w:lineRule="auto"/>
        <w:ind w:firstLine="480" w:firstLineChars="200"/>
        <w:rPr>
          <w:rFonts w:hint="eastAsia" w:ascii="宋体" w:hAnsi="宋体" w:eastAsia="宋体" w:cs="宋体"/>
          <w:kern w:val="2"/>
          <w:sz w:val="24"/>
          <w:szCs w:val="24"/>
          <w:highlight w:val="yellow"/>
          <w:u w:val="none"/>
          <w:lang w:val="en-US" w:eastAsia="zh-CN" w:bidi="ar-SA"/>
        </w:rPr>
      </w:pPr>
      <w:r>
        <w:rPr>
          <w:rFonts w:hint="eastAsia" w:ascii="宋体" w:hAnsi="宋体" w:eastAsia="宋体" w:cs="宋体"/>
          <w:kern w:val="2"/>
          <w:sz w:val="24"/>
          <w:szCs w:val="24"/>
          <w:highlight w:val="yellow"/>
          <w:u w:val="none"/>
          <w:lang w:val="en-US" w:eastAsia="zh-CN" w:bidi="ar-SA"/>
        </w:rPr>
        <w:t>1.乙方在收到成交通知后7个工作日内，乙方需向甲方提交履约保证金，履约保证金的金额为合同总金额的金额5%，即人民币（大写）：</w:t>
      </w:r>
      <w:r>
        <w:rPr>
          <w:rFonts w:hint="eastAsia" w:ascii="宋体" w:hAnsi="宋体" w:eastAsia="宋体" w:cs="宋体"/>
          <w:kern w:val="2"/>
          <w:sz w:val="24"/>
          <w:szCs w:val="24"/>
          <w:highlight w:val="yellow"/>
          <w:u w:val="single"/>
          <w:lang w:val="en-US" w:eastAsia="zh-CN" w:bidi="ar-SA"/>
        </w:rPr>
        <w:t xml:space="preserve">     </w:t>
      </w:r>
      <w:r>
        <w:rPr>
          <w:rFonts w:hint="eastAsia" w:ascii="宋体" w:hAnsi="宋体" w:eastAsia="宋体" w:cs="宋体"/>
          <w:kern w:val="2"/>
          <w:sz w:val="24"/>
          <w:szCs w:val="24"/>
          <w:highlight w:val="yellow"/>
          <w:u w:val="none"/>
          <w:lang w:val="en-US" w:eastAsia="zh-CN" w:bidi="ar-SA"/>
        </w:rPr>
        <w:t>，小写：￥</w:t>
      </w:r>
      <w:r>
        <w:rPr>
          <w:rFonts w:hint="eastAsia" w:ascii="宋体" w:hAnsi="宋体" w:eastAsia="宋体" w:cs="宋体"/>
          <w:kern w:val="2"/>
          <w:sz w:val="24"/>
          <w:szCs w:val="24"/>
          <w:highlight w:val="yellow"/>
          <w:u w:val="single"/>
          <w:lang w:val="en-US" w:eastAsia="zh-CN" w:bidi="ar-SA"/>
        </w:rPr>
        <w:t xml:space="preserve">     </w:t>
      </w:r>
      <w:r>
        <w:rPr>
          <w:rFonts w:hint="eastAsia" w:ascii="宋体" w:hAnsi="宋体" w:eastAsia="宋体" w:cs="宋体"/>
          <w:kern w:val="2"/>
          <w:sz w:val="24"/>
          <w:szCs w:val="24"/>
          <w:highlight w:val="yellow"/>
          <w:u w:val="none"/>
          <w:lang w:val="en-US" w:eastAsia="zh-CN" w:bidi="ar-SA"/>
        </w:rPr>
        <w:t>元。如逾期未缴纳，按自动取消成交资格处理。甲方有权追究乙方违约责任。</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乙方履行合同所有义务后30天</w:t>
      </w:r>
      <w:r>
        <w:rPr>
          <w:rFonts w:ascii="宋体" w:hAnsi="宋体" w:cs="宋体"/>
          <w:kern w:val="0"/>
          <w:sz w:val="24"/>
          <w:szCs w:val="24"/>
        </w:rPr>
        <w:t>日内，甲方向乙方无息退还履约保证金。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3.</w:t>
      </w:r>
      <w:r>
        <w:rPr>
          <w:rFonts w:ascii="宋体" w:hAnsi="宋体" w:cs="宋体"/>
          <w:kern w:val="0"/>
          <w:sz w:val="24"/>
          <w:szCs w:val="24"/>
        </w:rPr>
        <w:t>若乙方有任何违约行为，甲方有权</w:t>
      </w:r>
      <w:r>
        <w:rPr>
          <w:rFonts w:hint="eastAsia" w:ascii="宋体" w:hAnsi="宋体" w:cs="宋体"/>
          <w:kern w:val="0"/>
          <w:sz w:val="24"/>
          <w:szCs w:val="24"/>
        </w:rPr>
        <w:t>根据合同毁约条款</w:t>
      </w:r>
      <w:r>
        <w:rPr>
          <w:rFonts w:ascii="宋体" w:hAnsi="宋体" w:cs="宋体"/>
          <w:kern w:val="0"/>
          <w:sz w:val="24"/>
          <w:szCs w:val="24"/>
        </w:rPr>
        <w:t>扣除履约保证金，并视情节轻重给予适当处罚，其中被扣除的部分款项，乙方须在5个工作日内将扣除部分补齐，以保证履约保证金完整性。</w:t>
      </w:r>
    </w:p>
    <w:p>
      <w:pPr>
        <w:spacing w:line="360" w:lineRule="auto"/>
        <w:ind w:firstLine="472" w:firstLineChars="196"/>
        <w:jc w:val="left"/>
        <w:rPr>
          <w:rFonts w:hint="eastAsia" w:ascii="宋体" w:hAnsi="宋体"/>
          <w:b/>
          <w:sz w:val="24"/>
          <w:szCs w:val="24"/>
          <w:lang w:eastAsia="zh-CN"/>
        </w:rPr>
      </w:pPr>
      <w:r>
        <w:rPr>
          <w:rFonts w:hint="eastAsia" w:ascii="宋体" w:hAnsi="宋体"/>
          <w:b/>
          <w:sz w:val="24"/>
          <w:szCs w:val="24"/>
          <w:lang w:val="en-US" w:eastAsia="zh-CN"/>
        </w:rPr>
        <w:t xml:space="preserve">第八条 </w:t>
      </w:r>
      <w:r>
        <w:rPr>
          <w:rFonts w:hint="eastAsia"/>
          <w:b/>
          <w:bCs/>
          <w:sz w:val="24"/>
        </w:rPr>
        <w:t>维保要求</w:t>
      </w:r>
    </w:p>
    <w:p>
      <w:pPr>
        <w:pStyle w:val="10"/>
        <w:tabs>
          <w:tab w:val="left" w:pos="540"/>
        </w:tabs>
        <w:adjustRightInd w:val="0"/>
        <w:snapToGrid w:val="0"/>
        <w:spacing w:line="360" w:lineRule="auto"/>
        <w:ind w:firstLine="480" w:firstLineChars="200"/>
        <w:rPr>
          <w:rFonts w:hAnsi="宋体" w:cs="宋体"/>
          <w:bCs/>
          <w:sz w:val="24"/>
          <w:szCs w:val="24"/>
        </w:rPr>
      </w:pPr>
      <w:r>
        <w:rPr>
          <w:rFonts w:hint="eastAsia" w:hAnsi="宋体" w:cs="宋体"/>
          <w:bCs/>
          <w:sz w:val="24"/>
          <w:szCs w:val="24"/>
        </w:rPr>
        <w:t>1.</w:t>
      </w:r>
      <w:r>
        <w:rPr>
          <w:rFonts w:hint="eastAsia" w:hAnsi="宋体" w:cs="宋体"/>
          <w:bCs/>
          <w:sz w:val="24"/>
          <w:szCs w:val="24"/>
          <w:lang w:eastAsia="zh-CN"/>
        </w:rPr>
        <w:t>乙方</w:t>
      </w:r>
      <w:r>
        <w:rPr>
          <w:rFonts w:hint="eastAsia" w:hAnsi="宋体" w:cs="宋体"/>
          <w:bCs/>
          <w:sz w:val="24"/>
          <w:szCs w:val="24"/>
        </w:rPr>
        <w:t>应保证每周对</w:t>
      </w:r>
      <w:r>
        <w:rPr>
          <w:rFonts w:hint="eastAsia" w:hAnsi="宋体" w:cs="宋体"/>
          <w:bCs/>
          <w:sz w:val="24"/>
          <w:szCs w:val="24"/>
          <w:lang w:eastAsia="zh-CN"/>
        </w:rPr>
        <w:t>甲方</w:t>
      </w:r>
      <w:r>
        <w:rPr>
          <w:rFonts w:hint="eastAsia" w:hAnsi="宋体" w:cs="宋体"/>
          <w:bCs/>
          <w:sz w:val="24"/>
          <w:szCs w:val="24"/>
        </w:rPr>
        <w:t>医气设备机房至少进行一次</w:t>
      </w:r>
      <w:r>
        <w:rPr>
          <w:rFonts w:hAnsi="宋体" w:cs="宋体"/>
          <w:bCs/>
          <w:sz w:val="24"/>
          <w:szCs w:val="24"/>
        </w:rPr>
        <w:t>巡查</w:t>
      </w:r>
      <w:r>
        <w:rPr>
          <w:rFonts w:hint="eastAsia" w:hAnsi="宋体" w:cs="宋体"/>
          <w:bCs/>
          <w:sz w:val="24"/>
          <w:szCs w:val="24"/>
        </w:rPr>
        <w:t>，负责设备巡检、维护保养及设备维修工作；</w:t>
      </w:r>
    </w:p>
    <w:p>
      <w:pPr>
        <w:pStyle w:val="10"/>
        <w:tabs>
          <w:tab w:val="left" w:pos="540"/>
        </w:tabs>
        <w:adjustRightInd w:val="0"/>
        <w:snapToGrid w:val="0"/>
        <w:spacing w:line="360" w:lineRule="auto"/>
        <w:ind w:firstLine="480" w:firstLineChars="200"/>
        <w:rPr>
          <w:rFonts w:hint="eastAsia" w:hAnsi="宋体" w:cs="宋体"/>
          <w:bCs/>
          <w:sz w:val="24"/>
          <w:szCs w:val="24"/>
        </w:rPr>
      </w:pPr>
      <w:r>
        <w:rPr>
          <w:rFonts w:hint="eastAsia" w:hAnsi="宋体" w:cs="宋体"/>
          <w:bCs/>
          <w:sz w:val="24"/>
          <w:szCs w:val="24"/>
        </w:rPr>
        <w:t>2.</w:t>
      </w:r>
      <w:r>
        <w:rPr>
          <w:rFonts w:hint="eastAsia" w:hAnsi="宋体" w:cs="宋体"/>
          <w:bCs/>
          <w:sz w:val="24"/>
          <w:szCs w:val="24"/>
          <w:lang w:eastAsia="zh-CN"/>
        </w:rPr>
        <w:t>乙方</w:t>
      </w:r>
      <w:r>
        <w:rPr>
          <w:rFonts w:hint="eastAsia" w:hAnsi="宋体" w:cs="宋体"/>
          <w:bCs/>
          <w:sz w:val="24"/>
          <w:szCs w:val="24"/>
        </w:rPr>
        <w:t>值班人员应根据</w:t>
      </w:r>
      <w:r>
        <w:rPr>
          <w:rFonts w:hint="eastAsia" w:hAnsi="宋体" w:cs="宋体"/>
          <w:bCs/>
          <w:sz w:val="24"/>
          <w:szCs w:val="24"/>
          <w:lang w:eastAsia="zh-CN"/>
        </w:rPr>
        <w:t>项目</w:t>
      </w:r>
      <w:r>
        <w:rPr>
          <w:rFonts w:hint="eastAsia" w:hAnsi="宋体" w:cs="宋体"/>
          <w:bCs/>
          <w:sz w:val="24"/>
          <w:szCs w:val="24"/>
        </w:rPr>
        <w:t>各设备的维护保养要求，制定维护保养及清洗计划并经</w:t>
      </w:r>
      <w:r>
        <w:rPr>
          <w:rFonts w:hint="eastAsia" w:hAnsi="宋体" w:cs="宋体"/>
          <w:bCs/>
          <w:sz w:val="24"/>
          <w:szCs w:val="24"/>
          <w:lang w:eastAsia="zh-CN"/>
        </w:rPr>
        <w:t>甲方</w:t>
      </w:r>
      <w:r>
        <w:rPr>
          <w:rFonts w:hint="eastAsia" w:hAnsi="宋体" w:cs="宋体"/>
          <w:bCs/>
          <w:sz w:val="24"/>
          <w:szCs w:val="24"/>
        </w:rPr>
        <w:t>确认，定期更换耗材，做好维护保养记录；</w:t>
      </w:r>
    </w:p>
    <w:p>
      <w:pPr>
        <w:pStyle w:val="10"/>
        <w:tabs>
          <w:tab w:val="left" w:pos="540"/>
        </w:tabs>
        <w:adjustRightInd w:val="0"/>
        <w:snapToGrid w:val="0"/>
        <w:spacing w:line="360" w:lineRule="auto"/>
        <w:ind w:firstLine="480" w:firstLineChars="200"/>
        <w:rPr>
          <w:rFonts w:hAnsi="宋体" w:cs="宋体"/>
          <w:bCs/>
          <w:sz w:val="24"/>
          <w:szCs w:val="24"/>
        </w:rPr>
      </w:pPr>
      <w:r>
        <w:rPr>
          <w:rFonts w:hint="eastAsia" w:hAnsi="宋体" w:cs="宋体"/>
          <w:bCs/>
          <w:sz w:val="24"/>
          <w:szCs w:val="24"/>
          <w:lang w:val="en-US" w:eastAsia="zh-CN"/>
        </w:rPr>
        <w:t>3.乙方</w:t>
      </w:r>
      <w:r>
        <w:rPr>
          <w:rFonts w:hint="eastAsia" w:hAnsi="宋体" w:cs="宋体"/>
          <w:bCs/>
          <w:sz w:val="24"/>
          <w:szCs w:val="24"/>
        </w:rPr>
        <w:t>值班人员应针对</w:t>
      </w:r>
      <w:r>
        <w:rPr>
          <w:rFonts w:hint="eastAsia" w:hAnsi="宋体" w:cs="宋体"/>
          <w:bCs/>
          <w:sz w:val="24"/>
          <w:szCs w:val="24"/>
          <w:lang w:eastAsia="zh-CN"/>
        </w:rPr>
        <w:t>项目</w:t>
      </w:r>
      <w:r>
        <w:rPr>
          <w:rFonts w:hint="eastAsia" w:hAnsi="宋体" w:cs="宋体"/>
          <w:bCs/>
          <w:sz w:val="24"/>
          <w:szCs w:val="24"/>
        </w:rPr>
        <w:t>每台设备建立设备运行档案，建立设备故障台账，详细记录故障原因及维修过程，以备检查；</w:t>
      </w:r>
    </w:p>
    <w:p>
      <w:pPr>
        <w:pStyle w:val="10"/>
        <w:tabs>
          <w:tab w:val="left" w:pos="540"/>
        </w:tabs>
        <w:adjustRightInd w:val="0"/>
        <w:snapToGrid w:val="0"/>
        <w:spacing w:line="360" w:lineRule="auto"/>
        <w:ind w:firstLine="480" w:firstLineChars="200"/>
        <w:rPr>
          <w:rFonts w:hAnsi="宋体" w:cs="宋体"/>
          <w:bCs/>
          <w:sz w:val="24"/>
          <w:szCs w:val="24"/>
        </w:rPr>
      </w:pPr>
      <w:r>
        <w:rPr>
          <w:rFonts w:hint="eastAsia" w:hAnsi="宋体" w:cs="宋体"/>
          <w:bCs/>
          <w:sz w:val="24"/>
          <w:szCs w:val="24"/>
          <w:lang w:val="en-US" w:eastAsia="zh-CN"/>
        </w:rPr>
        <w:t>4.乙方应</w:t>
      </w:r>
      <w:r>
        <w:rPr>
          <w:rFonts w:hint="eastAsia" w:hAnsi="宋体" w:cs="宋体"/>
          <w:bCs/>
          <w:sz w:val="24"/>
          <w:szCs w:val="24"/>
        </w:rPr>
        <w:t>每周</w:t>
      </w:r>
      <w:r>
        <w:rPr>
          <w:rFonts w:hint="eastAsia" w:hAnsi="宋体" w:cs="宋体"/>
          <w:bCs/>
          <w:sz w:val="24"/>
          <w:szCs w:val="24"/>
          <w:lang w:eastAsia="zh-CN"/>
        </w:rPr>
        <w:t>对甲方</w:t>
      </w:r>
      <w:r>
        <w:rPr>
          <w:rFonts w:hint="eastAsia" w:hAnsi="宋体" w:cs="宋体"/>
          <w:bCs/>
          <w:sz w:val="24"/>
          <w:szCs w:val="24"/>
        </w:rPr>
        <w:t>设备机房进行清洁，保持机房内环境卫生，满足</w:t>
      </w:r>
      <w:r>
        <w:rPr>
          <w:rFonts w:hint="eastAsia" w:hAnsi="宋体" w:cs="宋体"/>
          <w:bCs/>
          <w:sz w:val="24"/>
          <w:szCs w:val="24"/>
          <w:lang w:eastAsia="zh-CN"/>
        </w:rPr>
        <w:t>医院</w:t>
      </w:r>
      <w:r>
        <w:rPr>
          <w:rFonts w:hint="eastAsia" w:hAnsi="宋体" w:cs="宋体"/>
          <w:bCs/>
          <w:sz w:val="24"/>
          <w:szCs w:val="24"/>
        </w:rPr>
        <w:t>机房管理要求；</w:t>
      </w:r>
    </w:p>
    <w:p>
      <w:pPr>
        <w:pStyle w:val="10"/>
        <w:tabs>
          <w:tab w:val="left" w:pos="540"/>
        </w:tabs>
        <w:adjustRightInd w:val="0"/>
        <w:snapToGrid w:val="0"/>
        <w:spacing w:line="360" w:lineRule="auto"/>
        <w:ind w:firstLine="480" w:firstLineChars="200"/>
        <w:rPr>
          <w:rFonts w:hAnsi="宋体" w:cs="宋体"/>
          <w:bCs/>
          <w:sz w:val="24"/>
          <w:szCs w:val="24"/>
          <w:highlight w:val="yellow"/>
        </w:rPr>
      </w:pPr>
      <w:r>
        <w:rPr>
          <w:rFonts w:hint="eastAsia" w:hAnsi="宋体" w:cs="宋体"/>
          <w:bCs/>
          <w:sz w:val="24"/>
          <w:szCs w:val="24"/>
          <w:highlight w:val="yellow"/>
          <w:lang w:val="en-US" w:eastAsia="zh-CN"/>
        </w:rPr>
        <w:t>5.</w:t>
      </w:r>
      <w:r>
        <w:rPr>
          <w:rFonts w:hint="eastAsia" w:hAnsi="宋体" w:cs="宋体"/>
          <w:bCs/>
          <w:sz w:val="24"/>
          <w:szCs w:val="24"/>
          <w:highlight w:val="yellow"/>
        </w:rPr>
        <w:t>接到</w:t>
      </w:r>
      <w:r>
        <w:rPr>
          <w:rFonts w:hint="eastAsia" w:hAnsi="宋体" w:cs="宋体"/>
          <w:bCs/>
          <w:sz w:val="24"/>
          <w:szCs w:val="24"/>
          <w:highlight w:val="yellow"/>
          <w:lang w:eastAsia="zh-CN"/>
        </w:rPr>
        <w:t>甲方</w:t>
      </w:r>
      <w:r>
        <w:rPr>
          <w:rFonts w:hint="eastAsia" w:hAnsi="宋体" w:cs="宋体"/>
          <w:bCs/>
          <w:sz w:val="24"/>
          <w:szCs w:val="24"/>
          <w:highlight w:val="yellow"/>
        </w:rPr>
        <w:t>故障通知后应</w:t>
      </w:r>
      <w:r>
        <w:rPr>
          <w:rFonts w:hint="eastAsia" w:hAnsi="宋体" w:cs="宋体"/>
          <w:bCs/>
          <w:sz w:val="24"/>
          <w:szCs w:val="24"/>
          <w:highlight w:val="yellow"/>
          <w:u w:val="single"/>
          <w:lang w:val="en-US" w:eastAsia="zh-CN"/>
        </w:rPr>
        <w:t xml:space="preserve">    </w:t>
      </w:r>
      <w:r>
        <w:rPr>
          <w:rFonts w:hint="eastAsia" w:hAnsi="宋体" w:cs="宋体"/>
          <w:bCs/>
          <w:sz w:val="24"/>
          <w:szCs w:val="24"/>
          <w:highlight w:val="yellow"/>
        </w:rPr>
        <w:t>小时内到达现场处理，一般故障</w:t>
      </w:r>
      <w:r>
        <w:rPr>
          <w:rFonts w:hint="eastAsia" w:hAnsi="宋体" w:cs="宋体"/>
          <w:bCs/>
          <w:sz w:val="24"/>
          <w:szCs w:val="24"/>
          <w:highlight w:val="yellow"/>
          <w:u w:val="single"/>
          <w:lang w:val="en-US" w:eastAsia="zh-CN"/>
        </w:rPr>
        <w:t xml:space="preserve">    </w:t>
      </w:r>
      <w:r>
        <w:rPr>
          <w:rFonts w:hint="eastAsia" w:hAnsi="宋体" w:cs="宋体"/>
          <w:bCs/>
          <w:sz w:val="24"/>
          <w:szCs w:val="24"/>
          <w:highlight w:val="yellow"/>
        </w:rPr>
        <w:t>小时内排除，更换主要部件</w:t>
      </w:r>
      <w:r>
        <w:rPr>
          <w:rFonts w:hint="eastAsia" w:hAnsi="宋体" w:cs="宋体"/>
          <w:bCs/>
          <w:sz w:val="24"/>
          <w:szCs w:val="24"/>
          <w:highlight w:val="yellow"/>
          <w:u w:val="single"/>
          <w:lang w:val="en-US" w:eastAsia="zh-CN"/>
        </w:rPr>
        <w:t xml:space="preserve">    </w:t>
      </w:r>
      <w:r>
        <w:rPr>
          <w:rFonts w:hint="eastAsia" w:hAnsi="宋体" w:cs="宋体"/>
          <w:bCs/>
          <w:sz w:val="24"/>
          <w:szCs w:val="24"/>
          <w:highlight w:val="yellow"/>
        </w:rPr>
        <w:t>小时内完成，特殊情况双方协商解决；</w:t>
      </w:r>
    </w:p>
    <w:p>
      <w:pPr>
        <w:adjustRightInd w:val="0"/>
        <w:snapToGrid w:val="0"/>
        <w:spacing w:line="360" w:lineRule="auto"/>
        <w:ind w:left="479" w:leftChars="228"/>
        <w:rPr>
          <w:rFonts w:ascii="宋体" w:hAnsi="宋体" w:cs="宋体"/>
          <w:bCs/>
          <w:sz w:val="24"/>
        </w:rPr>
      </w:pPr>
      <w:r>
        <w:rPr>
          <w:rFonts w:hint="eastAsia" w:ascii="宋体" w:hAnsi="宋体" w:cs="宋体"/>
          <w:bCs/>
          <w:sz w:val="24"/>
          <w:lang w:val="en-US" w:eastAsia="zh-CN"/>
        </w:rPr>
        <w:t>6</w:t>
      </w:r>
      <w:r>
        <w:rPr>
          <w:rFonts w:hint="eastAsia" w:ascii="宋体" w:hAnsi="宋体" w:cs="宋体"/>
          <w:bCs/>
          <w:sz w:val="24"/>
        </w:rPr>
        <w:t>.</w:t>
      </w:r>
      <w:r>
        <w:rPr>
          <w:rFonts w:hint="eastAsia" w:ascii="宋体" w:hAnsi="宋体" w:cs="宋体"/>
          <w:bCs/>
          <w:sz w:val="24"/>
          <w:lang w:eastAsia="zh-CN"/>
        </w:rPr>
        <w:t>乙方需</w:t>
      </w:r>
      <w:r>
        <w:rPr>
          <w:rFonts w:hint="eastAsia" w:ascii="宋体" w:hAnsi="宋体" w:cs="宋体"/>
          <w:bCs/>
          <w:sz w:val="24"/>
        </w:rPr>
        <w:t>每周检查主机连接轴、连接位及螺丝是否松动；</w:t>
      </w:r>
    </w:p>
    <w:p>
      <w:pPr>
        <w:adjustRightInd w:val="0"/>
        <w:snapToGrid w:val="0"/>
        <w:spacing w:line="360" w:lineRule="auto"/>
        <w:ind w:left="479" w:leftChars="228"/>
        <w:rPr>
          <w:rFonts w:ascii="宋体" w:hAnsi="宋体" w:cs="宋体"/>
          <w:bCs/>
          <w:sz w:val="24"/>
        </w:rPr>
      </w:pPr>
      <w:r>
        <w:rPr>
          <w:rFonts w:hint="eastAsia" w:ascii="宋体" w:hAnsi="宋体" w:cs="宋体"/>
          <w:bCs/>
          <w:sz w:val="24"/>
          <w:lang w:val="en-US" w:eastAsia="zh-CN"/>
        </w:rPr>
        <w:t>7</w:t>
      </w:r>
      <w:r>
        <w:rPr>
          <w:rFonts w:hint="eastAsia" w:ascii="宋体" w:hAnsi="宋体" w:cs="宋体"/>
          <w:bCs/>
          <w:sz w:val="24"/>
        </w:rPr>
        <w:t>.</w:t>
      </w:r>
      <w:r>
        <w:rPr>
          <w:rFonts w:hint="eastAsia" w:ascii="宋体" w:hAnsi="宋体" w:cs="宋体"/>
          <w:bCs/>
          <w:sz w:val="24"/>
          <w:lang w:eastAsia="zh-CN"/>
        </w:rPr>
        <w:t>乙方需</w:t>
      </w:r>
      <w:r>
        <w:rPr>
          <w:rFonts w:hint="eastAsia" w:ascii="宋体" w:hAnsi="宋体" w:cs="宋体"/>
          <w:bCs/>
          <w:sz w:val="24"/>
        </w:rPr>
        <w:t>每周检查正压泵及配套设备是否有堵塞现象，设备温度控制在40℃以下；</w:t>
      </w:r>
    </w:p>
    <w:p>
      <w:pPr>
        <w:adjustRightInd w:val="0"/>
        <w:snapToGrid w:val="0"/>
        <w:spacing w:line="360" w:lineRule="auto"/>
        <w:ind w:left="479" w:leftChars="228"/>
        <w:rPr>
          <w:rFonts w:ascii="宋体" w:hAnsi="宋体" w:cs="宋体"/>
          <w:bCs/>
          <w:sz w:val="24"/>
        </w:rPr>
      </w:pPr>
      <w:r>
        <w:rPr>
          <w:rFonts w:hint="eastAsia" w:ascii="宋体" w:hAnsi="宋体" w:cs="宋体"/>
          <w:bCs/>
          <w:sz w:val="24"/>
          <w:lang w:val="en-US" w:eastAsia="zh-CN"/>
        </w:rPr>
        <w:t>8.乙方需</w:t>
      </w:r>
      <w:r>
        <w:rPr>
          <w:rFonts w:hint="eastAsia" w:ascii="宋体" w:hAnsi="宋体" w:cs="宋体"/>
          <w:bCs/>
          <w:sz w:val="24"/>
        </w:rPr>
        <w:t>每周检查电机运行电流与绝缘电阻是否正常，运行声音是否超出正常噪音；</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lang w:val="en-US" w:eastAsia="zh-CN"/>
        </w:rPr>
        <w:t>9.</w:t>
      </w:r>
      <w:r>
        <w:rPr>
          <w:rFonts w:hint="eastAsia" w:ascii="宋体" w:hAnsi="宋体" w:cs="宋体"/>
          <w:bCs/>
          <w:sz w:val="24"/>
        </w:rPr>
        <w:t>正负压泵的机油需保持正常温度，机油应按厂家规定使用时效及时更换；</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lang w:val="en-US" w:eastAsia="zh-CN"/>
        </w:rPr>
        <w:t>10.</w:t>
      </w:r>
      <w:r>
        <w:rPr>
          <w:rFonts w:hint="eastAsia" w:ascii="宋体" w:hAnsi="宋体" w:cs="宋体"/>
          <w:bCs/>
          <w:sz w:val="24"/>
        </w:rPr>
        <w:t>正压泵的储气罐需及时排水，负压泵的储污罐需及时排污，同时观察泵轮换使用情况，当泵停止运行</w:t>
      </w:r>
      <w:r>
        <w:rPr>
          <w:rFonts w:hint="eastAsia" w:ascii="宋体" w:hAnsi="宋体" w:cs="宋体"/>
          <w:bCs/>
          <w:sz w:val="24"/>
          <w:lang w:eastAsia="zh-CN"/>
        </w:rPr>
        <w:t>，乙方</w:t>
      </w:r>
      <w:r>
        <w:rPr>
          <w:rFonts w:hint="eastAsia" w:ascii="宋体" w:hAnsi="宋体" w:cs="宋体"/>
          <w:bCs/>
          <w:sz w:val="24"/>
        </w:rPr>
        <w:t>应该进行详细检查，确保泵不间断运转；</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lang w:val="en-US" w:eastAsia="zh-CN"/>
        </w:rPr>
        <w:t>11</w:t>
      </w:r>
      <w:r>
        <w:rPr>
          <w:rFonts w:hint="eastAsia" w:ascii="宋体" w:hAnsi="宋体" w:cs="宋体"/>
          <w:bCs/>
          <w:sz w:val="24"/>
        </w:rPr>
        <w:t>.</w:t>
      </w:r>
      <w:r>
        <w:rPr>
          <w:rFonts w:hint="eastAsia" w:ascii="宋体" w:hAnsi="宋体" w:cs="宋体"/>
          <w:bCs/>
          <w:sz w:val="24"/>
          <w:lang w:eastAsia="zh-CN"/>
        </w:rPr>
        <w:t>乙方应</w:t>
      </w:r>
      <w:r>
        <w:rPr>
          <w:rFonts w:hint="eastAsia" w:ascii="宋体" w:hAnsi="宋体" w:cs="宋体"/>
          <w:bCs/>
          <w:sz w:val="24"/>
        </w:rPr>
        <w:t>每周对干燥设备进行检查清理，观察干燥设备的干燥滤芯是否在正常工作范围内；每周检查氧气汇流排运行是否正常；</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bCs/>
          <w:sz w:val="24"/>
          <w:lang w:val="en-US" w:eastAsia="zh-CN"/>
        </w:rPr>
        <w:t>2</w:t>
      </w:r>
      <w:r>
        <w:rPr>
          <w:rFonts w:hint="eastAsia" w:ascii="宋体" w:hAnsi="宋体" w:cs="宋体"/>
          <w:bCs/>
          <w:sz w:val="24"/>
        </w:rPr>
        <w:t>.</w:t>
      </w:r>
      <w:r>
        <w:rPr>
          <w:rFonts w:hint="eastAsia" w:ascii="宋体" w:hAnsi="宋体" w:cs="宋体"/>
          <w:bCs/>
          <w:sz w:val="24"/>
          <w:lang w:eastAsia="zh-CN"/>
        </w:rPr>
        <w:t>乙方</w:t>
      </w:r>
      <w:r>
        <w:rPr>
          <w:rFonts w:hint="eastAsia" w:ascii="宋体" w:hAnsi="宋体" w:cs="宋体"/>
          <w:bCs/>
          <w:sz w:val="24"/>
        </w:rPr>
        <w:t>每次维保需按设备生产厂家规范定期进行，规范规定该更换的零件或耗材必须更换；</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lang w:val="en-US" w:eastAsia="zh-CN"/>
        </w:rPr>
        <w:t>13</w:t>
      </w:r>
      <w:r>
        <w:rPr>
          <w:rFonts w:hint="eastAsia" w:ascii="宋体" w:hAnsi="宋体" w:cs="宋体"/>
          <w:bCs/>
          <w:sz w:val="24"/>
        </w:rPr>
        <w:t>.</w:t>
      </w:r>
      <w:r>
        <w:rPr>
          <w:rFonts w:hint="eastAsia" w:ascii="宋体" w:hAnsi="宋体" w:cs="宋体"/>
          <w:bCs/>
          <w:sz w:val="24"/>
          <w:lang w:eastAsia="zh-CN"/>
        </w:rPr>
        <w:t>乙方</w:t>
      </w:r>
      <w:r>
        <w:rPr>
          <w:rFonts w:hint="eastAsia" w:ascii="宋体" w:hAnsi="宋体" w:cs="宋体"/>
          <w:bCs/>
          <w:sz w:val="24"/>
        </w:rPr>
        <w:t>负责200元以内的维修配件更换，费用包含在项目报价当中；200元以上需经</w:t>
      </w:r>
      <w:r>
        <w:rPr>
          <w:rFonts w:hint="eastAsia" w:ascii="宋体" w:hAnsi="宋体" w:cs="宋体"/>
          <w:bCs/>
          <w:sz w:val="24"/>
          <w:lang w:eastAsia="zh-CN"/>
        </w:rPr>
        <w:t>甲方</w:t>
      </w:r>
      <w:r>
        <w:rPr>
          <w:rFonts w:hint="eastAsia" w:ascii="宋体" w:hAnsi="宋体" w:cs="宋体"/>
          <w:bCs/>
          <w:sz w:val="24"/>
        </w:rPr>
        <w:t>审核批准后采购。</w:t>
      </w:r>
    </w:p>
    <w:p>
      <w:pPr>
        <w:adjustRightInd w:val="0"/>
        <w:snapToGrid w:val="0"/>
        <w:spacing w:line="360" w:lineRule="auto"/>
        <w:ind w:left="479" w:leftChars="228"/>
        <w:rPr>
          <w:rFonts w:hint="eastAsia" w:ascii="宋体" w:hAnsi="宋体" w:cs="宋体"/>
          <w:bCs/>
          <w:sz w:val="24"/>
        </w:rPr>
      </w:pPr>
      <w:r>
        <w:rPr>
          <w:rFonts w:hint="eastAsia" w:ascii="宋体" w:hAnsi="宋体" w:cs="宋体"/>
          <w:bCs/>
          <w:sz w:val="24"/>
        </w:rPr>
        <w:t>1</w:t>
      </w:r>
      <w:r>
        <w:rPr>
          <w:rFonts w:hint="eastAsia" w:ascii="宋体" w:hAnsi="宋体" w:cs="宋体"/>
          <w:bCs/>
          <w:sz w:val="24"/>
          <w:lang w:val="en-US" w:eastAsia="zh-CN"/>
        </w:rPr>
        <w:t>4</w:t>
      </w:r>
      <w:r>
        <w:rPr>
          <w:rFonts w:hint="eastAsia" w:ascii="宋体" w:hAnsi="宋体" w:cs="宋体"/>
          <w:bCs/>
          <w:sz w:val="24"/>
        </w:rPr>
        <w:t>.</w:t>
      </w:r>
      <w:r>
        <w:rPr>
          <w:rFonts w:hint="eastAsia" w:ascii="宋体" w:hAnsi="宋体" w:cs="宋体"/>
          <w:bCs/>
          <w:sz w:val="24"/>
          <w:lang w:eastAsia="zh-CN"/>
        </w:rPr>
        <w:t>乙方</w:t>
      </w:r>
      <w:r>
        <w:rPr>
          <w:rFonts w:hint="eastAsia" w:ascii="宋体" w:hAnsi="宋体" w:cs="宋体"/>
          <w:bCs/>
          <w:sz w:val="24"/>
        </w:rPr>
        <w:t>完成各项维修保养内容均需如实做好工作记录。</w:t>
      </w:r>
    </w:p>
    <w:p>
      <w:pPr>
        <w:adjustRightInd w:val="0"/>
        <w:snapToGrid w:val="0"/>
        <w:spacing w:line="360" w:lineRule="auto"/>
        <w:ind w:left="479" w:leftChars="228"/>
        <w:rPr>
          <w:rFonts w:hint="eastAsia" w:ascii="宋体" w:hAnsi="宋体" w:cs="宋体"/>
          <w:bCs/>
          <w:sz w:val="24"/>
          <w:lang w:eastAsia="zh-CN"/>
        </w:rPr>
      </w:pPr>
      <w:r>
        <w:rPr>
          <w:rFonts w:hint="eastAsia" w:ascii="宋体" w:hAnsi="宋体" w:cs="宋体"/>
          <w:bCs/>
          <w:sz w:val="24"/>
        </w:rPr>
        <w:t>1</w:t>
      </w:r>
      <w:r>
        <w:rPr>
          <w:rFonts w:hint="eastAsia" w:ascii="宋体" w:hAnsi="宋体" w:cs="宋体"/>
          <w:bCs/>
          <w:sz w:val="24"/>
          <w:lang w:val="en-US" w:eastAsia="zh-CN"/>
        </w:rPr>
        <w:t>5</w:t>
      </w:r>
      <w:r>
        <w:rPr>
          <w:rFonts w:hint="eastAsia" w:ascii="宋体" w:hAnsi="宋体" w:cs="宋体"/>
          <w:bCs/>
          <w:sz w:val="24"/>
        </w:rPr>
        <w:t>.</w:t>
      </w:r>
      <w:r>
        <w:rPr>
          <w:rFonts w:hint="eastAsia" w:ascii="宋体" w:hAnsi="宋体" w:cs="宋体"/>
          <w:bCs/>
          <w:sz w:val="24"/>
          <w:lang w:eastAsia="zh-CN"/>
        </w:rPr>
        <w:t>乙方</w:t>
      </w:r>
      <w:r>
        <w:rPr>
          <w:rFonts w:hint="eastAsia" w:ascii="宋体" w:hAnsi="宋体" w:cs="宋体"/>
          <w:bCs/>
          <w:sz w:val="24"/>
        </w:rPr>
        <w:t>维保人员的操作应遵循国家或行业标准、规范和操作规程及</w:t>
      </w:r>
      <w:r>
        <w:rPr>
          <w:rFonts w:hint="eastAsia" w:ascii="宋体" w:hAnsi="宋体" w:cs="宋体"/>
          <w:bCs/>
          <w:sz w:val="24"/>
          <w:lang w:eastAsia="zh-CN"/>
        </w:rPr>
        <w:t>甲方</w:t>
      </w:r>
      <w:r>
        <w:rPr>
          <w:rFonts w:hint="eastAsia" w:ascii="宋体" w:hAnsi="宋体" w:cs="宋体"/>
          <w:bCs/>
          <w:sz w:val="24"/>
        </w:rPr>
        <w:t>相关规定。</w:t>
      </w:r>
    </w:p>
    <w:p>
      <w:pPr>
        <w:pStyle w:val="6"/>
        <w:spacing w:line="400" w:lineRule="exact"/>
        <w:ind w:right="139" w:firstLine="482" w:firstLineChars="200"/>
        <w:jc w:val="both"/>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第九条  双方的权利与责任</w:t>
      </w:r>
    </w:p>
    <w:p>
      <w:pPr>
        <w:pStyle w:val="6"/>
        <w:spacing w:line="400" w:lineRule="exact"/>
        <w:ind w:right="139"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1.甲方权利与责任</w:t>
      </w:r>
    </w:p>
    <w:p>
      <w:pPr>
        <w:pStyle w:val="6"/>
        <w:spacing w:line="400" w:lineRule="exact"/>
        <w:ind w:right="139"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1.1 甲方有权监督乙方按合同约定履行维护保养义务，发出故障通知或提出建议。</w:t>
      </w:r>
    </w:p>
    <w:p>
      <w:pPr>
        <w:pStyle w:val="6"/>
        <w:spacing w:line="400" w:lineRule="exact"/>
        <w:ind w:right="139"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1.2 甲方有权要求乙方保障</w:t>
      </w:r>
      <w:r>
        <w:rPr>
          <w:rFonts w:hint="eastAsia" w:ascii="宋体" w:hAnsi="宋体" w:cs="宋体"/>
          <w:bCs/>
          <w:kern w:val="2"/>
          <w:sz w:val="24"/>
          <w:szCs w:val="24"/>
          <w:lang w:val="en-US" w:eastAsia="zh-CN" w:bidi="ar-SA"/>
        </w:rPr>
        <w:t>设备</w:t>
      </w:r>
      <w:r>
        <w:rPr>
          <w:rFonts w:hint="eastAsia" w:ascii="宋体" w:hAnsi="宋体" w:eastAsia="宋体" w:cs="宋体"/>
          <w:bCs/>
          <w:kern w:val="2"/>
          <w:sz w:val="24"/>
          <w:szCs w:val="24"/>
          <w:lang w:val="en-US" w:eastAsia="zh-CN" w:bidi="ar-SA"/>
        </w:rPr>
        <w:t>的正常运行。乙方的维护保养达不到合同约定的维护保养标准或要求的，甲方有权拒绝在维护保养记录上签字。</w:t>
      </w:r>
    </w:p>
    <w:p>
      <w:pPr>
        <w:pStyle w:val="6"/>
        <w:spacing w:line="400" w:lineRule="exact"/>
        <w:ind w:right="139"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w:t>
      </w:r>
      <w:r>
        <w:rPr>
          <w:rFonts w:hint="eastAsia" w:ascii="宋体" w:hAnsi="宋体" w:cs="宋体"/>
          <w:bCs/>
          <w:kern w:val="2"/>
          <w:sz w:val="24"/>
          <w:szCs w:val="24"/>
          <w:lang w:val="en-US" w:eastAsia="zh-CN" w:bidi="ar-SA"/>
        </w:rPr>
        <w:t>3</w:t>
      </w:r>
      <w:r>
        <w:rPr>
          <w:rFonts w:hint="eastAsia" w:ascii="宋体" w:hAnsi="宋体" w:eastAsia="宋体" w:cs="宋体"/>
          <w:bCs/>
          <w:kern w:val="2"/>
          <w:sz w:val="24"/>
          <w:szCs w:val="24"/>
          <w:lang w:val="en-US" w:eastAsia="zh-CN" w:bidi="ar-SA"/>
        </w:rPr>
        <w:t xml:space="preserve"> 乙方未按本合同给定的时间内维修保养及抢修，则甲方有权暂停对乙方的付款，直至乙方妥善完成维修保养服务为止。</w:t>
      </w:r>
    </w:p>
    <w:p>
      <w:pPr>
        <w:pStyle w:val="6"/>
        <w:spacing w:line="400" w:lineRule="exact"/>
        <w:ind w:right="139"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2.乙方权利与责任</w:t>
      </w:r>
    </w:p>
    <w:p>
      <w:pPr>
        <w:pStyle w:val="6"/>
        <w:spacing w:line="400" w:lineRule="exact"/>
        <w:ind w:right="139"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2.1 乙方有权要求甲方提供维护保养所需的工作环境及相关资料。</w:t>
      </w:r>
    </w:p>
    <w:p>
      <w:pPr>
        <w:pStyle w:val="6"/>
        <w:spacing w:line="400" w:lineRule="exact"/>
        <w:ind w:right="139"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2.2乙方应为维修保养和施工人员购买保险；维修保养和施工人员在工作过程中发生的一切人身事故，由乙方承担全部责任。</w:t>
      </w:r>
    </w:p>
    <w:p>
      <w:pPr>
        <w:pStyle w:val="6"/>
        <w:spacing w:line="400" w:lineRule="exact"/>
        <w:ind w:right="139"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2.3 定期向甲方报告保养设备的运行情况、零部件使用情况、易损件的更换情况，并做好详细记录。</w:t>
      </w:r>
    </w:p>
    <w:p>
      <w:pPr>
        <w:pStyle w:val="6"/>
        <w:spacing w:line="400" w:lineRule="exact"/>
        <w:ind w:right="139" w:firstLine="480" w:firstLineChars="20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2.4指导甲方正确操作及安全使用设备，并提供技术咨询服务。</w:t>
      </w:r>
    </w:p>
    <w:p>
      <w:pPr>
        <w:adjustRightInd w:val="0"/>
        <w:snapToGrid w:val="0"/>
        <w:spacing w:line="360" w:lineRule="auto"/>
        <w:ind w:firstLine="480" w:firstLineChars="200"/>
        <w:rPr>
          <w:rFonts w:hint="eastAsia" w:ascii="宋体" w:hAnsi="宋体"/>
          <w:color w:val="FF0000"/>
          <w:sz w:val="24"/>
          <w:szCs w:val="24"/>
          <w:highlight w:val="yellow"/>
          <w:lang w:val="en-US" w:eastAsia="zh-CN"/>
        </w:rPr>
      </w:pPr>
      <w:bookmarkStart w:id="277" w:name="_Hlk49978468"/>
      <w:r>
        <w:rPr>
          <w:rFonts w:hint="eastAsia" w:ascii="宋体" w:hAnsi="宋体" w:cs="宋体"/>
          <w:bCs/>
          <w:sz w:val="24"/>
          <w:lang w:val="en-US" w:eastAsia="zh-CN"/>
        </w:rPr>
        <w:t>2.5</w:t>
      </w:r>
      <w:r>
        <w:rPr>
          <w:rFonts w:ascii="宋体" w:hAnsi="宋体"/>
          <w:sz w:val="24"/>
          <w:szCs w:val="24"/>
        </w:rPr>
        <w:t>乙方按甲方提供的合同执行进度计划，再配合甲方及有关单位，以此做好合同执行进度上的配合工作。</w:t>
      </w:r>
    </w:p>
    <w:p>
      <w:pPr>
        <w:pStyle w:val="6"/>
        <w:spacing w:line="400" w:lineRule="exact"/>
        <w:ind w:right="139" w:firstLine="480" w:firstLineChars="200"/>
        <w:jc w:val="both"/>
        <w:rPr>
          <w:rFonts w:hint="eastAsia" w:ascii="宋体" w:hAnsi="宋体"/>
          <w:color w:val="FF0000"/>
          <w:sz w:val="24"/>
          <w:szCs w:val="24"/>
          <w:highlight w:val="yellow"/>
          <w:lang w:val="en-US" w:eastAsia="zh-CN"/>
        </w:rPr>
      </w:pPr>
      <w:r>
        <w:rPr>
          <w:rFonts w:hint="eastAsia" w:ascii="宋体" w:hAnsi="宋体"/>
          <w:color w:val="auto"/>
          <w:sz w:val="24"/>
          <w:szCs w:val="24"/>
          <w:highlight w:val="yellow"/>
          <w:lang w:val="en-US" w:eastAsia="zh-CN"/>
        </w:rPr>
        <w:t>2.6乙方履行本合同的指定联系人及授权代表为</w:t>
      </w:r>
      <w:r>
        <w:rPr>
          <w:rFonts w:hint="eastAsia" w:ascii="宋体" w:hAnsi="宋体"/>
          <w:color w:val="auto"/>
          <w:sz w:val="24"/>
          <w:szCs w:val="24"/>
          <w:highlight w:val="yellow"/>
          <w:u w:val="single"/>
          <w:lang w:val="en-US" w:eastAsia="zh-CN"/>
        </w:rPr>
        <w:t xml:space="preserve">     </w:t>
      </w:r>
      <w:r>
        <w:rPr>
          <w:rFonts w:hint="eastAsia" w:ascii="宋体" w:hAnsi="宋体"/>
          <w:color w:val="auto"/>
          <w:sz w:val="24"/>
          <w:szCs w:val="24"/>
          <w:highlight w:val="yellow"/>
          <w:lang w:val="en-US" w:eastAsia="zh-CN"/>
        </w:rPr>
        <w:t>；身份证件号：</w:t>
      </w:r>
      <w:r>
        <w:rPr>
          <w:rFonts w:hint="eastAsia" w:ascii="宋体" w:hAnsi="宋体"/>
          <w:color w:val="auto"/>
          <w:sz w:val="24"/>
          <w:szCs w:val="24"/>
          <w:highlight w:val="yellow"/>
          <w:u w:val="single"/>
          <w:lang w:val="en-US" w:eastAsia="zh-CN"/>
        </w:rPr>
        <w:t xml:space="preserve">    </w:t>
      </w:r>
      <w:r>
        <w:rPr>
          <w:rFonts w:hint="eastAsia" w:ascii="宋体" w:hAnsi="宋体"/>
          <w:color w:val="auto"/>
          <w:sz w:val="24"/>
          <w:szCs w:val="24"/>
          <w:highlight w:val="yellow"/>
          <w:lang w:val="en-US" w:eastAsia="zh-CN"/>
        </w:rPr>
        <w:t>职务</w:t>
      </w:r>
      <w:r>
        <w:rPr>
          <w:rFonts w:hint="eastAsia" w:ascii="宋体" w:hAnsi="宋体"/>
          <w:color w:val="auto"/>
          <w:sz w:val="24"/>
          <w:szCs w:val="24"/>
          <w:highlight w:val="yellow"/>
          <w:u w:val="single"/>
          <w:lang w:val="en-US" w:eastAsia="zh-CN"/>
        </w:rPr>
        <w:t xml:space="preserve">：    </w:t>
      </w:r>
      <w:r>
        <w:rPr>
          <w:rFonts w:hint="eastAsia" w:ascii="宋体" w:hAnsi="宋体"/>
          <w:color w:val="auto"/>
          <w:sz w:val="24"/>
          <w:szCs w:val="24"/>
          <w:highlight w:val="yellow"/>
          <w:lang w:val="en-US" w:eastAsia="zh-CN"/>
        </w:rPr>
        <w:t>；联系电话：</w:t>
      </w:r>
      <w:r>
        <w:rPr>
          <w:rFonts w:hint="eastAsia" w:ascii="宋体" w:hAnsi="宋体"/>
          <w:color w:val="auto"/>
          <w:sz w:val="24"/>
          <w:szCs w:val="24"/>
          <w:highlight w:val="yellow"/>
          <w:u w:val="single"/>
          <w:lang w:val="en-US" w:eastAsia="zh-CN"/>
        </w:rPr>
        <w:t xml:space="preserve">     </w:t>
      </w:r>
      <w:r>
        <w:rPr>
          <w:rFonts w:hint="eastAsia" w:ascii="宋体" w:hAnsi="宋体"/>
          <w:color w:val="auto"/>
          <w:sz w:val="24"/>
          <w:szCs w:val="24"/>
          <w:highlight w:val="yellow"/>
          <w:lang w:val="en-US" w:eastAsia="zh-CN"/>
        </w:rPr>
        <w:t>。在履行合同过程中，该指定联系人及授权代表的行为、意思表示及对甲方所作的任何承诺、通知等，都对乙方直接具有约束力；甲方通知送达该联系人及授权代表时，即视为通知送达乙方。</w:t>
      </w:r>
      <w:bookmarkEnd w:id="277"/>
    </w:p>
    <w:p>
      <w:pPr>
        <w:spacing w:line="360" w:lineRule="auto"/>
        <w:ind w:firstLine="480" w:firstLineChars="200"/>
        <w:contextualSpacing/>
        <w:rPr>
          <w:rFonts w:hint="default" w:ascii="宋体" w:hAnsi="宋体"/>
          <w:b/>
          <w:sz w:val="24"/>
          <w:szCs w:val="24"/>
          <w:lang w:val="en-US" w:eastAsia="zh-CN"/>
        </w:rPr>
      </w:pPr>
      <w:r>
        <w:rPr>
          <w:rFonts w:hint="eastAsia" w:ascii="宋体" w:hAnsi="宋体" w:cs="宋体"/>
          <w:sz w:val="24"/>
          <w:lang w:val="en-US" w:eastAsia="zh-CN"/>
        </w:rPr>
        <w:t>2.7</w:t>
      </w:r>
      <w:r>
        <w:rPr>
          <w:rFonts w:hint="eastAsia" w:ascii="宋体" w:hAnsi="宋体" w:cs="宋体"/>
          <w:sz w:val="24"/>
        </w:rPr>
        <w:t>乙方须接受甲方履约诚信评价。</w:t>
      </w:r>
      <w:r>
        <w:rPr>
          <w:rFonts w:hint="eastAsia" w:ascii="宋体" w:hAnsi="宋体" w:cs="宋体"/>
          <w:b/>
          <w:bCs/>
          <w:sz w:val="24"/>
        </w:rPr>
        <w:t>（详见附件</w:t>
      </w:r>
      <w:r>
        <w:rPr>
          <w:rFonts w:hint="eastAsia" w:ascii="宋体" w:hAnsi="宋体" w:cs="宋体"/>
          <w:b/>
          <w:bCs/>
          <w:sz w:val="24"/>
          <w:lang w:val="en-US" w:eastAsia="zh-CN"/>
        </w:rPr>
        <w:t xml:space="preserve"> </w:t>
      </w:r>
      <w:r>
        <w:rPr>
          <w:rFonts w:hint="eastAsia" w:ascii="宋体" w:hAnsi="宋体" w:cs="宋体"/>
          <w:b/>
          <w:bCs/>
          <w:sz w:val="24"/>
        </w:rPr>
        <w:t>南方医科大学第五附属医院供应商履约诚信评价量表）</w:t>
      </w:r>
    </w:p>
    <w:p>
      <w:pPr>
        <w:adjustRightInd w:val="0"/>
        <w:snapToGrid w:val="0"/>
        <w:spacing w:line="360" w:lineRule="auto"/>
        <w:ind w:left="479" w:leftChars="228"/>
        <w:rPr>
          <w:rFonts w:hint="eastAsia" w:ascii="宋体" w:hAnsi="宋体" w:cs="宋体"/>
          <w:bCs/>
          <w:sz w:val="24"/>
          <w:lang w:eastAsia="zh-TW"/>
        </w:rPr>
      </w:pPr>
      <w:r>
        <w:rPr>
          <w:rFonts w:hint="eastAsia" w:ascii="宋体" w:hAnsi="宋体" w:cs="宋体"/>
          <w:b/>
          <w:sz w:val="24"/>
        </w:rPr>
        <w:t>第十条  违约责任</w:t>
      </w:r>
    </w:p>
    <w:p>
      <w:pPr>
        <w:adjustRightInd w:val="0"/>
        <w:snapToGrid w:val="0"/>
        <w:spacing w:line="360" w:lineRule="auto"/>
        <w:ind w:firstLine="480" w:firstLineChars="200"/>
        <w:rPr>
          <w:rFonts w:hint="eastAsia" w:ascii="宋体" w:hAnsi="宋体" w:cs="宋体"/>
          <w:bCs/>
          <w:sz w:val="24"/>
          <w:lang w:eastAsia="zh-TW"/>
        </w:rPr>
      </w:pPr>
      <w:r>
        <w:rPr>
          <w:rFonts w:hint="eastAsia" w:ascii="宋体" w:hAnsi="宋体" w:cs="宋体"/>
          <w:bCs/>
          <w:sz w:val="24"/>
          <w:lang w:eastAsia="zh-TW"/>
        </w:rPr>
        <w:t>1.乙方违约责任</w:t>
      </w:r>
    </w:p>
    <w:p>
      <w:pPr>
        <w:adjustRightInd w:val="0"/>
        <w:snapToGrid w:val="0"/>
        <w:spacing w:line="360" w:lineRule="auto"/>
        <w:ind w:firstLine="480" w:firstLineChars="200"/>
        <w:rPr>
          <w:rFonts w:hint="eastAsia" w:ascii="宋体" w:hAnsi="宋体" w:cs="宋体"/>
          <w:bCs/>
          <w:sz w:val="24"/>
          <w:lang w:eastAsia="zh-TW"/>
        </w:rPr>
      </w:pPr>
      <w:r>
        <w:rPr>
          <w:rFonts w:hint="eastAsia" w:ascii="宋体" w:hAnsi="宋体" w:cs="宋体"/>
          <w:bCs/>
          <w:sz w:val="24"/>
          <w:lang w:eastAsia="zh-TW"/>
        </w:rPr>
        <w:t>1.1乙方未按约定履行义务给甲方造成直接损失的，应当承担赔偿责任。</w:t>
      </w:r>
    </w:p>
    <w:p>
      <w:pPr>
        <w:adjustRightInd w:val="0"/>
        <w:snapToGrid w:val="0"/>
        <w:spacing w:line="360" w:lineRule="auto"/>
        <w:ind w:firstLine="480" w:firstLineChars="200"/>
        <w:rPr>
          <w:rFonts w:hint="eastAsia" w:ascii="宋体" w:hAnsi="宋体" w:cs="宋体"/>
          <w:bCs/>
          <w:sz w:val="24"/>
          <w:lang w:eastAsia="zh-TW"/>
        </w:rPr>
      </w:pPr>
      <w:r>
        <w:rPr>
          <w:rFonts w:hint="eastAsia" w:ascii="宋体" w:hAnsi="宋体" w:cs="宋体"/>
          <w:bCs/>
          <w:sz w:val="24"/>
          <w:lang w:eastAsia="zh-TW"/>
        </w:rPr>
        <w:t>1.2 乙方逾期提供服务的，每逾期一次，乙方向甲方偿付逾期提供合同总额千分之五的滞纳金。逾期提供服务超过五次，甲方有权无偿终止合同，乙方需向甲方支付合同总额20%的违约金。</w:t>
      </w:r>
    </w:p>
    <w:p>
      <w:pPr>
        <w:adjustRightInd w:val="0"/>
        <w:snapToGrid w:val="0"/>
        <w:spacing w:line="360" w:lineRule="auto"/>
        <w:ind w:firstLine="480" w:firstLineChars="200"/>
        <w:rPr>
          <w:rFonts w:hint="eastAsia" w:ascii="宋体" w:hAnsi="宋体" w:cs="宋体"/>
          <w:bCs/>
          <w:sz w:val="24"/>
          <w:lang w:eastAsia="zh-TW"/>
        </w:rPr>
      </w:pPr>
      <w:r>
        <w:rPr>
          <w:rFonts w:hint="eastAsia" w:ascii="宋体" w:hAnsi="宋体" w:cs="宋体"/>
          <w:bCs/>
          <w:sz w:val="24"/>
          <w:lang w:val="en-US" w:eastAsia="zh-CN"/>
        </w:rPr>
        <w:t>1.3</w:t>
      </w:r>
      <w:r>
        <w:rPr>
          <w:rFonts w:hint="eastAsia" w:ascii="宋体" w:hAnsi="宋体" w:cs="宋体"/>
          <w:bCs/>
          <w:sz w:val="24"/>
          <w:lang w:eastAsia="zh-TW"/>
        </w:rPr>
        <w:t>乙方</w:t>
      </w:r>
      <w:r>
        <w:rPr>
          <w:rFonts w:hint="eastAsia" w:ascii="宋体" w:hAnsi="宋体" w:cs="宋体"/>
          <w:bCs/>
          <w:sz w:val="24"/>
          <w:lang w:eastAsia="zh-CN"/>
        </w:rPr>
        <w:t>维保</w:t>
      </w:r>
      <w:r>
        <w:rPr>
          <w:rFonts w:hint="eastAsia" w:ascii="宋体" w:hAnsi="宋体" w:cs="宋体"/>
          <w:bCs/>
          <w:sz w:val="24"/>
          <w:lang w:eastAsia="zh-TW"/>
        </w:rPr>
        <w:t>人员管理按相关部门政策文件、规章制度及甲方要求执行，禁止损坏公物、野蛮施工的行为发生，违反时，甲方有权给予相应的处罚。</w:t>
      </w:r>
    </w:p>
    <w:p>
      <w:pPr>
        <w:adjustRightInd w:val="0"/>
        <w:snapToGrid w:val="0"/>
        <w:spacing w:line="360" w:lineRule="auto"/>
        <w:ind w:firstLine="480" w:firstLineChars="200"/>
        <w:rPr>
          <w:rFonts w:hint="eastAsia" w:ascii="宋体" w:hAnsi="宋体" w:cs="宋体"/>
          <w:bCs/>
          <w:sz w:val="24"/>
          <w:lang w:eastAsia="zh-TW"/>
        </w:rPr>
      </w:pPr>
      <w:r>
        <w:rPr>
          <w:rFonts w:hint="eastAsia" w:ascii="宋体" w:hAnsi="宋体" w:cs="宋体"/>
          <w:bCs/>
          <w:sz w:val="24"/>
          <w:lang w:val="en-US" w:eastAsia="zh-CN"/>
        </w:rPr>
        <w:t>1.4</w:t>
      </w:r>
      <w:r>
        <w:rPr>
          <w:rFonts w:hint="eastAsia" w:ascii="宋体" w:hAnsi="宋体" w:cs="宋体"/>
          <w:bCs/>
          <w:sz w:val="24"/>
          <w:lang w:eastAsia="zh-TW"/>
        </w:rPr>
        <w:t>乙方违反本合同规定，所提供的服务未达到合同要求，甲方书面提出整改通知，乙方未按要求及时整改的，甲方有权终止合同，由此造成甲方经济损失的，乙方应给予赔偿。</w:t>
      </w:r>
    </w:p>
    <w:p>
      <w:pPr>
        <w:adjustRightInd w:val="0"/>
        <w:snapToGrid w:val="0"/>
        <w:spacing w:line="360" w:lineRule="auto"/>
        <w:ind w:firstLine="480" w:firstLineChars="200"/>
        <w:rPr>
          <w:rFonts w:hint="eastAsia" w:ascii="宋体" w:hAnsi="宋体" w:cs="宋体"/>
          <w:bCs/>
          <w:sz w:val="24"/>
          <w:lang w:eastAsia="zh-TW"/>
        </w:rPr>
      </w:pPr>
      <w:r>
        <w:rPr>
          <w:rFonts w:hint="eastAsia" w:ascii="宋体" w:hAnsi="宋体" w:cs="宋体"/>
          <w:bCs/>
          <w:sz w:val="24"/>
        </w:rPr>
        <w:t>1.</w:t>
      </w:r>
      <w:r>
        <w:rPr>
          <w:rFonts w:hint="eastAsia" w:ascii="宋体" w:hAnsi="宋体" w:cs="宋体"/>
          <w:bCs/>
          <w:sz w:val="24"/>
          <w:lang w:val="en-US" w:eastAsia="zh-CN"/>
        </w:rPr>
        <w:t>5</w:t>
      </w:r>
      <w:r>
        <w:rPr>
          <w:rFonts w:hint="eastAsia" w:ascii="宋体" w:hAnsi="宋体" w:cs="宋体"/>
          <w:bCs/>
          <w:sz w:val="24"/>
          <w:lang w:eastAsia="zh-TW"/>
        </w:rPr>
        <w:t>乙方在维保期内必须服从政府相关部门和甲方的管理，若乙方人员在保养或维修设备工作过程中因疏忽或失职，或者提供的服务发生其他不符合本合同规定要求的情况，造成甲方设备、其他财产或任何人身的损害，由乙方负责赔偿，并承担相应责任。但因天灾人祸等事故造成的损失或延误，乙方不负任何责任。</w:t>
      </w:r>
    </w:p>
    <w:p>
      <w:pPr>
        <w:adjustRightInd w:val="0"/>
        <w:snapToGrid w:val="0"/>
        <w:spacing w:line="360" w:lineRule="auto"/>
        <w:ind w:left="479" w:leftChars="228"/>
        <w:rPr>
          <w:rFonts w:hint="eastAsia" w:ascii="宋体" w:hAnsi="宋体" w:cs="宋体"/>
          <w:bCs/>
          <w:sz w:val="24"/>
          <w:lang w:eastAsia="zh-TW"/>
        </w:rPr>
      </w:pPr>
      <w:r>
        <w:rPr>
          <w:rFonts w:hint="eastAsia" w:ascii="宋体" w:hAnsi="宋体" w:cs="宋体"/>
          <w:bCs/>
          <w:sz w:val="24"/>
          <w:lang w:val="en-US" w:eastAsia="zh-CN"/>
        </w:rPr>
        <w:t>1.6</w:t>
      </w:r>
      <w:r>
        <w:rPr>
          <w:rFonts w:hint="eastAsia" w:ascii="宋体" w:hAnsi="宋体" w:cs="宋体"/>
          <w:bCs/>
          <w:sz w:val="24"/>
          <w:lang w:eastAsia="zh-TW"/>
        </w:rPr>
        <w:t>由于乙方人员违规操作造成人身安全事故或财产损失，责任由乙方全部承担。</w:t>
      </w:r>
    </w:p>
    <w:p>
      <w:pPr>
        <w:adjustRightInd w:val="0"/>
        <w:snapToGrid w:val="0"/>
        <w:spacing w:line="360" w:lineRule="auto"/>
        <w:ind w:firstLine="480" w:firstLineChars="200"/>
        <w:rPr>
          <w:rFonts w:hint="eastAsia" w:ascii="宋体" w:hAnsi="宋体" w:cs="宋体"/>
          <w:bCs/>
          <w:sz w:val="24"/>
          <w:lang w:eastAsia="zh-TW"/>
        </w:rPr>
      </w:pPr>
      <w:r>
        <w:rPr>
          <w:rFonts w:hint="eastAsia" w:ascii="宋体" w:hAnsi="宋体" w:cs="宋体"/>
          <w:bCs/>
          <w:sz w:val="24"/>
          <w:lang w:val="en-US" w:eastAsia="zh-CN"/>
        </w:rPr>
        <w:t>1.7</w:t>
      </w:r>
      <w:r>
        <w:rPr>
          <w:rFonts w:hint="eastAsia" w:ascii="宋体" w:hAnsi="宋体" w:cs="宋体"/>
          <w:bCs/>
          <w:sz w:val="24"/>
        </w:rPr>
        <w:t>乙</w:t>
      </w:r>
      <w:r>
        <w:rPr>
          <w:rFonts w:hint="eastAsia" w:ascii="宋体" w:hAnsi="宋体" w:cs="宋体"/>
          <w:bCs/>
          <w:sz w:val="24"/>
          <w:lang w:eastAsia="zh-TW"/>
        </w:rPr>
        <w:t>方同意，甲方有权在履约保证金或未支付的合同价款中直接扣除乙方应向甲方支付的违约金或损失赔偿额，如有不足的，乙方应对超过的部分予以赔偿。</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lang w:val="en-US" w:eastAsia="zh-CN"/>
        </w:rPr>
        <w:t>1.8</w:t>
      </w:r>
      <w:r>
        <w:rPr>
          <w:rFonts w:hint="eastAsia" w:ascii="宋体" w:hAnsi="宋体" w:cs="宋体"/>
          <w:bCs/>
          <w:sz w:val="24"/>
        </w:rPr>
        <w:t>在履行合同过程中，乙方违反本合同的规定，所提供的服务未达到合同要求的或乙方被投诉的，每发生一次，乙方应向甲方支付违约金100</w:t>
      </w:r>
      <w:r>
        <w:rPr>
          <w:rFonts w:hint="eastAsia" w:ascii="宋体" w:hAnsi="宋体" w:cs="宋体"/>
          <w:bCs/>
          <w:sz w:val="24"/>
          <w:lang w:val="en-US" w:eastAsia="zh-CN"/>
        </w:rPr>
        <w:t>0</w:t>
      </w:r>
      <w:r>
        <w:rPr>
          <w:rFonts w:hint="eastAsia" w:ascii="宋体" w:hAnsi="宋体" w:cs="宋体"/>
          <w:bCs/>
          <w:sz w:val="24"/>
        </w:rPr>
        <w:t>元，甲方提出书面限期整改通知，乙方应当按照书面意见进行整改。乙方未按要求整改的或乙方被投诉，经核实有效而未及时采取积极措施改进的，甲方有权终止合同，乙方应向甲方支付违约金10000元，由此造成甲方的经济损失，乙方应予以赔偿。</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bCs/>
          <w:sz w:val="24"/>
          <w:lang w:val="en-US" w:eastAsia="zh-CN"/>
        </w:rPr>
        <w:t>8</w:t>
      </w:r>
      <w:r>
        <w:rPr>
          <w:rFonts w:hint="eastAsia" w:ascii="宋体" w:hAnsi="宋体" w:cs="宋体"/>
          <w:bCs/>
          <w:sz w:val="24"/>
          <w:lang w:eastAsia="zh-TW"/>
        </w:rPr>
        <w:t>市场</w:t>
      </w:r>
      <w:r>
        <w:rPr>
          <w:rFonts w:hint="eastAsia" w:ascii="宋体" w:hAnsi="宋体" w:cs="宋体"/>
          <w:bCs/>
          <w:color w:val="auto"/>
          <w:sz w:val="24"/>
          <w:lang w:eastAsia="zh-TW"/>
        </w:rPr>
        <w:t>价格在含</w:t>
      </w:r>
      <w:r>
        <w:rPr>
          <w:rFonts w:hint="eastAsia" w:ascii="宋体" w:hAnsi="宋体" w:cs="宋体"/>
          <w:color w:val="auto"/>
          <w:sz w:val="24"/>
        </w:rPr>
        <w:t>200元以下零配件更换</w:t>
      </w:r>
      <w:r>
        <w:rPr>
          <w:rFonts w:hint="eastAsia" w:ascii="宋体" w:hAnsi="宋体" w:cs="宋体"/>
          <w:bCs/>
          <w:color w:val="auto"/>
          <w:sz w:val="24"/>
          <w:lang w:eastAsia="zh-TW"/>
        </w:rPr>
        <w:t>，乙</w:t>
      </w:r>
      <w:r>
        <w:rPr>
          <w:rFonts w:hint="eastAsia" w:ascii="宋体" w:hAnsi="宋体" w:cs="宋体"/>
          <w:bCs/>
          <w:sz w:val="24"/>
          <w:lang w:eastAsia="zh-TW"/>
        </w:rPr>
        <w:t>方应予免费提供，乙方拒绝提供的，甲方有权向第三方购买</w:t>
      </w:r>
      <w:r>
        <w:rPr>
          <w:rFonts w:hint="eastAsia" w:ascii="宋体" w:hAnsi="宋体" w:cs="宋体"/>
          <w:bCs/>
          <w:sz w:val="24"/>
        </w:rPr>
        <w:t>，并有权</w:t>
      </w:r>
      <w:r>
        <w:rPr>
          <w:rFonts w:hint="eastAsia" w:ascii="宋体" w:hAnsi="宋体" w:cs="宋体"/>
          <w:bCs/>
          <w:sz w:val="24"/>
          <w:lang w:eastAsia="zh-TW"/>
        </w:rPr>
        <w:t>在向乙方支付的维保费用中予以扣除。</w:t>
      </w:r>
    </w:p>
    <w:p>
      <w:pPr>
        <w:adjustRightInd w:val="0"/>
        <w:snapToGrid w:val="0"/>
        <w:spacing w:line="360" w:lineRule="auto"/>
        <w:ind w:left="479" w:leftChars="228"/>
        <w:rPr>
          <w:rFonts w:hint="eastAsia" w:ascii="宋体" w:hAnsi="宋体" w:cs="宋体"/>
          <w:bCs/>
          <w:sz w:val="24"/>
        </w:rPr>
      </w:pPr>
      <w:r>
        <w:rPr>
          <w:rFonts w:hint="eastAsia" w:ascii="宋体" w:hAnsi="宋体" w:cs="宋体"/>
          <w:bCs/>
          <w:sz w:val="24"/>
        </w:rPr>
        <w:t>2.甲方违约责任</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2.1 除依本合同约定外，甲方单方面无故解除合同，应向乙方支付合同总价20%的违约金。</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3.本合同生效后，如任何一方违约，守约方为维护权益，向违约方追偿的一切费用，包括但不限于律师费、诉讼费、保全费、鉴定费、差旅费等由违约方承担。由于乙方违约所产生的违约金或赔偿金，甲方有权在应付未付给乙方的合同款项中直接扣除，同时甲方有权根据本合同的相关约定向乙方提出不足部分的赔偿。</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4.其它违约责任按照《中华人民共和国民法典》中关于“合同”的部分的规定处理。</w:t>
      </w:r>
    </w:p>
    <w:p>
      <w:pPr>
        <w:adjustRightInd w:val="0"/>
        <w:snapToGrid w:val="0"/>
        <w:spacing w:line="360" w:lineRule="auto"/>
        <w:ind w:left="479" w:leftChars="228"/>
        <w:rPr>
          <w:rFonts w:hint="eastAsia" w:ascii="宋体" w:hAnsi="宋体" w:cs="宋体"/>
          <w:b/>
          <w:sz w:val="24"/>
        </w:rPr>
      </w:pPr>
      <w:r>
        <w:rPr>
          <w:rFonts w:hint="eastAsia" w:ascii="宋体" w:hAnsi="宋体" w:cs="宋体"/>
          <w:b/>
          <w:sz w:val="24"/>
        </w:rPr>
        <w:t>第十</w:t>
      </w:r>
      <w:r>
        <w:rPr>
          <w:rFonts w:hint="eastAsia" w:ascii="宋体" w:hAnsi="宋体" w:cs="宋体"/>
          <w:b/>
          <w:sz w:val="24"/>
          <w:lang w:eastAsia="zh-CN"/>
        </w:rPr>
        <w:t>一</w:t>
      </w:r>
      <w:r>
        <w:rPr>
          <w:rFonts w:hint="eastAsia" w:ascii="宋体" w:hAnsi="宋体" w:cs="宋体"/>
          <w:b/>
          <w:sz w:val="24"/>
        </w:rPr>
        <w:t>条 不可抗力</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任何一方由于不可抗力原因不能履行合同时，应在不可抗力事件结束后一日内向对方通报，以减轻可能给对方造成的损失，在取得有关机构的不可抗力证明或双方谅解确认后，允许延期履行或修订合同，并根据情况可部分或全部免于承担违约责任。</w:t>
      </w:r>
    </w:p>
    <w:p>
      <w:pPr>
        <w:adjustRightInd w:val="0"/>
        <w:snapToGrid w:val="0"/>
        <w:spacing w:line="360" w:lineRule="auto"/>
        <w:ind w:left="479" w:leftChars="228"/>
        <w:rPr>
          <w:rFonts w:hint="eastAsia" w:ascii="宋体" w:hAnsi="宋体" w:cs="宋体"/>
          <w:b/>
          <w:sz w:val="24"/>
        </w:rPr>
      </w:pPr>
      <w:r>
        <w:rPr>
          <w:rFonts w:hint="eastAsia" w:ascii="宋体" w:hAnsi="宋体" w:cs="宋体"/>
          <w:b/>
          <w:sz w:val="24"/>
        </w:rPr>
        <w:t>第十</w:t>
      </w:r>
      <w:r>
        <w:rPr>
          <w:rFonts w:hint="eastAsia" w:ascii="宋体" w:hAnsi="宋体" w:cs="宋体"/>
          <w:b/>
          <w:sz w:val="24"/>
          <w:lang w:eastAsia="zh-CN"/>
        </w:rPr>
        <w:t>二</w:t>
      </w:r>
      <w:r>
        <w:rPr>
          <w:rFonts w:hint="eastAsia" w:ascii="宋体" w:hAnsi="宋体" w:cs="宋体"/>
          <w:b/>
          <w:sz w:val="24"/>
        </w:rPr>
        <w:t>条 争议的解决方式</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签约双方在履约中发生争执和分歧，双方应通过友好协商解决;若经协商不能达成协议时，应向甲方所在地法院起诉。受理期间，双方应继续执行合同其余部分。</w:t>
      </w:r>
    </w:p>
    <w:p>
      <w:pPr>
        <w:adjustRightInd w:val="0"/>
        <w:snapToGrid w:val="0"/>
        <w:spacing w:line="360" w:lineRule="auto"/>
        <w:ind w:left="479" w:leftChars="228"/>
        <w:rPr>
          <w:rFonts w:hint="eastAsia" w:ascii="宋体" w:hAnsi="宋体" w:cs="宋体"/>
          <w:b/>
          <w:sz w:val="24"/>
        </w:rPr>
      </w:pPr>
      <w:r>
        <w:rPr>
          <w:rFonts w:hint="eastAsia" w:ascii="宋体" w:hAnsi="宋体" w:cs="宋体"/>
          <w:b/>
          <w:sz w:val="24"/>
        </w:rPr>
        <w:t>第十</w:t>
      </w:r>
      <w:r>
        <w:rPr>
          <w:rFonts w:hint="eastAsia" w:ascii="宋体" w:hAnsi="宋体" w:cs="宋体"/>
          <w:b/>
          <w:sz w:val="24"/>
          <w:lang w:eastAsia="zh-CN"/>
        </w:rPr>
        <w:t>三</w:t>
      </w:r>
      <w:r>
        <w:rPr>
          <w:rFonts w:hint="eastAsia" w:ascii="宋体" w:hAnsi="宋体" w:cs="宋体"/>
          <w:b/>
          <w:sz w:val="24"/>
        </w:rPr>
        <w:t>条 其它</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1.如一方地址、电话有变更，应在变更当日内书面通知对方，否则，应承担相应责任。</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2.本合同未尽事宜，由双方协商处理,另行签订《补充协议》。</w:t>
      </w:r>
    </w:p>
    <w:p>
      <w:pPr>
        <w:adjustRightInd w:val="0"/>
        <w:snapToGrid w:val="0"/>
        <w:spacing w:line="360" w:lineRule="auto"/>
        <w:ind w:left="479" w:leftChars="228"/>
        <w:rPr>
          <w:rFonts w:hint="eastAsia" w:ascii="宋体" w:hAnsi="宋体" w:cs="宋体"/>
          <w:b/>
          <w:sz w:val="24"/>
        </w:rPr>
      </w:pPr>
      <w:r>
        <w:rPr>
          <w:rFonts w:hint="eastAsia" w:ascii="宋体" w:hAnsi="宋体" w:cs="宋体"/>
          <w:b/>
          <w:sz w:val="24"/>
        </w:rPr>
        <w:t>第十</w:t>
      </w:r>
      <w:r>
        <w:rPr>
          <w:rFonts w:hint="eastAsia" w:ascii="宋体" w:hAnsi="宋体" w:cs="宋体"/>
          <w:b/>
          <w:sz w:val="24"/>
          <w:lang w:eastAsia="zh-CN"/>
        </w:rPr>
        <w:t>四</w:t>
      </w:r>
      <w:r>
        <w:rPr>
          <w:rFonts w:hint="eastAsia" w:ascii="宋体" w:hAnsi="宋体" w:cs="宋体"/>
          <w:b/>
          <w:sz w:val="24"/>
        </w:rPr>
        <w:t>条 合同生效</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1.本合同在甲乙双方法定代表人或其授权代表签字并加盖公章后生效。</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2.本合同一</w:t>
      </w:r>
      <w:r>
        <w:rPr>
          <w:rFonts w:hint="eastAsia" w:ascii="宋体" w:hAnsi="宋体" w:cs="宋体"/>
          <w:bCs/>
          <w:sz w:val="24"/>
          <w:highlight w:val="yellow"/>
        </w:rPr>
        <w:t>式</w:t>
      </w:r>
      <w:r>
        <w:rPr>
          <w:rFonts w:hint="eastAsia" w:ascii="宋体" w:hAnsi="宋体" w:cs="宋体"/>
          <w:bCs/>
          <w:sz w:val="24"/>
          <w:highlight w:val="yellow"/>
          <w:lang w:val="en-US" w:eastAsia="zh-CN"/>
        </w:rPr>
        <w:t xml:space="preserve">   </w:t>
      </w:r>
      <w:r>
        <w:rPr>
          <w:rFonts w:hint="eastAsia" w:ascii="宋体" w:hAnsi="宋体" w:cs="宋体"/>
          <w:bCs/>
          <w:sz w:val="24"/>
          <w:highlight w:val="yellow"/>
        </w:rPr>
        <w:t>份</w:t>
      </w:r>
      <w:r>
        <w:rPr>
          <w:rFonts w:hint="eastAsia" w:ascii="宋体" w:hAnsi="宋体" w:cs="宋体"/>
          <w:bCs/>
          <w:sz w:val="24"/>
        </w:rPr>
        <w:t>，甲方执肆份，乙方</w:t>
      </w:r>
      <w:r>
        <w:rPr>
          <w:rFonts w:hint="eastAsia" w:ascii="宋体" w:hAnsi="宋体" w:cs="宋体"/>
          <w:bCs/>
          <w:sz w:val="24"/>
          <w:highlight w:val="yellow"/>
        </w:rPr>
        <w:t>执</w:t>
      </w:r>
      <w:r>
        <w:rPr>
          <w:rFonts w:hint="eastAsia" w:ascii="宋体" w:hAnsi="宋体" w:cs="宋体"/>
          <w:bCs/>
          <w:sz w:val="24"/>
          <w:highlight w:val="yellow"/>
          <w:lang w:val="en-US" w:eastAsia="zh-CN"/>
        </w:rPr>
        <w:t xml:space="preserve">  </w:t>
      </w:r>
      <w:r>
        <w:rPr>
          <w:rFonts w:hint="eastAsia" w:ascii="宋体" w:hAnsi="宋体" w:cs="宋体"/>
          <w:bCs/>
          <w:sz w:val="24"/>
          <w:highlight w:val="yellow"/>
        </w:rPr>
        <w:t>份</w:t>
      </w:r>
      <w:r>
        <w:rPr>
          <w:rFonts w:hint="eastAsia" w:ascii="宋体" w:hAnsi="宋体" w:cs="宋体"/>
          <w:bCs/>
          <w:sz w:val="24"/>
        </w:rPr>
        <w:t>。各份合同具有同等法律效力。</w:t>
      </w:r>
    </w:p>
    <w:p>
      <w:pPr>
        <w:spacing w:line="360" w:lineRule="auto"/>
        <w:rPr>
          <w:rFonts w:hAnsi="宋体" w:cs="宋体"/>
          <w:b/>
          <w:bCs/>
        </w:rPr>
      </w:pPr>
      <w:r>
        <w:rPr>
          <w:rFonts w:hint="eastAsia" w:hAnsi="宋体" w:cs="宋体"/>
        </w:rPr>
        <w:t xml:space="preserve">                    </w:t>
      </w:r>
      <w:r>
        <w:rPr>
          <w:rFonts w:hint="eastAsia" w:hAnsi="宋体" w:cs="宋体"/>
          <w:b/>
          <w:bCs/>
        </w:rPr>
        <w:t xml:space="preserve">              (以下无正文）</w:t>
      </w:r>
    </w:p>
    <w:p>
      <w:pPr>
        <w:adjustRightInd w:val="0"/>
        <w:snapToGrid w:val="0"/>
        <w:spacing w:line="360" w:lineRule="auto"/>
        <w:ind w:left="479" w:leftChars="228"/>
        <w:rPr>
          <w:rFonts w:hint="eastAsia" w:ascii="宋体" w:hAnsi="宋体" w:cs="宋体"/>
          <w:b/>
          <w:sz w:val="24"/>
          <w:lang w:eastAsia="zh-CN"/>
        </w:rPr>
      </w:pPr>
      <w:r>
        <w:rPr>
          <w:rFonts w:hint="eastAsia" w:ascii="宋体" w:hAnsi="宋体" w:cs="宋体"/>
          <w:b/>
          <w:sz w:val="24"/>
          <w:lang w:eastAsia="zh-CN"/>
        </w:rPr>
        <w:t>附件：南方医科大学第五附属医院供应商履约诚信评价量表</w:t>
      </w:r>
    </w:p>
    <w:p>
      <w:pPr>
        <w:adjustRightInd w:val="0"/>
        <w:snapToGrid w:val="0"/>
        <w:spacing w:line="360" w:lineRule="auto"/>
        <w:ind w:firstLine="480" w:firstLineChars="200"/>
        <w:rPr>
          <w:rFonts w:hint="eastAsia" w:ascii="宋体" w:hAnsi="宋体" w:cs="宋体"/>
          <w:bCs/>
          <w:sz w:val="24"/>
          <w:lang w:eastAsia="zh-CN"/>
        </w:rPr>
      </w:pPr>
    </w:p>
    <w:p>
      <w:pPr>
        <w:adjustRightInd w:val="0"/>
        <w:snapToGrid w:val="0"/>
        <w:spacing w:line="360" w:lineRule="auto"/>
        <w:ind w:firstLine="480" w:firstLineChars="200"/>
        <w:rPr>
          <w:rFonts w:hint="eastAsia" w:ascii="宋体" w:hAnsi="宋体" w:cs="宋体"/>
          <w:bCs/>
          <w:sz w:val="24"/>
          <w:lang w:eastAsia="zh-CN"/>
        </w:rPr>
      </w:pPr>
    </w:p>
    <w:p>
      <w:pPr>
        <w:spacing w:line="360" w:lineRule="auto"/>
        <w:ind w:firstLine="472" w:firstLineChars="196"/>
        <w:jc w:val="left"/>
        <w:rPr>
          <w:rFonts w:hint="eastAsia" w:ascii="宋体" w:hAnsi="宋体"/>
          <w:b/>
          <w:sz w:val="24"/>
          <w:szCs w:val="24"/>
          <w:lang w:eastAsia="zh-CN"/>
        </w:rPr>
      </w:pPr>
    </w:p>
    <w:p>
      <w:pPr>
        <w:spacing w:line="360" w:lineRule="auto"/>
        <w:ind w:firstLine="472" w:firstLineChars="196"/>
        <w:jc w:val="left"/>
        <w:rPr>
          <w:rFonts w:hint="eastAsia" w:ascii="宋体" w:hAnsi="宋体"/>
          <w:b/>
          <w:sz w:val="24"/>
          <w:szCs w:val="24"/>
          <w:lang w:eastAsia="zh-CN"/>
        </w:rPr>
      </w:pPr>
    </w:p>
    <w:p>
      <w:pPr>
        <w:spacing w:line="360" w:lineRule="auto"/>
        <w:ind w:firstLine="472" w:firstLineChars="196"/>
        <w:jc w:val="left"/>
        <w:rPr>
          <w:rFonts w:hint="eastAsia" w:ascii="宋体" w:hAnsi="宋体"/>
          <w:b/>
          <w:sz w:val="24"/>
          <w:szCs w:val="24"/>
          <w:lang w:eastAsia="zh-CN"/>
        </w:rPr>
      </w:pPr>
    </w:p>
    <w:p>
      <w:pPr>
        <w:spacing w:line="360" w:lineRule="auto"/>
        <w:ind w:firstLine="472" w:firstLineChars="196"/>
        <w:jc w:val="left"/>
        <w:rPr>
          <w:rFonts w:hint="eastAsia" w:ascii="宋体" w:hAnsi="宋体"/>
          <w:b/>
          <w:sz w:val="24"/>
          <w:szCs w:val="24"/>
          <w:lang w:eastAsia="zh-CN"/>
        </w:rPr>
      </w:pPr>
    </w:p>
    <w:p>
      <w:pPr>
        <w:spacing w:line="360" w:lineRule="auto"/>
        <w:ind w:firstLine="472" w:firstLineChars="196"/>
        <w:jc w:val="left"/>
        <w:rPr>
          <w:rFonts w:hint="eastAsia" w:ascii="宋体" w:hAnsi="宋体"/>
          <w:b/>
          <w:sz w:val="24"/>
          <w:szCs w:val="24"/>
          <w:lang w:eastAsia="zh-CN"/>
        </w:rPr>
      </w:pPr>
    </w:p>
    <w:p>
      <w:pPr>
        <w:spacing w:line="360" w:lineRule="auto"/>
        <w:ind w:firstLine="472" w:firstLineChars="196"/>
        <w:jc w:val="left"/>
        <w:rPr>
          <w:rFonts w:hint="eastAsia" w:ascii="宋体" w:hAnsi="宋体"/>
          <w:b/>
          <w:sz w:val="24"/>
          <w:szCs w:val="24"/>
          <w:lang w:eastAsia="zh-CN"/>
        </w:rPr>
      </w:pPr>
    </w:p>
    <w:p>
      <w:pPr>
        <w:spacing w:line="360" w:lineRule="auto"/>
        <w:ind w:firstLine="472" w:firstLineChars="196"/>
        <w:jc w:val="left"/>
        <w:rPr>
          <w:rFonts w:hint="eastAsia" w:ascii="宋体" w:hAnsi="宋体"/>
          <w:b/>
          <w:sz w:val="24"/>
          <w:szCs w:val="24"/>
          <w:lang w:eastAsia="zh-CN"/>
        </w:rPr>
      </w:pPr>
    </w:p>
    <w:p>
      <w:pPr>
        <w:spacing w:line="360" w:lineRule="auto"/>
        <w:ind w:firstLine="482" w:firstLineChars="200"/>
        <w:jc w:val="center"/>
        <w:rPr>
          <w:rFonts w:ascii="宋体" w:hAnsi="宋体" w:cs="宋体"/>
          <w:b/>
          <w:sz w:val="24"/>
          <w:szCs w:val="24"/>
        </w:rPr>
      </w:pPr>
    </w:p>
    <w:p>
      <w:pPr>
        <w:spacing w:line="360" w:lineRule="auto"/>
        <w:ind w:firstLine="482" w:firstLineChars="200"/>
        <w:jc w:val="center"/>
        <w:rPr>
          <w:rFonts w:ascii="宋体" w:hAnsi="宋体" w:cs="宋体"/>
          <w:b/>
          <w:sz w:val="24"/>
          <w:szCs w:val="24"/>
        </w:rPr>
      </w:pPr>
      <w:r>
        <w:rPr>
          <w:rFonts w:ascii="宋体" w:hAnsi="宋体" w:cs="宋体"/>
          <w:b/>
          <w:sz w:val="24"/>
          <w:szCs w:val="24"/>
        </w:rPr>
        <w:t>签署页</w:t>
      </w:r>
    </w:p>
    <w:p>
      <w:pPr>
        <w:widowControl/>
        <w:jc w:val="left"/>
        <w:rPr>
          <w:szCs w:val="20"/>
        </w:rPr>
      </w:pPr>
    </w:p>
    <w:p>
      <w:pPr>
        <w:tabs>
          <w:tab w:val="left" w:pos="4425"/>
        </w:tabs>
        <w:spacing w:before="60" w:after="60" w:line="360" w:lineRule="auto"/>
        <w:rPr>
          <w:rFonts w:hint="eastAsia" w:ascii="宋体" w:hAnsi="宋体" w:cs="宋体"/>
          <w:b/>
          <w:bCs/>
          <w:sz w:val="24"/>
          <w:szCs w:val="24"/>
        </w:rPr>
      </w:pPr>
      <w:r>
        <w:rPr>
          <w:rFonts w:ascii="宋体" w:hAnsi="宋体" w:cs="宋体"/>
          <w:b/>
          <w:sz w:val="24"/>
          <w:szCs w:val="24"/>
        </w:rPr>
        <w:t>甲方：南方医科大学第五附属医院          乙方：</w:t>
      </w:r>
    </w:p>
    <w:p>
      <w:pPr>
        <w:widowControl/>
        <w:wordWrap w:val="0"/>
        <w:ind w:left="2125"/>
        <w:rPr>
          <w:rFonts w:ascii="Times New Roman" w:hAnsi="Times New Roman"/>
          <w:b/>
          <w:kern w:val="0"/>
          <w:szCs w:val="21"/>
        </w:rPr>
      </w:pPr>
    </w:p>
    <w:p>
      <w:pPr>
        <w:widowControl/>
        <w:wordWrap w:val="0"/>
        <w:ind w:left="2125"/>
        <w:rPr>
          <w:rFonts w:ascii="Times New Roman" w:hAnsi="Times New Roman"/>
          <w:b/>
          <w:kern w:val="0"/>
          <w:szCs w:val="21"/>
        </w:rPr>
      </w:pPr>
    </w:p>
    <w:p>
      <w:pPr>
        <w:spacing w:line="360" w:lineRule="auto"/>
        <w:jc w:val="left"/>
        <w:rPr>
          <w:rFonts w:ascii="宋体" w:hAnsi="宋体" w:cs="宋体"/>
          <w:b/>
          <w:sz w:val="24"/>
          <w:szCs w:val="24"/>
        </w:rPr>
      </w:pPr>
      <w:r>
        <w:rPr>
          <w:rFonts w:ascii="宋体" w:hAnsi="宋体" w:cs="宋体"/>
          <w:b/>
          <w:sz w:val="24"/>
          <w:szCs w:val="24"/>
        </w:rPr>
        <w:t>法定代表人或授权代表：</w:t>
      </w:r>
      <w:r>
        <w:rPr>
          <w:rFonts w:ascii="宋体" w:hAnsi="宋体" w:cs="宋体"/>
          <w:b/>
          <w:sz w:val="24"/>
          <w:szCs w:val="24"/>
        </w:rPr>
        <w:tab/>
      </w:r>
      <w:r>
        <w:rPr>
          <w:rFonts w:ascii="宋体" w:hAnsi="宋体" w:cs="宋体"/>
          <w:b/>
          <w:sz w:val="24"/>
          <w:szCs w:val="24"/>
        </w:rPr>
        <w:tab/>
      </w:r>
      <w:r>
        <w:rPr>
          <w:rFonts w:ascii="宋体" w:hAnsi="宋体" w:cs="宋体"/>
          <w:b/>
          <w:sz w:val="24"/>
          <w:szCs w:val="24"/>
        </w:rPr>
        <w:t xml:space="preserve">          </w:t>
      </w:r>
      <w:r>
        <w:rPr>
          <w:rFonts w:hint="eastAsia" w:ascii="宋体" w:hAnsi="宋体" w:cs="宋体"/>
          <w:b/>
          <w:sz w:val="24"/>
          <w:szCs w:val="24"/>
        </w:rPr>
        <w:t xml:space="preserve"> </w:t>
      </w:r>
      <w:r>
        <w:rPr>
          <w:rFonts w:ascii="宋体" w:hAnsi="宋体" w:cs="宋体"/>
          <w:b/>
          <w:sz w:val="24"/>
          <w:szCs w:val="24"/>
        </w:rPr>
        <w:t xml:space="preserve"> 法定代表人或授权代表：</w:t>
      </w:r>
    </w:p>
    <w:p>
      <w:pPr>
        <w:spacing w:line="360" w:lineRule="auto"/>
        <w:jc w:val="left"/>
        <w:rPr>
          <w:rFonts w:ascii="宋体" w:hAnsi="宋体" w:cs="宋体"/>
          <w:b/>
          <w:sz w:val="24"/>
          <w:szCs w:val="24"/>
        </w:rPr>
      </w:pPr>
    </w:p>
    <w:p>
      <w:pPr>
        <w:pStyle w:val="22"/>
        <w:rPr>
          <w:rFonts w:ascii="宋体" w:hAnsi="宋体" w:cs="宋体"/>
          <w:b/>
          <w:sz w:val="24"/>
          <w:szCs w:val="24"/>
        </w:rPr>
      </w:pPr>
    </w:p>
    <w:p>
      <w:pPr>
        <w:pStyle w:val="22"/>
        <w:rPr>
          <w:rFonts w:ascii="宋体" w:hAnsi="宋体" w:cs="宋体"/>
          <w:b/>
          <w:sz w:val="24"/>
          <w:szCs w:val="24"/>
        </w:rPr>
      </w:pPr>
    </w:p>
    <w:p>
      <w:pPr>
        <w:pStyle w:val="22"/>
        <w:rPr>
          <w:rFonts w:ascii="宋体" w:hAnsi="宋体" w:cs="宋体"/>
          <w:b/>
          <w:sz w:val="24"/>
          <w:szCs w:val="24"/>
        </w:rPr>
      </w:pPr>
    </w:p>
    <w:p>
      <w:pPr>
        <w:spacing w:line="360" w:lineRule="auto"/>
        <w:jc w:val="left"/>
        <w:rPr>
          <w:rFonts w:ascii="宋体" w:hAnsi="宋体" w:cs="宋体"/>
          <w:b/>
          <w:sz w:val="24"/>
          <w:szCs w:val="24"/>
        </w:rPr>
      </w:pPr>
    </w:p>
    <w:p>
      <w:pPr>
        <w:spacing w:line="360" w:lineRule="auto"/>
        <w:jc w:val="left"/>
        <w:rPr>
          <w:rFonts w:ascii="宋体" w:hAnsi="宋体" w:cs="宋体"/>
          <w:b/>
          <w:sz w:val="24"/>
          <w:szCs w:val="24"/>
        </w:rPr>
      </w:pPr>
      <w:r>
        <w:rPr>
          <w:rFonts w:ascii="宋体" w:hAnsi="宋体" w:cs="宋体"/>
          <w:b/>
          <w:sz w:val="24"/>
          <w:szCs w:val="24"/>
        </w:rPr>
        <w:t xml:space="preserve">日期：  </w:t>
      </w:r>
      <w:r>
        <w:rPr>
          <w:rFonts w:hint="eastAsia" w:ascii="宋体" w:hAnsi="宋体" w:cs="宋体"/>
          <w:b/>
          <w:sz w:val="24"/>
          <w:szCs w:val="24"/>
        </w:rPr>
        <w:t xml:space="preserve"> </w:t>
      </w:r>
      <w:r>
        <w:rPr>
          <w:rFonts w:ascii="宋体" w:hAnsi="宋体" w:cs="宋体"/>
          <w:b/>
          <w:sz w:val="24"/>
          <w:szCs w:val="24"/>
        </w:rPr>
        <w:t xml:space="preserve">  年    月    日     </w:t>
      </w:r>
      <w:r>
        <w:rPr>
          <w:rFonts w:ascii="宋体" w:hAnsi="宋体" w:cs="宋体"/>
          <w:b/>
          <w:sz w:val="24"/>
          <w:szCs w:val="24"/>
        </w:rPr>
        <w:tab/>
      </w:r>
      <w:r>
        <w:rPr>
          <w:rFonts w:ascii="宋体" w:hAnsi="宋体" w:cs="宋体"/>
          <w:b/>
          <w:sz w:val="24"/>
          <w:szCs w:val="24"/>
        </w:rPr>
        <w:t xml:space="preserve">         日期：   </w:t>
      </w:r>
      <w:r>
        <w:rPr>
          <w:rFonts w:hint="eastAsia" w:ascii="宋体" w:hAnsi="宋体" w:cs="宋体"/>
          <w:b/>
          <w:sz w:val="24"/>
          <w:szCs w:val="24"/>
        </w:rPr>
        <w:t xml:space="preserve"> </w:t>
      </w:r>
      <w:r>
        <w:rPr>
          <w:rFonts w:ascii="宋体" w:hAnsi="宋体" w:cs="宋体"/>
          <w:b/>
          <w:sz w:val="24"/>
          <w:szCs w:val="24"/>
        </w:rPr>
        <w:t xml:space="preserve"> 年    月    日</w:t>
      </w:r>
    </w:p>
    <w:p>
      <w:pPr>
        <w:widowControl/>
        <w:jc w:val="left"/>
        <w:rPr>
          <w:rFonts w:ascii="宋体" w:hAnsi="宋体" w:cs="Arial"/>
          <w:b/>
          <w:sz w:val="24"/>
          <w:szCs w:val="24"/>
        </w:rPr>
      </w:pPr>
    </w:p>
    <w:p>
      <w:pPr>
        <w:spacing w:after="120"/>
        <w:rPr>
          <w:rFonts w:ascii="Times New Roman" w:hAnsi="Times New Roman"/>
          <w:sz w:val="16"/>
          <w:szCs w:val="16"/>
        </w:rPr>
      </w:pPr>
    </w:p>
    <w:p>
      <w:pPr>
        <w:spacing w:after="120"/>
        <w:rPr>
          <w:rFonts w:hint="eastAsia" w:ascii="Times New Roman" w:hAnsi="Times New Roman"/>
          <w:sz w:val="16"/>
          <w:szCs w:val="16"/>
        </w:rPr>
      </w:pPr>
    </w:p>
    <w:p>
      <w:pPr>
        <w:pStyle w:val="2"/>
      </w:pPr>
    </w:p>
    <w:p>
      <w:pPr>
        <w:spacing w:after="120"/>
        <w:rPr>
          <w:rFonts w:hint="eastAsia" w:ascii="Times New Roman" w:hAnsi="Times New Roman"/>
          <w:sz w:val="16"/>
          <w:szCs w:val="16"/>
        </w:rPr>
      </w:pPr>
    </w:p>
    <w:p>
      <w:pPr>
        <w:pStyle w:val="2"/>
      </w:pPr>
    </w:p>
    <w:p>
      <w:pPr>
        <w:widowControl/>
        <w:jc w:val="left"/>
        <w:rPr>
          <w:rFonts w:hint="eastAsia"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widowControl/>
        <w:jc w:val="left"/>
        <w:rPr>
          <w:rFonts w:ascii="宋体" w:hAnsi="宋体" w:cs="Arial"/>
          <w:b/>
          <w:sz w:val="24"/>
          <w:szCs w:val="24"/>
        </w:rPr>
      </w:pPr>
    </w:p>
    <w:p>
      <w:pPr>
        <w:spacing w:after="120"/>
        <w:ind w:left="420" w:leftChars="200"/>
        <w:rPr>
          <w:rFonts w:ascii="宋体" w:hAnsi="宋体" w:cs="Arial"/>
          <w:b/>
          <w:sz w:val="24"/>
          <w:szCs w:val="24"/>
        </w:rPr>
      </w:pPr>
    </w:p>
    <w:p>
      <w:pPr>
        <w:spacing w:after="120"/>
        <w:ind w:left="420" w:leftChars="200"/>
        <w:rPr>
          <w:rFonts w:ascii="宋体" w:hAnsi="宋体" w:cs="Arial"/>
          <w:b/>
          <w:sz w:val="24"/>
          <w:szCs w:val="24"/>
        </w:rPr>
      </w:pPr>
    </w:p>
    <w:p>
      <w:pPr>
        <w:spacing w:after="120"/>
        <w:ind w:left="420" w:leftChars="200"/>
        <w:rPr>
          <w:rFonts w:ascii="宋体" w:hAnsi="宋体" w:cs="Arial"/>
          <w:b/>
          <w:sz w:val="24"/>
          <w:szCs w:val="24"/>
        </w:rPr>
      </w:pPr>
    </w:p>
    <w:p>
      <w:pPr>
        <w:spacing w:after="120"/>
        <w:ind w:left="420" w:leftChars="200"/>
        <w:rPr>
          <w:rFonts w:ascii="宋体" w:hAnsi="宋体" w:cs="Arial"/>
          <w:b/>
          <w:sz w:val="24"/>
          <w:szCs w:val="24"/>
        </w:rPr>
      </w:pPr>
    </w:p>
    <w:p>
      <w:pPr>
        <w:spacing w:after="120"/>
        <w:ind w:left="420" w:leftChars="200"/>
        <w:rPr>
          <w:rFonts w:ascii="宋体" w:hAnsi="宋体" w:cs="Arial"/>
          <w:b/>
          <w:sz w:val="24"/>
          <w:szCs w:val="24"/>
        </w:rPr>
      </w:pPr>
    </w:p>
    <w:p>
      <w:pPr>
        <w:spacing w:after="120"/>
        <w:rPr>
          <w:rFonts w:ascii="宋体" w:hAnsi="宋体" w:cs="Arial"/>
          <w:b/>
          <w:sz w:val="24"/>
          <w:szCs w:val="24"/>
        </w:rPr>
      </w:pPr>
      <w:r>
        <w:rPr>
          <w:rFonts w:ascii="宋体" w:hAnsi="宋体" w:cs="Arial"/>
          <w:b/>
          <w:sz w:val="24"/>
          <w:szCs w:val="24"/>
        </w:rPr>
        <w:t>附件：</w:t>
      </w:r>
      <w:r>
        <w:rPr>
          <w:rFonts w:ascii="宋体" w:hAnsi="宋体" w:cs="Arial"/>
          <w:b/>
          <w:sz w:val="24"/>
          <w:szCs w:val="16"/>
        </w:rPr>
        <w:t xml:space="preserve">             </w:t>
      </w:r>
    </w:p>
    <w:p>
      <w:pPr>
        <w:spacing w:line="360" w:lineRule="auto"/>
        <w:ind w:firstLine="361" w:firstLineChars="150"/>
        <w:jc w:val="center"/>
        <w:rPr>
          <w:rFonts w:ascii="宋体" w:hAnsi="宋体" w:cs="宋体"/>
          <w:b/>
          <w:sz w:val="24"/>
          <w:szCs w:val="20"/>
        </w:rPr>
      </w:pPr>
      <w:r>
        <w:rPr>
          <w:rFonts w:ascii="宋体" w:hAnsi="宋体" w:cs="宋体"/>
          <w:b/>
          <w:sz w:val="24"/>
          <w:szCs w:val="20"/>
        </w:rPr>
        <w:t>南方医科大学第五附属医院供应商履约诚信评价量表</w:t>
      </w:r>
    </w:p>
    <w:p>
      <w:pPr>
        <w:spacing w:line="360" w:lineRule="auto"/>
        <w:ind w:firstLine="422" w:firstLineChars="200"/>
        <w:rPr>
          <w:rFonts w:ascii="宋体" w:hAnsi="宋体" w:cs="宋体"/>
          <w:b/>
          <w:szCs w:val="21"/>
        </w:rPr>
      </w:pPr>
      <w:r>
        <w:rPr>
          <w:rFonts w:ascii="宋体" w:hAnsi="宋体" w:cs="宋体"/>
          <w:b/>
          <w:szCs w:val="21"/>
        </w:rPr>
        <w:t>（1）设备器材科评价（占70%）</w:t>
      </w:r>
    </w:p>
    <w:tbl>
      <w:tblPr>
        <w:tblStyle w:val="16"/>
        <w:tblW w:w="9475" w:type="dxa"/>
        <w:jc w:val="center"/>
        <w:tblLayout w:type="fixed"/>
        <w:tblCellMar>
          <w:top w:w="0" w:type="dxa"/>
          <w:left w:w="108" w:type="dxa"/>
          <w:bottom w:w="0" w:type="dxa"/>
          <w:right w:w="108" w:type="dxa"/>
        </w:tblCellMar>
      </w:tblPr>
      <w:tblGrid>
        <w:gridCol w:w="473"/>
        <w:gridCol w:w="890"/>
        <w:gridCol w:w="822"/>
        <w:gridCol w:w="717"/>
        <w:gridCol w:w="629"/>
        <w:gridCol w:w="480"/>
        <w:gridCol w:w="407"/>
        <w:gridCol w:w="831"/>
        <w:gridCol w:w="589"/>
        <w:gridCol w:w="474"/>
        <w:gridCol w:w="647"/>
        <w:gridCol w:w="601"/>
        <w:gridCol w:w="623"/>
        <w:gridCol w:w="703"/>
        <w:gridCol w:w="589"/>
      </w:tblGrid>
      <w:tr>
        <w:tblPrEx>
          <w:tblCellMar>
            <w:top w:w="0" w:type="dxa"/>
            <w:left w:w="108" w:type="dxa"/>
            <w:bottom w:w="0" w:type="dxa"/>
            <w:right w:w="108" w:type="dxa"/>
          </w:tblCellMar>
        </w:tblPrEx>
        <w:trPr>
          <w:trHeight w:val="436" w:hRule="atLeast"/>
          <w:jc w:val="center"/>
        </w:trPr>
        <w:tc>
          <w:tcPr>
            <w:tcW w:w="4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序号</w:t>
            </w:r>
          </w:p>
        </w:tc>
        <w:tc>
          <w:tcPr>
            <w:tcW w:w="8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ascii="宋体" w:hAnsi="宋体" w:cs="宋体"/>
                <w:kern w:val="0"/>
                <w:sz w:val="18"/>
                <w:szCs w:val="18"/>
              </w:rPr>
              <w:t>供应商</w:t>
            </w:r>
          </w:p>
        </w:tc>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开标时间</w:t>
            </w:r>
          </w:p>
        </w:tc>
        <w:tc>
          <w:tcPr>
            <w:tcW w:w="1516"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质量水平评价</w:t>
            </w:r>
          </w:p>
        </w:tc>
        <w:tc>
          <w:tcPr>
            <w:tcW w:w="142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响应能力评价</w:t>
            </w:r>
          </w:p>
        </w:tc>
        <w:tc>
          <w:tcPr>
            <w:tcW w:w="172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服务能力评价</w:t>
            </w:r>
          </w:p>
        </w:tc>
        <w:tc>
          <w:tcPr>
            <w:tcW w:w="132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履约合作评价</w:t>
            </w:r>
          </w:p>
        </w:tc>
        <w:tc>
          <w:tcPr>
            <w:tcW w:w="5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合</w:t>
            </w:r>
          </w:p>
          <w:p>
            <w:pPr>
              <w:widowControl/>
              <w:jc w:val="center"/>
              <w:rPr>
                <w:rFonts w:ascii="宋体" w:hAnsi="宋体" w:cs="宋体"/>
                <w:kern w:val="0"/>
                <w:sz w:val="18"/>
                <w:szCs w:val="18"/>
              </w:rPr>
            </w:pPr>
            <w:r>
              <w:rPr>
                <w:rFonts w:ascii="宋体" w:hAnsi="宋体" w:cs="宋体"/>
                <w:kern w:val="0"/>
                <w:sz w:val="18"/>
                <w:szCs w:val="18"/>
              </w:rPr>
              <w:t>计</w:t>
            </w:r>
          </w:p>
        </w:tc>
      </w:tr>
      <w:tr>
        <w:tblPrEx>
          <w:tblCellMar>
            <w:top w:w="0" w:type="dxa"/>
            <w:left w:w="108" w:type="dxa"/>
            <w:bottom w:w="0" w:type="dxa"/>
            <w:right w:w="108" w:type="dxa"/>
          </w:tblCellMar>
        </w:tblPrEx>
        <w:trPr>
          <w:trHeight w:val="326"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1516"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ascii="宋体" w:hAnsi="宋体" w:cs="宋体"/>
                <w:kern w:val="0"/>
                <w:szCs w:val="21"/>
              </w:rPr>
              <w:t>（40分）</w:t>
            </w:r>
          </w:p>
        </w:tc>
        <w:tc>
          <w:tcPr>
            <w:tcW w:w="142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ascii="宋体" w:hAnsi="宋体" w:cs="宋体"/>
                <w:kern w:val="0"/>
                <w:szCs w:val="21"/>
              </w:rPr>
              <w:t>（20分）</w:t>
            </w:r>
          </w:p>
        </w:tc>
        <w:tc>
          <w:tcPr>
            <w:tcW w:w="172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ascii="宋体" w:hAnsi="宋体" w:cs="宋体"/>
                <w:kern w:val="0"/>
                <w:szCs w:val="21"/>
              </w:rPr>
              <w:t>（25分）</w:t>
            </w:r>
          </w:p>
        </w:tc>
        <w:tc>
          <w:tcPr>
            <w:tcW w:w="132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ascii="宋体" w:hAnsi="宋体" w:cs="宋体"/>
                <w:kern w:val="0"/>
                <w:szCs w:val="21"/>
              </w:rPr>
              <w:t>（15分）</w:t>
            </w: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3442"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629"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sz w:val="18"/>
                <w:szCs w:val="18"/>
              </w:rPr>
            </w:pPr>
            <w:r>
              <w:rPr>
                <w:rFonts w:ascii="宋体" w:hAnsi="宋体" w:cs="宋体"/>
                <w:sz w:val="18"/>
                <w:szCs w:val="18"/>
              </w:rPr>
              <w:t>与报价响应文件要求的一致性</w:t>
            </w:r>
          </w:p>
        </w:tc>
        <w:tc>
          <w:tcPr>
            <w:tcW w:w="480"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kern w:val="0"/>
                <w:sz w:val="18"/>
                <w:szCs w:val="18"/>
              </w:rPr>
            </w:pPr>
            <w:r>
              <w:rPr>
                <w:rFonts w:ascii="宋体" w:hAnsi="宋体" w:cs="宋体"/>
                <w:sz w:val="18"/>
                <w:szCs w:val="18"/>
              </w:rPr>
              <w:t>服务/工程品质</w:t>
            </w:r>
          </w:p>
        </w:tc>
        <w:tc>
          <w:tcPr>
            <w:tcW w:w="407"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sz w:val="18"/>
                <w:szCs w:val="18"/>
              </w:rPr>
            </w:pPr>
            <w:r>
              <w:rPr>
                <w:rFonts w:ascii="宋体" w:hAnsi="宋体" w:cs="宋体"/>
                <w:sz w:val="18"/>
                <w:szCs w:val="18"/>
              </w:rPr>
              <w:t>质量管理措施</w:t>
            </w:r>
          </w:p>
          <w:p>
            <w:pPr>
              <w:spacing w:line="300" w:lineRule="exact"/>
              <w:rPr>
                <w:rFonts w:ascii="宋体" w:hAnsi="宋体" w:cs="宋体"/>
                <w:kern w:val="0"/>
                <w:sz w:val="18"/>
                <w:szCs w:val="18"/>
              </w:rPr>
            </w:pPr>
          </w:p>
        </w:tc>
        <w:tc>
          <w:tcPr>
            <w:tcW w:w="831" w:type="dxa"/>
            <w:tcBorders>
              <w:top w:val="nil"/>
              <w:left w:val="nil"/>
              <w:bottom w:val="single" w:color="auto" w:sz="4" w:space="0"/>
              <w:right w:val="single" w:color="auto" w:sz="4" w:space="0"/>
            </w:tcBorders>
            <w:noWrap w:val="0"/>
            <w:vAlign w:val="center"/>
          </w:tcPr>
          <w:p>
            <w:pPr>
              <w:spacing w:line="300" w:lineRule="exact"/>
              <w:rPr>
                <w:rFonts w:ascii="宋体" w:hAnsi="宋体" w:cs="宋体"/>
                <w:kern w:val="0"/>
                <w:sz w:val="18"/>
                <w:szCs w:val="18"/>
              </w:rPr>
            </w:pPr>
            <w:r>
              <w:rPr>
                <w:rFonts w:ascii="宋体" w:hAnsi="宋体" w:cs="宋体"/>
                <w:kern w:val="0"/>
                <w:sz w:val="18"/>
                <w:szCs w:val="18"/>
              </w:rPr>
              <w:t>服务及时性</w:t>
            </w:r>
          </w:p>
          <w:p>
            <w:pPr>
              <w:spacing w:line="300" w:lineRule="exact"/>
              <w:rPr>
                <w:rFonts w:ascii="宋体" w:hAnsi="宋体" w:cs="宋体"/>
                <w:kern w:val="0"/>
                <w:sz w:val="18"/>
                <w:szCs w:val="18"/>
              </w:rPr>
            </w:pPr>
            <w:r>
              <w:rPr>
                <w:rFonts w:ascii="宋体" w:hAnsi="宋体" w:cs="宋体"/>
                <w:kern w:val="0"/>
                <w:sz w:val="18"/>
                <w:szCs w:val="18"/>
              </w:rPr>
              <w:t xml:space="preserve">/ </w:t>
            </w:r>
          </w:p>
          <w:p>
            <w:pPr>
              <w:spacing w:line="300" w:lineRule="exact"/>
              <w:rPr>
                <w:rFonts w:ascii="宋体" w:hAnsi="宋体" w:cs="宋体"/>
                <w:kern w:val="0"/>
                <w:sz w:val="18"/>
                <w:szCs w:val="18"/>
              </w:rPr>
            </w:pPr>
            <w:r>
              <w:rPr>
                <w:rFonts w:ascii="宋体" w:hAnsi="宋体" w:cs="宋体"/>
                <w:kern w:val="0"/>
                <w:sz w:val="18"/>
                <w:szCs w:val="18"/>
              </w:rPr>
              <w:t xml:space="preserve">工 程 进 度 把 </w:t>
            </w:r>
          </w:p>
          <w:p>
            <w:pPr>
              <w:spacing w:line="300" w:lineRule="exact"/>
              <w:rPr>
                <w:rFonts w:ascii="宋体" w:hAnsi="宋体" w:cs="宋体"/>
                <w:kern w:val="0"/>
                <w:sz w:val="18"/>
                <w:szCs w:val="18"/>
              </w:rPr>
            </w:pPr>
            <w:r>
              <w:rPr>
                <w:rFonts w:ascii="宋体" w:hAnsi="宋体" w:cs="宋体"/>
                <w:kern w:val="0"/>
                <w:sz w:val="18"/>
                <w:szCs w:val="18"/>
              </w:rPr>
              <w:t>控能力</w:t>
            </w:r>
          </w:p>
        </w:tc>
        <w:tc>
          <w:tcPr>
            <w:tcW w:w="589" w:type="dxa"/>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沟通协 </w:t>
            </w:r>
          </w:p>
          <w:p>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调能力 </w:t>
            </w:r>
          </w:p>
        </w:tc>
        <w:tc>
          <w:tcPr>
            <w:tcW w:w="474"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sz w:val="18"/>
                <w:szCs w:val="18"/>
              </w:rPr>
            </w:pPr>
            <w:r>
              <w:rPr>
                <w:rFonts w:ascii="宋体" w:hAnsi="宋体" w:cs="宋体"/>
                <w:sz w:val="18"/>
                <w:szCs w:val="18"/>
              </w:rPr>
              <w:t>配套售后服务质量</w:t>
            </w:r>
          </w:p>
          <w:p>
            <w:pPr>
              <w:spacing w:line="300" w:lineRule="exact"/>
              <w:jc w:val="center"/>
              <w:rPr>
                <w:rFonts w:ascii="宋体" w:hAnsi="宋体" w:cs="宋体"/>
                <w:kern w:val="0"/>
                <w:sz w:val="18"/>
                <w:szCs w:val="18"/>
              </w:rPr>
            </w:pPr>
          </w:p>
        </w:tc>
        <w:tc>
          <w:tcPr>
            <w:tcW w:w="647"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sz w:val="18"/>
                <w:szCs w:val="18"/>
              </w:rPr>
            </w:pPr>
            <w:r>
              <w:rPr>
                <w:rFonts w:ascii="宋体" w:hAnsi="宋体" w:cs="宋体"/>
                <w:sz w:val="18"/>
                <w:szCs w:val="18"/>
              </w:rPr>
              <w:t>故障或应急到修的能力</w:t>
            </w:r>
          </w:p>
          <w:p>
            <w:pPr>
              <w:spacing w:line="300" w:lineRule="exact"/>
              <w:jc w:val="center"/>
              <w:rPr>
                <w:rFonts w:ascii="宋体" w:hAnsi="宋体" w:cs="宋体"/>
                <w:kern w:val="0"/>
                <w:sz w:val="18"/>
                <w:szCs w:val="18"/>
              </w:rPr>
            </w:pPr>
          </w:p>
        </w:tc>
        <w:tc>
          <w:tcPr>
            <w:tcW w:w="601"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sz w:val="18"/>
                <w:szCs w:val="18"/>
              </w:rPr>
            </w:pPr>
            <w:r>
              <w:rPr>
                <w:rFonts w:ascii="宋体" w:hAnsi="宋体" w:cs="宋体"/>
                <w:sz w:val="18"/>
                <w:szCs w:val="18"/>
              </w:rPr>
              <w:t>服务态度</w:t>
            </w:r>
          </w:p>
          <w:p>
            <w:pPr>
              <w:spacing w:line="300" w:lineRule="exact"/>
              <w:rPr>
                <w:rFonts w:ascii="宋体" w:hAnsi="宋体" w:cs="宋体"/>
                <w:kern w:val="0"/>
                <w:sz w:val="18"/>
                <w:szCs w:val="18"/>
              </w:rPr>
            </w:pPr>
          </w:p>
        </w:tc>
        <w:tc>
          <w:tcPr>
            <w:tcW w:w="623"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sz w:val="18"/>
                <w:szCs w:val="18"/>
              </w:rPr>
            </w:pPr>
            <w:r>
              <w:rPr>
                <w:rFonts w:ascii="宋体" w:hAnsi="宋体" w:cs="宋体"/>
                <w:sz w:val="18"/>
                <w:szCs w:val="18"/>
              </w:rPr>
              <w:t>合同完全履约情况</w:t>
            </w:r>
          </w:p>
          <w:p>
            <w:pPr>
              <w:spacing w:line="300" w:lineRule="exact"/>
              <w:jc w:val="center"/>
              <w:rPr>
                <w:rFonts w:ascii="宋体" w:hAnsi="宋体" w:cs="宋体"/>
                <w:kern w:val="0"/>
                <w:sz w:val="18"/>
                <w:szCs w:val="18"/>
              </w:rPr>
            </w:pPr>
          </w:p>
        </w:tc>
        <w:tc>
          <w:tcPr>
            <w:tcW w:w="703"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sz w:val="18"/>
                <w:szCs w:val="18"/>
              </w:rPr>
            </w:pPr>
            <w:r>
              <w:rPr>
                <w:rFonts w:ascii="宋体" w:hAnsi="宋体" w:cs="宋体"/>
                <w:sz w:val="18"/>
                <w:szCs w:val="18"/>
              </w:rPr>
              <w:t>性价比情况</w:t>
            </w:r>
          </w:p>
          <w:p>
            <w:pPr>
              <w:spacing w:line="300" w:lineRule="exact"/>
              <w:jc w:val="center"/>
              <w:rPr>
                <w:rFonts w:ascii="宋体" w:hAnsi="宋体" w:cs="宋体"/>
                <w:kern w:val="0"/>
                <w:sz w:val="18"/>
                <w:szCs w:val="18"/>
              </w:rPr>
            </w:pP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646" w:hRule="atLeast"/>
          <w:jc w:val="center"/>
        </w:trPr>
        <w:tc>
          <w:tcPr>
            <w:tcW w:w="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629"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48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407"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831"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89"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474"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47"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01"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23"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703"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r>
    </w:tbl>
    <w:p>
      <w:pPr>
        <w:rPr>
          <w:szCs w:val="21"/>
        </w:rPr>
      </w:pPr>
    </w:p>
    <w:p>
      <w:pPr>
        <w:spacing w:line="360" w:lineRule="auto"/>
        <w:ind w:firstLine="422" w:firstLineChars="200"/>
        <w:rPr>
          <w:rFonts w:ascii="宋体" w:hAnsi="宋体" w:cs="宋体"/>
          <w:b/>
          <w:szCs w:val="21"/>
        </w:rPr>
      </w:pPr>
      <w:r>
        <w:rPr>
          <w:rFonts w:ascii="宋体" w:hAnsi="宋体" w:cs="宋体"/>
          <w:b/>
          <w:szCs w:val="21"/>
        </w:rPr>
        <w:t>（2）招标采购办公室评价（占30%）</w:t>
      </w:r>
    </w:p>
    <w:tbl>
      <w:tblPr>
        <w:tblStyle w:val="16"/>
        <w:tblW w:w="9816" w:type="dxa"/>
        <w:jc w:val="center"/>
        <w:tblLayout w:type="fixed"/>
        <w:tblCellMar>
          <w:top w:w="0" w:type="dxa"/>
          <w:left w:w="108" w:type="dxa"/>
          <w:bottom w:w="0" w:type="dxa"/>
          <w:right w:w="108" w:type="dxa"/>
        </w:tblCellMar>
      </w:tblPr>
      <w:tblGrid>
        <w:gridCol w:w="683"/>
        <w:gridCol w:w="928"/>
        <w:gridCol w:w="857"/>
        <w:gridCol w:w="746"/>
        <w:gridCol w:w="652"/>
        <w:gridCol w:w="630"/>
        <w:gridCol w:w="613"/>
        <w:gridCol w:w="632"/>
        <w:gridCol w:w="1356"/>
        <w:gridCol w:w="654"/>
        <w:gridCol w:w="570"/>
        <w:gridCol w:w="525"/>
        <w:gridCol w:w="615"/>
        <w:gridCol w:w="355"/>
      </w:tblGrid>
      <w:tr>
        <w:tblPrEx>
          <w:tblCellMar>
            <w:top w:w="0" w:type="dxa"/>
            <w:left w:w="108" w:type="dxa"/>
            <w:bottom w:w="0" w:type="dxa"/>
            <w:right w:w="108" w:type="dxa"/>
          </w:tblCellMar>
        </w:tblPrEx>
        <w:trPr>
          <w:trHeight w:val="467" w:hRule="atLeast"/>
          <w:jc w:val="center"/>
        </w:trPr>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序号</w:t>
            </w:r>
          </w:p>
        </w:tc>
        <w:tc>
          <w:tcPr>
            <w:tcW w:w="9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ascii="宋体" w:hAnsi="宋体" w:cs="宋体"/>
                <w:kern w:val="0"/>
                <w:sz w:val="18"/>
                <w:szCs w:val="18"/>
              </w:rPr>
              <w:t>供应商</w:t>
            </w:r>
          </w:p>
        </w:tc>
        <w:tc>
          <w:tcPr>
            <w:tcW w:w="8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开标时间</w:t>
            </w:r>
          </w:p>
        </w:tc>
        <w:tc>
          <w:tcPr>
            <w:tcW w:w="2527"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及时性</w:t>
            </w:r>
          </w:p>
        </w:tc>
        <w:tc>
          <w:tcPr>
            <w:tcW w:w="13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投诉</w:t>
            </w:r>
          </w:p>
        </w:tc>
        <w:tc>
          <w:tcPr>
            <w:tcW w:w="2364"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履约合作评价</w:t>
            </w:r>
          </w:p>
        </w:tc>
        <w:tc>
          <w:tcPr>
            <w:tcW w:w="3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合计</w:t>
            </w:r>
          </w:p>
        </w:tc>
      </w:tr>
      <w:tr>
        <w:tblPrEx>
          <w:tblCellMar>
            <w:top w:w="0" w:type="dxa"/>
            <w:left w:w="108" w:type="dxa"/>
            <w:bottom w:w="0" w:type="dxa"/>
            <w:right w:w="108" w:type="dxa"/>
          </w:tblCellMar>
        </w:tblPrEx>
        <w:trPr>
          <w:trHeight w:val="362" w:hRule="atLeast"/>
          <w:jc w:val="center"/>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8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7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2527"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（40分）</w:t>
            </w:r>
          </w:p>
        </w:tc>
        <w:tc>
          <w:tcPr>
            <w:tcW w:w="13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（30分）</w:t>
            </w:r>
          </w:p>
        </w:tc>
        <w:tc>
          <w:tcPr>
            <w:tcW w:w="2364"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ascii="宋体" w:hAnsi="宋体" w:cs="宋体"/>
                <w:kern w:val="0"/>
                <w:sz w:val="18"/>
                <w:szCs w:val="18"/>
              </w:rPr>
              <w:t>（30分）</w:t>
            </w:r>
          </w:p>
        </w:tc>
        <w:tc>
          <w:tcPr>
            <w:tcW w:w="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2885" w:hRule="atLeast"/>
          <w:jc w:val="center"/>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8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7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652"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kern w:val="0"/>
                <w:sz w:val="18"/>
                <w:szCs w:val="18"/>
              </w:rPr>
            </w:pPr>
            <w:r>
              <w:rPr>
                <w:rFonts w:ascii="宋体" w:hAnsi="宋体" w:cs="宋体"/>
                <w:sz w:val="18"/>
                <w:szCs w:val="18"/>
              </w:rPr>
              <w:t>合同签订的及时性</w:t>
            </w:r>
          </w:p>
        </w:tc>
        <w:tc>
          <w:tcPr>
            <w:tcW w:w="630"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kern w:val="0"/>
                <w:sz w:val="18"/>
                <w:szCs w:val="18"/>
              </w:rPr>
            </w:pPr>
            <w:r>
              <w:rPr>
                <w:rFonts w:ascii="宋体" w:hAnsi="宋体" w:cs="宋体"/>
                <w:sz w:val="18"/>
                <w:szCs w:val="18"/>
              </w:rPr>
              <w:t>安装/实施/到位的及时性</w:t>
            </w:r>
          </w:p>
        </w:tc>
        <w:tc>
          <w:tcPr>
            <w:tcW w:w="613" w:type="dxa"/>
            <w:tcBorders>
              <w:top w:val="nil"/>
              <w:left w:val="nil"/>
              <w:bottom w:val="single" w:color="auto" w:sz="4" w:space="0"/>
              <w:right w:val="single" w:color="auto" w:sz="4" w:space="0"/>
            </w:tcBorders>
            <w:noWrap w:val="0"/>
            <w:vAlign w:val="center"/>
          </w:tcPr>
          <w:p>
            <w:pPr>
              <w:spacing w:line="300" w:lineRule="exact"/>
              <w:rPr>
                <w:rFonts w:ascii="宋体" w:hAnsi="宋体" w:cs="宋体"/>
                <w:sz w:val="18"/>
                <w:szCs w:val="18"/>
              </w:rPr>
            </w:pPr>
            <w:r>
              <w:rPr>
                <w:rFonts w:ascii="宋体" w:hAnsi="宋体" w:cs="宋体"/>
                <w:sz w:val="18"/>
                <w:szCs w:val="18"/>
              </w:rPr>
              <w:t>培训的及时性与全面性</w:t>
            </w:r>
          </w:p>
          <w:p>
            <w:pPr>
              <w:spacing w:line="300" w:lineRule="exact"/>
              <w:rPr>
                <w:rFonts w:ascii="宋体" w:hAnsi="宋体" w:cs="宋体"/>
                <w:kern w:val="0"/>
                <w:sz w:val="18"/>
                <w:szCs w:val="18"/>
              </w:rPr>
            </w:pPr>
          </w:p>
        </w:tc>
        <w:tc>
          <w:tcPr>
            <w:tcW w:w="632"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kern w:val="0"/>
                <w:sz w:val="18"/>
                <w:szCs w:val="18"/>
              </w:rPr>
            </w:pPr>
            <w:r>
              <w:rPr>
                <w:rFonts w:ascii="宋体" w:hAnsi="宋体" w:cs="宋体"/>
                <w:sz w:val="18"/>
                <w:szCs w:val="18"/>
              </w:rPr>
              <w:t>故障解决的及时性</w:t>
            </w:r>
          </w:p>
        </w:tc>
        <w:tc>
          <w:tcPr>
            <w:tcW w:w="1356" w:type="dxa"/>
            <w:tcBorders>
              <w:top w:val="nil"/>
              <w:left w:val="nil"/>
              <w:bottom w:val="single" w:color="auto" w:sz="4" w:space="0"/>
              <w:right w:val="single" w:color="auto" w:sz="4" w:space="0"/>
            </w:tcBorders>
            <w:noWrap w:val="0"/>
            <w:vAlign w:val="center"/>
          </w:tcPr>
          <w:p>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收到科室的电话/书面投诉</w:t>
            </w:r>
          </w:p>
          <w:p>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（每收到一次投诉扣10分）</w:t>
            </w:r>
          </w:p>
        </w:tc>
        <w:tc>
          <w:tcPr>
            <w:tcW w:w="654" w:type="dxa"/>
            <w:tcBorders>
              <w:top w:val="nil"/>
              <w:left w:val="nil"/>
              <w:bottom w:val="single" w:color="auto" w:sz="4" w:space="0"/>
              <w:right w:val="single" w:color="auto" w:sz="4" w:space="0"/>
            </w:tcBorders>
            <w:noWrap w:val="0"/>
            <w:vAlign w:val="center"/>
          </w:tcPr>
          <w:p>
            <w:pPr>
              <w:spacing w:line="300" w:lineRule="exact"/>
              <w:rPr>
                <w:rFonts w:ascii="宋体" w:hAnsi="宋体" w:cs="宋体"/>
                <w:kern w:val="0"/>
                <w:sz w:val="18"/>
                <w:szCs w:val="18"/>
              </w:rPr>
            </w:pPr>
            <w:r>
              <w:rPr>
                <w:rFonts w:ascii="宋体" w:hAnsi="宋体" w:cs="宋体"/>
                <w:sz w:val="18"/>
                <w:szCs w:val="18"/>
              </w:rPr>
              <w:t>非正当理由中止合同</w:t>
            </w:r>
          </w:p>
        </w:tc>
        <w:tc>
          <w:tcPr>
            <w:tcW w:w="570"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kern w:val="0"/>
                <w:sz w:val="18"/>
                <w:szCs w:val="18"/>
              </w:rPr>
            </w:pPr>
            <w:r>
              <w:rPr>
                <w:rFonts w:ascii="宋体" w:hAnsi="宋体" w:cs="宋体"/>
                <w:sz w:val="18"/>
                <w:szCs w:val="18"/>
              </w:rPr>
              <w:t>服务态度</w:t>
            </w:r>
          </w:p>
        </w:tc>
        <w:tc>
          <w:tcPr>
            <w:tcW w:w="525"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kern w:val="0"/>
                <w:sz w:val="18"/>
                <w:szCs w:val="18"/>
              </w:rPr>
            </w:pPr>
            <w:r>
              <w:rPr>
                <w:rFonts w:ascii="宋体" w:hAnsi="宋体" w:cs="宋体"/>
                <w:sz w:val="18"/>
                <w:szCs w:val="18"/>
              </w:rPr>
              <w:t>性价比情况</w:t>
            </w:r>
          </w:p>
        </w:tc>
        <w:tc>
          <w:tcPr>
            <w:tcW w:w="615" w:type="dxa"/>
            <w:tcBorders>
              <w:top w:val="nil"/>
              <w:left w:val="nil"/>
              <w:bottom w:val="single" w:color="auto" w:sz="4" w:space="0"/>
              <w:right w:val="single" w:color="auto" w:sz="4" w:space="0"/>
            </w:tcBorders>
            <w:noWrap w:val="0"/>
            <w:vAlign w:val="center"/>
          </w:tcPr>
          <w:p>
            <w:pPr>
              <w:spacing w:line="300" w:lineRule="exact"/>
              <w:jc w:val="center"/>
              <w:rPr>
                <w:rFonts w:ascii="宋体" w:hAnsi="宋体" w:cs="宋体"/>
                <w:kern w:val="0"/>
                <w:sz w:val="18"/>
                <w:szCs w:val="18"/>
              </w:rPr>
            </w:pPr>
            <w:r>
              <w:rPr>
                <w:rFonts w:ascii="宋体" w:hAnsi="宋体" w:cs="宋体"/>
                <w:sz w:val="18"/>
                <w:szCs w:val="18"/>
              </w:rPr>
              <w:t>消化涨价的能力</w:t>
            </w:r>
          </w:p>
        </w:tc>
        <w:tc>
          <w:tcPr>
            <w:tcW w:w="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518" w:hRule="atLeast"/>
          <w:jc w:val="center"/>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8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7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c>
          <w:tcPr>
            <w:tcW w:w="652"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13"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2"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1356"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30分</w:t>
            </w:r>
          </w:p>
        </w:tc>
        <w:tc>
          <w:tcPr>
            <w:tcW w:w="654"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7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2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1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2"/>
              </w:rPr>
            </w:pPr>
          </w:p>
        </w:tc>
      </w:tr>
    </w:tbl>
    <w:p>
      <w:pPr>
        <w:spacing w:line="276" w:lineRule="auto"/>
        <w:ind w:firstLine="420" w:firstLineChars="200"/>
        <w:rPr>
          <w:rFonts w:ascii="宋体" w:hAnsi="宋体" w:cs="仿宋"/>
          <w:szCs w:val="21"/>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lang w:val="zh-CN"/>
        </w:rPr>
      </w:pPr>
      <w:r>
        <w:rPr>
          <w:rFonts w:ascii="宋体" w:hAnsi="宋体" w:cs="Arial"/>
          <w:sz w:val="24"/>
          <w:szCs w:val="24"/>
          <w:lang w:val="zh-CN"/>
        </w:rPr>
        <w:t>注：履约期间每半年将按《南方医科大学第五附属医院供应商履约诚信评价量化表》，对供应商履约行为进行考评一次，壹年累计考核两次不合格者将进行淘汰，纳入黑名单管理。</w:t>
      </w:r>
    </w:p>
    <w:p>
      <w:pPr>
        <w:rPr>
          <w:rFonts w:hint="eastAsia" w:ascii="Times New Roman" w:hAnsi="Times New Roman"/>
        </w:rPr>
      </w:pPr>
    </w:p>
    <w:p>
      <w:pPr>
        <w:rPr>
          <w:rFonts w:hint="eastAsia" w:ascii="Times New Roman" w:hAnsi="Times New Roman"/>
        </w:rPr>
      </w:pPr>
    </w:p>
    <w:p>
      <w:pPr>
        <w:rPr>
          <w:rFonts w:ascii="Times New Roman" w:hAnsi="Times New Roman"/>
        </w:rPr>
      </w:pPr>
    </w:p>
    <w:p>
      <w:pPr>
        <w:tabs>
          <w:tab w:val="left" w:pos="4425"/>
        </w:tabs>
        <w:spacing w:before="60" w:after="60"/>
        <w:jc w:val="both"/>
        <w:rPr>
          <w:rFonts w:hint="eastAsia" w:ascii="黑体" w:hAnsi="黑体" w:eastAsia="黑体" w:cs="黑体"/>
          <w:b/>
          <w:bCs/>
          <w:sz w:val="32"/>
          <w:szCs w:val="32"/>
        </w:rPr>
      </w:pPr>
    </w:p>
    <w:p>
      <w:pPr>
        <w:tabs>
          <w:tab w:val="left" w:pos="4425"/>
        </w:tabs>
        <w:spacing w:before="60" w:after="60"/>
        <w:ind w:firstLine="843" w:firstLineChars="300"/>
        <w:jc w:val="center"/>
        <w:rPr>
          <w:rFonts w:hint="eastAsia" w:eastAsia="宋体" w:cs="Times New Roman"/>
          <w:b/>
          <w:color w:val="auto"/>
          <w:sz w:val="28"/>
          <w:szCs w:val="28"/>
          <w:lang w:eastAsia="zh-CN"/>
        </w:rPr>
      </w:pPr>
    </w:p>
    <w:p>
      <w:pPr>
        <w:tabs>
          <w:tab w:val="left" w:pos="4425"/>
        </w:tabs>
        <w:spacing w:before="60" w:after="60"/>
        <w:jc w:val="both"/>
        <w:rPr>
          <w:rFonts w:hint="eastAsia" w:ascii="Times New Roman" w:hAnsi="Times New Roman" w:eastAsia="宋体" w:cs="Times New Roman"/>
          <w:b/>
          <w:color w:val="auto"/>
          <w:sz w:val="28"/>
          <w:szCs w:val="28"/>
          <w:lang w:eastAsia="zh-CN"/>
        </w:rPr>
      </w:pPr>
      <w:r>
        <w:rPr>
          <w:rFonts w:hint="eastAsia" w:eastAsia="宋体" w:cs="Times New Roman"/>
          <w:b/>
          <w:color w:val="auto"/>
          <w:sz w:val="28"/>
          <w:szCs w:val="28"/>
          <w:lang w:eastAsia="zh-CN"/>
        </w:rPr>
        <w:t>南方医科大学第五附属</w:t>
      </w:r>
      <w:r>
        <w:rPr>
          <w:rFonts w:hint="eastAsia" w:ascii="Times New Roman" w:hAnsi="Times New Roman" w:eastAsia="宋体" w:cs="Times New Roman"/>
          <w:b/>
          <w:color w:val="auto"/>
          <w:sz w:val="28"/>
          <w:szCs w:val="28"/>
          <w:lang w:eastAsia="zh-CN"/>
        </w:rPr>
        <w:t>医院医用气体正负压汇流排系统维保服务项目廉洁合同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
          <w:bCs/>
          <w:sz w:val="24"/>
          <w:szCs w:val="24"/>
        </w:rPr>
      </w:pPr>
      <w:r>
        <w:rPr>
          <w:rFonts w:ascii="宋体" w:hAnsi="宋体"/>
          <w:b/>
          <w:bCs/>
          <w:sz w:val="24"/>
          <w:szCs w:val="24"/>
        </w:rPr>
        <w:t xml:space="preserve">甲方：南方医科大学第五附属医院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
          <w:bCs/>
          <w:sz w:val="24"/>
          <w:szCs w:val="24"/>
        </w:rPr>
      </w:pPr>
      <w:r>
        <w:rPr>
          <w:rFonts w:ascii="宋体" w:hAnsi="宋体"/>
          <w:b/>
          <w:bCs/>
          <w:sz w:val="24"/>
          <w:szCs w:val="24"/>
        </w:rPr>
        <w:t>乙方：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 xml:space="preserve">为进一步加强医疗卫生行风建设，规范医疗卫生机构医药购销行为，有效防范商业贿赂行为，营造公平交易、诚实守信的购销环境，经甲、乙双方协商，同意签订本合同，并共同遵守：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一、甲乙双方按照</w:t>
      </w:r>
      <w:r>
        <w:rPr>
          <w:rFonts w:ascii="宋体" w:hAnsi="宋体" w:cs="宋体"/>
          <w:sz w:val="24"/>
          <w:szCs w:val="24"/>
        </w:rPr>
        <w:t>《中华人民共和国民法典》中关于“合同”的部分</w:t>
      </w:r>
      <w:r>
        <w:rPr>
          <w:rFonts w:ascii="宋体" w:hAnsi="宋体"/>
          <w:bCs/>
          <w:sz w:val="24"/>
          <w:szCs w:val="24"/>
        </w:rPr>
        <w:t>的规定</w:t>
      </w:r>
      <w:r>
        <w:rPr>
          <w:rFonts w:ascii="宋体" w:hAnsi="宋体" w:cs="Arial"/>
          <w:sz w:val="24"/>
          <w:szCs w:val="24"/>
        </w:rPr>
        <w:t>及医药产品购销合同约定购销药品、医用设备、医用耗材等医药产品。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二、甲方应当严格执行医药产品购销合同验收、入库制度，对采购医药产品及发票进行查验，不得违反有关规定合同外采购、违价采购或从非规定渠道采购。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四、严禁甲方工作人员利用任何途径和方式，为乙方统计医师个人及临床科室有关医药产品用量信息，或为乙方统计提供便利。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五、乙方不得以回扣、宴请等方式影响甲方工作人员采购或使用医药产品的选择权，不得在学术活动中提供旅游、超标准支付食宿费用。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六、乙方销售代表必须在工作时间到甲方指定地点联系商谈，不得到住院部、门诊部、医技科室等推销医药产品，不得借故到甲方相关领导、部门负责人及相关工作人员家中访谈并提供任何好处费。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七、乙方如违反本合同，一经发现，甲方有权终止购销合同，并向有关卫生计生行政部门报告。如乙方被列入商业贿赂不良记录，则严格按照相关规定处理。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Arial"/>
          <w:sz w:val="24"/>
          <w:szCs w:val="24"/>
        </w:rPr>
      </w:pPr>
      <w:r>
        <w:rPr>
          <w:rFonts w:ascii="宋体" w:hAnsi="宋体" w:cs="Arial"/>
          <w:sz w:val="24"/>
          <w:szCs w:val="24"/>
        </w:rPr>
        <w:t>八、本合同作为医药产品购销合同的重要组成部分，与购销合同一并执行，具有同等的法律效力。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sz w:val="24"/>
          <w:szCs w:val="24"/>
        </w:rPr>
      </w:pPr>
      <w:r>
        <w:rPr>
          <w:rFonts w:ascii="宋体" w:hAnsi="宋体" w:cs="Arial"/>
          <w:sz w:val="24"/>
          <w:szCs w:val="24"/>
        </w:rPr>
        <w:t>九、本合同</w:t>
      </w:r>
      <w:r>
        <w:rPr>
          <w:rFonts w:ascii="宋体" w:hAnsi="宋体" w:cs="Arial"/>
          <w:sz w:val="24"/>
          <w:szCs w:val="24"/>
          <w:highlight w:val="yellow"/>
        </w:rPr>
        <w:t>一式</w:t>
      </w:r>
      <w:r>
        <w:rPr>
          <w:rFonts w:hint="eastAsia" w:ascii="宋体" w:hAnsi="宋体" w:cs="Arial"/>
          <w:sz w:val="24"/>
          <w:szCs w:val="24"/>
          <w:highlight w:val="yellow"/>
          <w:lang w:val="en-US" w:eastAsia="zh-CN"/>
        </w:rPr>
        <w:t xml:space="preserve">  </w:t>
      </w:r>
      <w:r>
        <w:rPr>
          <w:rFonts w:ascii="宋体" w:hAnsi="宋体" w:cs="Arial"/>
          <w:sz w:val="24"/>
          <w:szCs w:val="24"/>
          <w:highlight w:val="yellow"/>
        </w:rPr>
        <w:t>份，</w:t>
      </w:r>
      <w:r>
        <w:rPr>
          <w:rFonts w:ascii="宋体" w:hAnsi="宋体"/>
          <w:sz w:val="24"/>
          <w:szCs w:val="24"/>
          <w:highlight w:val="yellow"/>
        </w:rPr>
        <w:t>甲方执</w:t>
      </w:r>
      <w:r>
        <w:rPr>
          <w:rFonts w:hint="eastAsia" w:ascii="宋体" w:hAnsi="宋体"/>
          <w:sz w:val="24"/>
          <w:szCs w:val="24"/>
          <w:highlight w:val="yellow"/>
          <w:lang w:eastAsia="zh-CN"/>
        </w:rPr>
        <w:t>肆</w:t>
      </w:r>
      <w:r>
        <w:rPr>
          <w:rFonts w:ascii="宋体" w:hAnsi="宋体"/>
          <w:sz w:val="24"/>
          <w:szCs w:val="24"/>
          <w:highlight w:val="yellow"/>
        </w:rPr>
        <w:t>份，乙方执</w:t>
      </w:r>
      <w:r>
        <w:rPr>
          <w:rFonts w:hint="eastAsia" w:ascii="宋体" w:hAnsi="宋体"/>
          <w:sz w:val="24"/>
          <w:szCs w:val="24"/>
          <w:highlight w:val="yellow"/>
          <w:lang w:val="en-US" w:eastAsia="zh-CN"/>
        </w:rPr>
        <w:t xml:space="preserve">  </w:t>
      </w:r>
      <w:r>
        <w:rPr>
          <w:rFonts w:ascii="宋体" w:hAnsi="宋体"/>
          <w:sz w:val="24"/>
          <w:szCs w:val="24"/>
          <w:highlight w:val="yellow"/>
        </w:rPr>
        <w:t>份，自</w:t>
      </w:r>
      <w:r>
        <w:rPr>
          <w:rFonts w:ascii="宋体" w:hAnsi="宋体"/>
          <w:sz w:val="24"/>
          <w:szCs w:val="24"/>
        </w:rPr>
        <w:t>甲乙双方签署之日起生效</w:t>
      </w:r>
      <w:r>
        <w:rPr>
          <w:rFonts w:ascii="宋体" w:hAnsi="宋体" w:cs="Arial"/>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ascii="宋体" w:hAnsi="宋体" w:cs="Arial"/>
          <w:sz w:val="24"/>
          <w:szCs w:val="24"/>
        </w:rPr>
      </w:pPr>
      <w:r>
        <w:rPr>
          <w:rFonts w:ascii="宋体" w:hAnsi="宋体" w:cs="Arial"/>
          <w:sz w:val="24"/>
          <w:szCs w:val="24"/>
        </w:rPr>
        <w:t>（以下无正文）</w:t>
      </w:r>
    </w:p>
    <w:p>
      <w:pPr>
        <w:rPr>
          <w:rFonts w:ascii="宋体" w:hAnsi="宋体" w:cs="Arial"/>
          <w:b/>
          <w:bCs/>
          <w:sz w:val="24"/>
          <w:szCs w:val="24"/>
        </w:rPr>
      </w:pPr>
      <w:r>
        <w:rPr>
          <w:rFonts w:ascii="宋体" w:hAnsi="宋体" w:cs="Arial"/>
          <w:b/>
          <w:sz w:val="24"/>
          <w:szCs w:val="24"/>
        </w:rPr>
        <w:t>甲方：</w:t>
      </w:r>
      <w:r>
        <w:rPr>
          <w:rFonts w:ascii="宋体" w:hAnsi="宋体" w:cs="Arial"/>
          <w:b/>
          <w:bCs/>
          <w:sz w:val="24"/>
          <w:szCs w:val="24"/>
        </w:rPr>
        <w:t>南方医科大学第五附属医院</w:t>
      </w:r>
      <w:r>
        <w:rPr>
          <w:rFonts w:ascii="宋体" w:hAnsi="宋体" w:cs="Arial"/>
          <w:b/>
          <w:sz w:val="24"/>
          <w:szCs w:val="24"/>
        </w:rPr>
        <w:t xml:space="preserve">          </w:t>
      </w:r>
      <w:r>
        <w:rPr>
          <w:rFonts w:ascii="宋体" w:hAnsi="宋体" w:cs="Arial"/>
          <w:b/>
          <w:bCs/>
          <w:sz w:val="24"/>
          <w:szCs w:val="24"/>
        </w:rPr>
        <w:t xml:space="preserve">  乙方：</w:t>
      </w:r>
    </w:p>
    <w:p>
      <w:pPr>
        <w:rPr>
          <w:rFonts w:ascii="宋体" w:hAnsi="宋体" w:cs="Arial"/>
          <w:b/>
          <w:bCs/>
          <w:sz w:val="24"/>
          <w:szCs w:val="24"/>
        </w:rPr>
      </w:pPr>
    </w:p>
    <w:p>
      <w:pPr>
        <w:jc w:val="left"/>
        <w:rPr>
          <w:rFonts w:hint="eastAsia" w:ascii="宋体" w:hAnsi="宋体" w:cs="宋体"/>
          <w:b/>
          <w:sz w:val="24"/>
          <w:szCs w:val="24"/>
        </w:rPr>
      </w:pPr>
    </w:p>
    <w:p>
      <w:pPr>
        <w:jc w:val="left"/>
        <w:rPr>
          <w:rFonts w:ascii="宋体" w:hAnsi="宋体" w:cs="Arial"/>
          <w:b/>
          <w:sz w:val="24"/>
          <w:szCs w:val="24"/>
        </w:rPr>
      </w:pPr>
      <w:r>
        <w:rPr>
          <w:rFonts w:hint="eastAsia" w:ascii="宋体" w:hAnsi="宋体" w:cs="宋体"/>
          <w:b/>
          <w:sz w:val="24"/>
          <w:szCs w:val="24"/>
        </w:rPr>
        <w:t>甲方</w:t>
      </w:r>
      <w:r>
        <w:rPr>
          <w:rFonts w:ascii="宋体" w:hAnsi="宋体" w:cs="宋体"/>
          <w:b/>
          <w:sz w:val="24"/>
          <w:szCs w:val="24"/>
        </w:rPr>
        <w:t>代表：</w:t>
      </w:r>
      <w:r>
        <w:rPr>
          <w:rFonts w:ascii="宋体" w:hAnsi="宋体" w:cs="宋体"/>
          <w:b/>
          <w:sz w:val="24"/>
          <w:szCs w:val="24"/>
        </w:rPr>
        <w:tab/>
      </w:r>
      <w:r>
        <w:rPr>
          <w:rFonts w:ascii="宋体" w:hAnsi="宋体" w:cs="宋体"/>
          <w:b/>
          <w:sz w:val="24"/>
          <w:szCs w:val="24"/>
        </w:rPr>
        <w:tab/>
      </w:r>
      <w:r>
        <w:rPr>
          <w:rFonts w:ascii="宋体" w:hAnsi="宋体" w:cs="宋体"/>
          <w:b/>
          <w:sz w:val="24"/>
          <w:szCs w:val="24"/>
        </w:rPr>
        <w:t xml:space="preserve">              </w:t>
      </w:r>
      <w:r>
        <w:rPr>
          <w:rFonts w:hint="eastAsia" w:ascii="宋体" w:hAnsi="宋体" w:cs="宋体"/>
          <w:b/>
          <w:sz w:val="24"/>
          <w:szCs w:val="24"/>
        </w:rPr>
        <w:t xml:space="preserve">              </w:t>
      </w:r>
      <w:r>
        <w:rPr>
          <w:rFonts w:ascii="宋体" w:hAnsi="宋体" w:cs="宋体"/>
          <w:b/>
          <w:sz w:val="24"/>
        </w:rPr>
        <w:t>法定代表人或授权代表</w:t>
      </w:r>
      <w:r>
        <w:rPr>
          <w:rFonts w:ascii="宋体" w:hAnsi="宋体" w:cs="宋体"/>
          <w:b/>
          <w:sz w:val="24"/>
          <w:szCs w:val="24"/>
        </w:rPr>
        <w:t>：</w:t>
      </w:r>
      <w:r>
        <w:rPr>
          <w:rFonts w:ascii="宋体" w:hAnsi="宋体" w:cs="宋体"/>
          <w:b/>
          <w:sz w:val="24"/>
          <w:szCs w:val="24"/>
        </w:rPr>
        <w:tab/>
      </w:r>
      <w:r>
        <w:rPr>
          <w:rFonts w:ascii="宋体" w:hAnsi="宋体" w:cs="宋体"/>
          <w:b/>
          <w:sz w:val="24"/>
          <w:szCs w:val="24"/>
        </w:rPr>
        <w:tab/>
      </w:r>
    </w:p>
    <w:p>
      <w:pPr>
        <w:jc w:val="left"/>
        <w:rPr>
          <w:rFonts w:ascii="宋体" w:hAnsi="宋体" w:cs="Arial"/>
          <w:b/>
          <w:sz w:val="24"/>
          <w:szCs w:val="24"/>
        </w:rPr>
      </w:pPr>
    </w:p>
    <w:p>
      <w:pPr>
        <w:jc w:val="left"/>
        <w:rPr>
          <w:rFonts w:ascii="宋体" w:hAnsi="宋体" w:cs="Arial"/>
          <w:b/>
          <w:sz w:val="24"/>
          <w:szCs w:val="24"/>
        </w:rPr>
      </w:pPr>
    </w:p>
    <w:p>
      <w:pPr>
        <w:jc w:val="left"/>
        <w:rPr>
          <w:rFonts w:hint="eastAsia"/>
          <w:lang w:val="zh-CN"/>
        </w:rPr>
      </w:pPr>
      <w:r>
        <w:rPr>
          <w:rFonts w:ascii="宋体" w:hAnsi="宋体" w:cs="Arial"/>
          <w:b/>
          <w:sz w:val="24"/>
          <w:szCs w:val="24"/>
        </w:rPr>
        <w:t xml:space="preserve">日期：     年    月    日                  日期：     年    月    日  </w:t>
      </w:r>
    </w:p>
    <w:p>
      <w:pPr>
        <w:jc w:val="left"/>
        <w:rPr>
          <w:rFonts w:hAnsi="宋体"/>
          <w:b/>
          <w:bCs/>
        </w:rPr>
      </w:pPr>
    </w:p>
    <w:p>
      <w:pPr>
        <w:pStyle w:val="22"/>
      </w:pPr>
    </w:p>
    <w:sectPr>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34</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34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34</w:t>
                    </w:r>
                    <w:r>
                      <w:t>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lang w:val="en-US" w:eastAsia="zh-CN"/>
                      </w:rPr>
                      <w:t>34</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23</w:t>
                          </w:r>
                          <w:r>
                            <w:fldChar w:fldCharType="end"/>
                          </w:r>
                          <w:r>
                            <w:t xml:space="preserve"> 页 共</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23</w:t>
                    </w:r>
                    <w:r>
                      <w:fldChar w:fldCharType="end"/>
                    </w:r>
                    <w:r>
                      <w:t xml:space="preserve"> 页 共</w:t>
                    </w:r>
                    <w:r>
                      <w:rPr>
                        <w:rFonts w:hint="eastAsia"/>
                        <w:lang w:val="en-US" w:eastAsia="zh-CN"/>
                      </w:rPr>
                      <w:t>34</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16D75BFE"/>
    <w:multiLevelType w:val="multilevel"/>
    <w:tmpl w:val="16D75BFE"/>
    <w:lvl w:ilvl="0" w:tentative="0">
      <w:start w:val="1"/>
      <w:numFmt w:val="decimalEnclosedCircle"/>
      <w:lvlText w:val="%1"/>
      <w:lvlJc w:val="left"/>
      <w:pPr>
        <w:ind w:left="360" w:hanging="360"/>
      </w:pPr>
      <w:rPr>
        <w:rFonts w:hint="default" w:ascii="仿宋" w:hAnsi="仿宋" w:eastAsia="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C6AE2A"/>
    <w:multiLevelType w:val="singleLevel"/>
    <w:tmpl w:val="38C6AE2A"/>
    <w:lvl w:ilvl="0" w:tentative="0">
      <w:start w:val="1"/>
      <w:numFmt w:val="decimal"/>
      <w:lvlText w:val="%1."/>
      <w:lvlJc w:val="left"/>
      <w:pPr>
        <w:tabs>
          <w:tab w:val="left" w:pos="312"/>
        </w:tabs>
      </w:pPr>
    </w:lvl>
  </w:abstractNum>
  <w:abstractNum w:abstractNumId="4">
    <w:nsid w:val="5CAE089B"/>
    <w:multiLevelType w:val="singleLevel"/>
    <w:tmpl w:val="5CAE089B"/>
    <w:lvl w:ilvl="0" w:tentative="0">
      <w:start w:val="2"/>
      <w:numFmt w:val="chineseCounting"/>
      <w:suff w:val="space"/>
      <w:lvlText w:val="第%1部分"/>
      <w:lvlJc w:val="left"/>
      <w:rPr>
        <w:rFonts w:hint="eastAsia"/>
      </w:rPr>
    </w:lvl>
  </w:abstractNum>
  <w:abstractNum w:abstractNumId="5">
    <w:nsid w:val="6B018060"/>
    <w:multiLevelType w:val="singleLevel"/>
    <w:tmpl w:val="6B018060"/>
    <w:lvl w:ilvl="0" w:tentative="0">
      <w:start w:val="1"/>
      <w:numFmt w:val="chineseCounting"/>
      <w:suff w:val="nothing"/>
      <w:lvlText w:val="%1、"/>
      <w:lvlJc w:val="left"/>
      <w:pPr>
        <w:ind w:left="-22"/>
      </w:pPr>
      <w:rPr>
        <w:rFonts w:hint="eastAsia"/>
      </w:rPr>
    </w:lvl>
  </w:abstractNum>
  <w:abstractNum w:abstractNumId="6">
    <w:nsid w:val="72BA26F8"/>
    <w:multiLevelType w:val="multilevel"/>
    <w:tmpl w:val="72BA26F8"/>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4"/>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0118A"/>
    <w:rsid w:val="00110D15"/>
    <w:rsid w:val="00120B10"/>
    <w:rsid w:val="00122A0A"/>
    <w:rsid w:val="001259C2"/>
    <w:rsid w:val="00137046"/>
    <w:rsid w:val="001539DE"/>
    <w:rsid w:val="00165A7F"/>
    <w:rsid w:val="00180154"/>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C4B0C"/>
    <w:rsid w:val="002D4A7A"/>
    <w:rsid w:val="002F2EAD"/>
    <w:rsid w:val="00312643"/>
    <w:rsid w:val="003325D3"/>
    <w:rsid w:val="00334DD7"/>
    <w:rsid w:val="003431D3"/>
    <w:rsid w:val="003544F0"/>
    <w:rsid w:val="0035458B"/>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75"/>
    <w:rsid w:val="0043178B"/>
    <w:rsid w:val="00444B16"/>
    <w:rsid w:val="004570F3"/>
    <w:rsid w:val="00463837"/>
    <w:rsid w:val="00477556"/>
    <w:rsid w:val="004835FB"/>
    <w:rsid w:val="00484513"/>
    <w:rsid w:val="00491ADB"/>
    <w:rsid w:val="00494D92"/>
    <w:rsid w:val="00497350"/>
    <w:rsid w:val="004A374B"/>
    <w:rsid w:val="004A6C42"/>
    <w:rsid w:val="004C012D"/>
    <w:rsid w:val="004D1195"/>
    <w:rsid w:val="004F069C"/>
    <w:rsid w:val="005052FB"/>
    <w:rsid w:val="005109FE"/>
    <w:rsid w:val="00513C51"/>
    <w:rsid w:val="0051473D"/>
    <w:rsid w:val="00527B6D"/>
    <w:rsid w:val="00545417"/>
    <w:rsid w:val="00557285"/>
    <w:rsid w:val="005631FB"/>
    <w:rsid w:val="00567AEA"/>
    <w:rsid w:val="00584646"/>
    <w:rsid w:val="00584E19"/>
    <w:rsid w:val="00585142"/>
    <w:rsid w:val="0059126D"/>
    <w:rsid w:val="005969E9"/>
    <w:rsid w:val="005A1B65"/>
    <w:rsid w:val="005A231F"/>
    <w:rsid w:val="005A7E5F"/>
    <w:rsid w:val="005B5EC9"/>
    <w:rsid w:val="005E1EB3"/>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3208F"/>
    <w:rsid w:val="00732113"/>
    <w:rsid w:val="00733CC4"/>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58C8"/>
    <w:rsid w:val="00816EB9"/>
    <w:rsid w:val="0082218C"/>
    <w:rsid w:val="00830FB0"/>
    <w:rsid w:val="00841AE4"/>
    <w:rsid w:val="00847168"/>
    <w:rsid w:val="00851B22"/>
    <w:rsid w:val="00860D8A"/>
    <w:rsid w:val="008711BE"/>
    <w:rsid w:val="0088629A"/>
    <w:rsid w:val="008A0FD0"/>
    <w:rsid w:val="008B5B92"/>
    <w:rsid w:val="008D3A9E"/>
    <w:rsid w:val="008D75BB"/>
    <w:rsid w:val="008F2853"/>
    <w:rsid w:val="0090040C"/>
    <w:rsid w:val="0090067A"/>
    <w:rsid w:val="009069D3"/>
    <w:rsid w:val="00906BCB"/>
    <w:rsid w:val="00906FB9"/>
    <w:rsid w:val="009162AB"/>
    <w:rsid w:val="009235D2"/>
    <w:rsid w:val="009254A3"/>
    <w:rsid w:val="00934814"/>
    <w:rsid w:val="009360DE"/>
    <w:rsid w:val="00947FA4"/>
    <w:rsid w:val="00950FB8"/>
    <w:rsid w:val="009642D7"/>
    <w:rsid w:val="009734A7"/>
    <w:rsid w:val="00996FA2"/>
    <w:rsid w:val="009A06D0"/>
    <w:rsid w:val="009A4B55"/>
    <w:rsid w:val="009B777B"/>
    <w:rsid w:val="009C0FAE"/>
    <w:rsid w:val="009D28A2"/>
    <w:rsid w:val="009E49FB"/>
    <w:rsid w:val="009E6B0D"/>
    <w:rsid w:val="009F2AA9"/>
    <w:rsid w:val="00A01EBB"/>
    <w:rsid w:val="00A051E7"/>
    <w:rsid w:val="00A068B7"/>
    <w:rsid w:val="00A26373"/>
    <w:rsid w:val="00A27138"/>
    <w:rsid w:val="00A366C2"/>
    <w:rsid w:val="00A429DF"/>
    <w:rsid w:val="00A453D5"/>
    <w:rsid w:val="00A45B3E"/>
    <w:rsid w:val="00A671B5"/>
    <w:rsid w:val="00A70330"/>
    <w:rsid w:val="00A73785"/>
    <w:rsid w:val="00AC4C90"/>
    <w:rsid w:val="00AD0A59"/>
    <w:rsid w:val="00AE242D"/>
    <w:rsid w:val="00AE566F"/>
    <w:rsid w:val="00AE6D0C"/>
    <w:rsid w:val="00AF53F0"/>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D7D87"/>
    <w:rsid w:val="00BE3B71"/>
    <w:rsid w:val="00BF4947"/>
    <w:rsid w:val="00C010C8"/>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C5360"/>
    <w:rsid w:val="00DD130B"/>
    <w:rsid w:val="00DE0195"/>
    <w:rsid w:val="00DF0AC4"/>
    <w:rsid w:val="00E10F3F"/>
    <w:rsid w:val="00E172C1"/>
    <w:rsid w:val="00E2604C"/>
    <w:rsid w:val="00E426B7"/>
    <w:rsid w:val="00E43465"/>
    <w:rsid w:val="00E535C8"/>
    <w:rsid w:val="00E601B2"/>
    <w:rsid w:val="00E80372"/>
    <w:rsid w:val="00E81A6E"/>
    <w:rsid w:val="00E92017"/>
    <w:rsid w:val="00EB28B6"/>
    <w:rsid w:val="00EB731A"/>
    <w:rsid w:val="00EC444E"/>
    <w:rsid w:val="00EC774C"/>
    <w:rsid w:val="00ED63A0"/>
    <w:rsid w:val="00EE1612"/>
    <w:rsid w:val="00EF50DB"/>
    <w:rsid w:val="00EF5795"/>
    <w:rsid w:val="00EF7D24"/>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41572E"/>
    <w:rsid w:val="015F3A7A"/>
    <w:rsid w:val="01AE423C"/>
    <w:rsid w:val="02BE3A7E"/>
    <w:rsid w:val="031C04E2"/>
    <w:rsid w:val="034404CF"/>
    <w:rsid w:val="035A45AA"/>
    <w:rsid w:val="039B179B"/>
    <w:rsid w:val="04151569"/>
    <w:rsid w:val="048E4CB4"/>
    <w:rsid w:val="04D5670F"/>
    <w:rsid w:val="04E57AC0"/>
    <w:rsid w:val="04EE7118"/>
    <w:rsid w:val="054E169D"/>
    <w:rsid w:val="05907E7A"/>
    <w:rsid w:val="05D9289E"/>
    <w:rsid w:val="066F5ED2"/>
    <w:rsid w:val="06A01BDE"/>
    <w:rsid w:val="074C23F8"/>
    <w:rsid w:val="07862043"/>
    <w:rsid w:val="079C2FAC"/>
    <w:rsid w:val="07ED2710"/>
    <w:rsid w:val="07ED5D2D"/>
    <w:rsid w:val="08A76D63"/>
    <w:rsid w:val="08E7524E"/>
    <w:rsid w:val="0A173A74"/>
    <w:rsid w:val="0A9C5E28"/>
    <w:rsid w:val="0AA45825"/>
    <w:rsid w:val="0B27461F"/>
    <w:rsid w:val="0B400B81"/>
    <w:rsid w:val="0BCD2048"/>
    <w:rsid w:val="0C1C35A2"/>
    <w:rsid w:val="0C490708"/>
    <w:rsid w:val="0C705246"/>
    <w:rsid w:val="0C827177"/>
    <w:rsid w:val="0CAD27D4"/>
    <w:rsid w:val="0D1F6A7A"/>
    <w:rsid w:val="0E237B27"/>
    <w:rsid w:val="0E970697"/>
    <w:rsid w:val="0ED05230"/>
    <w:rsid w:val="0EE9378D"/>
    <w:rsid w:val="0F2B5904"/>
    <w:rsid w:val="10284A96"/>
    <w:rsid w:val="10402DD2"/>
    <w:rsid w:val="11B73ED3"/>
    <w:rsid w:val="12795449"/>
    <w:rsid w:val="12C312C4"/>
    <w:rsid w:val="12EB2AD0"/>
    <w:rsid w:val="136354E7"/>
    <w:rsid w:val="14331D3D"/>
    <w:rsid w:val="14DF7EC1"/>
    <w:rsid w:val="15325191"/>
    <w:rsid w:val="158C2B6D"/>
    <w:rsid w:val="15D22F3B"/>
    <w:rsid w:val="16133E5E"/>
    <w:rsid w:val="164C7363"/>
    <w:rsid w:val="17087F4C"/>
    <w:rsid w:val="17562ADF"/>
    <w:rsid w:val="17687698"/>
    <w:rsid w:val="18714DB4"/>
    <w:rsid w:val="18DE6649"/>
    <w:rsid w:val="18DF1F77"/>
    <w:rsid w:val="19A1106F"/>
    <w:rsid w:val="1A812401"/>
    <w:rsid w:val="1AC74E69"/>
    <w:rsid w:val="1AF93CE3"/>
    <w:rsid w:val="1B977D90"/>
    <w:rsid w:val="1CAC7FE6"/>
    <w:rsid w:val="1D1E2032"/>
    <w:rsid w:val="1D660B43"/>
    <w:rsid w:val="1DE30DB3"/>
    <w:rsid w:val="1E34368D"/>
    <w:rsid w:val="1E4F22B0"/>
    <w:rsid w:val="1F187406"/>
    <w:rsid w:val="20995391"/>
    <w:rsid w:val="20B81B4B"/>
    <w:rsid w:val="21282075"/>
    <w:rsid w:val="21AD42B4"/>
    <w:rsid w:val="21BA464B"/>
    <w:rsid w:val="21CF3215"/>
    <w:rsid w:val="21D627A8"/>
    <w:rsid w:val="22A53EBB"/>
    <w:rsid w:val="22F85FBE"/>
    <w:rsid w:val="22FB2B87"/>
    <w:rsid w:val="235C76C5"/>
    <w:rsid w:val="23FE269A"/>
    <w:rsid w:val="25066E01"/>
    <w:rsid w:val="25394189"/>
    <w:rsid w:val="254863CC"/>
    <w:rsid w:val="255D353C"/>
    <w:rsid w:val="25673FA5"/>
    <w:rsid w:val="262F2952"/>
    <w:rsid w:val="26C20E41"/>
    <w:rsid w:val="26F058DC"/>
    <w:rsid w:val="272975C1"/>
    <w:rsid w:val="274618E3"/>
    <w:rsid w:val="27715F5E"/>
    <w:rsid w:val="27D538F3"/>
    <w:rsid w:val="27E21FC8"/>
    <w:rsid w:val="28084236"/>
    <w:rsid w:val="282633A8"/>
    <w:rsid w:val="28716EFA"/>
    <w:rsid w:val="2886681A"/>
    <w:rsid w:val="28EF5E90"/>
    <w:rsid w:val="298D7034"/>
    <w:rsid w:val="2A241B69"/>
    <w:rsid w:val="2A8A0209"/>
    <w:rsid w:val="2B694EC9"/>
    <w:rsid w:val="2BD8709E"/>
    <w:rsid w:val="2BE11C14"/>
    <w:rsid w:val="2BEC218D"/>
    <w:rsid w:val="2C1134D3"/>
    <w:rsid w:val="2C695F59"/>
    <w:rsid w:val="2D07550B"/>
    <w:rsid w:val="2D957D5C"/>
    <w:rsid w:val="2DA7679B"/>
    <w:rsid w:val="2DD6230E"/>
    <w:rsid w:val="2F6B2487"/>
    <w:rsid w:val="2FB56247"/>
    <w:rsid w:val="2FD823C2"/>
    <w:rsid w:val="2FD82C2E"/>
    <w:rsid w:val="2FE14059"/>
    <w:rsid w:val="300F2D70"/>
    <w:rsid w:val="30120A8D"/>
    <w:rsid w:val="311010E0"/>
    <w:rsid w:val="31120C66"/>
    <w:rsid w:val="31EA386E"/>
    <w:rsid w:val="32C24615"/>
    <w:rsid w:val="336B3CCC"/>
    <w:rsid w:val="33B22311"/>
    <w:rsid w:val="36917A9F"/>
    <w:rsid w:val="370B587C"/>
    <w:rsid w:val="377A2F71"/>
    <w:rsid w:val="380B2F5F"/>
    <w:rsid w:val="38622708"/>
    <w:rsid w:val="38E823FB"/>
    <w:rsid w:val="390B75A6"/>
    <w:rsid w:val="39395860"/>
    <w:rsid w:val="39D13924"/>
    <w:rsid w:val="39F00790"/>
    <w:rsid w:val="3A534537"/>
    <w:rsid w:val="3B195509"/>
    <w:rsid w:val="3C683C2C"/>
    <w:rsid w:val="3C943841"/>
    <w:rsid w:val="3CF94A44"/>
    <w:rsid w:val="3D361B6B"/>
    <w:rsid w:val="3D6A0B18"/>
    <w:rsid w:val="3DBE51F4"/>
    <w:rsid w:val="3E5D51F2"/>
    <w:rsid w:val="3EA57EE8"/>
    <w:rsid w:val="3EBA1C45"/>
    <w:rsid w:val="3F1A6226"/>
    <w:rsid w:val="3F794EB1"/>
    <w:rsid w:val="3F8955E2"/>
    <w:rsid w:val="3F8D517A"/>
    <w:rsid w:val="3FF52FF7"/>
    <w:rsid w:val="40065B1F"/>
    <w:rsid w:val="407B764C"/>
    <w:rsid w:val="4081341A"/>
    <w:rsid w:val="40C559FD"/>
    <w:rsid w:val="416135FA"/>
    <w:rsid w:val="41896FE9"/>
    <w:rsid w:val="41B60C35"/>
    <w:rsid w:val="41CD076A"/>
    <w:rsid w:val="42A321BA"/>
    <w:rsid w:val="42AF6223"/>
    <w:rsid w:val="435B5C8B"/>
    <w:rsid w:val="44062D00"/>
    <w:rsid w:val="443A04B0"/>
    <w:rsid w:val="44546201"/>
    <w:rsid w:val="44581F51"/>
    <w:rsid w:val="449832F3"/>
    <w:rsid w:val="44DE19E9"/>
    <w:rsid w:val="451E6F60"/>
    <w:rsid w:val="45244DEA"/>
    <w:rsid w:val="46D069DB"/>
    <w:rsid w:val="485129D4"/>
    <w:rsid w:val="48A80332"/>
    <w:rsid w:val="48E045EB"/>
    <w:rsid w:val="48F44CB0"/>
    <w:rsid w:val="49040430"/>
    <w:rsid w:val="49054F84"/>
    <w:rsid w:val="49386EF2"/>
    <w:rsid w:val="499A10DB"/>
    <w:rsid w:val="4A3B6FBA"/>
    <w:rsid w:val="4A8A2EEF"/>
    <w:rsid w:val="4A950DCF"/>
    <w:rsid w:val="4B0C61BF"/>
    <w:rsid w:val="4C603C95"/>
    <w:rsid w:val="4C981BA5"/>
    <w:rsid w:val="4CAF6F6C"/>
    <w:rsid w:val="4CED0E45"/>
    <w:rsid w:val="4D72553A"/>
    <w:rsid w:val="4DAC34B5"/>
    <w:rsid w:val="4DC20471"/>
    <w:rsid w:val="4DDF729F"/>
    <w:rsid w:val="4E011820"/>
    <w:rsid w:val="4E2D698F"/>
    <w:rsid w:val="4E4C452A"/>
    <w:rsid w:val="4E5E5E11"/>
    <w:rsid w:val="4E98699E"/>
    <w:rsid w:val="4ED23FAB"/>
    <w:rsid w:val="508A3B18"/>
    <w:rsid w:val="50C82D96"/>
    <w:rsid w:val="50FC2A30"/>
    <w:rsid w:val="51403B6E"/>
    <w:rsid w:val="514C42EA"/>
    <w:rsid w:val="51A73BDA"/>
    <w:rsid w:val="51C413B8"/>
    <w:rsid w:val="52726854"/>
    <w:rsid w:val="535353EC"/>
    <w:rsid w:val="53725443"/>
    <w:rsid w:val="538E410D"/>
    <w:rsid w:val="53A776AF"/>
    <w:rsid w:val="55BF6A67"/>
    <w:rsid w:val="55D55D03"/>
    <w:rsid w:val="56187F25"/>
    <w:rsid w:val="5623033B"/>
    <w:rsid w:val="56553C8D"/>
    <w:rsid w:val="5658445F"/>
    <w:rsid w:val="5661671C"/>
    <w:rsid w:val="568F6108"/>
    <w:rsid w:val="579161E1"/>
    <w:rsid w:val="584A1AA0"/>
    <w:rsid w:val="5851284C"/>
    <w:rsid w:val="58D76A1B"/>
    <w:rsid w:val="59287F31"/>
    <w:rsid w:val="5A3A4D0D"/>
    <w:rsid w:val="5A4B59E1"/>
    <w:rsid w:val="5A6E3589"/>
    <w:rsid w:val="5A9814EF"/>
    <w:rsid w:val="5B245060"/>
    <w:rsid w:val="5B6836FC"/>
    <w:rsid w:val="5C8E6CC1"/>
    <w:rsid w:val="5CD4150B"/>
    <w:rsid w:val="5CFC008B"/>
    <w:rsid w:val="5D284FF2"/>
    <w:rsid w:val="5D453D32"/>
    <w:rsid w:val="5D6F1865"/>
    <w:rsid w:val="5D8E3A90"/>
    <w:rsid w:val="5DC65AD7"/>
    <w:rsid w:val="5DDA4E1C"/>
    <w:rsid w:val="5E2308CE"/>
    <w:rsid w:val="5ED21E8E"/>
    <w:rsid w:val="5ED7519A"/>
    <w:rsid w:val="5EEE5C79"/>
    <w:rsid w:val="5F0B7BE8"/>
    <w:rsid w:val="5F7243E2"/>
    <w:rsid w:val="60423FDD"/>
    <w:rsid w:val="60636240"/>
    <w:rsid w:val="61306A6A"/>
    <w:rsid w:val="614B10EF"/>
    <w:rsid w:val="617E13F4"/>
    <w:rsid w:val="62D26972"/>
    <w:rsid w:val="62FC7815"/>
    <w:rsid w:val="635941B3"/>
    <w:rsid w:val="637A59C7"/>
    <w:rsid w:val="63D27641"/>
    <w:rsid w:val="641E2A62"/>
    <w:rsid w:val="64C02086"/>
    <w:rsid w:val="6562740E"/>
    <w:rsid w:val="65877B96"/>
    <w:rsid w:val="658925AF"/>
    <w:rsid w:val="66845C96"/>
    <w:rsid w:val="673451CA"/>
    <w:rsid w:val="6772399F"/>
    <w:rsid w:val="6780006F"/>
    <w:rsid w:val="6781649A"/>
    <w:rsid w:val="684D2239"/>
    <w:rsid w:val="688A4CB2"/>
    <w:rsid w:val="689C77C3"/>
    <w:rsid w:val="68B72DD1"/>
    <w:rsid w:val="6A274C05"/>
    <w:rsid w:val="6B1B462D"/>
    <w:rsid w:val="6D6F26C8"/>
    <w:rsid w:val="6D971A88"/>
    <w:rsid w:val="6DA25BA6"/>
    <w:rsid w:val="6DF7372A"/>
    <w:rsid w:val="6E562EDE"/>
    <w:rsid w:val="6EB74476"/>
    <w:rsid w:val="6F32730A"/>
    <w:rsid w:val="705C256B"/>
    <w:rsid w:val="7139323E"/>
    <w:rsid w:val="71D35F01"/>
    <w:rsid w:val="71F6334C"/>
    <w:rsid w:val="72705D84"/>
    <w:rsid w:val="72E37629"/>
    <w:rsid w:val="73093017"/>
    <w:rsid w:val="743D52CE"/>
    <w:rsid w:val="751F6B51"/>
    <w:rsid w:val="752A0A70"/>
    <w:rsid w:val="752E6281"/>
    <w:rsid w:val="754135B9"/>
    <w:rsid w:val="75524DAA"/>
    <w:rsid w:val="75656114"/>
    <w:rsid w:val="759F4778"/>
    <w:rsid w:val="76727098"/>
    <w:rsid w:val="776963DA"/>
    <w:rsid w:val="783919C4"/>
    <w:rsid w:val="78AE7030"/>
    <w:rsid w:val="78D00495"/>
    <w:rsid w:val="78FA1F51"/>
    <w:rsid w:val="795067BF"/>
    <w:rsid w:val="79AE5D71"/>
    <w:rsid w:val="79C10AAE"/>
    <w:rsid w:val="79CB3169"/>
    <w:rsid w:val="79FA6E97"/>
    <w:rsid w:val="7A597865"/>
    <w:rsid w:val="7A6F193F"/>
    <w:rsid w:val="7B1665E7"/>
    <w:rsid w:val="7BB0043A"/>
    <w:rsid w:val="7C4A0BE1"/>
    <w:rsid w:val="7C66738C"/>
    <w:rsid w:val="7C6737CC"/>
    <w:rsid w:val="7CC01DE0"/>
    <w:rsid w:val="7D876186"/>
    <w:rsid w:val="7E7B76A5"/>
    <w:rsid w:val="7EB4618D"/>
    <w:rsid w:val="7EE929F5"/>
    <w:rsid w:val="7F4D74FA"/>
    <w:rsid w:val="7F525868"/>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Body Text"/>
    <w:basedOn w:val="1"/>
    <w:link w:val="38"/>
    <w:qFormat/>
    <w:uiPriority w:val="0"/>
    <w:pPr>
      <w:spacing w:after="120"/>
    </w:pPr>
  </w:style>
  <w:style w:type="paragraph" w:styleId="7">
    <w:name w:val="Body Text Indent"/>
    <w:basedOn w:val="1"/>
    <w:qFormat/>
    <w:uiPriority w:val="0"/>
    <w:pPr>
      <w:ind w:firstLine="830" w:firstLineChars="352"/>
    </w:pPr>
    <w:rPr>
      <w:rFonts w:ascii="仿宋_GB2312" w:eastAsia="仿宋_GB2312"/>
      <w:sz w:val="32"/>
    </w:rPr>
  </w:style>
  <w:style w:type="paragraph" w:styleId="8">
    <w:name w:val="Block Text"/>
    <w:basedOn w:val="1"/>
    <w:unhideWhenUsed/>
    <w:qFormat/>
    <w:uiPriority w:val="99"/>
    <w:pPr>
      <w:spacing w:after="120"/>
      <w:ind w:left="1440" w:leftChars="700" w:right="1440" w:rightChars="700"/>
    </w:p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30"/>
    <w:qFormat/>
    <w:uiPriority w:val="0"/>
    <w:rPr>
      <w:sz w:val="18"/>
      <w:szCs w:val="18"/>
    </w:rPr>
  </w:style>
  <w:style w:type="paragraph" w:styleId="12">
    <w:name w:val="footer"/>
    <w:basedOn w:val="1"/>
    <w:link w:val="36"/>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styleId="25">
    <w:name w:val="List Paragraph"/>
    <w:basedOn w:val="1"/>
    <w:qFormat/>
    <w:uiPriority w:val="0"/>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qFormat/>
    <w:uiPriority w:val="0"/>
  </w:style>
  <w:style w:type="character" w:customStyle="1" w:styleId="30">
    <w:name w:val="批注框文本 Char"/>
    <w:basedOn w:val="18"/>
    <w:link w:val="11"/>
    <w:qFormat/>
    <w:uiPriority w:val="0"/>
    <w:rPr>
      <w:rFonts w:ascii="Times New Roman" w:hAnsi="Times New Roman" w:eastAsia="宋体" w:cs="Times New Roman"/>
      <w:kern w:val="2"/>
      <w:sz w:val="18"/>
      <w:szCs w:val="18"/>
    </w:rPr>
  </w:style>
  <w:style w:type="character" w:customStyle="1" w:styleId="31">
    <w:name w:val="标题 3 Char"/>
    <w:basedOn w:val="18"/>
    <w:link w:val="4"/>
    <w:semiHidden/>
    <w:qFormat/>
    <w:uiPriority w:val="0"/>
    <w:rPr>
      <w:rFonts w:ascii="Times New Roman" w:hAnsi="Times New Roman" w:eastAsia="宋体" w:cs="Times New Roman"/>
      <w:b/>
      <w:bCs/>
      <w:kern w:val="2"/>
      <w:sz w:val="32"/>
      <w:szCs w:val="32"/>
    </w:rPr>
  </w:style>
  <w:style w:type="paragraph" w:customStyle="1" w:styleId="32">
    <w:name w:val="--规划正文"/>
    <w:basedOn w:val="1"/>
    <w:qFormat/>
    <w:uiPriority w:val="0"/>
    <w:pPr>
      <w:spacing w:line="360" w:lineRule="auto"/>
      <w:ind w:firstLine="200" w:firstLineChars="200"/>
    </w:pPr>
    <w:rPr>
      <w:rFonts w:ascii="宋体"/>
      <w:kern w:val="0"/>
      <w:sz w:val="24"/>
      <w:szCs w:val="20"/>
    </w:rPr>
  </w:style>
  <w:style w:type="paragraph" w:customStyle="1" w:styleId="33">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6">
    <w:name w:val="页脚 Char"/>
    <w:basedOn w:val="18"/>
    <w:link w:val="12"/>
    <w:qFormat/>
    <w:uiPriority w:val="99"/>
    <w:rPr>
      <w:rFonts w:ascii="Times New Roman" w:hAnsi="Times New Roman" w:eastAsia="宋体" w:cs="Times New Roman"/>
      <w:kern w:val="2"/>
      <w:sz w:val="18"/>
      <w:szCs w:val="18"/>
    </w:rPr>
  </w:style>
  <w:style w:type="paragraph" w:customStyle="1" w:styleId="37">
    <w:name w:val="Table Paragraph"/>
    <w:basedOn w:val="1"/>
    <w:qFormat/>
    <w:uiPriority w:val="1"/>
    <w:pPr>
      <w:spacing w:before="58"/>
    </w:pPr>
    <w:rPr>
      <w:rFonts w:ascii="华文仿宋" w:hAnsi="华文仿宋" w:eastAsia="华文仿宋" w:cs="华文仿宋"/>
      <w:lang w:val="zh-CN" w:bidi="zh-CN"/>
    </w:rPr>
  </w:style>
  <w:style w:type="character" w:customStyle="1" w:styleId="38">
    <w:name w:val="正文文本 Char"/>
    <w:basedOn w:val="18"/>
    <w:link w:val="6"/>
    <w:qFormat/>
    <w:uiPriority w:val="0"/>
    <w:rPr>
      <w:rFonts w:ascii="Times New Roman" w:hAnsi="Times New Roman" w:eastAsia="宋体" w:cs="Times New Roman"/>
      <w:kern w:val="2"/>
      <w:sz w:val="21"/>
      <w:szCs w:val="24"/>
    </w:rPr>
  </w:style>
  <w:style w:type="paragraph" w:customStyle="1" w:styleId="39">
    <w:name w:val="正文文本_0"/>
    <w:basedOn w:val="1"/>
    <w:qFormat/>
    <w:uiPriority w:val="0"/>
    <w:pPr>
      <w:spacing w:after="120" w:line="276" w:lineRule="auto"/>
    </w:pPr>
    <w:rPr>
      <w:rFonts w:ascii="Tahoma" w:hAnsi="Tahoma"/>
      <w:kern w:val="0"/>
      <w:sz w:val="20"/>
      <w:szCs w:val="20"/>
    </w:rPr>
  </w:style>
  <w:style w:type="paragraph" w:customStyle="1" w:styleId="40">
    <w:name w:val="普通(网站)1"/>
    <w:basedOn w:val="1"/>
    <w:qFormat/>
    <w:uiPriority w:val="0"/>
    <w:pPr>
      <w:widowControl/>
    </w:pPr>
    <w:rPr>
      <w:rFonts w:hAnsi="宋体"/>
      <w:sz w:val="15"/>
      <w:szCs w:val="15"/>
    </w:rPr>
  </w:style>
  <w:style w:type="paragraph" w:customStyle="1" w:styleId="41">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0DA460-2950-46DD-920B-036431499EF0}">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36</Pages>
  <Words>14371</Words>
  <Characters>14985</Characters>
  <Lines>83</Lines>
  <Paragraphs>23</Paragraphs>
  <TotalTime>7</TotalTime>
  <ScaleCrop>false</ScaleCrop>
  <LinksUpToDate>false</LinksUpToDate>
  <CharactersWithSpaces>16498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2022-08-26T08:44:00Z</dcterms:created>
  <dc:creator>lenovo</dc:creator>
  <cp:lastModifiedBy>NY5Y</cp:lastModifiedBy>
  <cp:lastPrinted>2022-08-23T03:14:00Z</cp:lastPrinted>
  <dcterms:modified xsi:type="dcterms:W3CDTF">2022-08-30T03:32:45Z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47429C040DC449BB8D491E4A4BA5268A</vt:lpwstr>
  </property>
</Properties>
</file>