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365"/>
      <w:bookmarkStart w:id="2" w:name="_Toc3493"/>
      <w:bookmarkStart w:id="3" w:name="_Toc16091"/>
      <w:bookmarkStart w:id="4" w:name="_Toc15553"/>
      <w:bookmarkStart w:id="5" w:name="_Toc15189"/>
      <w:bookmarkStart w:id="6" w:name="_Toc14315"/>
      <w:bookmarkStart w:id="7" w:name="_Toc17040"/>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jc w:val="center"/>
        <w:rPr>
          <w:rFonts w:ascii="宋体" w:hAnsi="宋体"/>
          <w:b/>
          <w:kern w:val="0"/>
          <w:sz w:val="44"/>
          <w:szCs w:val="44"/>
        </w:rPr>
      </w:pPr>
      <w:r>
        <w:rPr>
          <w:rFonts w:hint="eastAsia" w:ascii="宋体" w:hAnsi="宋体"/>
          <w:b/>
          <w:kern w:val="0"/>
          <w:sz w:val="44"/>
          <w:szCs w:val="44"/>
        </w:rPr>
        <w:t>南方医科大学第五附属医院</w:t>
      </w:r>
    </w:p>
    <w:p>
      <w:pPr>
        <w:jc w:val="center"/>
        <w:rPr>
          <w:rFonts w:ascii="宋体" w:hAnsi="宋体"/>
          <w:b/>
          <w:kern w:val="0"/>
          <w:sz w:val="44"/>
          <w:szCs w:val="44"/>
        </w:rPr>
      </w:pPr>
    </w:p>
    <w:p>
      <w:pPr>
        <w:jc w:val="center"/>
        <w:rPr>
          <w:rFonts w:hint="eastAsia" w:ascii="宋体" w:hAnsi="宋体"/>
          <w:b/>
          <w:kern w:val="0"/>
          <w:sz w:val="44"/>
          <w:szCs w:val="44"/>
          <w:lang w:val="en-US" w:eastAsia="zh-CN"/>
        </w:rPr>
      </w:pPr>
      <w:r>
        <w:rPr>
          <w:rFonts w:hint="eastAsia" w:ascii="宋体" w:hAnsi="宋体"/>
          <w:b/>
          <w:kern w:val="0"/>
          <w:sz w:val="44"/>
          <w:szCs w:val="44"/>
        </w:rPr>
        <w:t>空调维保服务</w:t>
      </w:r>
      <w:r>
        <w:rPr>
          <w:rFonts w:hint="eastAsia" w:ascii="宋体" w:hAnsi="宋体"/>
          <w:b/>
          <w:kern w:val="0"/>
          <w:sz w:val="44"/>
          <w:szCs w:val="44"/>
          <w:lang w:eastAsia="zh-CN"/>
        </w:rPr>
        <w:t>项目</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b/>
          <w:bCs w:val="0"/>
          <w:color w:val="auto"/>
          <w:kern w:val="0"/>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b/>
          <w:bCs w:val="0"/>
          <w:color w:val="auto"/>
          <w:kern w:val="0"/>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b/>
          <w:bCs w:val="0"/>
          <w:color w:val="auto"/>
          <w:kern w:val="0"/>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宋体" w:hAnsi="宋体" w:eastAsia="宋体"/>
          <w:b/>
          <w:bCs w:val="0"/>
          <w:color w:val="auto"/>
          <w:kern w:val="0"/>
          <w:sz w:val="72"/>
          <w:szCs w:val="72"/>
          <w:lang w:val="en-US" w:eastAsia="zh-CN"/>
        </w:rPr>
      </w:pPr>
      <w:r>
        <w:rPr>
          <w:rFonts w:hint="eastAsia" w:ascii="宋体" w:hAnsi="宋体" w:eastAsia="宋体"/>
          <w:b/>
          <w:bCs w:val="0"/>
          <w:color w:val="auto"/>
          <w:kern w:val="0"/>
          <w:sz w:val="72"/>
          <w:szCs w:val="72"/>
          <w:lang w:val="en-US" w:eastAsia="zh-CN"/>
        </w:rPr>
        <w:t>报名资料</w:t>
      </w:r>
    </w:p>
    <w:p>
      <w:pPr>
        <w:pStyle w:val="2"/>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numPr>
          <w:ilvl w:val="0"/>
          <w:numId w:val="0"/>
        </w:numPr>
        <w:spacing w:line="400" w:lineRule="exact"/>
        <w:ind w:firstLine="2891" w:firstLineChars="800"/>
        <w:contextualSpacing/>
        <w:rPr>
          <w:rFonts w:hint="eastAsia" w:ascii="宋体" w:hAnsi="宋体" w:eastAsia="宋体" w:cs="Times New Roman"/>
          <w:b/>
          <w:bCs/>
          <w:kern w:val="2"/>
          <w:sz w:val="36"/>
          <w:szCs w:val="36"/>
          <w:lang w:val="en-US" w:eastAsia="zh-CN" w:bidi="ar-SA"/>
        </w:rPr>
      </w:pPr>
      <w:r>
        <w:rPr>
          <w:rFonts w:hint="eastAsia" w:ascii="宋体" w:hAnsi="宋体" w:eastAsia="宋体" w:cs="Times New Roman"/>
          <w:b/>
          <w:bCs/>
          <w:kern w:val="2"/>
          <w:sz w:val="36"/>
          <w:szCs w:val="36"/>
          <w:lang w:val="en-US" w:eastAsia="zh-CN" w:bidi="ar-SA"/>
        </w:rPr>
        <w:t>项目编号：NYWYF20220009</w:t>
      </w:r>
    </w:p>
    <w:p>
      <w:pPr>
        <w:adjustRightInd w:val="0"/>
        <w:snapToGrid w:val="0"/>
        <w:spacing w:line="360" w:lineRule="auto"/>
        <w:jc w:val="center"/>
        <w:rPr>
          <w:rFonts w:hint="default" w:ascii="宋体" w:hAnsi="宋体" w:eastAsia="宋体" w:cs="Times New Roman"/>
          <w:b/>
          <w:bCs/>
          <w:kern w:val="2"/>
          <w:sz w:val="36"/>
          <w:szCs w:val="36"/>
          <w:highlight w:val="none"/>
          <w:lang w:val="en-US" w:eastAsia="zh-CN" w:bidi="ar-SA"/>
        </w:rPr>
      </w:pPr>
    </w:p>
    <w:p>
      <w:pPr>
        <w:adjustRightInd w:val="0"/>
        <w:snapToGrid w:val="0"/>
        <w:spacing w:line="360" w:lineRule="auto"/>
        <w:ind w:firstLine="723" w:firstLineChars="200"/>
        <w:jc w:val="center"/>
        <w:rPr>
          <w:rFonts w:hint="default" w:ascii="宋体" w:hAnsi="宋体" w:eastAsia="宋体" w:cs="Times New Roman"/>
          <w:b/>
          <w:bCs/>
          <w:kern w:val="2"/>
          <w:sz w:val="36"/>
          <w:szCs w:val="36"/>
          <w:lang w:val="en-US" w:eastAsia="zh-CN" w:bidi="ar-SA"/>
        </w:rPr>
      </w:pPr>
    </w:p>
    <w:p>
      <w:pPr>
        <w:pStyle w:val="2"/>
        <w:spacing w:line="360" w:lineRule="auto"/>
        <w:ind w:firstLine="2530" w:firstLineChars="700"/>
        <w:rPr>
          <w:rFonts w:hint="default" w:ascii="宋体" w:hAnsi="宋体" w:eastAsia="宋体" w:cs="Times New Roman"/>
          <w:b/>
          <w:bCs/>
          <w:kern w:val="2"/>
          <w:sz w:val="36"/>
          <w:szCs w:val="36"/>
          <w:lang w:val="en-US" w:eastAsia="zh-CN" w:bidi="ar-SA"/>
        </w:rPr>
      </w:pPr>
    </w:p>
    <w:p>
      <w:pPr>
        <w:spacing w:line="360" w:lineRule="auto"/>
        <w:jc w:val="center"/>
        <w:rPr>
          <w:rFonts w:ascii="宋体" w:hAnsi="宋体"/>
          <w:b/>
          <w:bCs/>
          <w:sz w:val="28"/>
          <w:szCs w:val="28"/>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7</w:t>
      </w:r>
      <w:r>
        <w:rPr>
          <w:rFonts w:hint="eastAsia" w:ascii="宋体" w:hAnsi="宋体"/>
          <w:b/>
          <w:bCs/>
          <w:color w:val="auto"/>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pStyle w:val="2"/>
        <w:spacing w:line="360" w:lineRule="auto"/>
        <w:ind w:firstLine="480" w:firstLineChars="200"/>
        <w:rPr>
          <w:rFonts w:hint="eastAsia" w:ascii="宋体" w:hAnsi="宋体" w:eastAsia="宋体" w:cs="宋体"/>
          <w:color w:val="0000FF"/>
          <w:kern w:val="0"/>
          <w:sz w:val="24"/>
          <w:lang w:val="en-US" w:eastAsia="zh-CN"/>
        </w:rPr>
      </w:pPr>
      <w:r>
        <w:rPr>
          <w:rFonts w:hint="eastAsia" w:ascii="宋体" w:hAnsi="宋体" w:eastAsia="宋体" w:cs="宋体"/>
          <w:kern w:val="0"/>
          <w:sz w:val="24"/>
          <w:lang w:val="en-US" w:eastAsia="zh-CN"/>
        </w:rPr>
        <w:t>4.</w:t>
      </w:r>
      <w:r>
        <w:rPr>
          <w:rFonts w:hint="eastAsia" w:ascii="宋体" w:hAnsi="宋体" w:cs="宋体"/>
          <w:kern w:val="0"/>
          <w:sz w:val="24"/>
          <w:lang w:val="en-US" w:eastAsia="zh-CN"/>
        </w:rPr>
        <w:t>报名</w:t>
      </w:r>
      <w:r>
        <w:rPr>
          <w:rFonts w:hint="eastAsia" w:ascii="宋体" w:hAnsi="宋体" w:eastAsia="宋体" w:cs="宋体"/>
          <w:kern w:val="0"/>
          <w:sz w:val="24"/>
          <w:lang w:val="en-US" w:eastAsia="zh-CN"/>
        </w:rPr>
        <w:t>邮箱地址：</w:t>
      </w:r>
      <w:r>
        <w:rPr>
          <w:rFonts w:hint="eastAsia" w:ascii="宋体" w:hAnsi="宋体" w:eastAsia="宋体" w:cs="宋体"/>
          <w:kern w:val="0"/>
          <w:sz w:val="24"/>
          <w:lang w:val="en-US" w:eastAsia="zh-CN"/>
        </w:rPr>
        <w:fldChar w:fldCharType="begin"/>
      </w:r>
      <w:r>
        <w:rPr>
          <w:rFonts w:hint="eastAsia" w:ascii="宋体" w:hAnsi="宋体" w:eastAsia="宋体" w:cs="宋体"/>
          <w:kern w:val="0"/>
          <w:sz w:val="24"/>
          <w:lang w:val="en-US" w:eastAsia="zh-CN"/>
        </w:rPr>
        <w:instrText xml:space="preserve"> HYPERLINK "mailto:nywycgb@126.com" </w:instrText>
      </w:r>
      <w:r>
        <w:rPr>
          <w:rFonts w:hint="eastAsia" w:ascii="宋体" w:hAnsi="宋体" w:eastAsia="宋体" w:cs="宋体"/>
          <w:kern w:val="0"/>
          <w:sz w:val="24"/>
          <w:lang w:val="en-US" w:eastAsia="zh-CN"/>
        </w:rPr>
        <w:fldChar w:fldCharType="separate"/>
      </w:r>
      <w:r>
        <w:rPr>
          <w:rFonts w:hint="eastAsia" w:ascii="宋体" w:hAnsi="宋体" w:eastAsia="宋体" w:cs="宋体"/>
          <w:kern w:val="0"/>
          <w:sz w:val="24"/>
          <w:lang w:val="en-US" w:eastAsia="zh-CN"/>
        </w:rPr>
        <w:t>nywycgb@126.com</w:t>
      </w:r>
      <w:r>
        <w:rPr>
          <w:rFonts w:hint="eastAsia" w:ascii="宋体" w:hAnsi="宋体" w:eastAsia="宋体" w:cs="宋体"/>
          <w:kern w:val="0"/>
          <w:sz w:val="24"/>
          <w:lang w:val="en-US" w:eastAsia="zh-CN"/>
        </w:rPr>
        <w:fldChar w:fldCharType="end"/>
      </w:r>
      <w:r>
        <w:rPr>
          <w:rFonts w:hint="eastAsia" w:ascii="宋体" w:hAnsi="宋体" w:eastAsia="宋体" w:cs="宋体"/>
          <w:kern w:val="0"/>
          <w:sz w:val="24"/>
          <w:lang w:val="en-US" w:eastAsia="zh-CN"/>
        </w:rPr>
        <w:t>，邮件名、文件名格式：项目名称+项目编号+公司名全称。</w:t>
      </w:r>
      <w:r>
        <w:rPr>
          <w:rFonts w:hint="eastAsia" w:ascii="宋体" w:hAnsi="宋体" w:eastAsia="宋体" w:cs="宋体"/>
          <w:color w:val="0000FF"/>
          <w:kern w:val="0"/>
          <w:sz w:val="24"/>
          <w:lang w:val="en-US" w:eastAsia="zh-CN"/>
        </w:rPr>
        <w:t>（如：</w:t>
      </w:r>
      <w:r>
        <w:rPr>
          <w:rFonts w:hint="eastAsia" w:ascii="宋体" w:hAnsi="宋体" w:eastAsia="宋体" w:cs="宋体"/>
          <w:color w:val="0000FF"/>
          <w:sz w:val="24"/>
          <w:szCs w:val="24"/>
          <w:lang w:eastAsia="zh-CN"/>
        </w:rPr>
        <w:t>南方医科大学第五附属医院空调维保服务项目</w:t>
      </w:r>
      <w:r>
        <w:rPr>
          <w:rFonts w:hint="eastAsia" w:ascii="宋体" w:hAnsi="宋体" w:eastAsia="宋体" w:cs="宋体"/>
          <w:color w:val="0000FF"/>
          <w:kern w:val="0"/>
          <w:sz w:val="24"/>
          <w:lang w:val="en-US" w:eastAsia="zh-CN"/>
        </w:rPr>
        <w:t>+NYWY</w:t>
      </w:r>
      <w:r>
        <w:rPr>
          <w:rFonts w:hint="eastAsia" w:ascii="宋体" w:hAnsi="宋体" w:cs="宋体"/>
          <w:color w:val="0000FF"/>
          <w:kern w:val="0"/>
          <w:sz w:val="24"/>
          <w:lang w:val="en-US" w:eastAsia="zh-CN"/>
        </w:rPr>
        <w:t>F</w:t>
      </w:r>
      <w:r>
        <w:rPr>
          <w:rFonts w:hint="eastAsia" w:ascii="宋体" w:hAnsi="宋体" w:eastAsia="宋体" w:cs="宋体"/>
          <w:color w:val="0000FF"/>
          <w:kern w:val="0"/>
          <w:sz w:val="24"/>
          <w:lang w:val="en-US" w:eastAsia="zh-CN"/>
        </w:rPr>
        <w:t>202200</w:t>
      </w:r>
      <w:r>
        <w:rPr>
          <w:rFonts w:hint="eastAsia" w:ascii="宋体" w:hAnsi="宋体" w:cs="宋体"/>
          <w:color w:val="0000FF"/>
          <w:kern w:val="0"/>
          <w:sz w:val="24"/>
          <w:lang w:val="en-US" w:eastAsia="zh-CN"/>
        </w:rPr>
        <w:t>9</w:t>
      </w:r>
      <w:r>
        <w:rPr>
          <w:rFonts w:hint="eastAsia" w:ascii="宋体" w:hAnsi="宋体" w:eastAsia="宋体" w:cs="宋体"/>
          <w:color w:val="0000FF"/>
          <w:kern w:val="0"/>
          <w:sz w:val="24"/>
          <w:lang w:val="en-US" w:eastAsia="zh-CN"/>
        </w:rPr>
        <w:fldChar w:fldCharType="begin"/>
      </w:r>
      <w:r>
        <w:rPr>
          <w:rFonts w:hint="eastAsia" w:ascii="宋体" w:hAnsi="宋体" w:eastAsia="宋体" w:cs="宋体"/>
          <w:color w:val="0000FF"/>
          <w:kern w:val="0"/>
          <w:sz w:val="24"/>
          <w:lang w:val="en-US" w:eastAsia="zh-CN"/>
        </w:rPr>
        <w:instrText xml:space="preserve"> DOCVARIABLE  项目名称  \* MERGEFORMAT </w:instrText>
      </w:r>
      <w:r>
        <w:rPr>
          <w:rFonts w:hint="eastAsia" w:ascii="宋体" w:hAnsi="宋体" w:eastAsia="宋体" w:cs="宋体"/>
          <w:color w:val="0000FF"/>
          <w:kern w:val="0"/>
          <w:sz w:val="24"/>
          <w:lang w:val="en-US" w:eastAsia="zh-CN"/>
        </w:rPr>
        <w:fldChar w:fldCharType="end"/>
      </w:r>
      <w:r>
        <w:rPr>
          <w:rFonts w:hint="eastAsia" w:ascii="宋体" w:hAnsi="宋体" w:eastAsia="宋体" w:cs="宋体"/>
          <w:color w:val="0000FF"/>
          <w:kern w:val="0"/>
          <w:sz w:val="24"/>
          <w:lang w:val="en-US" w:eastAsia="zh-CN"/>
        </w:rPr>
        <w:t>+公司名称）</w:t>
      </w:r>
    </w:p>
    <w:p>
      <w:pPr>
        <w:pStyle w:val="2"/>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spacing w:line="400" w:lineRule="exact"/>
        <w:ind w:firstLine="480" w:firstLineChars="200"/>
        <w:rPr>
          <w:rFonts w:ascii="宋体" w:hAnsi="宋体"/>
          <w:b/>
          <w:bCs/>
          <w:sz w:val="24"/>
          <w:highlight w:val="yellow"/>
        </w:rPr>
      </w:pPr>
      <w:r>
        <w:rPr>
          <w:rFonts w:hint="eastAsia" w:ascii="宋体" w:hAnsi="宋体"/>
          <w:b/>
          <w:bCs/>
          <w:sz w:val="24"/>
          <w:highlight w:val="yellow"/>
        </w:rPr>
        <w:t>六、报名资料除封面外，其他材料须双面打印，打印出来的资料盖章后扫描成PDF版，各报名供应商应确保所提供报名资料一定要</w:t>
      </w:r>
      <w:r>
        <w:rPr>
          <w:rFonts w:hint="eastAsia" w:ascii="宋体" w:hAnsi="宋体"/>
          <w:b/>
          <w:bCs/>
          <w:color w:val="FF0000"/>
          <w:sz w:val="24"/>
          <w:highlight w:val="yellow"/>
        </w:rPr>
        <w:t>真实、</w:t>
      </w:r>
      <w:r>
        <w:rPr>
          <w:rFonts w:hint="eastAsia" w:ascii="宋体" w:hAnsi="宋体"/>
          <w:b/>
          <w:bCs/>
          <w:color w:val="FF0000"/>
          <w:sz w:val="24"/>
          <w:highlight w:val="yellow"/>
          <w:lang w:eastAsia="zh-CN"/>
        </w:rPr>
        <w:t>完整、</w:t>
      </w:r>
      <w:r>
        <w:rPr>
          <w:rFonts w:hint="eastAsia" w:ascii="宋体" w:hAnsi="宋体"/>
          <w:b/>
          <w:bCs/>
          <w:color w:val="FF0000"/>
          <w:sz w:val="24"/>
          <w:highlight w:val="yellow"/>
        </w:rPr>
        <w:t>清晰可辨</w:t>
      </w:r>
      <w:r>
        <w:rPr>
          <w:rFonts w:hint="eastAsia" w:ascii="宋体" w:hAnsi="宋体"/>
          <w:b/>
          <w:bCs/>
          <w:sz w:val="24"/>
          <w:highlight w:val="yellow"/>
        </w:rPr>
        <w:t>，报名资料模糊不清、难以</w:t>
      </w:r>
      <w:r>
        <w:rPr>
          <w:rFonts w:hint="eastAsia" w:ascii="宋体" w:hAnsi="宋体"/>
          <w:b/>
          <w:bCs/>
          <w:color w:val="FF0000"/>
          <w:sz w:val="24"/>
          <w:highlight w:val="yellow"/>
        </w:rPr>
        <w:t>辨认，</w:t>
      </w:r>
      <w:r>
        <w:rPr>
          <w:rFonts w:hint="eastAsia" w:ascii="宋体" w:hAnsi="宋体"/>
          <w:b/>
          <w:bCs/>
          <w:sz w:val="24"/>
          <w:highlight w:val="yellow"/>
        </w:rPr>
        <w:t>视为未提供处理，由此造成报名不成功、不能进入评审环节等严重后果由供应商自行负责。</w:t>
      </w:r>
    </w:p>
    <w:p>
      <w:pPr>
        <w:spacing w:line="400" w:lineRule="exact"/>
        <w:ind w:firstLine="360" w:firstLineChars="150"/>
        <w:rPr>
          <w:rFonts w:hint="eastAsia" w:ascii="宋体" w:hAnsi="宋体" w:eastAsia="宋体"/>
          <w:b/>
          <w:bCs/>
          <w:sz w:val="24"/>
          <w:highlight w:val="yellow"/>
          <w:lang w:eastAsia="zh-CN"/>
        </w:rPr>
      </w:pPr>
      <w:r>
        <w:rPr>
          <w:rFonts w:hint="eastAsia" w:ascii="宋体" w:hAnsi="宋体"/>
          <w:b/>
          <w:bCs/>
          <w:sz w:val="24"/>
          <w:highlight w:val="yellow"/>
          <w:lang w:eastAsia="zh-CN"/>
        </w:rPr>
        <w:t>七、</w:t>
      </w:r>
      <w:r>
        <w:rPr>
          <w:rFonts w:hint="eastAsia" w:ascii="宋体" w:hAnsi="宋体"/>
          <w:b/>
          <w:bCs/>
          <w:color w:val="FF0000"/>
          <w:sz w:val="24"/>
          <w:highlight w:val="yellow"/>
          <w:lang w:eastAsia="zh-CN"/>
        </w:rPr>
        <w:t>完整的</w:t>
      </w:r>
      <w:r>
        <w:rPr>
          <w:rFonts w:hint="eastAsia" w:ascii="宋体" w:hAnsi="宋体"/>
          <w:b/>
          <w:bCs/>
          <w:sz w:val="24"/>
          <w:highlight w:val="yellow"/>
          <w:lang w:eastAsia="zh-CN"/>
        </w:rPr>
        <w:t>报名资料在</w:t>
      </w:r>
      <w:r>
        <w:rPr>
          <w:rFonts w:hint="eastAsia" w:ascii="宋体" w:hAnsi="宋体"/>
          <w:b/>
          <w:bCs/>
          <w:color w:val="FF0000"/>
          <w:sz w:val="24"/>
          <w:highlight w:val="yellow"/>
          <w:lang w:eastAsia="zh-CN"/>
        </w:rPr>
        <w:t>报名截止时间后</w:t>
      </w:r>
      <w:r>
        <w:rPr>
          <w:rFonts w:hint="eastAsia" w:ascii="宋体" w:hAnsi="宋体"/>
          <w:b/>
          <w:bCs/>
          <w:sz w:val="24"/>
          <w:highlight w:val="yellow"/>
          <w:lang w:eastAsia="zh-CN"/>
        </w:rPr>
        <w:t>提交，自动视为报名不成功，不能进入评审环节。</w:t>
      </w:r>
    </w:p>
    <w:p>
      <w:pPr>
        <w:pStyle w:val="5"/>
      </w:pPr>
    </w:p>
    <w:p>
      <w:pPr>
        <w:pStyle w:val="16"/>
      </w:pPr>
    </w:p>
    <w:p>
      <w:pPr>
        <w:pStyle w:val="16"/>
      </w:pPr>
    </w:p>
    <w:p>
      <w:pPr>
        <w:pStyle w:val="16"/>
      </w:pPr>
    </w:p>
    <w:p>
      <w:pPr>
        <w:pStyle w:val="4"/>
        <w:jc w:val="center"/>
        <w:rPr>
          <w:rFonts w:ascii="宋体" w:hAnsi="宋体"/>
          <w:sz w:val="24"/>
        </w:rPr>
      </w:pPr>
      <w:bookmarkStart w:id="10" w:name="_Toc19585"/>
      <w:bookmarkStart w:id="11" w:name="_Toc31759"/>
      <w:bookmarkStart w:id="145" w:name="_GoBack"/>
      <w:bookmarkEnd w:id="14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left="1260" w:leftChars="0" w:firstLineChars="0"/>
        <w:rPr>
          <w:rFonts w:ascii="宋体" w:hAnsi="宋体"/>
          <w:bCs/>
          <w:color w:val="0000FF"/>
          <w:sz w:val="24"/>
          <w:szCs w:val="24"/>
        </w:rPr>
      </w:pPr>
      <w:r>
        <w:rPr>
          <w:rFonts w:hint="eastAsia" w:ascii="宋体" w:hAnsi="宋体"/>
          <w:sz w:val="24"/>
        </w:rPr>
        <w:t>封面</w:t>
      </w:r>
      <w:r>
        <w:rPr>
          <w:rFonts w:ascii="宋体" w:hAnsi="宋体"/>
          <w:color w:val="0000FF"/>
          <w:sz w:val="24"/>
        </w:rPr>
        <w:t>（</w:t>
      </w:r>
      <w:r>
        <w:rPr>
          <w:rFonts w:hint="eastAsia" w:ascii="宋体" w:hAnsi="宋体"/>
          <w:color w:val="0000FF"/>
          <w:sz w:val="24"/>
        </w:rPr>
        <w:t>格式详见</w:t>
      </w:r>
      <w:r>
        <w:rPr>
          <w:rFonts w:ascii="宋体" w:hAnsi="宋体"/>
          <w:color w:val="0000FF"/>
          <w:sz w:val="24"/>
        </w:rPr>
        <w:t>格式</w:t>
      </w:r>
      <w:r>
        <w:rPr>
          <w:rFonts w:hint="eastAsia" w:ascii="宋体" w:hAnsi="宋体"/>
          <w:color w:val="0000FF"/>
          <w:sz w:val="24"/>
        </w:rPr>
        <w:t>文件</w:t>
      </w:r>
      <w:r>
        <w:rPr>
          <w:rFonts w:ascii="宋体" w:hAnsi="宋体"/>
          <w:color w:val="0000FF"/>
          <w:sz w:val="24"/>
        </w:rPr>
        <w:t>）</w:t>
      </w:r>
    </w:p>
    <w:p>
      <w:pPr>
        <w:pStyle w:val="22"/>
        <w:numPr>
          <w:ilvl w:val="0"/>
          <w:numId w:val="2"/>
        </w:numPr>
        <w:spacing w:line="360" w:lineRule="auto"/>
        <w:ind w:left="1260" w:leftChars="0" w:firstLineChars="0"/>
        <w:rPr>
          <w:rFonts w:hint="eastAsia" w:ascii="宋体" w:hAnsi="宋体" w:eastAsia="宋体" w:cs="Times New Roman"/>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eastAsia="宋体" w:cs="宋体"/>
          <w:color w:val="0000FF"/>
          <w:sz w:val="24"/>
          <w:szCs w:val="24"/>
        </w:rPr>
        <w:t>提</w:t>
      </w:r>
      <w:r>
        <w:rPr>
          <w:rFonts w:hint="eastAsia" w:ascii="宋体" w:hAnsi="宋体" w:eastAsia="宋体" w:cs="宋体"/>
          <w:color w:val="0000FF"/>
          <w:sz w:val="24"/>
          <w:szCs w:val="24"/>
          <w:lang w:eastAsia="zh-CN"/>
        </w:rPr>
        <w:t>供</w:t>
      </w:r>
      <w:r>
        <w:rPr>
          <w:rFonts w:hint="eastAsia" w:ascii="宋体" w:hAnsi="宋体" w:eastAsia="宋体" w:cs="宋体"/>
          <w:color w:val="0000FF"/>
          <w:sz w:val="24"/>
          <w:szCs w:val="24"/>
        </w:rPr>
        <w:t>有效的营业执照副本复印件</w:t>
      </w:r>
      <w:r>
        <w:rPr>
          <w:rFonts w:hint="eastAsia" w:ascii="宋体" w:hAnsi="宋体" w:cs="宋体"/>
          <w:color w:val="0000FF"/>
          <w:sz w:val="24"/>
          <w:szCs w:val="24"/>
          <w:lang w:eastAsia="zh-CN"/>
        </w:rPr>
        <w:t>并加盖公章</w:t>
      </w:r>
      <w:r>
        <w:rPr>
          <w:rFonts w:hint="eastAsia" w:ascii="宋体" w:hAnsi="宋体" w:cs="宋体"/>
          <w:color w:val="0000FF"/>
          <w:sz w:val="24"/>
          <w:szCs w:val="24"/>
          <w:lang w:val="en-US" w:eastAsia="zh-CN"/>
        </w:rPr>
        <w:t>)</w:t>
      </w:r>
    </w:p>
    <w:p>
      <w:pPr>
        <w:pStyle w:val="22"/>
        <w:numPr>
          <w:ilvl w:val="0"/>
          <w:numId w:val="2"/>
        </w:numPr>
        <w:spacing w:line="360" w:lineRule="auto"/>
        <w:ind w:left="1260" w:leftChars="0" w:firstLineChars="0"/>
        <w:rPr>
          <w:rFonts w:hint="eastAsia" w:ascii="宋体" w:hAnsi="宋体" w:eastAsia="宋体" w:cs="Times New Roman"/>
          <w:color w:val="0000FF"/>
          <w:sz w:val="24"/>
        </w:rPr>
      </w:pPr>
      <w:r>
        <w:rPr>
          <w:rFonts w:hint="eastAsia" w:ascii="宋体" w:hAnsi="宋体"/>
          <w:bCs/>
          <w:color w:val="auto"/>
          <w:sz w:val="24"/>
          <w:szCs w:val="24"/>
        </w:rPr>
        <w:t>供应商法定代表</w:t>
      </w:r>
      <w:r>
        <w:rPr>
          <w:rFonts w:hint="eastAsia" w:ascii="宋体" w:hAnsi="宋体" w:eastAsia="宋体" w:cs="Times New Roman"/>
          <w:color w:val="auto"/>
          <w:sz w:val="24"/>
        </w:rPr>
        <w:t>人资格证明书</w:t>
      </w:r>
      <w:r>
        <w:rPr>
          <w:rFonts w:hint="eastAsia" w:ascii="宋体" w:hAnsi="宋体" w:eastAsia="宋体" w:cs="Times New Roman"/>
          <w:color w:val="0000FF"/>
          <w:sz w:val="24"/>
        </w:rPr>
        <w:t>（详见相关格式文件）</w:t>
      </w:r>
    </w:p>
    <w:p>
      <w:pPr>
        <w:pStyle w:val="22"/>
        <w:numPr>
          <w:ilvl w:val="0"/>
          <w:numId w:val="2"/>
        </w:numPr>
        <w:spacing w:line="360" w:lineRule="auto"/>
        <w:ind w:left="1260" w:leftChars="0" w:firstLineChars="0"/>
        <w:rPr>
          <w:rFonts w:hint="eastAsia" w:ascii="宋体" w:hAnsi="宋体" w:eastAsia="宋体" w:cs="Times New Roman"/>
          <w:color w:val="0000FF"/>
          <w:sz w:val="24"/>
        </w:rPr>
      </w:pPr>
      <w:r>
        <w:rPr>
          <w:rFonts w:hint="eastAsia" w:ascii="宋体" w:hAnsi="宋体" w:eastAsia="宋体" w:cs="Times New Roman"/>
          <w:color w:val="auto"/>
          <w:sz w:val="24"/>
        </w:rPr>
        <w:t>供应商法定代表人授权委托书</w:t>
      </w:r>
      <w:r>
        <w:rPr>
          <w:rFonts w:hint="eastAsia" w:ascii="宋体" w:hAnsi="宋体" w:eastAsia="宋体" w:cs="Times New Roman"/>
          <w:color w:val="0000FF"/>
          <w:sz w:val="24"/>
        </w:rPr>
        <w:t>（详见相关格式文件）</w:t>
      </w:r>
    </w:p>
    <w:p>
      <w:pPr>
        <w:pStyle w:val="22"/>
        <w:numPr>
          <w:ilvl w:val="0"/>
          <w:numId w:val="2"/>
        </w:numPr>
        <w:spacing w:line="360" w:lineRule="auto"/>
        <w:ind w:left="1260" w:leftChars="0" w:firstLineChars="0"/>
        <w:rPr>
          <w:rFonts w:hint="eastAsia" w:ascii="宋体" w:hAnsi="宋体" w:eastAsia="宋体" w:cs="宋体"/>
          <w:sz w:val="24"/>
          <w:szCs w:val="24"/>
          <w:lang w:val="en-US" w:eastAsia="zh-CN"/>
        </w:rPr>
      </w:pPr>
      <w:r>
        <w:rPr>
          <w:rFonts w:hint="eastAsia" w:ascii="宋体" w:hAnsi="宋体" w:cs="Times New Roman"/>
          <w:color w:val="0000FF"/>
          <w:sz w:val="24"/>
          <w:lang w:eastAsia="zh-CN"/>
        </w:rPr>
        <w:t>空调</w:t>
      </w:r>
      <w:r>
        <w:rPr>
          <w:rFonts w:hint="eastAsia" w:ascii="宋体" w:hAnsi="宋体" w:eastAsia="宋体" w:cs="宋体"/>
          <w:sz w:val="24"/>
          <w:szCs w:val="24"/>
          <w:lang w:val="en-US" w:eastAsia="zh-CN"/>
        </w:rPr>
        <w:t>维修人员必须具备由中华人民共和国应急管理部颁发的中华人民共和国特种作业操作证（操作项目：制冷与空调设备运行操作作业）和中华人民共和国特种作业操作证（操作项目：高处安装、维护、拆除作业），证件必须在有效期内。</w:t>
      </w:r>
      <w:r>
        <w:rPr>
          <w:rFonts w:hint="eastAsia" w:ascii="宋体" w:hAnsi="宋体" w:eastAsia="宋体" w:cs="Times New Roman"/>
          <w:color w:val="0000FF"/>
          <w:sz w:val="24"/>
          <w:lang w:val="en-US" w:eastAsia="zh-CN"/>
        </w:rPr>
        <w:t>（需提供相关证件材料复印件，并加盖供应商公章</w:t>
      </w:r>
      <w:r>
        <w:rPr>
          <w:rFonts w:hint="eastAsia" w:ascii="宋体" w:hAnsi="宋体" w:cs="Times New Roman"/>
          <w:color w:val="0000FF"/>
          <w:sz w:val="24"/>
          <w:lang w:val="en-US" w:eastAsia="zh-CN"/>
        </w:rPr>
        <w:t>)</w:t>
      </w:r>
    </w:p>
    <w:p>
      <w:pPr>
        <w:pStyle w:val="22"/>
        <w:numPr>
          <w:ilvl w:val="0"/>
          <w:numId w:val="2"/>
        </w:numPr>
        <w:spacing w:line="360" w:lineRule="auto"/>
        <w:ind w:left="1260" w:leftChars="0" w:firstLineChars="0"/>
        <w:rPr>
          <w:rFonts w:hint="eastAsia" w:ascii="宋体" w:hAnsi="宋体" w:eastAsia="宋体" w:cs="Times New Roman"/>
          <w:color w:val="0000FF"/>
          <w:sz w:val="24"/>
        </w:rPr>
      </w:pPr>
      <w:r>
        <w:rPr>
          <w:rFonts w:hint="eastAsia" w:ascii="宋体" w:hAnsi="宋体" w:cs="宋体"/>
          <w:sz w:val="24"/>
          <w:lang w:eastAsia="zh-CN"/>
        </w:rPr>
        <w:t>本项目</w:t>
      </w:r>
      <w:r>
        <w:rPr>
          <w:rFonts w:hint="eastAsia" w:ascii="宋体" w:hAnsi="宋体" w:cs="宋体"/>
          <w:sz w:val="24"/>
        </w:rPr>
        <w:t>不接受联合体，不允许分包、转包。</w:t>
      </w:r>
      <w:r>
        <w:rPr>
          <w:rFonts w:hint="eastAsia" w:ascii="宋体" w:hAnsi="宋体"/>
          <w:sz w:val="24"/>
        </w:rPr>
        <w:t>（需提供承诺函原件，格式自拟，并加盖供应商公司公章</w:t>
      </w:r>
      <w:r>
        <w:rPr>
          <w:rFonts w:hint="eastAsia" w:ascii="宋体" w:hAnsi="宋体"/>
          <w:sz w:val="24"/>
          <w:lang w:eastAsia="zh-CN"/>
        </w:rPr>
        <w:t>）</w:t>
      </w: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pStyle w:val="7"/>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cs="Times New Roman"/>
          <w:lang w:eastAsia="zh-CN"/>
        </w:rPr>
      </w:pPr>
      <w:r>
        <w:rPr>
          <w:rFonts w:hint="eastAsia"/>
        </w:rPr>
        <w:t>第</w:t>
      </w:r>
      <w:r>
        <w:rPr>
          <w:rFonts w:hint="eastAsia"/>
          <w:lang w:eastAsia="zh-CN"/>
        </w:rPr>
        <w:t>三</w:t>
      </w:r>
      <w:r>
        <w:rPr>
          <w:rFonts w:hint="eastAsia"/>
        </w:rPr>
        <w:t>部</w:t>
      </w:r>
      <w:r>
        <w:rPr>
          <w:rFonts w:hint="eastAsia" w:cs="Times New Roman"/>
        </w:rPr>
        <w:t>分 相关格式文件</w:t>
      </w:r>
      <w:r>
        <w:rPr>
          <w:rFonts w:hint="eastAsia" w:cs="Times New Roman"/>
          <w:lang w:eastAsia="zh-CN"/>
        </w:rPr>
        <w:t>模板</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outlineLvl w:val="0"/>
        <w:rPr>
          <w:rFonts w:hint="eastAsia" w:ascii="宋体" w:hAnsi="宋体" w:cs="宋体"/>
          <w:b/>
          <w:kern w:val="0"/>
          <w:sz w:val="40"/>
          <w:szCs w:val="27"/>
        </w:rPr>
      </w:pPr>
      <w:bookmarkStart w:id="12" w:name="_Toc6151"/>
      <w:bookmarkStart w:id="13" w:name="_Toc31740"/>
      <w:bookmarkStart w:id="14" w:name="_Toc24"/>
      <w:bookmarkStart w:id="15" w:name="_Toc25869"/>
      <w:bookmarkStart w:id="16" w:name="_Toc17375"/>
      <w:bookmarkStart w:id="17" w:name="_Toc14488"/>
      <w:bookmarkStart w:id="18" w:name="_Toc28528"/>
      <w:bookmarkStart w:id="19" w:name="_Toc6408"/>
      <w:bookmarkStart w:id="20" w:name="_Toc31053"/>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both"/>
        <w:outlineLvl w:val="0"/>
        <w:rPr>
          <w:rFonts w:hint="eastAsia" w:ascii="宋体" w:hAnsi="宋体" w:cs="宋体"/>
          <w:b/>
          <w:kern w:val="0"/>
          <w:sz w:val="32"/>
          <w:szCs w:val="32"/>
          <w:lang w:eastAsia="zh-CN"/>
        </w:rPr>
      </w:pPr>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28703"/>
      <w:bookmarkStart w:id="22" w:name="_Toc3471"/>
      <w:bookmarkStart w:id="23" w:name="_Toc21249"/>
      <w:bookmarkStart w:id="24" w:name="_Toc6547"/>
      <w:bookmarkStart w:id="25" w:name="_Toc40776111"/>
      <w:bookmarkStart w:id="26" w:name="_Toc29113"/>
      <w:bookmarkStart w:id="27" w:name="_Toc40346216"/>
      <w:bookmarkStart w:id="28" w:name="_Toc40346375"/>
      <w:bookmarkStart w:id="29" w:name="_Toc1994"/>
      <w:bookmarkStart w:id="30" w:name="_Toc12520"/>
      <w:bookmarkStart w:id="31" w:name="_Toc11075"/>
      <w:bookmarkStart w:id="32" w:name="_Toc11305"/>
      <w:bookmarkStart w:id="33" w:name="_Toc26267"/>
      <w:bookmarkStart w:id="34" w:name="_Toc15870"/>
      <w:bookmarkStart w:id="35" w:name="_Toc7291"/>
      <w:bookmarkStart w:id="36" w:name="_Toc8364"/>
      <w:bookmarkStart w:id="37" w:name="_Toc435"/>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217"/>
      <w:bookmarkStart w:id="39" w:name="_Toc40776112"/>
      <w:bookmarkStart w:id="40" w:name="_Toc27997"/>
      <w:bookmarkStart w:id="41" w:name="_Toc40346376"/>
      <w:bookmarkStart w:id="42" w:name="_Toc20884"/>
      <w:bookmarkStart w:id="43" w:name="_Toc17709"/>
      <w:bookmarkStart w:id="44" w:name="_Toc2916"/>
      <w:bookmarkStart w:id="45" w:name="_Toc1743"/>
    </w:p>
    <w:p>
      <w:pPr>
        <w:widowControl/>
        <w:spacing w:line="360" w:lineRule="auto"/>
        <w:ind w:firstLine="600"/>
        <w:outlineLvl w:val="0"/>
        <w:rPr>
          <w:rFonts w:cs="宋体"/>
          <w:kern w:val="0"/>
          <w:sz w:val="30"/>
          <w:szCs w:val="30"/>
        </w:rPr>
      </w:pPr>
      <w:bookmarkStart w:id="46" w:name="_Toc5238"/>
      <w:bookmarkStart w:id="47" w:name="_Toc30979"/>
      <w:bookmarkStart w:id="48" w:name="_Toc19699"/>
      <w:bookmarkStart w:id="49" w:name="_Toc11485"/>
      <w:bookmarkStart w:id="50" w:name="_Toc2012"/>
      <w:bookmarkStart w:id="51" w:name="_Toc2029"/>
      <w:bookmarkStart w:id="52" w:name="_Toc29102"/>
      <w:bookmarkStart w:id="53" w:name="_Toc23097"/>
      <w:bookmarkStart w:id="54" w:name="_Toc31538"/>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24763"/>
      <w:bookmarkStart w:id="56" w:name="_Toc29767"/>
      <w:bookmarkStart w:id="57" w:name="_Toc4013"/>
      <w:bookmarkStart w:id="58" w:name="_Toc31993"/>
      <w:bookmarkStart w:id="59" w:name="_Toc21483"/>
      <w:bookmarkStart w:id="60" w:name="_Toc11141"/>
      <w:bookmarkStart w:id="61" w:name="_Toc40346377"/>
      <w:bookmarkStart w:id="62" w:name="_Toc40346218"/>
      <w:bookmarkStart w:id="63" w:name="_Toc17930"/>
      <w:bookmarkStart w:id="64" w:name="_Toc27867"/>
      <w:bookmarkStart w:id="65" w:name="_Toc28064"/>
      <w:bookmarkStart w:id="66" w:name="_Toc12645"/>
      <w:bookmarkStart w:id="67" w:name="_Toc40776113"/>
      <w:bookmarkStart w:id="68" w:name="_Toc7052"/>
      <w:bookmarkStart w:id="69" w:name="_Toc14824"/>
      <w:bookmarkStart w:id="70" w:name="_Toc11558"/>
      <w:bookmarkStart w:id="71" w:name="_Toc16794"/>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32709"/>
      <w:bookmarkStart w:id="73" w:name="_Toc19831"/>
      <w:bookmarkStart w:id="74" w:name="_Toc24651"/>
      <w:bookmarkStart w:id="75" w:name="_Toc6438"/>
      <w:bookmarkStart w:id="76" w:name="_Toc40346219"/>
      <w:bookmarkStart w:id="77" w:name="_Toc17537"/>
      <w:bookmarkStart w:id="78" w:name="_Toc1324"/>
      <w:bookmarkStart w:id="79" w:name="_Toc27771"/>
      <w:bookmarkStart w:id="80" w:name="_Toc14287"/>
      <w:bookmarkStart w:id="81" w:name="_Toc11334"/>
      <w:bookmarkStart w:id="82" w:name="_Toc40346378"/>
      <w:bookmarkStart w:id="83" w:name="_Toc26029"/>
      <w:bookmarkStart w:id="84" w:name="_Toc9883"/>
      <w:bookmarkStart w:id="85" w:name="_Toc4563"/>
      <w:bookmarkStart w:id="86" w:name="_Toc40776114"/>
      <w:bookmarkStart w:id="87" w:name="_Toc31197"/>
      <w:bookmarkStart w:id="88" w:name="_Toc16813"/>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5189"/>
      <w:bookmarkStart w:id="90" w:name="_Toc14586"/>
      <w:bookmarkStart w:id="91" w:name="_Toc40346379"/>
      <w:bookmarkStart w:id="92" w:name="_Toc27206"/>
      <w:bookmarkStart w:id="93" w:name="_Toc21940"/>
      <w:bookmarkStart w:id="94" w:name="_Toc12650"/>
      <w:bookmarkStart w:id="95" w:name="_Toc40346220"/>
      <w:bookmarkStart w:id="96" w:name="_Toc17483"/>
      <w:bookmarkStart w:id="97" w:name="_Toc3895"/>
      <w:bookmarkStart w:id="98" w:name="_Toc27868"/>
      <w:bookmarkStart w:id="99" w:name="_Toc5634"/>
      <w:bookmarkStart w:id="100" w:name="_Toc30336"/>
      <w:bookmarkStart w:id="101" w:name="_Toc21686"/>
      <w:bookmarkStart w:id="102" w:name="_Toc13222"/>
      <w:bookmarkStart w:id="103" w:name="_Toc20994"/>
      <w:bookmarkStart w:id="104" w:name="_Toc18353"/>
      <w:bookmarkStart w:id="105" w:name="_Toc40776115"/>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14462"/>
      <w:bookmarkStart w:id="107" w:name="_Toc3498"/>
      <w:bookmarkStart w:id="108" w:name="_Toc27646"/>
      <w:bookmarkStart w:id="109" w:name="_Toc12127"/>
      <w:bookmarkStart w:id="110" w:name="_Toc40346380"/>
      <w:bookmarkStart w:id="111" w:name="_Toc10454"/>
      <w:bookmarkStart w:id="112" w:name="_Toc11547"/>
      <w:bookmarkStart w:id="113" w:name="_Toc5220"/>
      <w:bookmarkStart w:id="114" w:name="_Toc8526"/>
      <w:bookmarkStart w:id="115" w:name="_Toc9282"/>
      <w:bookmarkStart w:id="116" w:name="_Toc30856"/>
      <w:bookmarkStart w:id="117" w:name="_Toc21449"/>
      <w:bookmarkStart w:id="118" w:name="_Toc27009"/>
      <w:bookmarkStart w:id="119" w:name="_Toc40346221"/>
      <w:bookmarkStart w:id="120" w:name="_Toc32371"/>
      <w:bookmarkStart w:id="121" w:name="_Toc30904"/>
      <w:bookmarkStart w:id="122" w:name="_Toc40776116"/>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6"/>
      </w:pPr>
    </w:p>
    <w:p>
      <w:pPr>
        <w:pStyle w:val="16"/>
      </w:pPr>
    </w:p>
    <w:p>
      <w:pPr>
        <w:pStyle w:val="22"/>
        <w:spacing w:line="360" w:lineRule="auto"/>
        <w:ind w:firstLine="0" w:firstLineChars="0"/>
        <w:rPr>
          <w:rFonts w:hint="eastAsia" w:ascii="宋体" w:hAnsi="宋体"/>
          <w:bCs/>
          <w:color w:val="FF0000"/>
          <w:sz w:val="24"/>
          <w:szCs w:val="24"/>
        </w:rPr>
      </w:pPr>
      <w:bookmarkStart w:id="123" w:name="_Toc31077"/>
      <w:bookmarkStart w:id="124" w:name="_Toc10399"/>
      <w:bookmarkStart w:id="125" w:name="_Toc28747"/>
      <w:bookmarkStart w:id="126" w:name="_Toc15539"/>
      <w:bookmarkStart w:id="127" w:name="_Toc6691"/>
      <w:bookmarkStart w:id="128" w:name="_Toc13184"/>
      <w:bookmarkStart w:id="129" w:name="_Toc16728"/>
      <w:bookmarkStart w:id="130" w:name="_Toc21213"/>
      <w:bookmarkStart w:id="131" w:name="_Toc9697"/>
      <w:bookmarkStart w:id="132" w:name="_Toc8637"/>
      <w:bookmarkStart w:id="133" w:name="_Toc16608"/>
    </w:p>
    <w:p>
      <w:pPr>
        <w:pStyle w:val="22"/>
        <w:spacing w:line="360" w:lineRule="auto"/>
        <w:ind w:firstLine="0" w:firstLineChars="0"/>
        <w:rPr>
          <w:rFonts w:hint="eastAsia" w:ascii="宋体" w:hAnsi="宋体"/>
          <w:bCs/>
          <w:color w:val="FF0000"/>
          <w:sz w:val="24"/>
          <w:szCs w:val="24"/>
        </w:rPr>
      </w:pPr>
    </w:p>
    <w:p>
      <w:pPr>
        <w:pStyle w:val="22"/>
        <w:spacing w:line="360" w:lineRule="auto"/>
        <w:ind w:firstLine="0" w:firstLineChars="0"/>
        <w:rPr>
          <w:rFonts w:ascii="宋体" w:hAnsi="宋体"/>
          <w:bCs/>
          <w:color w:val="0000FF"/>
          <w:sz w:val="24"/>
          <w:szCs w:val="24"/>
        </w:rPr>
      </w:pPr>
    </w:p>
    <w:p>
      <w:pPr>
        <w:pStyle w:val="22"/>
        <w:spacing w:line="360" w:lineRule="auto"/>
        <w:ind w:firstLine="0" w:firstLineChars="0"/>
        <w:rPr>
          <w:rFonts w:ascii="宋体" w:hAnsi="宋体"/>
          <w:bCs/>
          <w:color w:val="0000FF"/>
          <w:sz w:val="24"/>
          <w:szCs w:val="24"/>
        </w:rPr>
      </w:pPr>
    </w:p>
    <w:p>
      <w:pPr>
        <w:pStyle w:val="22"/>
        <w:numPr>
          <w:ilvl w:val="0"/>
          <w:numId w:val="0"/>
        </w:numPr>
        <w:spacing w:line="360" w:lineRule="auto"/>
        <w:ind w:left="840" w:leftChars="0"/>
        <w:rPr>
          <w:rFonts w:hint="eastAsia" w:ascii="宋体" w:hAnsi="宋体" w:eastAsia="宋体" w:cs="Times New Roman"/>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eastAsia="宋体" w:cs="宋体"/>
          <w:color w:val="0000FF"/>
          <w:sz w:val="24"/>
          <w:szCs w:val="24"/>
        </w:rPr>
        <w:t>提</w:t>
      </w:r>
      <w:r>
        <w:rPr>
          <w:rFonts w:hint="eastAsia" w:ascii="宋体" w:hAnsi="宋体" w:eastAsia="宋体" w:cs="宋体"/>
          <w:color w:val="0000FF"/>
          <w:sz w:val="24"/>
          <w:szCs w:val="24"/>
          <w:lang w:eastAsia="zh-CN"/>
        </w:rPr>
        <w:t>供</w:t>
      </w:r>
      <w:r>
        <w:rPr>
          <w:rFonts w:hint="eastAsia" w:ascii="宋体" w:hAnsi="宋体" w:eastAsia="宋体" w:cs="宋体"/>
          <w:color w:val="0000FF"/>
          <w:sz w:val="24"/>
          <w:szCs w:val="24"/>
        </w:rPr>
        <w:t>有效的营业执照副本复印件</w:t>
      </w:r>
      <w:r>
        <w:rPr>
          <w:rFonts w:hint="eastAsia" w:ascii="宋体" w:hAnsi="宋体" w:cs="宋体"/>
          <w:color w:val="0000FF"/>
          <w:sz w:val="24"/>
          <w:szCs w:val="24"/>
          <w:lang w:eastAsia="zh-CN"/>
        </w:rPr>
        <w:t>并加盖公章</w:t>
      </w:r>
      <w:r>
        <w:rPr>
          <w:rFonts w:hint="eastAsia" w:ascii="宋体" w:hAnsi="宋体" w:cs="宋体"/>
          <w:color w:val="0000FF"/>
          <w:sz w:val="24"/>
          <w:szCs w:val="24"/>
          <w:lang w:val="en-US" w:eastAsia="zh-CN"/>
        </w:rPr>
        <w:t>)</w:t>
      </w: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384"/>
      <w:bookmarkStart w:id="135" w:name="_Toc40346225"/>
    </w:p>
    <w:bookmarkEnd w:id="134"/>
    <w:bookmarkEnd w:id="135"/>
    <w:p>
      <w:pPr>
        <w:pStyle w:val="23"/>
        <w:spacing w:line="360" w:lineRule="auto"/>
        <w:jc w:val="center"/>
        <w:outlineLvl w:val="0"/>
        <w:rPr>
          <w:b/>
          <w:bCs/>
          <w:sz w:val="32"/>
          <w:szCs w:val="32"/>
        </w:rPr>
      </w:pPr>
      <w:bookmarkStart w:id="136" w:name="_Toc14020"/>
      <w:bookmarkStart w:id="137" w:name="_Toc15050"/>
      <w:bookmarkStart w:id="138" w:name="_Toc20854"/>
      <w:bookmarkStart w:id="139" w:name="_Toc18443"/>
      <w:bookmarkStart w:id="140" w:name="_Toc3241"/>
      <w:bookmarkStart w:id="141" w:name="_Toc7276"/>
      <w:bookmarkStart w:id="142" w:name="_Toc15934"/>
      <w:bookmarkStart w:id="143" w:name="_Toc3758"/>
      <w:bookmarkStart w:id="144" w:name="_Toc14853"/>
    </w:p>
    <w:p>
      <w:pPr>
        <w:pStyle w:val="23"/>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3"/>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2"/>
        <w:ind w:firstLine="3960" w:firstLineChars="1100"/>
        <w:outlineLvl w:val="0"/>
        <w:rPr>
          <w:b/>
          <w:bCs/>
          <w:sz w:val="36"/>
          <w:szCs w:val="36"/>
        </w:rPr>
      </w:pPr>
    </w:p>
    <w:p>
      <w:pPr>
        <w:pStyle w:val="2"/>
        <w:ind w:firstLine="3960" w:firstLineChars="1100"/>
        <w:outlineLvl w:val="0"/>
        <w:rPr>
          <w:b/>
          <w:bCs/>
          <w:sz w:val="36"/>
          <w:szCs w:val="36"/>
        </w:rPr>
      </w:pPr>
    </w:p>
    <w:p>
      <w:pPr>
        <w:pStyle w:val="2"/>
        <w:outlineLvl w:val="0"/>
        <w:rPr>
          <w:rFonts w:ascii="宋体" w:hAnsi="宋体"/>
          <w:sz w:val="24"/>
        </w:rPr>
      </w:pPr>
    </w:p>
    <w:p>
      <w:pPr>
        <w:pStyle w:val="2"/>
        <w:outlineLvl w:val="0"/>
        <w:rPr>
          <w:rFonts w:ascii="宋体" w:hAnsi="宋体"/>
          <w:sz w:val="24"/>
        </w:rPr>
      </w:pPr>
    </w:p>
    <w:bookmarkEnd w:id="132"/>
    <w:bookmarkEnd w:id="133"/>
    <w:p>
      <w:pPr>
        <w:pStyle w:val="22"/>
        <w:numPr>
          <w:ilvl w:val="0"/>
          <w:numId w:val="0"/>
        </w:numPr>
        <w:spacing w:line="360" w:lineRule="auto"/>
        <w:rPr>
          <w:rFonts w:hint="eastAsia" w:ascii="宋体" w:hAnsi="宋体" w:eastAsia="宋体" w:cs="Times New Roman"/>
          <w:color w:val="auto"/>
          <w:sz w:val="24"/>
          <w:lang w:val="zh-CN" w:eastAsia="zh-CN"/>
        </w:rPr>
      </w:pPr>
    </w:p>
    <w:p>
      <w:pPr>
        <w:pStyle w:val="22"/>
        <w:numPr>
          <w:ilvl w:val="0"/>
          <w:numId w:val="0"/>
        </w:numPr>
        <w:spacing w:line="360" w:lineRule="auto"/>
        <w:ind w:left="840" w:leftChars="0"/>
        <w:rPr>
          <w:rFonts w:hint="eastAsia" w:ascii="宋体" w:hAnsi="宋体" w:eastAsia="宋体" w:cs="宋体"/>
          <w:sz w:val="24"/>
          <w:szCs w:val="24"/>
          <w:lang w:val="en-US" w:eastAsia="zh-CN"/>
        </w:rPr>
      </w:pPr>
      <w:r>
        <w:rPr>
          <w:rFonts w:hint="eastAsia" w:ascii="宋体" w:hAnsi="宋体" w:cs="Times New Roman"/>
          <w:color w:val="0000FF"/>
          <w:sz w:val="24"/>
          <w:lang w:eastAsia="zh-CN"/>
        </w:rPr>
        <w:t>空调</w:t>
      </w:r>
      <w:r>
        <w:rPr>
          <w:rFonts w:hint="eastAsia" w:ascii="宋体" w:hAnsi="宋体" w:eastAsia="宋体" w:cs="宋体"/>
          <w:sz w:val="24"/>
          <w:szCs w:val="24"/>
          <w:lang w:val="en-US" w:eastAsia="zh-CN"/>
        </w:rPr>
        <w:t>维修人员必须具备由中华人民共和国应急管理部颁发的中华人民共和国特种作业操作证（操作项目：制冷与空调设备运行操作作业）和中华人民共和国特种作业操作证（操作项目：高处安装、维护、拆除作业），证件必须在有效期内。</w:t>
      </w:r>
      <w:r>
        <w:rPr>
          <w:rFonts w:hint="eastAsia" w:ascii="宋体" w:hAnsi="宋体" w:eastAsia="宋体" w:cs="Times New Roman"/>
          <w:color w:val="0000FF"/>
          <w:sz w:val="24"/>
          <w:lang w:val="en-US" w:eastAsia="zh-CN"/>
        </w:rPr>
        <w:t>（需提供相关证件材料复印件，并加盖供应商公章</w:t>
      </w:r>
      <w:r>
        <w:rPr>
          <w:rFonts w:hint="eastAsia" w:ascii="宋体" w:hAnsi="宋体" w:cs="Times New Roman"/>
          <w:color w:val="0000FF"/>
          <w:sz w:val="24"/>
          <w:lang w:val="en-US" w:eastAsia="zh-CN"/>
        </w:rPr>
        <w:t>)</w:t>
      </w:r>
    </w:p>
    <w:p>
      <w:pPr>
        <w:pStyle w:val="22"/>
        <w:numPr>
          <w:ilvl w:val="0"/>
          <w:numId w:val="0"/>
        </w:numPr>
        <w:spacing w:line="360" w:lineRule="auto"/>
        <w:ind w:left="840" w:leftChars="0"/>
        <w:rPr>
          <w:rFonts w:hint="eastAsia" w:ascii="宋体" w:hAnsi="宋体" w:cs="宋体"/>
          <w:sz w:val="24"/>
          <w:lang w:eastAsia="zh-CN"/>
        </w:rPr>
      </w:pPr>
    </w:p>
    <w:p>
      <w:pPr>
        <w:pStyle w:val="22"/>
        <w:numPr>
          <w:ilvl w:val="0"/>
          <w:numId w:val="0"/>
        </w:numPr>
        <w:spacing w:line="360" w:lineRule="auto"/>
        <w:ind w:left="840" w:leftChars="0"/>
        <w:rPr>
          <w:rFonts w:hint="eastAsia" w:ascii="宋体" w:hAnsi="宋体" w:eastAsia="宋体" w:cs="Times New Roman"/>
          <w:color w:val="0000FF"/>
          <w:sz w:val="24"/>
        </w:rPr>
      </w:pPr>
      <w:r>
        <w:rPr>
          <w:rFonts w:hint="eastAsia" w:ascii="宋体" w:hAnsi="宋体" w:cs="宋体"/>
          <w:sz w:val="24"/>
          <w:lang w:eastAsia="zh-CN"/>
        </w:rPr>
        <w:t>本项目</w:t>
      </w:r>
      <w:r>
        <w:rPr>
          <w:rFonts w:hint="eastAsia" w:ascii="宋体" w:hAnsi="宋体" w:cs="宋体"/>
          <w:sz w:val="24"/>
        </w:rPr>
        <w:t>不接受联合体，不允许分包、转包。</w:t>
      </w:r>
      <w:r>
        <w:rPr>
          <w:rFonts w:hint="eastAsia" w:ascii="宋体" w:hAnsi="宋体"/>
          <w:sz w:val="24"/>
        </w:rPr>
        <w:t>（需提供承诺函原件，格式自拟，并加盖供应商公司公章</w:t>
      </w:r>
      <w:r>
        <w:rPr>
          <w:rFonts w:hint="eastAsia" w:ascii="宋体" w:hAnsi="宋体"/>
          <w:sz w:val="24"/>
          <w:lang w:eastAsia="zh-CN"/>
        </w:rPr>
        <w:t>）</w:t>
      </w: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126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9005F2"/>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D8344AC"/>
    <w:rsid w:val="14C35BD0"/>
    <w:rsid w:val="14EF6DCA"/>
    <w:rsid w:val="172327DB"/>
    <w:rsid w:val="1B060F39"/>
    <w:rsid w:val="1D177890"/>
    <w:rsid w:val="1EF609CD"/>
    <w:rsid w:val="21293969"/>
    <w:rsid w:val="21402D3F"/>
    <w:rsid w:val="22587BCC"/>
    <w:rsid w:val="24B94269"/>
    <w:rsid w:val="261C29D8"/>
    <w:rsid w:val="27F63A2D"/>
    <w:rsid w:val="28B27AD1"/>
    <w:rsid w:val="29CF4042"/>
    <w:rsid w:val="2E26476D"/>
    <w:rsid w:val="2E4520F6"/>
    <w:rsid w:val="30452C70"/>
    <w:rsid w:val="33D07732"/>
    <w:rsid w:val="33E86666"/>
    <w:rsid w:val="34D33DC9"/>
    <w:rsid w:val="35115140"/>
    <w:rsid w:val="370768B5"/>
    <w:rsid w:val="37A06BBE"/>
    <w:rsid w:val="39056E6A"/>
    <w:rsid w:val="39102554"/>
    <w:rsid w:val="3AB0486E"/>
    <w:rsid w:val="429E024C"/>
    <w:rsid w:val="42FE1FCA"/>
    <w:rsid w:val="432F3B07"/>
    <w:rsid w:val="4352242D"/>
    <w:rsid w:val="468C4D8C"/>
    <w:rsid w:val="46A2484B"/>
    <w:rsid w:val="4C4F110A"/>
    <w:rsid w:val="51701B4D"/>
    <w:rsid w:val="548C5956"/>
    <w:rsid w:val="55252680"/>
    <w:rsid w:val="563C073B"/>
    <w:rsid w:val="597F2160"/>
    <w:rsid w:val="5A9932D8"/>
    <w:rsid w:val="5AF80757"/>
    <w:rsid w:val="5B125F66"/>
    <w:rsid w:val="5C5762BC"/>
    <w:rsid w:val="5C952952"/>
    <w:rsid w:val="639C77AA"/>
    <w:rsid w:val="64DB34C0"/>
    <w:rsid w:val="65F91CA0"/>
    <w:rsid w:val="66C035C3"/>
    <w:rsid w:val="69A16293"/>
    <w:rsid w:val="69E20917"/>
    <w:rsid w:val="6CEF561D"/>
    <w:rsid w:val="6DF1127F"/>
    <w:rsid w:val="6F523856"/>
    <w:rsid w:val="6FB966A4"/>
    <w:rsid w:val="746A0197"/>
    <w:rsid w:val="75DF317C"/>
    <w:rsid w:val="768B3397"/>
    <w:rsid w:val="773F4DE1"/>
    <w:rsid w:val="79DF1122"/>
    <w:rsid w:val="7A2540C6"/>
    <w:rsid w:val="7A8E3AE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0"/>
    <w:qFormat/>
    <w:uiPriority w:val="0"/>
    <w:pPr>
      <w:ind w:firstLine="420"/>
    </w:pPr>
  </w:style>
  <w:style w:type="paragraph" w:styleId="6">
    <w:name w:val="List Bullet 2"/>
    <w:basedOn w:val="1"/>
    <w:semiHidden/>
    <w:unhideWhenUsed/>
    <w:qFormat/>
    <w:uiPriority w:val="99"/>
    <w:pPr>
      <w:numPr>
        <w:ilvl w:val="0"/>
        <w:numId w:val="1"/>
      </w:numPr>
    </w:pPr>
  </w:style>
  <w:style w:type="paragraph" w:styleId="7">
    <w:name w:val="Plain Text"/>
    <w:basedOn w:val="1"/>
    <w:link w:val="21"/>
    <w:qFormat/>
    <w:uiPriority w:val="0"/>
    <w:rPr>
      <w:rFonts w:ascii="宋体" w:hAnsi="Courier New" w:cs="Courier New"/>
      <w:szCs w:val="21"/>
    </w:rPr>
  </w:style>
  <w:style w:type="paragraph" w:styleId="8">
    <w:name w:val="Balloon Text"/>
    <w:basedOn w:val="1"/>
    <w:link w:val="25"/>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3"/>
    <w:link w:val="10"/>
    <w:qFormat/>
    <w:uiPriority w:val="99"/>
    <w:rPr>
      <w:sz w:val="18"/>
      <w:szCs w:val="18"/>
    </w:rPr>
  </w:style>
  <w:style w:type="character" w:customStyle="1" w:styleId="18">
    <w:name w:val="页脚 Char"/>
    <w:basedOn w:val="13"/>
    <w:link w:val="9"/>
    <w:qFormat/>
    <w:uiPriority w:val="99"/>
    <w:rPr>
      <w:sz w:val="18"/>
      <w:szCs w:val="18"/>
    </w:rPr>
  </w:style>
  <w:style w:type="character" w:customStyle="1" w:styleId="19">
    <w:name w:val="标题 2 Char"/>
    <w:basedOn w:val="13"/>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3"/>
    <w:link w:val="7"/>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3"/>
    <w:link w:val="8"/>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1340</Words>
  <Characters>1414</Characters>
  <Lines>18</Lines>
  <Paragraphs>5</Paragraphs>
  <TotalTime>1</TotalTime>
  <ScaleCrop>false</ScaleCrop>
  <LinksUpToDate>false</LinksUpToDate>
  <CharactersWithSpaces>1858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2022-05-05T10:38:00Z</cp:lastPrinted>
  <dcterms:modified xsi:type="dcterms:W3CDTF">2022-08-04T03:28:04Z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79B1AD99027B41F7AFCA91B4BFC34ED2</vt:lpwstr>
  </property>
</Properties>
</file>