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2022年端午节慰问品采购项目</w:t>
      </w: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w:t>
      </w:r>
      <w:r>
        <w:rPr>
          <w:rFonts w:hint="eastAsia" w:ascii="宋体" w:hAnsi="宋体" w:cs="Times New Roman"/>
          <w:b/>
          <w:bCs/>
          <w:color w:val="auto"/>
          <w:kern w:val="2"/>
          <w:sz w:val="36"/>
          <w:szCs w:val="36"/>
          <w:highlight w:val="none"/>
          <w:lang w:val="en-US" w:eastAsia="zh-CN" w:bidi="ar-SA"/>
        </w:rPr>
        <w:t>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2</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2</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5</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3"/>
            <w:tabs>
              <w:tab w:val="right" w:leader="dot" w:pos="9638"/>
            </w:tabs>
            <w:spacing w:line="360" w:lineRule="auto"/>
            <w:rPr>
              <w:rFonts w:hint="eastAsia" w:ascii="宋体" w:hAnsi="宋体" w:eastAsia="宋体" w:cs="宋体"/>
              <w:sz w:val="30"/>
              <w:szCs w:val="30"/>
            </w:rPr>
          </w:pPr>
          <w:r>
            <w:rPr>
              <w:rFonts w:hint="eastAsia" w:ascii="宋体" w:hAnsi="宋体" w:eastAsia="宋体" w:cs="宋体"/>
              <w:b/>
              <w:bCs/>
              <w:color w:val="auto"/>
              <w:kern w:val="0"/>
              <w:sz w:val="30"/>
              <w:szCs w:val="30"/>
            </w:rPr>
            <w:fldChar w:fldCharType="begin"/>
          </w:r>
          <w:r>
            <w:rPr>
              <w:rFonts w:hint="eastAsia" w:ascii="宋体" w:hAnsi="宋体" w:eastAsia="宋体" w:cs="宋体"/>
              <w:b/>
              <w:bCs/>
              <w:color w:val="auto"/>
              <w:kern w:val="0"/>
              <w:sz w:val="30"/>
              <w:szCs w:val="30"/>
            </w:rPr>
            <w:instrText xml:space="preserve">TOC \o "1-1" \h \u </w:instrText>
          </w:r>
          <w:r>
            <w:rPr>
              <w:rFonts w:hint="eastAsia" w:ascii="宋体" w:hAnsi="宋体" w:eastAsia="宋体" w:cs="宋体"/>
              <w:b/>
              <w:bCs/>
              <w:color w:val="auto"/>
              <w:kern w:val="0"/>
              <w:sz w:val="30"/>
              <w:szCs w:val="30"/>
            </w:rPr>
            <w:fldChar w:fldCharType="separate"/>
          </w:r>
          <w:r>
            <w:rPr>
              <w:rFonts w:hint="eastAsia" w:ascii="宋体" w:hAnsi="宋体" w:eastAsia="宋体" w:cs="宋体"/>
              <w:bCs/>
              <w:color w:val="auto"/>
              <w:kern w:val="0"/>
              <w:sz w:val="30"/>
              <w:szCs w:val="30"/>
            </w:rPr>
            <w:fldChar w:fldCharType="begin"/>
          </w:r>
          <w:r>
            <w:rPr>
              <w:rFonts w:hint="eastAsia" w:ascii="宋体" w:hAnsi="宋体" w:eastAsia="宋体" w:cs="宋体"/>
              <w:bCs/>
              <w:kern w:val="0"/>
              <w:sz w:val="30"/>
              <w:szCs w:val="30"/>
            </w:rPr>
            <w:instrText xml:space="preserve"> HYPERLINK \l _Toc14957 </w:instrText>
          </w:r>
          <w:r>
            <w:rPr>
              <w:rFonts w:hint="eastAsia" w:ascii="宋体" w:hAnsi="宋体" w:eastAsia="宋体" w:cs="宋体"/>
              <w:bCs/>
              <w:kern w:val="0"/>
              <w:sz w:val="30"/>
              <w:szCs w:val="30"/>
            </w:rPr>
            <w:fldChar w:fldCharType="separate"/>
          </w:r>
          <w:r>
            <w:rPr>
              <w:rFonts w:hint="eastAsia" w:ascii="宋体" w:hAnsi="宋体" w:eastAsia="宋体" w:cs="宋体"/>
              <w:bCs/>
              <w:sz w:val="30"/>
              <w:szCs w:val="30"/>
            </w:rPr>
            <w:t>第一部分 报名邀请函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_Toc14957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bCs/>
              <w:color w:val="auto"/>
              <w:kern w:val="0"/>
              <w:sz w:val="30"/>
              <w:szCs w:val="30"/>
            </w:rPr>
            <w:fldChar w:fldCharType="end"/>
          </w:r>
        </w:p>
        <w:p>
          <w:pPr>
            <w:pStyle w:val="23"/>
            <w:tabs>
              <w:tab w:val="right" w:leader="dot" w:pos="9638"/>
            </w:tabs>
            <w:spacing w:line="360" w:lineRule="auto"/>
            <w:rPr>
              <w:rFonts w:hint="eastAsia" w:ascii="宋体" w:hAnsi="宋体" w:eastAsia="宋体" w:cs="宋体"/>
              <w:sz w:val="30"/>
              <w:szCs w:val="30"/>
            </w:rPr>
          </w:pPr>
          <w:r>
            <w:rPr>
              <w:rFonts w:hint="eastAsia" w:ascii="宋体" w:hAnsi="宋体" w:eastAsia="宋体" w:cs="宋体"/>
              <w:bCs/>
              <w:color w:val="auto"/>
              <w:kern w:val="0"/>
              <w:sz w:val="30"/>
              <w:szCs w:val="30"/>
            </w:rPr>
            <w:fldChar w:fldCharType="begin"/>
          </w:r>
          <w:r>
            <w:rPr>
              <w:rFonts w:hint="eastAsia" w:ascii="宋体" w:hAnsi="宋体" w:eastAsia="宋体" w:cs="宋体"/>
              <w:bCs/>
              <w:kern w:val="0"/>
              <w:sz w:val="30"/>
              <w:szCs w:val="30"/>
            </w:rPr>
            <w:instrText xml:space="preserve"> HYPERLINK \l _Toc1526 </w:instrText>
          </w:r>
          <w:r>
            <w:rPr>
              <w:rFonts w:hint="eastAsia" w:ascii="宋体" w:hAnsi="宋体" w:eastAsia="宋体" w:cs="宋体"/>
              <w:bCs/>
              <w:kern w:val="0"/>
              <w:sz w:val="30"/>
              <w:szCs w:val="30"/>
            </w:rPr>
            <w:fldChar w:fldCharType="separate"/>
          </w:r>
          <w:r>
            <w:rPr>
              <w:rFonts w:hint="eastAsia" w:ascii="宋体" w:hAnsi="宋体" w:eastAsia="宋体" w:cs="宋体"/>
              <w:bCs/>
              <w:sz w:val="30"/>
              <w:szCs w:val="30"/>
              <w:lang w:eastAsia="zh-CN"/>
            </w:rPr>
            <w:t>第二部分</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用户需求书</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_Toc1526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bCs/>
              <w:color w:val="auto"/>
              <w:kern w:val="0"/>
              <w:sz w:val="30"/>
              <w:szCs w:val="30"/>
            </w:rPr>
            <w:fldChar w:fldCharType="end"/>
          </w:r>
        </w:p>
        <w:p>
          <w:pPr>
            <w:pStyle w:val="23"/>
            <w:tabs>
              <w:tab w:val="right" w:leader="dot" w:pos="9638"/>
            </w:tabs>
            <w:spacing w:line="360" w:lineRule="auto"/>
            <w:rPr>
              <w:rFonts w:hint="eastAsia" w:ascii="宋体" w:hAnsi="宋体" w:eastAsia="宋体" w:cs="宋体"/>
              <w:sz w:val="30"/>
              <w:szCs w:val="30"/>
            </w:rPr>
          </w:pPr>
          <w:r>
            <w:rPr>
              <w:rFonts w:hint="eastAsia" w:ascii="宋体" w:hAnsi="宋体" w:eastAsia="宋体" w:cs="宋体"/>
              <w:bCs/>
              <w:color w:val="auto"/>
              <w:kern w:val="0"/>
              <w:sz w:val="30"/>
              <w:szCs w:val="30"/>
            </w:rPr>
            <w:fldChar w:fldCharType="begin"/>
          </w:r>
          <w:r>
            <w:rPr>
              <w:rFonts w:hint="eastAsia" w:ascii="宋体" w:hAnsi="宋体" w:eastAsia="宋体" w:cs="宋体"/>
              <w:bCs/>
              <w:kern w:val="0"/>
              <w:sz w:val="30"/>
              <w:szCs w:val="30"/>
            </w:rPr>
            <w:instrText xml:space="preserve"> HYPERLINK \l _Toc2432 </w:instrText>
          </w:r>
          <w:r>
            <w:rPr>
              <w:rFonts w:hint="eastAsia" w:ascii="宋体" w:hAnsi="宋体" w:eastAsia="宋体" w:cs="宋体"/>
              <w:bCs/>
              <w:kern w:val="0"/>
              <w:sz w:val="30"/>
              <w:szCs w:val="30"/>
            </w:rPr>
            <w:fldChar w:fldCharType="separate"/>
          </w:r>
          <w:r>
            <w:rPr>
              <w:rFonts w:hint="eastAsia" w:ascii="宋体" w:hAnsi="宋体" w:eastAsia="宋体" w:cs="宋体"/>
              <w:bCs/>
              <w:kern w:val="0"/>
              <w:sz w:val="30"/>
              <w:szCs w:val="30"/>
            </w:rPr>
            <w:t>第三部分  资料整理注意事项</w:t>
          </w:r>
          <w:r>
            <w:rPr>
              <w:rFonts w:hint="eastAsia" w:ascii="宋体" w:hAnsi="宋体" w:eastAsia="宋体" w:cs="宋体"/>
              <w:sz w:val="30"/>
              <w:szCs w:val="30"/>
            </w:rPr>
            <w:tab/>
          </w:r>
          <w:r>
            <w:rPr>
              <w:rFonts w:hint="eastAsia" w:ascii="宋体" w:hAnsi="宋体" w:eastAsia="宋体" w:cs="宋体"/>
              <w:sz w:val="30"/>
              <w:szCs w:val="30"/>
              <w:lang w:val="en-US" w:eastAsia="zh-CN"/>
            </w:rPr>
            <w:t>7</w:t>
          </w:r>
          <w:r>
            <w:rPr>
              <w:rFonts w:hint="eastAsia" w:ascii="宋体" w:hAnsi="宋体" w:eastAsia="宋体" w:cs="宋体"/>
              <w:bCs/>
              <w:color w:val="auto"/>
              <w:kern w:val="0"/>
              <w:sz w:val="30"/>
              <w:szCs w:val="30"/>
            </w:rPr>
            <w:fldChar w:fldCharType="end"/>
          </w:r>
        </w:p>
        <w:p>
          <w:pPr>
            <w:pStyle w:val="23"/>
            <w:tabs>
              <w:tab w:val="right" w:leader="dot" w:pos="9638"/>
            </w:tabs>
            <w:spacing w:line="360" w:lineRule="auto"/>
            <w:rPr>
              <w:rFonts w:hint="eastAsia" w:ascii="宋体" w:hAnsi="宋体" w:eastAsia="宋体" w:cs="宋体"/>
              <w:sz w:val="30"/>
              <w:szCs w:val="30"/>
            </w:rPr>
          </w:pPr>
          <w:r>
            <w:rPr>
              <w:rFonts w:hint="eastAsia" w:ascii="宋体" w:hAnsi="宋体" w:eastAsia="宋体" w:cs="宋体"/>
              <w:bCs/>
              <w:color w:val="auto"/>
              <w:kern w:val="0"/>
              <w:sz w:val="30"/>
              <w:szCs w:val="30"/>
            </w:rPr>
            <w:fldChar w:fldCharType="begin"/>
          </w:r>
          <w:r>
            <w:rPr>
              <w:rFonts w:hint="eastAsia" w:ascii="宋体" w:hAnsi="宋体" w:eastAsia="宋体" w:cs="宋体"/>
              <w:bCs/>
              <w:kern w:val="0"/>
              <w:sz w:val="30"/>
              <w:szCs w:val="30"/>
            </w:rPr>
            <w:instrText xml:space="preserve"> HYPERLINK \l _Toc1634 </w:instrText>
          </w:r>
          <w:r>
            <w:rPr>
              <w:rFonts w:hint="eastAsia" w:ascii="宋体" w:hAnsi="宋体" w:eastAsia="宋体" w:cs="宋体"/>
              <w:bCs/>
              <w:kern w:val="0"/>
              <w:sz w:val="30"/>
              <w:szCs w:val="30"/>
            </w:rPr>
            <w:fldChar w:fldCharType="separate"/>
          </w:r>
          <w:r>
            <w:rPr>
              <w:rFonts w:hint="eastAsia" w:ascii="宋体" w:hAnsi="宋体" w:eastAsia="宋体" w:cs="宋体"/>
              <w:sz w:val="30"/>
              <w:szCs w:val="30"/>
            </w:rPr>
            <w:t>第</w:t>
          </w:r>
          <w:r>
            <w:rPr>
              <w:rFonts w:hint="eastAsia" w:ascii="宋体" w:hAnsi="宋体" w:eastAsia="宋体" w:cs="宋体"/>
              <w:sz w:val="30"/>
              <w:szCs w:val="30"/>
              <w:lang w:eastAsia="zh-CN"/>
            </w:rPr>
            <w:t>四</w:t>
          </w:r>
          <w:r>
            <w:rPr>
              <w:rFonts w:hint="eastAsia" w:ascii="宋体" w:hAnsi="宋体" w:eastAsia="宋体" w:cs="宋体"/>
              <w:sz w:val="30"/>
              <w:szCs w:val="30"/>
            </w:rPr>
            <w:t>部分  相关格式文件</w:t>
          </w:r>
          <w:r>
            <w:rPr>
              <w:rFonts w:hint="eastAsia" w:ascii="宋体" w:hAnsi="宋体" w:eastAsia="宋体" w:cs="宋体"/>
              <w:sz w:val="30"/>
              <w:szCs w:val="30"/>
            </w:rPr>
            <w:tab/>
          </w:r>
          <w:r>
            <w:rPr>
              <w:rFonts w:hint="eastAsia" w:ascii="宋体" w:hAnsi="宋体" w:eastAsia="宋体" w:cs="宋体"/>
              <w:sz w:val="30"/>
              <w:szCs w:val="30"/>
              <w:lang w:val="en-US" w:eastAsia="zh-CN"/>
            </w:rPr>
            <w:t>8</w:t>
          </w:r>
          <w:r>
            <w:rPr>
              <w:rFonts w:hint="eastAsia" w:ascii="宋体" w:hAnsi="宋体" w:eastAsia="宋体" w:cs="宋体"/>
              <w:bCs/>
              <w:color w:val="auto"/>
              <w:kern w:val="0"/>
              <w:sz w:val="30"/>
              <w:szCs w:val="30"/>
            </w:rPr>
            <w:fldChar w:fldCharType="end"/>
          </w:r>
        </w:p>
        <w:p>
          <w:pPr>
            <w:pStyle w:val="23"/>
            <w:tabs>
              <w:tab w:val="right" w:leader="dot" w:pos="9638"/>
            </w:tabs>
            <w:spacing w:line="360" w:lineRule="auto"/>
            <w:rPr>
              <w:rFonts w:hint="eastAsia" w:ascii="宋体" w:hAnsi="宋体" w:eastAsia="宋体" w:cs="宋体"/>
              <w:sz w:val="30"/>
              <w:szCs w:val="30"/>
              <w:lang w:val="en-US" w:eastAsia="zh-CN"/>
            </w:rPr>
          </w:pPr>
          <w:r>
            <w:rPr>
              <w:rFonts w:hint="eastAsia" w:ascii="宋体" w:hAnsi="宋体" w:eastAsia="宋体" w:cs="宋体"/>
              <w:bCs/>
              <w:color w:val="auto"/>
              <w:kern w:val="0"/>
              <w:sz w:val="30"/>
              <w:szCs w:val="30"/>
            </w:rPr>
            <w:fldChar w:fldCharType="begin"/>
          </w:r>
          <w:r>
            <w:rPr>
              <w:rFonts w:hint="eastAsia" w:ascii="宋体" w:hAnsi="宋体" w:eastAsia="宋体" w:cs="宋体"/>
              <w:bCs/>
              <w:kern w:val="0"/>
              <w:sz w:val="30"/>
              <w:szCs w:val="30"/>
            </w:rPr>
            <w:instrText xml:space="preserve"> HYPERLINK \l _Toc26773 </w:instrText>
          </w:r>
          <w:r>
            <w:rPr>
              <w:rFonts w:hint="eastAsia" w:ascii="宋体" w:hAnsi="宋体" w:eastAsia="宋体" w:cs="宋体"/>
              <w:bCs/>
              <w:kern w:val="0"/>
              <w:sz w:val="30"/>
              <w:szCs w:val="30"/>
            </w:rPr>
            <w:fldChar w:fldCharType="separate"/>
          </w:r>
          <w:r>
            <w:rPr>
              <w:rFonts w:hint="eastAsia" w:ascii="宋体" w:hAnsi="宋体" w:eastAsia="宋体" w:cs="宋体"/>
              <w:sz w:val="30"/>
              <w:szCs w:val="30"/>
              <w:lang w:eastAsia="zh-CN"/>
            </w:rPr>
            <w:t>第五部分 合同模板（报名成功后获得）</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bCs/>
              <w:color w:val="auto"/>
              <w:kern w:val="0"/>
              <w:sz w:val="30"/>
              <w:szCs w:val="30"/>
            </w:rPr>
            <w:fldChar w:fldCharType="end"/>
          </w:r>
          <w:r>
            <w:rPr>
              <w:rFonts w:hint="eastAsia" w:ascii="宋体" w:hAnsi="宋体" w:eastAsia="宋体" w:cs="宋体"/>
              <w:bCs/>
              <w:color w:val="auto"/>
              <w:kern w:val="0"/>
              <w:sz w:val="30"/>
              <w:szCs w:val="30"/>
              <w:lang w:val="en-US" w:eastAsia="zh-CN"/>
            </w:rPr>
            <w:t>0</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Cs/>
              <w:color w:val="auto"/>
              <w:kern w:val="0"/>
              <w:sz w:val="30"/>
              <w:szCs w:val="30"/>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医院近期拟对2022年端午节慰问品进行采购，现根据相关规定特此公告，欢迎符合条件的供应商参与报名。</w:t>
      </w:r>
    </w:p>
    <w:p>
      <w:pPr>
        <w:keepNext w:val="0"/>
        <w:keepLines w:val="0"/>
        <w:pageBreakBefore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color w:val="auto"/>
          <w:sz w:val="24"/>
          <w:szCs w:val="24"/>
          <w:highlight w:val="none"/>
          <w:lang w:eastAsia="zh-CN"/>
        </w:rPr>
        <w:t>NYWYH2022000</w:t>
      </w:r>
      <w:r>
        <w:rPr>
          <w:rFonts w:hint="eastAsia" w:ascii="宋体" w:hAnsi="宋体" w:cs="宋体"/>
          <w:color w:val="auto"/>
          <w:sz w:val="24"/>
          <w:szCs w:val="24"/>
          <w:highlight w:val="none"/>
          <w:lang w:val="en-US" w:eastAsia="zh-CN"/>
        </w:rPr>
        <w:t>2</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2.项目名称：</w:t>
      </w:r>
      <w:r>
        <w:rPr>
          <w:rFonts w:hint="eastAsia" w:ascii="宋体" w:hAnsi="宋体" w:eastAsia="宋体" w:cs="宋体"/>
          <w:color w:val="auto"/>
          <w:kern w:val="2"/>
          <w:sz w:val="24"/>
          <w:szCs w:val="24"/>
          <w:highlight w:val="none"/>
          <w:lang w:val="en-US" w:eastAsia="zh-CN" w:bidi="ar-SA"/>
        </w:rPr>
        <w:t>南方医科大学第五附属医院20</w:t>
      </w:r>
      <w:r>
        <w:rPr>
          <w:rFonts w:hint="eastAsia" w:ascii="宋体" w:hAnsi="宋体" w:cs="宋体"/>
          <w:bCs/>
          <w:sz w:val="24"/>
          <w:szCs w:val="24"/>
        </w:rPr>
        <w:t>22年端午节慰问品采购项目</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szCs w:val="24"/>
        </w:rPr>
      </w:pPr>
      <w:r>
        <w:rPr>
          <w:rFonts w:hint="eastAsia" w:ascii="宋体" w:hAnsi="宋体" w:eastAsia="宋体" w:cs="宋体"/>
          <w:b/>
          <w:bCs/>
          <w:color w:val="auto"/>
          <w:sz w:val="24"/>
          <w:szCs w:val="24"/>
          <w:highlight w:val="none"/>
          <w:lang w:val="en-US" w:eastAsia="zh-CN"/>
        </w:rPr>
        <w:t>3.数量：</w:t>
      </w:r>
      <w:r>
        <w:rPr>
          <w:rFonts w:hint="eastAsia" w:ascii="宋体" w:hAnsi="宋体" w:cs="宋体"/>
          <w:sz w:val="24"/>
          <w:szCs w:val="24"/>
        </w:rPr>
        <w:t>约1820份。</w:t>
      </w:r>
    </w:p>
    <w:p>
      <w:pPr>
        <w:keepNext w:val="0"/>
        <w:keepLines w:val="0"/>
        <w:pageBreakBefore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szCs w:val="24"/>
        </w:rPr>
      </w:pPr>
      <w:r>
        <w:rPr>
          <w:rFonts w:hint="eastAsia" w:ascii="宋体" w:hAnsi="宋体" w:cs="宋体"/>
          <w:b/>
          <w:bCs/>
          <w:sz w:val="24"/>
          <w:szCs w:val="24"/>
          <w:lang w:val="en-US" w:eastAsia="zh-CN"/>
        </w:rPr>
        <w:t>4.</w:t>
      </w:r>
      <w:r>
        <w:rPr>
          <w:rFonts w:hint="eastAsia" w:ascii="宋体" w:hAnsi="宋体" w:cs="宋体"/>
          <w:b/>
          <w:bCs/>
          <w:sz w:val="24"/>
          <w:szCs w:val="24"/>
          <w:lang w:eastAsia="zh-CN"/>
        </w:rPr>
        <w:t>项目限价</w:t>
      </w:r>
      <w:r>
        <w:rPr>
          <w:rFonts w:hint="eastAsia" w:ascii="宋体" w:hAnsi="宋体" w:cs="宋体"/>
          <w:b/>
          <w:bCs/>
          <w:sz w:val="24"/>
          <w:szCs w:val="24"/>
        </w:rPr>
        <w:t>：</w:t>
      </w:r>
      <w:r>
        <w:rPr>
          <w:rFonts w:hint="eastAsia" w:ascii="宋体" w:hAnsi="宋体" w:cs="宋体"/>
          <w:sz w:val="24"/>
          <w:szCs w:val="24"/>
        </w:rPr>
        <w:t>每份采购</w:t>
      </w:r>
      <w:r>
        <w:rPr>
          <w:rFonts w:hint="eastAsia" w:ascii="宋体" w:hAnsi="宋体" w:cs="宋体"/>
          <w:sz w:val="24"/>
          <w:szCs w:val="24"/>
          <w:lang w:eastAsia="zh-CN"/>
        </w:rPr>
        <w:t>限价</w:t>
      </w:r>
      <w:r>
        <w:rPr>
          <w:rFonts w:hint="eastAsia" w:ascii="宋体" w:hAnsi="宋体" w:cs="宋体"/>
          <w:sz w:val="24"/>
          <w:szCs w:val="24"/>
        </w:rPr>
        <w:t>不超过200元，总预算不超过36</w:t>
      </w:r>
      <w:r>
        <w:rPr>
          <w:rFonts w:hint="eastAsia" w:ascii="宋体" w:hAnsi="宋体" w:cs="宋体"/>
          <w:sz w:val="24"/>
          <w:szCs w:val="24"/>
          <w:lang w:val="en-US" w:eastAsia="zh-CN"/>
        </w:rPr>
        <w:t>4000</w:t>
      </w:r>
      <w:r>
        <w:rPr>
          <w:rFonts w:hint="eastAsia" w:ascii="宋体" w:hAnsi="宋体" w:cs="宋体"/>
          <w:sz w:val="24"/>
          <w:szCs w:val="24"/>
        </w:rPr>
        <w:t>元，资金为工会专项经费，以实际结算为准。</w:t>
      </w:r>
      <w:r>
        <w:rPr>
          <w:rFonts w:hint="eastAsia" w:ascii="宋体" w:hAnsi="宋体" w:cs="宋体"/>
          <w:sz w:val="24"/>
          <w:szCs w:val="24"/>
          <w:lang w:eastAsia="zh-CN"/>
        </w:rPr>
        <w:t>价格</w:t>
      </w:r>
      <w:r>
        <w:rPr>
          <w:rFonts w:hint="eastAsia" w:ascii="宋体" w:hAnsi="宋体" w:cs="宋体"/>
          <w:sz w:val="24"/>
          <w:szCs w:val="24"/>
        </w:rPr>
        <w:t>包含但不限于慰问品采购、包装、运输、配送、发放等全过程费用的含税价。</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highlight w:val="none"/>
          <w:lang w:val="en-US" w:eastAsia="zh-CN"/>
        </w:rPr>
        <w:t>5.</w:t>
      </w:r>
      <w:r>
        <w:rPr>
          <w:rFonts w:hint="eastAsia" w:ascii="宋体" w:hAnsi="宋体" w:cs="宋体"/>
          <w:b/>
          <w:sz w:val="24"/>
          <w:szCs w:val="24"/>
        </w:rPr>
        <w:t>采</w:t>
      </w:r>
      <w:r>
        <w:rPr>
          <w:rFonts w:hint="eastAsia" w:ascii="宋体" w:hAnsi="宋体" w:cs="宋体"/>
          <w:b/>
          <w:color w:val="auto"/>
          <w:sz w:val="24"/>
          <w:szCs w:val="24"/>
        </w:rPr>
        <w:t>购</w:t>
      </w:r>
      <w:r>
        <w:rPr>
          <w:rFonts w:hint="eastAsia" w:ascii="宋体" w:hAnsi="宋体" w:cs="宋体"/>
          <w:b/>
          <w:color w:val="auto"/>
          <w:sz w:val="24"/>
          <w:szCs w:val="24"/>
          <w:lang w:eastAsia="zh-CN"/>
        </w:rPr>
        <w:t>内容</w:t>
      </w:r>
    </w:p>
    <w:tbl>
      <w:tblPr>
        <w:tblStyle w:val="16"/>
        <w:tblW w:w="0" w:type="auto"/>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ascii="宋体" w:hAnsi="宋体" w:cs="宋体"/>
                <w:b/>
                <w:bCs/>
                <w:color w:val="auto"/>
                <w:sz w:val="24"/>
                <w:szCs w:val="24"/>
              </w:rPr>
            </w:pPr>
            <w:r>
              <w:rPr>
                <w:rFonts w:hint="eastAsia" w:ascii="宋体" w:hAnsi="宋体" w:cs="宋体"/>
                <w:b/>
                <w:bCs/>
                <w:color w:val="auto"/>
                <w:sz w:val="24"/>
                <w:szCs w:val="24"/>
              </w:rPr>
              <w:t>序号</w:t>
            </w:r>
          </w:p>
        </w:tc>
        <w:tc>
          <w:tcPr>
            <w:tcW w:w="593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ascii="宋体" w:hAnsi="宋体" w:cs="宋体"/>
                <w:b/>
                <w:bCs/>
                <w:color w:val="auto"/>
                <w:sz w:val="24"/>
                <w:szCs w:val="24"/>
              </w:rPr>
            </w:pPr>
            <w:r>
              <w:rPr>
                <w:rFonts w:hint="eastAsia" w:ascii="宋体" w:hAnsi="宋体" w:cs="宋体"/>
                <w:b/>
                <w:bCs/>
                <w:color w:val="auto"/>
                <w:sz w:val="24"/>
                <w:szCs w:val="24"/>
              </w:rPr>
              <w:t>套餐内容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ascii="宋体" w:hAnsi="宋体" w:cs="宋体"/>
                <w:color w:val="auto"/>
                <w:sz w:val="24"/>
                <w:szCs w:val="24"/>
              </w:rPr>
            </w:pPr>
            <w:r>
              <w:rPr>
                <w:rFonts w:hint="eastAsia" w:ascii="宋体" w:hAnsi="宋体" w:cs="宋体"/>
                <w:color w:val="auto"/>
                <w:sz w:val="24"/>
                <w:szCs w:val="24"/>
              </w:rPr>
              <w:t>端午套餐A</w:t>
            </w:r>
          </w:p>
        </w:tc>
        <w:tc>
          <w:tcPr>
            <w:tcW w:w="593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hint="eastAsia" w:ascii="宋体" w:hAnsi="宋体" w:cs="宋体"/>
                <w:color w:val="auto"/>
                <w:sz w:val="24"/>
                <w:szCs w:val="24"/>
              </w:rPr>
            </w:pPr>
            <w:r>
              <w:rPr>
                <w:rFonts w:ascii="宋体" w:hAnsi="宋体" w:cs="宋体"/>
                <w:color w:val="auto"/>
                <w:sz w:val="24"/>
                <w:szCs w:val="24"/>
              </w:rPr>
              <w:t>粽子DIY原材料礼包</w:t>
            </w:r>
            <w:r>
              <w:rPr>
                <w:rFonts w:hint="eastAsia" w:ascii="宋体" w:hAnsi="宋体" w:cs="宋体"/>
                <w:color w:val="auto"/>
                <w:sz w:val="24"/>
                <w:szCs w:val="24"/>
              </w:rPr>
              <w:t>+</w:t>
            </w:r>
            <w:r>
              <w:rPr>
                <w:rFonts w:ascii="宋体" w:hAnsi="宋体" w:cs="宋体"/>
                <w:color w:val="auto"/>
                <w:sz w:val="24"/>
                <w:szCs w:val="24"/>
              </w:rPr>
              <w:t>杂粮礼盒</w:t>
            </w:r>
            <w:r>
              <w:rPr>
                <w:rFonts w:hint="eastAsia" w:ascii="宋体" w:hAnsi="宋体" w:cs="宋体"/>
                <w:color w:val="auto"/>
                <w:sz w:val="24"/>
                <w:szCs w:val="24"/>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ascii="宋体" w:hAnsi="宋体" w:cs="宋体"/>
                <w:color w:val="auto"/>
                <w:sz w:val="24"/>
                <w:szCs w:val="24"/>
              </w:rPr>
            </w:pPr>
            <w:r>
              <w:rPr>
                <w:rFonts w:hint="eastAsia" w:ascii="宋体" w:hAnsi="宋体" w:cs="宋体"/>
                <w:color w:val="auto"/>
                <w:sz w:val="24"/>
                <w:szCs w:val="24"/>
              </w:rPr>
              <w:t>端午套餐B</w:t>
            </w:r>
          </w:p>
        </w:tc>
        <w:tc>
          <w:tcPr>
            <w:tcW w:w="593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ascii="宋体" w:hAnsi="宋体" w:cs="宋体"/>
                <w:color w:val="auto"/>
                <w:sz w:val="24"/>
                <w:szCs w:val="24"/>
              </w:rPr>
            </w:pPr>
            <w:r>
              <w:rPr>
                <w:rFonts w:ascii="宋体" w:hAnsi="宋体" w:cs="宋体"/>
                <w:color w:val="auto"/>
                <w:sz w:val="24"/>
                <w:szCs w:val="24"/>
              </w:rPr>
              <w:t>粽子</w:t>
            </w:r>
            <w:r>
              <w:rPr>
                <w:rFonts w:hint="eastAsia" w:ascii="宋体" w:hAnsi="宋体" w:cs="宋体"/>
                <w:color w:val="auto"/>
                <w:sz w:val="24"/>
                <w:szCs w:val="24"/>
              </w:rPr>
              <w:t>礼盒</w:t>
            </w:r>
            <w:r>
              <w:rPr>
                <w:rFonts w:ascii="宋体" w:hAnsi="宋体" w:cs="宋体"/>
                <w:color w:val="auto"/>
                <w:sz w:val="24"/>
                <w:szCs w:val="24"/>
              </w:rPr>
              <w:t>+牛奶+即食麦片</w:t>
            </w:r>
            <w:r>
              <w:rPr>
                <w:rFonts w:hint="eastAsia" w:ascii="宋体" w:hAnsi="宋体" w:cs="宋体"/>
                <w:color w:val="auto"/>
                <w:sz w:val="24"/>
                <w:szCs w:val="24"/>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端午套餐</w:t>
            </w:r>
            <w:r>
              <w:rPr>
                <w:rFonts w:hint="eastAsia" w:ascii="宋体" w:hAnsi="宋体" w:cs="宋体"/>
                <w:color w:val="auto"/>
                <w:sz w:val="24"/>
                <w:szCs w:val="24"/>
                <w:lang w:val="en-US" w:eastAsia="zh-CN"/>
              </w:rPr>
              <w:t>C</w:t>
            </w:r>
          </w:p>
        </w:tc>
        <w:tc>
          <w:tcPr>
            <w:tcW w:w="593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pBdr>
                <w:bottom w:val="none" w:color="auto" w:sz="0" w:space="0"/>
              </w:pBdr>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lang w:eastAsia="zh-CN"/>
              </w:rPr>
            </w:pPr>
            <w:r>
              <w:rPr>
                <w:rFonts w:ascii="宋体" w:hAnsi="宋体" w:cs="宋体"/>
                <w:color w:val="auto"/>
                <w:sz w:val="24"/>
                <w:szCs w:val="24"/>
              </w:rPr>
              <w:t>粽子</w:t>
            </w:r>
            <w:r>
              <w:rPr>
                <w:rFonts w:hint="eastAsia" w:ascii="宋体" w:hAnsi="宋体" w:cs="宋体"/>
                <w:color w:val="auto"/>
                <w:sz w:val="24"/>
                <w:szCs w:val="24"/>
              </w:rPr>
              <w:t>礼盒</w:t>
            </w:r>
            <w:r>
              <w:rPr>
                <w:rFonts w:ascii="宋体" w:hAnsi="宋体" w:cs="宋体"/>
                <w:color w:val="auto"/>
                <w:sz w:val="24"/>
                <w:szCs w:val="24"/>
              </w:rPr>
              <w:t>+多功能料理机</w:t>
            </w:r>
            <w:r>
              <w:rPr>
                <w:rFonts w:hint="eastAsia" w:ascii="宋体" w:hAnsi="宋体" w:cs="宋体"/>
                <w:color w:val="auto"/>
                <w:sz w:val="24"/>
                <w:szCs w:val="24"/>
                <w:lang w:eastAsia="zh-CN"/>
              </w:rPr>
              <w:t>组合</w:t>
            </w:r>
          </w:p>
        </w:tc>
      </w:tr>
    </w:tbl>
    <w:p>
      <w:pPr>
        <w:keepNext w:val="0"/>
        <w:keepLines w:val="0"/>
        <w:pageBreakBefore w:val="0"/>
        <w:kinsoku/>
        <w:wordWrap/>
        <w:overflowPunct/>
        <w:topLinePunct w:val="0"/>
        <w:autoSpaceDE/>
        <w:autoSpaceDN/>
        <w:bidi w:val="0"/>
        <w:spacing w:line="400" w:lineRule="exact"/>
        <w:contextualSpacing/>
        <w:jc w:val="lef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rPr>
      </w:pPr>
      <w:r>
        <w:rPr>
          <w:rFonts w:hint="eastAsia" w:ascii="宋体" w:hAnsi="宋体" w:cs="宋体"/>
          <w:b w:val="0"/>
          <w:bCs/>
          <w:sz w:val="24"/>
          <w:szCs w:val="24"/>
        </w:rPr>
        <w:t>▲备注：</w:t>
      </w: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rPr>
      </w:pPr>
      <w:r>
        <w:rPr>
          <w:rFonts w:hint="eastAsia" w:ascii="宋体" w:hAnsi="宋体" w:cs="宋体"/>
          <w:b w:val="0"/>
          <w:bCs/>
          <w:sz w:val="24"/>
          <w:szCs w:val="24"/>
        </w:rPr>
        <w:t>（1）每位职工选择一种套餐，具体各套餐数量经院内统计后，以采购人实际通知数量为准，按实结算。</w:t>
      </w: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rPr>
      </w:pPr>
      <w:r>
        <w:rPr>
          <w:rFonts w:hint="eastAsia" w:ascii="宋体" w:hAnsi="宋体" w:cs="宋体"/>
          <w:b w:val="0"/>
          <w:bCs/>
          <w:sz w:val="24"/>
          <w:szCs w:val="24"/>
        </w:rPr>
        <w:t>（2）以上3个套餐内容必须全部响应。任何只对某一套餐进行的响应都被视为无效响应。</w:t>
      </w: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rPr>
      </w:pPr>
      <w:r>
        <w:rPr>
          <w:rFonts w:hint="eastAsia" w:ascii="宋体" w:hAnsi="宋体" w:cs="宋体"/>
          <w:b w:val="0"/>
          <w:bCs/>
          <w:sz w:val="24"/>
          <w:szCs w:val="24"/>
        </w:rPr>
        <w:t>（3）评审现场需提供全部套餐样品。</w:t>
      </w: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rPr>
      </w:pPr>
      <w:r>
        <w:rPr>
          <w:rFonts w:hint="eastAsia" w:ascii="宋体" w:hAnsi="宋体" w:cs="宋体"/>
          <w:b w:val="0"/>
          <w:bCs/>
          <w:sz w:val="24"/>
          <w:szCs w:val="24"/>
        </w:rPr>
        <w:t>（4）每份套餐需搭配一个礼品包装袋或包装箱，每个礼品袋或包装箱内放一份端午节贺卡。</w:t>
      </w:r>
    </w:p>
    <w:p>
      <w:pPr>
        <w:keepNext w:val="0"/>
        <w:keepLines w:val="0"/>
        <w:pageBreakBefore w:val="0"/>
        <w:kinsoku/>
        <w:wordWrap/>
        <w:overflowPunct/>
        <w:topLinePunct w:val="0"/>
        <w:autoSpaceDE/>
        <w:autoSpaceDN/>
        <w:bidi w:val="0"/>
        <w:spacing w:line="400" w:lineRule="exact"/>
        <w:ind w:firstLine="480" w:firstLineChars="200"/>
        <w:contextualSpacing/>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rPr>
        <w:t>（5）每个套餐只接受一个方案，不接受多个备选方案。</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1.报名截止时间：</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2.报名方式：</w:t>
      </w:r>
      <w:r>
        <w:rPr>
          <w:rFonts w:hint="eastAsia" w:ascii="宋体" w:hAnsi="宋体" w:eastAsia="宋体" w:cs="宋体"/>
          <w:color w:val="auto"/>
          <w:sz w:val="24"/>
          <w:szCs w:val="24"/>
          <w:highlight w:val="none"/>
          <w:lang w:val="en-US"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3.评审时间及地点：</w:t>
      </w:r>
      <w:r>
        <w:rPr>
          <w:rFonts w:hint="eastAsia" w:ascii="宋体" w:hAnsi="宋体" w:eastAsia="宋体" w:cs="宋体"/>
          <w:color w:val="auto"/>
          <w:sz w:val="24"/>
          <w:szCs w:val="24"/>
          <w:highlight w:val="none"/>
          <w:lang w:val="en-US" w:eastAsia="zh-CN"/>
        </w:rPr>
        <w:t>待定（根据医院工作安排通知符合要求报名代表）</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i w:val="0"/>
          <w:iCs w:val="0"/>
          <w:caps w:val="0"/>
          <w:color w:val="FF0000"/>
          <w:spacing w:val="0"/>
          <w:sz w:val="24"/>
          <w:szCs w:val="24"/>
          <w:highlight w:val="none"/>
          <w:shd w:val="clear" w:color="auto" w:fill="FFFFFF"/>
          <w:vertAlign w:val="baseline"/>
        </w:rPr>
      </w:pPr>
      <w:r>
        <w:rPr>
          <w:rFonts w:hint="eastAsia" w:ascii="宋体" w:hAnsi="宋体" w:eastAsia="宋体" w:cs="宋体"/>
          <w:b/>
          <w:bCs/>
          <w:color w:val="auto"/>
          <w:sz w:val="24"/>
          <w:szCs w:val="24"/>
          <w:highlight w:val="none"/>
          <w:lang w:val="en-US" w:eastAsia="zh-CN"/>
        </w:rPr>
        <w:t>4.</w:t>
      </w:r>
      <w:r>
        <w:rPr>
          <w:rStyle w:val="19"/>
          <w:rFonts w:hint="eastAsia" w:ascii="宋体" w:hAnsi="宋体" w:eastAsia="宋体" w:cs="宋体"/>
          <w:b/>
          <w:bCs/>
          <w:i w:val="0"/>
          <w:iCs w:val="0"/>
          <w:caps w:val="0"/>
          <w:color w:val="FF0000"/>
          <w:spacing w:val="0"/>
          <w:sz w:val="24"/>
          <w:szCs w:val="24"/>
          <w:highlight w:val="none"/>
          <w:shd w:val="clear" w:color="auto" w:fill="FFFFFF"/>
          <w:vertAlign w:val="baseline"/>
        </w:rPr>
        <w:t>疫情防控要求：</w:t>
      </w:r>
      <w:r>
        <w:rPr>
          <w:rFonts w:hint="eastAsia" w:ascii="宋体" w:hAnsi="宋体" w:eastAsia="宋体" w:cs="宋体"/>
          <w:b/>
          <w:bCs/>
          <w:i w:val="0"/>
          <w:iCs w:val="0"/>
          <w:caps w:val="0"/>
          <w:color w:val="FF0000"/>
          <w:spacing w:val="0"/>
          <w:sz w:val="24"/>
          <w:szCs w:val="24"/>
          <w:highlight w:val="none"/>
          <w:shd w:val="clear" w:color="auto"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三、资质要求</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cs="宋体"/>
          <w:sz w:val="24"/>
          <w:szCs w:val="24"/>
        </w:rPr>
        <w:t>1.必须是中华人民共和国境内注册的独立法人，持有有效的企业法人营业执照</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color w:val="auto"/>
          <w:sz w:val="24"/>
          <w:szCs w:val="24"/>
          <w:lang w:eastAsia="zh-CN"/>
        </w:rPr>
      </w:pPr>
      <w:r>
        <w:rPr>
          <w:rFonts w:hint="eastAsia" w:ascii="宋体" w:hAnsi="宋体" w:cs="宋体"/>
          <w:sz w:val="24"/>
          <w:szCs w:val="24"/>
        </w:rPr>
        <w:t>2.供应商须具</w:t>
      </w:r>
      <w:r>
        <w:rPr>
          <w:rFonts w:hint="eastAsia" w:ascii="宋体" w:hAnsi="宋体" w:cs="宋体"/>
          <w:color w:val="auto"/>
          <w:sz w:val="24"/>
          <w:szCs w:val="24"/>
        </w:rPr>
        <w:t>有有效期内的食品经营许可证</w:t>
      </w:r>
      <w:r>
        <w:rPr>
          <w:rFonts w:hint="eastAsia" w:ascii="宋体" w:hAnsi="宋体" w:cs="宋体"/>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3.在近三年的商业活动中无违法、违规、违纪、违约行为。</w:t>
      </w:r>
    </w:p>
    <w:p>
      <w:pPr>
        <w:pStyle w:val="2"/>
        <w:keepNext w:val="0"/>
        <w:keepLines w:val="0"/>
        <w:pageBreakBefore w:val="0"/>
        <w:kinsoku/>
        <w:wordWrap/>
        <w:overflowPunct/>
        <w:topLinePunct w:val="0"/>
        <w:autoSpaceDE/>
        <w:autoSpaceDN/>
        <w:bidi w:val="0"/>
        <w:spacing w:line="400" w:lineRule="exact"/>
        <w:textAlignment w:val="auto"/>
        <w:rPr>
          <w:rFonts w:hint="default" w:eastAsia="宋体"/>
          <w:color w:val="auto"/>
          <w:sz w:val="24"/>
          <w:szCs w:val="24"/>
          <w:lang w:val="en-US" w:eastAsia="zh-CN"/>
        </w:rPr>
      </w:pP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b w:val="0"/>
          <w:bCs w:val="0"/>
          <w:color w:val="auto"/>
          <w:sz w:val="24"/>
          <w:szCs w:val="24"/>
          <w:highlight w:val="yellow"/>
          <w:lang w:val="zh-CN" w:eastAsia="zh-CN"/>
        </w:rPr>
      </w:pPr>
      <w:r>
        <w:rPr>
          <w:rFonts w:hint="eastAsia" w:ascii="宋体" w:hAnsi="宋体" w:cs="宋体"/>
          <w:color w:val="auto"/>
          <w:sz w:val="24"/>
          <w:szCs w:val="24"/>
        </w:rPr>
        <w:t>4.本项目不接受联合体报名，不允许分包、转包。</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四、联系方式</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1.联系人：</w:t>
      </w:r>
      <w:r>
        <w:rPr>
          <w:rFonts w:hint="eastAsia" w:ascii="宋体" w:hAnsi="宋体" w:eastAsia="宋体" w:cs="宋体"/>
          <w:b w:val="0"/>
          <w:bCs w:val="0"/>
          <w:color w:val="auto"/>
          <w:sz w:val="24"/>
          <w:szCs w:val="24"/>
          <w:highlight w:val="none"/>
          <w:lang w:val="zh-CN" w:eastAsia="zh-CN"/>
        </w:rPr>
        <w:t>冯老师</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2.联系电话：</w:t>
      </w:r>
      <w:r>
        <w:rPr>
          <w:rFonts w:hint="eastAsia" w:ascii="宋体" w:hAnsi="宋体" w:eastAsia="宋体" w:cs="宋体"/>
          <w:b w:val="0"/>
          <w:bCs w:val="0"/>
          <w:color w:val="auto"/>
          <w:sz w:val="24"/>
          <w:szCs w:val="24"/>
          <w:highlight w:val="none"/>
          <w:lang w:val="zh-CN" w:eastAsia="zh-CN"/>
        </w:rPr>
        <w:t>020-61780580  </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3.邮箱：</w:t>
      </w:r>
      <w:r>
        <w:rPr>
          <w:rFonts w:hint="eastAsia" w:ascii="宋体" w:hAnsi="宋体" w:eastAsia="宋体" w:cs="宋体"/>
          <w:b w:val="0"/>
          <w:bCs w:val="0"/>
          <w:color w:val="auto"/>
          <w:sz w:val="24"/>
          <w:szCs w:val="24"/>
          <w:highlight w:val="none"/>
          <w:lang w:val="zh-CN" w:eastAsia="zh-CN"/>
        </w:rPr>
        <w:t>nywycgb@126.com</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 w:val="24"/>
          <w:szCs w:val="24"/>
          <w:highlight w:val="none"/>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南方医科大学第五附属医院</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年</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eastAsia="zh-CN"/>
        </w:rPr>
        <w:t>月</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eastAsia="zh-CN"/>
        </w:rPr>
        <w:t>日</w:t>
      </w:r>
    </w:p>
    <w:p>
      <w:pPr>
        <w:keepNext w:val="0"/>
        <w:keepLines w:val="0"/>
        <w:pageBreakBefore w:val="0"/>
        <w:kinsoku/>
        <w:overflowPunct/>
        <w:topLinePunct w:val="0"/>
        <w:bidi w:val="0"/>
        <w:adjustRightInd/>
        <w:snapToGrid/>
        <w:spacing w:line="380" w:lineRule="exact"/>
        <w:rPr>
          <w:rFonts w:ascii="Calibri" w:hAnsi="Calibri" w:eastAsia="宋体" w:cs="Times New Roman"/>
          <w:kern w:val="2"/>
          <w:sz w:val="21"/>
          <w:szCs w:val="22"/>
          <w:lang w:val="en-US" w:eastAsia="zh-CN" w:bidi="ar-SA"/>
        </w:rPr>
      </w:pPr>
    </w:p>
    <w:p>
      <w:pPr>
        <w:spacing w:line="360" w:lineRule="auto"/>
        <w:jc w:val="center"/>
        <w:outlineLvl w:val="9"/>
        <w:rPr>
          <w:rFonts w:hint="eastAsia" w:ascii="宋体" w:hAnsi="宋体"/>
          <w:b/>
          <w:bCs/>
          <w:color w:val="auto"/>
          <w:sz w:val="30"/>
          <w:szCs w:val="30"/>
          <w:lang w:eastAsia="zh-CN"/>
        </w:rPr>
      </w:pPr>
      <w:bookmarkStart w:id="2" w:name="_Toc25861"/>
      <w:bookmarkStart w:id="3" w:name="_Toc27350"/>
    </w:p>
    <w:p>
      <w:pPr>
        <w:spacing w:line="360" w:lineRule="auto"/>
        <w:jc w:val="center"/>
        <w:outlineLvl w:val="9"/>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pStyle w:val="2"/>
        <w:rPr>
          <w:rFonts w:hint="eastAsia" w:ascii="宋体" w:hAnsi="宋体"/>
          <w:b/>
          <w:bCs/>
          <w:color w:val="auto"/>
          <w:sz w:val="30"/>
          <w:szCs w:val="30"/>
          <w:lang w:eastAsia="zh-CN"/>
        </w:rPr>
      </w:pPr>
    </w:p>
    <w:p>
      <w:pPr>
        <w:spacing w:line="360" w:lineRule="auto"/>
        <w:jc w:val="center"/>
        <w:outlineLvl w:val="9"/>
        <w:rPr>
          <w:rFonts w:hint="eastAsia" w:ascii="宋体" w:hAnsi="宋体"/>
          <w:b/>
          <w:bCs/>
          <w:color w:val="auto"/>
          <w:sz w:val="30"/>
          <w:szCs w:val="30"/>
          <w:lang w:eastAsia="zh-CN"/>
        </w:rPr>
      </w:pPr>
    </w:p>
    <w:p>
      <w:pPr>
        <w:spacing w:line="360" w:lineRule="auto"/>
        <w:jc w:val="center"/>
        <w:outlineLvl w:val="9"/>
        <w:rPr>
          <w:rFonts w:hint="eastAsia" w:ascii="宋体" w:hAnsi="宋体"/>
          <w:b/>
          <w:bCs/>
          <w:color w:val="auto"/>
          <w:sz w:val="30"/>
          <w:szCs w:val="30"/>
          <w:lang w:eastAsia="zh-CN"/>
        </w:rPr>
      </w:pPr>
    </w:p>
    <w:p>
      <w:pPr>
        <w:numPr>
          <w:ilvl w:val="0"/>
          <w:numId w:val="0"/>
        </w:numPr>
        <w:spacing w:line="360" w:lineRule="auto"/>
        <w:jc w:val="center"/>
        <w:outlineLvl w:val="0"/>
        <w:rPr>
          <w:rFonts w:hint="eastAsia"/>
        </w:rPr>
      </w:pPr>
      <w:bookmarkStart w:id="4" w:name="_Toc1526"/>
      <w:r>
        <w:rPr>
          <w:rFonts w:hint="eastAsia" w:ascii="宋体" w:hAnsi="宋体"/>
          <w:b/>
          <w:bCs/>
          <w:color w:val="auto"/>
          <w:sz w:val="30"/>
          <w:szCs w:val="30"/>
          <w:lang w:eastAsia="zh-CN"/>
        </w:rPr>
        <w:t>第二部分</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rPr>
      </w:pPr>
      <w:r>
        <w:rPr>
          <w:rFonts w:hint="eastAsia" w:ascii="宋体" w:hAnsi="宋体" w:cs="宋体"/>
          <w:b/>
          <w:sz w:val="24"/>
        </w:rPr>
        <w:t>一、项目内容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b/>
          <w:color w:val="auto"/>
          <w:sz w:val="24"/>
        </w:rPr>
      </w:pPr>
      <w:r>
        <w:rPr>
          <w:rFonts w:hint="eastAsia" w:ascii="宋体" w:hAnsi="宋体" w:cs="宋体"/>
          <w:bCs/>
          <w:color w:val="auto"/>
          <w:sz w:val="24"/>
        </w:rPr>
        <w:t>（一）采购</w:t>
      </w:r>
      <w:r>
        <w:rPr>
          <w:rFonts w:hint="eastAsia" w:ascii="宋体" w:hAnsi="宋体" w:cs="宋体"/>
          <w:bCs/>
          <w:color w:val="auto"/>
          <w:sz w:val="24"/>
          <w:lang w:eastAsia="zh-CN"/>
        </w:rPr>
        <w:t>项目</w:t>
      </w:r>
      <w:r>
        <w:rPr>
          <w:rFonts w:hint="eastAsia" w:ascii="宋体" w:hAnsi="宋体" w:cs="宋体"/>
          <w:bCs/>
          <w:color w:val="auto"/>
          <w:sz w:val="24"/>
        </w:rPr>
        <w:t>：</w:t>
      </w:r>
      <w:r>
        <w:rPr>
          <w:rFonts w:hint="eastAsia" w:ascii="宋体" w:hAnsi="宋体" w:cs="宋体"/>
          <w:bCs/>
          <w:color w:val="auto"/>
          <w:sz w:val="24"/>
          <w:lang w:eastAsia="zh-CN"/>
        </w:rPr>
        <w:t>南方医科大学第五附属医院</w:t>
      </w:r>
      <w:r>
        <w:rPr>
          <w:rFonts w:hint="eastAsia" w:ascii="宋体" w:hAnsi="宋体" w:cs="宋体"/>
          <w:bCs/>
          <w:color w:val="auto"/>
          <w:sz w:val="24"/>
        </w:rPr>
        <w:t>2022年端午节慰问品采购项目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b/>
          <w:color w:val="auto"/>
          <w:sz w:val="24"/>
        </w:rPr>
      </w:pPr>
      <w:r>
        <w:rPr>
          <w:rFonts w:hint="eastAsia" w:ascii="宋体" w:hAnsi="宋体" w:cs="宋体"/>
          <w:color w:val="auto"/>
          <w:sz w:val="24"/>
        </w:rPr>
        <w:t>（二）采购数量：约1820份。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hint="eastAsia" w:ascii="宋体" w:hAnsi="宋体" w:cs="宋体"/>
          <w:b/>
          <w:color w:val="auto"/>
          <w:sz w:val="24"/>
        </w:rPr>
      </w:pPr>
      <w:r>
        <w:rPr>
          <w:rFonts w:hint="eastAsia" w:ascii="宋体" w:hAnsi="宋体" w:cs="宋体"/>
          <w:color w:val="auto"/>
          <w:sz w:val="24"/>
        </w:rPr>
        <w:t>（三）</w:t>
      </w:r>
      <w:r>
        <w:rPr>
          <w:rFonts w:hint="eastAsia" w:ascii="宋体" w:hAnsi="宋体" w:cs="宋体"/>
          <w:color w:val="auto"/>
          <w:sz w:val="24"/>
          <w:lang w:eastAsia="zh-CN"/>
        </w:rPr>
        <w:t>项目</w:t>
      </w:r>
      <w:r>
        <w:rPr>
          <w:rFonts w:hint="eastAsia" w:ascii="宋体" w:hAnsi="宋体" w:cs="宋体"/>
          <w:color w:val="auto"/>
          <w:sz w:val="24"/>
        </w:rPr>
        <w:t>金额：每份采购</w:t>
      </w:r>
      <w:r>
        <w:rPr>
          <w:rFonts w:hint="eastAsia" w:ascii="宋体" w:hAnsi="宋体" w:cs="宋体"/>
          <w:color w:val="auto"/>
          <w:sz w:val="24"/>
          <w:lang w:eastAsia="zh-CN"/>
        </w:rPr>
        <w:t>价格</w:t>
      </w:r>
      <w:r>
        <w:rPr>
          <w:rFonts w:hint="eastAsia" w:ascii="宋体" w:hAnsi="宋体" w:cs="宋体"/>
          <w:color w:val="auto"/>
          <w:sz w:val="24"/>
        </w:rPr>
        <w:t>不超过200元，总预算不超过36.4万元，资金为工会专项经费，以实际结算为准。</w:t>
      </w:r>
      <w:r>
        <w:rPr>
          <w:rFonts w:hint="eastAsia" w:ascii="宋体" w:hAnsi="宋体" w:cs="宋体"/>
          <w:color w:val="auto"/>
          <w:sz w:val="24"/>
          <w:lang w:eastAsia="zh-CN"/>
        </w:rPr>
        <w:t>价格</w:t>
      </w:r>
      <w:r>
        <w:rPr>
          <w:rFonts w:hint="eastAsia" w:ascii="宋体" w:hAnsi="宋体" w:cs="宋体"/>
          <w:color w:val="auto"/>
          <w:sz w:val="24"/>
        </w:rPr>
        <w:t>包含但不限于慰问品采购、包装、运输、配送、发放等全过程费用的含税价。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hint="eastAsia" w:ascii="宋体" w:hAnsi="宋体" w:cs="宋体"/>
          <w:b/>
          <w:color w:val="auto"/>
          <w:sz w:val="24"/>
        </w:rPr>
      </w:pPr>
      <w:r>
        <w:rPr>
          <w:rFonts w:hint="eastAsia" w:ascii="宋体" w:hAnsi="宋体" w:cs="宋体"/>
          <w:b/>
          <w:color w:val="auto"/>
          <w:sz w:val="24"/>
        </w:rPr>
        <w:t>二、采购</w:t>
      </w:r>
      <w:r>
        <w:rPr>
          <w:rFonts w:hint="eastAsia" w:ascii="宋体" w:hAnsi="宋体" w:cs="宋体"/>
          <w:b/>
          <w:color w:val="auto"/>
          <w:sz w:val="24"/>
          <w:lang w:eastAsia="zh-CN"/>
        </w:rPr>
        <w:t>内容及产品</w:t>
      </w:r>
      <w:r>
        <w:rPr>
          <w:rFonts w:hint="eastAsia" w:ascii="宋体" w:hAnsi="宋体" w:cs="宋体"/>
          <w:b/>
          <w:color w:val="auto"/>
          <w:sz w:val="24"/>
        </w:rPr>
        <w:t>要求</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color w:val="auto"/>
          <w:sz w:val="24"/>
          <w:highlight w:val="none"/>
          <w:lang w:val="en-US" w:eastAsia="zh-CN"/>
        </w:rPr>
      </w:pPr>
      <w:r>
        <w:rPr>
          <w:rFonts w:hint="eastAsia" w:ascii="宋体" w:hAnsi="宋体" w:cs="宋体"/>
          <w:b/>
          <w:color w:val="auto"/>
          <w:sz w:val="24"/>
          <w:lang w:val="en-US" w:eastAsia="zh-CN"/>
        </w:rPr>
        <w:t xml:space="preserve">   </w:t>
      </w:r>
      <w:r>
        <w:rPr>
          <w:rFonts w:hint="eastAsia" w:ascii="宋体" w:hAnsi="宋体" w:cs="宋体"/>
          <w:b/>
          <w:color w:val="auto"/>
          <w:sz w:val="24"/>
          <w:highlight w:val="none"/>
          <w:lang w:val="en-US" w:eastAsia="zh-CN"/>
        </w:rPr>
        <w:t>（一）采购内容</w:t>
      </w:r>
    </w:p>
    <w:tbl>
      <w:tblPr>
        <w:tblStyle w:val="1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ascii="宋体" w:hAnsi="宋体" w:cs="宋体"/>
                <w:sz w:val="24"/>
                <w:szCs w:val="22"/>
              </w:rPr>
            </w:pPr>
            <w:r>
              <w:rPr>
                <w:rFonts w:hint="eastAsia" w:ascii="宋体" w:hAnsi="宋体" w:cs="宋体"/>
                <w:sz w:val="24"/>
                <w:szCs w:val="22"/>
              </w:rPr>
              <w:t>序号</w:t>
            </w:r>
          </w:p>
        </w:tc>
        <w:tc>
          <w:tcPr>
            <w:tcW w:w="591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ascii="宋体" w:hAnsi="宋体" w:cs="宋体"/>
                <w:sz w:val="24"/>
                <w:szCs w:val="22"/>
              </w:rPr>
            </w:pPr>
            <w:r>
              <w:rPr>
                <w:rFonts w:hint="eastAsia" w:ascii="宋体" w:hAnsi="宋体" w:cs="宋体"/>
                <w:sz w:val="24"/>
                <w:szCs w:val="22"/>
              </w:rPr>
              <w:t>套餐内容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ascii="宋体" w:hAnsi="宋体" w:cs="宋体"/>
                <w:sz w:val="24"/>
                <w:szCs w:val="22"/>
              </w:rPr>
            </w:pPr>
            <w:r>
              <w:rPr>
                <w:rFonts w:hint="eastAsia" w:ascii="宋体" w:hAnsi="宋体" w:cs="宋体"/>
                <w:sz w:val="24"/>
                <w:szCs w:val="22"/>
              </w:rPr>
              <w:t>端午套餐A</w:t>
            </w:r>
          </w:p>
        </w:tc>
        <w:tc>
          <w:tcPr>
            <w:tcW w:w="591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hint="eastAsia" w:ascii="宋体" w:hAnsi="宋体" w:cs="宋体"/>
                <w:sz w:val="24"/>
                <w:szCs w:val="22"/>
              </w:rPr>
            </w:pPr>
            <w:r>
              <w:rPr>
                <w:rFonts w:ascii="宋体" w:hAnsi="宋体" w:cs="宋体"/>
                <w:sz w:val="24"/>
                <w:szCs w:val="22"/>
              </w:rPr>
              <w:t>粽子DIY原材料礼包</w:t>
            </w:r>
            <w:r>
              <w:rPr>
                <w:rFonts w:hint="eastAsia" w:ascii="宋体" w:hAnsi="宋体" w:cs="宋体"/>
                <w:sz w:val="24"/>
                <w:szCs w:val="22"/>
              </w:rPr>
              <w:t>+</w:t>
            </w:r>
            <w:r>
              <w:rPr>
                <w:rFonts w:ascii="宋体" w:hAnsi="宋体" w:cs="宋体"/>
                <w:sz w:val="24"/>
                <w:szCs w:val="22"/>
              </w:rPr>
              <w:t>杂粮礼盒</w:t>
            </w:r>
            <w:r>
              <w:rPr>
                <w:rFonts w:hint="eastAsia" w:ascii="宋体" w:hAnsi="宋体" w:cs="宋体"/>
                <w:sz w:val="24"/>
                <w:szCs w:val="22"/>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ascii="宋体" w:hAnsi="宋体" w:cs="宋体"/>
                <w:sz w:val="24"/>
                <w:szCs w:val="22"/>
              </w:rPr>
            </w:pPr>
            <w:r>
              <w:rPr>
                <w:rFonts w:hint="eastAsia" w:ascii="宋体" w:hAnsi="宋体" w:cs="宋体"/>
                <w:sz w:val="24"/>
                <w:szCs w:val="22"/>
              </w:rPr>
              <w:t>端午套餐B</w:t>
            </w:r>
          </w:p>
        </w:tc>
        <w:tc>
          <w:tcPr>
            <w:tcW w:w="591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ascii="宋体" w:hAnsi="宋体" w:cs="宋体"/>
                <w:sz w:val="24"/>
                <w:szCs w:val="22"/>
              </w:rPr>
            </w:pPr>
            <w:r>
              <w:rPr>
                <w:rFonts w:ascii="宋体" w:hAnsi="宋体" w:cs="宋体"/>
                <w:sz w:val="24"/>
                <w:szCs w:val="22"/>
              </w:rPr>
              <w:t>粽子</w:t>
            </w:r>
            <w:r>
              <w:rPr>
                <w:rFonts w:hint="eastAsia" w:ascii="宋体" w:hAnsi="宋体" w:cs="宋体"/>
                <w:sz w:val="24"/>
                <w:szCs w:val="22"/>
              </w:rPr>
              <w:t>礼盒</w:t>
            </w:r>
            <w:r>
              <w:rPr>
                <w:rFonts w:ascii="宋体" w:hAnsi="宋体" w:cs="宋体"/>
                <w:sz w:val="24"/>
                <w:szCs w:val="22"/>
              </w:rPr>
              <w:t>+牛奶+即食麦片</w:t>
            </w:r>
            <w:r>
              <w:rPr>
                <w:rFonts w:hint="eastAsia" w:ascii="宋体" w:hAnsi="宋体" w:cs="宋体"/>
                <w:sz w:val="24"/>
                <w:szCs w:val="22"/>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4"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hint="eastAsia" w:ascii="宋体" w:hAnsi="宋体" w:eastAsia="宋体" w:cs="宋体"/>
                <w:sz w:val="24"/>
                <w:szCs w:val="22"/>
                <w:lang w:val="en-US" w:eastAsia="zh-CN"/>
              </w:rPr>
            </w:pPr>
            <w:r>
              <w:rPr>
                <w:rFonts w:hint="eastAsia" w:ascii="宋体" w:hAnsi="宋体" w:cs="宋体"/>
                <w:sz w:val="24"/>
                <w:szCs w:val="22"/>
              </w:rPr>
              <w:t>端午套餐</w:t>
            </w:r>
            <w:r>
              <w:rPr>
                <w:rFonts w:hint="eastAsia" w:ascii="宋体" w:hAnsi="宋体" w:cs="宋体"/>
                <w:sz w:val="24"/>
                <w:szCs w:val="22"/>
                <w:lang w:val="en-US" w:eastAsia="zh-CN"/>
              </w:rPr>
              <w:t>C</w:t>
            </w:r>
          </w:p>
        </w:tc>
        <w:tc>
          <w:tcPr>
            <w:tcW w:w="5916"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pBdr>
                <w:bottom w:val="none" w:color="auto" w:sz="0" w:space="0"/>
              </w:pBdr>
              <w:kinsoku/>
              <w:wordWrap/>
              <w:overflowPunct/>
              <w:topLinePunct w:val="0"/>
              <w:autoSpaceDE/>
              <w:autoSpaceDN/>
              <w:bidi w:val="0"/>
              <w:snapToGrid/>
              <w:spacing w:line="400" w:lineRule="exact"/>
              <w:textAlignment w:val="auto"/>
              <w:rPr>
                <w:rFonts w:hint="eastAsia" w:ascii="宋体" w:hAnsi="宋体" w:eastAsia="宋体" w:cs="宋体"/>
                <w:sz w:val="24"/>
                <w:szCs w:val="22"/>
                <w:lang w:eastAsia="zh-CN"/>
              </w:rPr>
            </w:pPr>
            <w:r>
              <w:rPr>
                <w:rFonts w:ascii="宋体" w:hAnsi="宋体" w:cs="宋体"/>
                <w:sz w:val="24"/>
                <w:szCs w:val="22"/>
              </w:rPr>
              <w:t>粽子</w:t>
            </w:r>
            <w:r>
              <w:rPr>
                <w:rFonts w:hint="eastAsia" w:ascii="宋体" w:hAnsi="宋体" w:cs="宋体"/>
                <w:sz w:val="24"/>
                <w:szCs w:val="22"/>
              </w:rPr>
              <w:t>礼盒</w:t>
            </w:r>
            <w:r>
              <w:rPr>
                <w:rFonts w:ascii="宋体" w:hAnsi="宋体" w:cs="宋体"/>
                <w:sz w:val="24"/>
                <w:szCs w:val="22"/>
              </w:rPr>
              <w:t>+多功能料理机</w:t>
            </w:r>
            <w:r>
              <w:rPr>
                <w:rFonts w:hint="eastAsia" w:ascii="宋体" w:hAnsi="宋体" w:cs="宋体"/>
                <w:sz w:val="24"/>
                <w:szCs w:val="22"/>
                <w:lang w:eastAsia="zh-CN"/>
              </w:rPr>
              <w:t>组合</w:t>
            </w:r>
          </w:p>
        </w:tc>
      </w:tr>
    </w:tbl>
    <w:p>
      <w:pPr>
        <w:keepNext w:val="0"/>
        <w:keepLines w:val="0"/>
        <w:pageBreakBefore w:val="0"/>
        <w:widowControl w:val="0"/>
        <w:kinsoku/>
        <w:wordWrap/>
        <w:overflowPunct/>
        <w:topLinePunct w:val="0"/>
        <w:autoSpaceDE/>
        <w:autoSpaceDN/>
        <w:bidi w:val="0"/>
        <w:spacing w:line="400" w:lineRule="exact"/>
        <w:ind w:firstLine="482" w:firstLineChars="200"/>
        <w:contextualSpacing/>
        <w:jc w:val="left"/>
        <w:textAlignment w:val="auto"/>
        <w:rPr>
          <w:rFonts w:hint="eastAsia" w:ascii="宋体" w:hAnsi="宋体" w:cs="宋体"/>
          <w:b/>
          <w:sz w:val="24"/>
        </w:rPr>
      </w:pPr>
    </w:p>
    <w:p>
      <w:pPr>
        <w:keepNext w:val="0"/>
        <w:keepLines w:val="0"/>
        <w:pageBreakBefore w:val="0"/>
        <w:widowControl w:val="0"/>
        <w:kinsoku/>
        <w:wordWrap/>
        <w:overflowPunct/>
        <w:topLinePunct w:val="0"/>
        <w:autoSpaceDE/>
        <w:autoSpaceDN/>
        <w:bidi w:val="0"/>
        <w:spacing w:line="400" w:lineRule="exact"/>
        <w:ind w:firstLine="482" w:firstLineChars="200"/>
        <w:contextualSpacing/>
        <w:jc w:val="left"/>
        <w:textAlignment w:val="auto"/>
        <w:rPr>
          <w:rFonts w:hint="eastAsia" w:ascii="宋体" w:hAnsi="宋体" w:cs="宋体"/>
          <w:b/>
          <w:sz w:val="24"/>
        </w:rPr>
      </w:pPr>
      <w:r>
        <w:rPr>
          <w:rFonts w:hint="eastAsia" w:ascii="宋体" w:hAnsi="宋体" w:cs="宋体"/>
          <w:b/>
          <w:sz w:val="24"/>
        </w:rPr>
        <w:t>▲备注：</w:t>
      </w:r>
    </w:p>
    <w:p>
      <w:pPr>
        <w:keepNext w:val="0"/>
        <w:keepLines w:val="0"/>
        <w:pageBreakBefore w:val="0"/>
        <w:widowControl w:val="0"/>
        <w:kinsoku/>
        <w:wordWrap/>
        <w:overflowPunct/>
        <w:topLinePunct w:val="0"/>
        <w:autoSpaceDE/>
        <w:autoSpaceDN/>
        <w:bidi w:val="0"/>
        <w:spacing w:line="400" w:lineRule="exact"/>
        <w:ind w:firstLine="723" w:firstLineChars="300"/>
        <w:contextualSpacing/>
        <w:jc w:val="left"/>
        <w:textAlignment w:val="auto"/>
        <w:rPr>
          <w:rFonts w:hint="eastAsia" w:ascii="宋体" w:hAnsi="宋体" w:cs="宋体"/>
          <w:b/>
          <w:sz w:val="24"/>
        </w:rPr>
      </w:pPr>
      <w:r>
        <w:rPr>
          <w:rFonts w:hint="eastAsia" w:ascii="宋体" w:hAnsi="宋体" w:cs="宋体"/>
          <w:b/>
          <w:sz w:val="24"/>
        </w:rPr>
        <w:t>（1）每位职工选择一种套餐，具体各套餐数量经院内统计后，以采购人实际通知数量为准，按实结算。</w:t>
      </w:r>
    </w:p>
    <w:p>
      <w:pPr>
        <w:keepNext w:val="0"/>
        <w:keepLines w:val="0"/>
        <w:pageBreakBefore w:val="0"/>
        <w:widowControl w:val="0"/>
        <w:kinsoku/>
        <w:wordWrap/>
        <w:overflowPunct/>
        <w:topLinePunct w:val="0"/>
        <w:autoSpaceDE/>
        <w:autoSpaceDN/>
        <w:bidi w:val="0"/>
        <w:spacing w:line="400" w:lineRule="exact"/>
        <w:ind w:firstLine="723" w:firstLineChars="300"/>
        <w:contextualSpacing/>
        <w:jc w:val="left"/>
        <w:textAlignment w:val="auto"/>
        <w:rPr>
          <w:rFonts w:hint="eastAsia" w:ascii="宋体" w:hAnsi="宋体" w:cs="宋体"/>
          <w:b/>
          <w:sz w:val="24"/>
        </w:rPr>
      </w:pPr>
      <w:r>
        <w:rPr>
          <w:rFonts w:hint="eastAsia" w:ascii="宋体" w:hAnsi="宋体" w:cs="宋体"/>
          <w:b/>
          <w:sz w:val="24"/>
        </w:rPr>
        <w:t>（2）以上3个套餐内容必须全部响应。任何只对某一套餐进行的响应都被视为无</w:t>
      </w:r>
    </w:p>
    <w:p>
      <w:pPr>
        <w:keepNext w:val="0"/>
        <w:keepLines w:val="0"/>
        <w:pageBreakBefore w:val="0"/>
        <w:widowControl w:val="0"/>
        <w:kinsoku/>
        <w:wordWrap/>
        <w:overflowPunct/>
        <w:topLinePunct w:val="0"/>
        <w:autoSpaceDE/>
        <w:autoSpaceDN/>
        <w:bidi w:val="0"/>
        <w:spacing w:line="400" w:lineRule="exact"/>
        <w:ind w:firstLine="482" w:firstLineChars="200"/>
        <w:contextualSpacing/>
        <w:jc w:val="left"/>
        <w:textAlignment w:val="auto"/>
        <w:rPr>
          <w:rFonts w:hint="eastAsia" w:ascii="宋体" w:hAnsi="宋体" w:cs="宋体"/>
          <w:b/>
          <w:sz w:val="24"/>
        </w:rPr>
      </w:pPr>
      <w:r>
        <w:rPr>
          <w:rFonts w:hint="eastAsia" w:ascii="宋体" w:hAnsi="宋体" w:cs="宋体"/>
          <w:b/>
          <w:sz w:val="24"/>
        </w:rPr>
        <w:t>效响应。</w:t>
      </w:r>
    </w:p>
    <w:p>
      <w:pPr>
        <w:keepNext w:val="0"/>
        <w:keepLines w:val="0"/>
        <w:pageBreakBefore w:val="0"/>
        <w:widowControl w:val="0"/>
        <w:kinsoku/>
        <w:wordWrap/>
        <w:overflowPunct/>
        <w:topLinePunct w:val="0"/>
        <w:autoSpaceDE/>
        <w:autoSpaceDN/>
        <w:bidi w:val="0"/>
        <w:spacing w:line="400" w:lineRule="exact"/>
        <w:ind w:firstLine="723" w:firstLineChars="300"/>
        <w:contextualSpacing/>
        <w:jc w:val="left"/>
        <w:textAlignment w:val="auto"/>
        <w:rPr>
          <w:rFonts w:hint="eastAsia" w:ascii="宋体" w:hAnsi="宋体" w:cs="宋体"/>
          <w:b/>
          <w:sz w:val="24"/>
        </w:rPr>
      </w:pPr>
      <w:r>
        <w:rPr>
          <w:rFonts w:hint="eastAsia" w:ascii="宋体" w:hAnsi="宋体" w:cs="宋体"/>
          <w:b/>
          <w:sz w:val="24"/>
        </w:rPr>
        <w:t>（3）评审现场需提供全部套餐样品。</w:t>
      </w:r>
    </w:p>
    <w:p>
      <w:pPr>
        <w:keepNext w:val="0"/>
        <w:keepLines w:val="0"/>
        <w:pageBreakBefore w:val="0"/>
        <w:widowControl w:val="0"/>
        <w:kinsoku/>
        <w:wordWrap/>
        <w:overflowPunct/>
        <w:topLinePunct w:val="0"/>
        <w:autoSpaceDE/>
        <w:autoSpaceDN/>
        <w:bidi w:val="0"/>
        <w:spacing w:line="400" w:lineRule="exact"/>
        <w:ind w:firstLine="723" w:firstLineChars="300"/>
        <w:contextualSpacing/>
        <w:jc w:val="left"/>
        <w:textAlignment w:val="auto"/>
        <w:rPr>
          <w:rFonts w:hint="eastAsia" w:ascii="宋体" w:hAnsi="宋体" w:cs="宋体"/>
          <w:b/>
          <w:sz w:val="24"/>
        </w:rPr>
      </w:pPr>
      <w:r>
        <w:rPr>
          <w:rFonts w:hint="eastAsia" w:ascii="宋体" w:hAnsi="宋体" w:cs="宋体"/>
          <w:b/>
          <w:sz w:val="24"/>
        </w:rPr>
        <w:t>（4）每份套餐需搭配一个礼品包装袋或包装箱，每个礼品袋或包装箱内放一份端午节贺卡。</w:t>
      </w:r>
    </w:p>
    <w:p>
      <w:pPr>
        <w:pStyle w:val="2"/>
        <w:rPr>
          <w:rFonts w:hint="default" w:eastAsia="宋体"/>
          <w:color w:val="auto"/>
          <w:lang w:val="en-US" w:eastAsia="zh-CN"/>
        </w:rPr>
      </w:pPr>
      <w:r>
        <w:rPr>
          <w:rFonts w:hint="eastAsia" w:ascii="宋体" w:hAnsi="宋体" w:cs="宋体"/>
          <w:b/>
          <w:sz w:val="24"/>
          <w:lang w:val="en-US" w:eastAsia="zh-CN"/>
        </w:rPr>
        <w:t xml:space="preserve">      </w:t>
      </w:r>
      <w:r>
        <w:rPr>
          <w:rFonts w:hint="eastAsia" w:ascii="宋体" w:hAnsi="宋体" w:cs="宋体"/>
          <w:b/>
          <w:bCs/>
          <w:color w:val="auto"/>
          <w:sz w:val="24"/>
        </w:rPr>
        <w:t>（5）每个套餐只接受一个方案，不接受多个备选方案。</w:t>
      </w:r>
    </w:p>
    <w:p>
      <w:pPr>
        <w:pStyle w:val="2"/>
        <w:keepNext w:val="0"/>
        <w:keepLines w:val="0"/>
        <w:pageBreakBefore w:val="0"/>
        <w:widowControl w:val="0"/>
        <w:kinsoku/>
        <w:wordWrap/>
        <w:overflowPunct/>
        <w:topLinePunct w:val="0"/>
        <w:autoSpaceDE/>
        <w:autoSpaceDN/>
        <w:bidi w:val="0"/>
        <w:spacing w:line="400" w:lineRule="exact"/>
        <w:textAlignment w:val="auto"/>
        <w:rPr>
          <w:rFonts w:hint="default" w:eastAsia="宋体"/>
          <w:color w:val="auto"/>
          <w:lang w:val="en-US" w:eastAsia="zh-CN"/>
        </w:rPr>
      </w:pPr>
      <w:r>
        <w:rPr>
          <w:rFonts w:hint="eastAsia" w:ascii="宋体" w:hAnsi="宋体" w:cs="宋体"/>
          <w:b/>
          <w:sz w:val="24"/>
          <w:lang w:val="en-US" w:eastAsia="zh-CN"/>
        </w:rPr>
        <w:t xml:space="preserve"> </w:t>
      </w:r>
      <w:r>
        <w:rPr>
          <w:rFonts w:hint="eastAsia" w:ascii="宋体" w:hAnsi="宋体" w:cs="宋体"/>
          <w:b/>
          <w:sz w:val="24"/>
          <w:highlight w:val="none"/>
          <w:lang w:val="en-US" w:eastAsia="zh-CN"/>
        </w:rPr>
        <w:t xml:space="preserve">   </w:t>
      </w:r>
      <w:r>
        <w:rPr>
          <w:rFonts w:hint="eastAsia" w:ascii="宋体" w:hAnsi="宋体" w:cs="宋体"/>
          <w:b/>
          <w:color w:val="auto"/>
          <w:sz w:val="24"/>
          <w:highlight w:val="none"/>
          <w:lang w:val="en-US" w:eastAsia="zh-CN"/>
        </w:rPr>
        <w:t xml:space="preserve"> （二）产品要求</w:t>
      </w:r>
    </w:p>
    <w:p>
      <w:pPr>
        <w:spacing w:line="360" w:lineRule="exact"/>
        <w:ind w:firstLine="480" w:firstLineChars="200"/>
        <w:contextualSpacing/>
        <w:jc w:val="left"/>
        <w:rPr>
          <w:rFonts w:hint="eastAsia" w:ascii="宋体" w:hAnsi="宋体" w:eastAsia="宋体" w:cs="宋体"/>
          <w:color w:val="auto"/>
          <w:sz w:val="24"/>
          <w:lang w:eastAsia="zh-CN"/>
        </w:rPr>
      </w:pPr>
      <w:r>
        <w:rPr>
          <w:rFonts w:hint="eastAsia" w:ascii="宋体" w:hAnsi="宋体" w:cs="宋体"/>
          <w:color w:val="auto"/>
          <w:sz w:val="24"/>
        </w:rPr>
        <w:t>1.</w:t>
      </w:r>
      <w:r>
        <w:rPr>
          <w:rFonts w:ascii="宋体" w:hAnsi="宋体" w:cs="宋体"/>
          <w:color w:val="auto"/>
          <w:sz w:val="24"/>
          <w:szCs w:val="22"/>
        </w:rPr>
        <w:t>粽子DIY原材料礼包</w:t>
      </w:r>
      <w:r>
        <w:rPr>
          <w:rFonts w:hint="eastAsia" w:ascii="宋体" w:hAnsi="宋体" w:cs="宋体"/>
          <w:color w:val="auto"/>
          <w:sz w:val="24"/>
        </w:rPr>
        <w:t>：原材料不低于7种且能包出15-20个粽子的原材料粽子礼盒，并且需要配备教程,总克重不少于1kg ,从原料至成品均需礼盒内配齐</w:t>
      </w:r>
      <w:r>
        <w:rPr>
          <w:rFonts w:hint="eastAsia" w:ascii="宋体" w:hAnsi="宋体" w:cs="宋体"/>
          <w:color w:val="auto"/>
          <w:sz w:val="24"/>
          <w:lang w:eastAsia="zh-CN"/>
        </w:rPr>
        <w:t>。</w:t>
      </w:r>
    </w:p>
    <w:p>
      <w:pPr>
        <w:spacing w:line="360" w:lineRule="exact"/>
        <w:ind w:firstLine="480" w:firstLineChars="200"/>
        <w:contextualSpacing/>
        <w:jc w:val="left"/>
        <w:rPr>
          <w:rFonts w:hint="eastAsia" w:ascii="宋体" w:hAnsi="宋体" w:eastAsia="宋体" w:cs="宋体"/>
          <w:color w:val="auto"/>
          <w:sz w:val="24"/>
          <w:lang w:eastAsia="zh-CN"/>
        </w:rPr>
      </w:pPr>
      <w:r>
        <w:rPr>
          <w:rFonts w:hint="eastAsia" w:ascii="宋体" w:hAnsi="宋体" w:cs="宋体"/>
          <w:color w:val="auto"/>
          <w:sz w:val="24"/>
        </w:rPr>
        <w:t>2.端午粽子礼盒：品牌参考五芳斋、广州酒家、集味轩等，每盒内含6个或以上独立密封包装的粽子，每个粽子不少于100克，口味要求有肉粽、甜粽等</w:t>
      </w:r>
      <w:r>
        <w:rPr>
          <w:rFonts w:hint="eastAsia" w:ascii="宋体" w:hAnsi="宋体" w:cs="宋体"/>
          <w:color w:val="auto"/>
          <w:sz w:val="24"/>
          <w:lang w:eastAsia="zh-CN"/>
        </w:rPr>
        <w:t>。</w:t>
      </w:r>
    </w:p>
    <w:p>
      <w:pPr>
        <w:spacing w:line="360" w:lineRule="exact"/>
        <w:ind w:firstLine="480" w:firstLineChars="200"/>
        <w:contextualSpacing/>
        <w:jc w:val="left"/>
        <w:rPr>
          <w:rFonts w:ascii="宋体" w:hAnsi="宋体" w:cs="宋体"/>
          <w:color w:val="auto"/>
          <w:sz w:val="24"/>
        </w:rPr>
      </w:pPr>
      <w:r>
        <w:rPr>
          <w:rFonts w:hint="eastAsia" w:ascii="宋体" w:hAnsi="宋体" w:cs="宋体"/>
          <w:color w:val="auto"/>
          <w:sz w:val="24"/>
        </w:rPr>
        <w:t>3.杂粮礼盒：品牌参考中粮、十月稻香、北纯等，杂粮品类不少于8种，总重量不少于1.5KG。</w:t>
      </w:r>
    </w:p>
    <w:p>
      <w:pPr>
        <w:spacing w:line="360" w:lineRule="exact"/>
        <w:ind w:firstLine="480" w:firstLineChars="200"/>
        <w:contextualSpacing/>
        <w:jc w:val="left"/>
        <w:rPr>
          <w:rFonts w:hint="eastAsia" w:ascii="宋体" w:hAnsi="宋体" w:eastAsia="宋体" w:cs="宋体"/>
          <w:color w:val="auto"/>
          <w:sz w:val="24"/>
          <w:lang w:eastAsia="zh-CN"/>
        </w:rPr>
      </w:pPr>
      <w:r>
        <w:rPr>
          <w:rFonts w:hint="eastAsia" w:ascii="宋体" w:hAnsi="宋体" w:cs="宋体"/>
          <w:color w:val="auto"/>
          <w:sz w:val="24"/>
        </w:rPr>
        <w:t>4.牛奶、麦片：牛奶品牌参考蒙牛、伊利、光明等，麦片品牌参考西麦、桂格、中粮等，符合国家相关食品安全要求,牛奶不少于2500ml，麦片不少于500g</w:t>
      </w:r>
      <w:r>
        <w:rPr>
          <w:rFonts w:hint="eastAsia" w:ascii="宋体" w:hAnsi="宋体" w:cs="宋体"/>
          <w:color w:val="auto"/>
          <w:sz w:val="24"/>
          <w:lang w:eastAsia="zh-CN"/>
        </w:rPr>
        <w:t>。</w:t>
      </w:r>
    </w:p>
    <w:p>
      <w:pPr>
        <w:spacing w:line="36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rPr>
        <w:t>5.</w:t>
      </w:r>
      <w:r>
        <w:rPr>
          <w:rFonts w:ascii="宋体" w:hAnsi="宋体" w:cs="宋体"/>
          <w:color w:val="auto"/>
          <w:sz w:val="24"/>
          <w:szCs w:val="22"/>
        </w:rPr>
        <w:t>多功能料理机</w:t>
      </w:r>
      <w:r>
        <w:rPr>
          <w:rFonts w:hint="eastAsia" w:ascii="宋体" w:hAnsi="宋体" w:cs="宋体"/>
          <w:color w:val="auto"/>
          <w:sz w:val="24"/>
        </w:rPr>
        <w:t>：品牌参考九阳、美的、摩飞等，一机多能，不少于三种功能（切碎、搅打、剥蒜等）。</w:t>
      </w:r>
    </w:p>
    <w:p>
      <w:pPr>
        <w:keepNext w:val="0"/>
        <w:keepLines w:val="0"/>
        <w:pageBreakBefore w:val="0"/>
        <w:widowControl w:val="0"/>
        <w:kinsoku/>
        <w:wordWrap/>
        <w:overflowPunct/>
        <w:topLinePunct w:val="0"/>
        <w:autoSpaceDE/>
        <w:autoSpaceDN/>
        <w:bidi w:val="0"/>
        <w:spacing w:line="4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6.供应商必须保证所产品质量符合国家相关要求。</w:t>
      </w:r>
    </w:p>
    <w:p>
      <w:pPr>
        <w:spacing w:line="400" w:lineRule="exact"/>
        <w:ind w:firstLine="482" w:firstLineChars="200"/>
        <w:contextualSpacing/>
        <w:rPr>
          <w:rFonts w:hint="eastAsia" w:ascii="宋体" w:hAnsi="宋体" w:cs="宋体"/>
          <w:b/>
          <w:bCs/>
          <w:sz w:val="24"/>
          <w:lang w:eastAsia="zh-CN"/>
        </w:rPr>
      </w:pPr>
      <w:r>
        <w:rPr>
          <w:rFonts w:hint="eastAsia" w:ascii="宋体" w:hAnsi="宋体" w:cs="宋体"/>
          <w:b/>
          <w:bCs/>
          <w:color w:val="auto"/>
          <w:sz w:val="24"/>
        </w:rPr>
        <w:t>注：参考品牌仅供响应供应商准确理解采购人的需求，并非采购人指定的采购品牌，也未限制其他品牌投标。各响应供应商应根据自身情况，在响应时提出可满足或满足且优于要求的品牌，同时在其响应文件中重点阐述其选型依据和说明其所供应的品牌的功能和性能相当或更优于要求，并出具相关证明。评审时由磋商小组认定是否满足或满足且优于要求。</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cs="宋体"/>
          <w:sz w:val="24"/>
        </w:rPr>
      </w:pPr>
      <w:r>
        <w:rPr>
          <w:rFonts w:hint="eastAsia" w:ascii="宋体" w:hAnsi="宋体" w:cs="宋体"/>
          <w:b/>
          <w:bCs/>
          <w:sz w:val="24"/>
          <w:lang w:eastAsia="zh-CN"/>
        </w:rPr>
        <w:t>三、</w:t>
      </w:r>
      <w:r>
        <w:rPr>
          <w:rFonts w:hint="eastAsia" w:ascii="宋体" w:hAnsi="宋体" w:cs="宋体"/>
          <w:b/>
          <w:bCs/>
          <w:sz w:val="24"/>
        </w:rPr>
        <w:t>售后服务</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lang w:eastAsia="zh-CN"/>
        </w:rPr>
        <w:t>成交供应商</w:t>
      </w:r>
      <w:r>
        <w:rPr>
          <w:rFonts w:hint="eastAsia" w:ascii="宋体" w:hAnsi="宋体" w:cs="宋体"/>
          <w:sz w:val="24"/>
        </w:rPr>
        <w:t>应具有完善的售后服务体系，能及时处理项目实施过程中的突发问题。供货未达到国家产品质量要求的，成交供应商须及时予以退货、换货。连续两次以上未达到质量要求、未及时退货、换货，或供货不及时，采购方对成交供应商视情节轻重进行口头警告或扣罚10%结算款。供货质量和及时性未达到要求并导致严重后果的，采购方有权随时终止合同。</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rPr>
      </w:pPr>
      <w:r>
        <w:rPr>
          <w:rFonts w:hint="eastAsia" w:ascii="宋体" w:hAnsi="宋体" w:cs="宋体"/>
          <w:b/>
          <w:sz w:val="24"/>
        </w:rPr>
        <w:t>四、保质期、质量、包装</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b/>
          <w:sz w:val="24"/>
        </w:rPr>
      </w:pPr>
      <w:r>
        <w:rPr>
          <w:rFonts w:hint="eastAsia" w:ascii="宋体" w:hAnsi="宋体" w:cs="宋体"/>
          <w:sz w:val="24"/>
        </w:rPr>
        <w:t>（一）保质期：粽子供货时的生产日期不能超过1个月，其他食品且供货时的剩余保质期必须大于标注有效期的三分之二。电器产品质保周期不少于1年，质保180天内产品出现质量问题可换货，超过180天按国家三包规定享受服务。</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二）质量：供货商必须严格遵守国家相关法律法规，一经发现以下不符合行业标准产品，除全部退货外，将视情况取消供应商的供货资格（终止合同），同时扣除货款总价的20%作为违约金，供应商承担由此造成采购方的全部经济损失和法律责任：</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1.腐败变质、霉变、生虫、污秽不洁、混有异物或其他感官性状异常，对人体健康有害的。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2.含有毒、有害物质或者被有害物质污染，对人体健康有害的。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3.含有致病性寄生虫、微生物或者微生物含量超过国家限定标准的。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4.掺假、掺杂、伪造，影响营养、卫生的。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5.用非食品原料加工的，加入非食品用化学物质或者将非食品当作食品的。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6.超过保质期限的。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7.其它违法违规行为造成食品安全事件发生的。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8.由于供应商的原因致使合同不能正常履行的。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9.不符合国家生产标准和相关法律的。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10.商品质量不达标的。</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三）产品包装要密封，无破损。标识说明完整详细包括：产品名称、净含量、制造者或经销者的名称和地址、产品标准号、生产日期、保质期，要注明生产日期和保质期。凡由于包装不良造成的损失和由此产生的费用均由成交供应商承担。</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sz w:val="24"/>
          <w:lang w:eastAsia="zh-CN"/>
        </w:rPr>
      </w:pPr>
      <w:r>
        <w:rPr>
          <w:rFonts w:hint="eastAsia" w:ascii="宋体" w:hAnsi="宋体" w:cs="宋体"/>
          <w:b/>
          <w:sz w:val="24"/>
        </w:rPr>
        <w:t>五、</w:t>
      </w:r>
      <w:r>
        <w:rPr>
          <w:rFonts w:hint="eastAsia" w:ascii="宋体" w:hAnsi="宋体" w:cs="宋体"/>
          <w:b/>
          <w:sz w:val="24"/>
          <w:lang w:eastAsia="zh-CN"/>
        </w:rPr>
        <w:t>交货时间和交货地点</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（一）交货</w:t>
      </w:r>
      <w:r>
        <w:rPr>
          <w:rFonts w:hint="eastAsia" w:ascii="宋体" w:hAnsi="宋体" w:cs="宋体"/>
          <w:sz w:val="24"/>
          <w:lang w:eastAsia="zh-CN"/>
        </w:rPr>
        <w:t>时间</w:t>
      </w:r>
      <w:r>
        <w:rPr>
          <w:rFonts w:hint="eastAsia" w:ascii="宋体" w:hAnsi="宋体" w:cs="宋体"/>
          <w:sz w:val="24"/>
        </w:rPr>
        <w:t>：2022年5月27日之前</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（二）交货地点：南方医科大学第五附属医院住院部和朝阳街门诊</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sz w:val="24"/>
          <w:lang w:eastAsia="zh-CN"/>
        </w:rPr>
      </w:pPr>
      <w:r>
        <w:rPr>
          <w:rFonts w:hint="eastAsia" w:ascii="宋体" w:hAnsi="宋体" w:cs="宋体"/>
          <w:b/>
          <w:sz w:val="24"/>
          <w:lang w:eastAsia="zh-CN"/>
        </w:rPr>
        <w:t>六、结算方式</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rPr>
      </w:pPr>
      <w:r>
        <w:rPr>
          <w:rFonts w:hint="eastAsia" w:ascii="宋体" w:hAnsi="宋体" w:cs="宋体"/>
          <w:sz w:val="24"/>
        </w:rPr>
        <w:t>由采购人统计采购数量，并将采购清单提供给成交供应商，按实际产生费用进行最终结算。供应商凭采购人购货单向采购人收款，并提供有效、等额发票、相关清单明细，采购人核实无误后，以银行转账形式在3个月内将货款支付给成交供应商。</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cs="宋体"/>
          <w:b/>
          <w:bCs/>
          <w:sz w:val="24"/>
        </w:rPr>
      </w:pPr>
      <w:r>
        <w:rPr>
          <w:rFonts w:hint="eastAsia" w:ascii="宋体" w:hAnsi="宋体" w:cs="宋体"/>
          <w:b/>
          <w:bCs/>
          <w:sz w:val="24"/>
          <w:lang w:eastAsia="zh-CN"/>
        </w:rPr>
        <w:t>七、</w:t>
      </w:r>
      <w:r>
        <w:rPr>
          <w:rFonts w:hint="eastAsia" w:ascii="宋体" w:hAnsi="宋体" w:cs="宋体"/>
          <w:b/>
          <w:bCs/>
          <w:sz w:val="24"/>
        </w:rPr>
        <w:t>供应商资质要求</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lang w:eastAsia="zh-CN"/>
        </w:rPr>
      </w:pPr>
      <w:r>
        <w:rPr>
          <w:rFonts w:hint="eastAsia" w:ascii="宋体" w:hAnsi="宋体" w:cs="宋体"/>
          <w:sz w:val="24"/>
        </w:rPr>
        <w:t>1.必须是中华人民共和国境内注册的独立法人，持有有效的企业法人营业执照</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ascii="宋体" w:hAnsi="宋体" w:cs="宋体"/>
          <w:sz w:val="24"/>
        </w:rPr>
      </w:pPr>
      <w:r>
        <w:rPr>
          <w:rFonts w:hint="eastAsia" w:ascii="宋体" w:hAnsi="宋体" w:cs="宋体"/>
          <w:sz w:val="24"/>
        </w:rPr>
        <w:t>2.供应商须具有有效期内的食品经营许可证。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auto"/>
        </w:rPr>
      </w:pPr>
      <w:r>
        <w:rPr>
          <w:rFonts w:hint="eastAsia" w:ascii="宋体" w:hAnsi="宋体" w:eastAsia="宋体" w:cs="宋体"/>
          <w:b w:val="0"/>
          <w:bCs w:val="0"/>
          <w:color w:val="auto"/>
          <w:sz w:val="24"/>
          <w:szCs w:val="24"/>
          <w:highlight w:val="none"/>
          <w:lang w:val="zh-CN" w:eastAsia="zh-CN"/>
        </w:rPr>
        <w:t>3.在近三年的商业活动中无违法、违规、违纪、违约行为。</w:t>
      </w:r>
    </w:p>
    <w:p>
      <w:pPr>
        <w:keepNext w:val="0"/>
        <w:keepLines w:val="0"/>
        <w:pageBreakBefore w:val="0"/>
        <w:widowControl w:val="0"/>
        <w:kinsoku/>
        <w:wordWrap/>
        <w:overflowPunct/>
        <w:topLinePunct w:val="0"/>
        <w:autoSpaceDE/>
        <w:autoSpaceDN/>
        <w:bidi w:val="0"/>
        <w:spacing w:line="400" w:lineRule="exact"/>
        <w:ind w:firstLine="480" w:firstLineChars="200"/>
        <w:contextualSpacing/>
        <w:textAlignment w:val="auto"/>
        <w:rPr>
          <w:rFonts w:hint="eastAsia"/>
        </w:rPr>
      </w:pPr>
      <w:r>
        <w:rPr>
          <w:rFonts w:hint="eastAsia" w:ascii="宋体" w:hAnsi="宋体" w:cs="宋体"/>
          <w:sz w:val="24"/>
        </w:rPr>
        <w:t>4.本项目不接受联合体报名，不允许分包、转包。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b/>
          <w:color w:val="auto"/>
          <w:sz w:val="24"/>
          <w:highlight w:val="none"/>
          <w:lang w:eastAsia="zh-CN"/>
        </w:rPr>
        <w:t>八</w:t>
      </w:r>
      <w:r>
        <w:rPr>
          <w:rFonts w:hint="eastAsia" w:ascii="宋体" w:hAnsi="宋体"/>
          <w:b/>
          <w:color w:val="auto"/>
          <w:sz w:val="24"/>
          <w:highlight w:val="none"/>
        </w:rPr>
        <w:t>、其他要求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1.</w:t>
      </w:r>
      <w:r>
        <w:rPr>
          <w:rFonts w:hint="eastAsia" w:ascii="宋体" w:hAnsi="宋体" w:eastAsia="宋体" w:cs="宋体"/>
          <w:b/>
          <w:bCs/>
          <w:color w:val="auto"/>
          <w:sz w:val="24"/>
          <w:szCs w:val="24"/>
          <w:lang w:val="en-US" w:eastAsia="zh-CN"/>
        </w:rPr>
        <w:t>样品要求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sz w:val="24"/>
        </w:rPr>
      </w:pPr>
      <w:r>
        <w:rPr>
          <w:rFonts w:hint="eastAsia" w:ascii="宋体" w:hAnsi="宋体" w:eastAsia="宋体" w:cs="宋体"/>
          <w:bCs/>
          <w:color w:val="auto"/>
          <w:sz w:val="24"/>
          <w:szCs w:val="24"/>
          <w:lang w:val="en-US" w:eastAsia="zh-CN"/>
        </w:rPr>
        <w:t>供应商在参加评审会议签到的同时，必须提供</w:t>
      </w:r>
      <w:r>
        <w:rPr>
          <w:rFonts w:hint="eastAsia" w:ascii="宋体" w:hAnsi="宋体" w:eastAsia="宋体" w:cs="宋体"/>
          <w:bCs/>
          <w:strike w:val="0"/>
          <w:dstrike w:val="0"/>
          <w:color w:val="auto"/>
          <w:sz w:val="24"/>
          <w:szCs w:val="24"/>
          <w:lang w:val="en-US" w:eastAsia="zh-CN"/>
        </w:rPr>
        <w:t>所有货品实物样品供评委评审，所提供的样品</w:t>
      </w:r>
      <w:r>
        <w:rPr>
          <w:rFonts w:hint="eastAsia" w:ascii="宋体" w:hAnsi="宋体" w:cs="宋体"/>
          <w:bCs/>
          <w:strike w:val="0"/>
          <w:dstrike w:val="0"/>
          <w:color w:val="auto"/>
          <w:sz w:val="24"/>
          <w:szCs w:val="24"/>
          <w:lang w:val="en-US" w:eastAsia="zh-CN"/>
        </w:rPr>
        <w:t>需密封</w:t>
      </w:r>
      <w:r>
        <w:rPr>
          <w:rFonts w:hint="eastAsia" w:ascii="宋体" w:hAnsi="宋体" w:eastAsia="宋体" w:cs="宋体"/>
          <w:bCs/>
          <w:strike w:val="0"/>
          <w:dstrike w:val="0"/>
          <w:color w:val="auto"/>
          <w:sz w:val="24"/>
          <w:szCs w:val="24"/>
          <w:lang w:val="en-US" w:eastAsia="zh-CN"/>
        </w:rPr>
        <w:t>，将作为评分的重要依据。如在评审会议前没有提供样品，其样品得分则为零分。</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aps w:val="0"/>
          <w:color w:val="auto"/>
          <w:spacing w:val="0"/>
          <w:sz w:val="24"/>
          <w:szCs w:val="24"/>
          <w:shd w:val="clear" w:fill="FFFFFF"/>
          <w:vertAlign w:val="baseline"/>
        </w:rPr>
      </w:pPr>
      <w:r>
        <w:rPr>
          <w:rFonts w:hint="eastAsia" w:ascii="宋体" w:hAnsi="宋体" w:cs="宋体"/>
          <w:color w:val="auto"/>
          <w:sz w:val="24"/>
        </w:rPr>
        <w:t>▲</w:t>
      </w:r>
      <w:bookmarkStart w:id="5" w:name="_Toc8122"/>
      <w:bookmarkStart w:id="6" w:name="_Toc20762"/>
      <w:bookmarkStart w:id="7" w:name="_Toc27614"/>
      <w:bookmarkStart w:id="8" w:name="_Toc26796"/>
      <w:bookmarkStart w:id="9" w:name="_Toc28850"/>
      <w:bookmarkStart w:id="10" w:name="_Toc20606"/>
      <w:bookmarkStart w:id="11" w:name="_Toc6416"/>
      <w:r>
        <w:rPr>
          <w:rFonts w:hint="eastAsia" w:ascii="宋体" w:hAnsi="宋体" w:cs="宋体"/>
          <w:color w:val="auto"/>
          <w:sz w:val="24"/>
          <w:lang w:val="en-US" w:eastAsia="zh-CN"/>
        </w:rPr>
        <w:t>2.</w:t>
      </w:r>
      <w:r>
        <w:rPr>
          <w:rFonts w:hint="eastAsia" w:ascii="宋体" w:hAnsi="宋体" w:eastAsia="宋体" w:cs="宋体"/>
          <w:b w:val="0"/>
          <w:bCs w:val="0"/>
          <w:i w:val="0"/>
          <w:iCs w:val="0"/>
          <w:caps w:val="0"/>
          <w:color w:val="auto"/>
          <w:spacing w:val="0"/>
          <w:sz w:val="24"/>
          <w:szCs w:val="24"/>
          <w:shd w:val="clear" w:fill="FFFFFF"/>
          <w:vertAlign w:val="baseline"/>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b w:val="0"/>
          <w:bCs w:val="0"/>
          <w:color w:val="auto"/>
        </w:rPr>
      </w:pPr>
      <w:r>
        <w:rPr>
          <w:rStyle w:val="19"/>
          <w:rFonts w:hint="eastAsia" w:ascii="宋体" w:hAnsi="宋体" w:eastAsia="宋体" w:cs="宋体"/>
          <w:b w:val="0"/>
          <w:bCs w:val="0"/>
          <w:i w:val="0"/>
          <w:iCs w:val="0"/>
          <w:caps w:val="0"/>
          <w:color w:val="auto"/>
          <w:spacing w:val="0"/>
          <w:sz w:val="24"/>
          <w:szCs w:val="24"/>
          <w:shd w:val="clear"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b w:val="0"/>
          <w:bCs w:val="0"/>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5"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bookmarkStart w:id="281" w:name="_GoBack"/>
      <w:bookmarkEnd w:id="281"/>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2.响应文件除封面外，其他材料须双面打印，打印出来后一定要清晰，看不清或者模糊当不提供该项资料处理。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lang w:val="en-US" w:eastAsia="zh-CN" w:bidi="ar-SA"/>
        </w:rPr>
        <w:t>磋商</w:t>
      </w:r>
      <w:r>
        <w:rPr>
          <w:rFonts w:hint="eastAsia" w:ascii="宋体" w:hAnsi="宋体" w:eastAsia="宋体" w:cs="Times New Roman"/>
          <w:kern w:val="2"/>
          <w:sz w:val="24"/>
          <w:szCs w:val="24"/>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40776108"/>
      <w:bookmarkStart w:id="18" w:name="_Toc5829"/>
      <w:bookmarkStart w:id="19" w:name="_Toc2647"/>
      <w:bookmarkStart w:id="20" w:name="_Toc32164"/>
      <w:bookmarkStart w:id="21" w:name="_Toc13814"/>
      <w:bookmarkStart w:id="22" w:name="_Toc2347"/>
      <w:bookmarkStart w:id="23" w:name="_Toc30326"/>
      <w:bookmarkStart w:id="24" w:name="_Toc32228"/>
      <w:bookmarkStart w:id="25" w:name="_Toc30230"/>
      <w:bookmarkStart w:id="26" w:name="_Toc7581"/>
      <w:bookmarkStart w:id="27" w:name="_Toc19354"/>
      <w:bookmarkStart w:id="28" w:name="_Toc40346213"/>
      <w:bookmarkStart w:id="29" w:name="_Toc9461"/>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30201"/>
      <w:bookmarkStart w:id="32" w:name="_Toc11236"/>
      <w:bookmarkStart w:id="33" w:name="_Toc26336"/>
      <w:bookmarkStart w:id="34" w:name="_Toc40776109"/>
      <w:bookmarkStart w:id="35" w:name="_Toc23126"/>
      <w:bookmarkStart w:id="36" w:name="_Toc40346214"/>
      <w:bookmarkStart w:id="37" w:name="_Toc13972"/>
      <w:bookmarkStart w:id="38" w:name="_Toc10842"/>
      <w:bookmarkStart w:id="39" w:name="_Toc10941"/>
      <w:bookmarkStart w:id="40" w:name="_Toc17987"/>
      <w:bookmarkStart w:id="41" w:name="_Toc40346373"/>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13293"/>
      <w:bookmarkStart w:id="43" w:name="_Toc12695"/>
      <w:bookmarkStart w:id="44" w:name="_Toc3033"/>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25470"/>
      <w:bookmarkStart w:id="47" w:name="_Toc10213"/>
      <w:bookmarkStart w:id="48" w:name="_Toc40776117"/>
      <w:bookmarkStart w:id="49" w:name="_Toc28217"/>
      <w:bookmarkStart w:id="50" w:name="_Toc9134"/>
      <w:bookmarkStart w:id="51" w:name="_Toc22145"/>
      <w:bookmarkStart w:id="52" w:name="_Toc40346381"/>
      <w:bookmarkStart w:id="53" w:name="_Toc23156"/>
      <w:bookmarkStart w:id="54" w:name="_Toc12431"/>
      <w:bookmarkStart w:id="55" w:name="_Toc40346222"/>
      <w:bookmarkStart w:id="56" w:name="_Toc22864"/>
      <w:bookmarkStart w:id="57" w:name="_Toc3784"/>
      <w:bookmarkStart w:id="58" w:name="_Toc18837"/>
      <w:bookmarkStart w:id="59" w:name="_Toc440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40776111"/>
      <w:bookmarkStart w:id="61" w:name="_Toc40346375"/>
      <w:bookmarkStart w:id="62" w:name="_Toc8364"/>
      <w:bookmarkStart w:id="63" w:name="_Toc1994"/>
      <w:bookmarkStart w:id="64" w:name="_Toc3471"/>
      <w:bookmarkStart w:id="65" w:name="_Toc28703"/>
      <w:bookmarkStart w:id="66" w:name="_Toc435"/>
      <w:bookmarkStart w:id="67" w:name="_Toc11075"/>
      <w:bookmarkStart w:id="68" w:name="_Toc6547"/>
      <w:bookmarkStart w:id="69" w:name="_Toc7291"/>
      <w:bookmarkStart w:id="70" w:name="_Toc12520"/>
      <w:bookmarkStart w:id="71" w:name="_Toc26267"/>
      <w:bookmarkStart w:id="72" w:name="_Toc29113"/>
      <w:bookmarkStart w:id="73" w:name="_Toc15870"/>
      <w:bookmarkStart w:id="74" w:name="_Toc21249"/>
      <w:bookmarkStart w:id="75" w:name="_Toc40346216"/>
      <w:bookmarkStart w:id="76" w:name="_Toc1130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709"/>
      <w:bookmarkStart w:id="79" w:name="_Toc27997"/>
      <w:bookmarkStart w:id="80" w:name="_Toc40346376"/>
      <w:bookmarkStart w:id="81" w:name="_Toc1743"/>
      <w:bookmarkStart w:id="82" w:name="_Toc2916"/>
      <w:bookmarkStart w:id="83" w:name="_Toc20884"/>
      <w:bookmarkStart w:id="84" w:name="_Toc40346217"/>
      <w:bookmarkStart w:id="85" w:name="_Toc40776112"/>
    </w:p>
    <w:p>
      <w:pPr>
        <w:widowControl/>
        <w:spacing w:line="360" w:lineRule="auto"/>
        <w:ind w:firstLine="600"/>
        <w:outlineLvl w:val="0"/>
        <w:rPr>
          <w:rFonts w:cs="宋体"/>
          <w:kern w:val="0"/>
          <w:sz w:val="30"/>
          <w:szCs w:val="30"/>
        </w:rPr>
      </w:pPr>
      <w:bookmarkStart w:id="86" w:name="_Toc5238"/>
      <w:bookmarkStart w:id="87" w:name="_Toc2012"/>
      <w:bookmarkStart w:id="88" w:name="_Toc2029"/>
      <w:bookmarkStart w:id="89" w:name="_Toc31538"/>
      <w:bookmarkStart w:id="90" w:name="_Toc11485"/>
      <w:bookmarkStart w:id="91" w:name="_Toc30979"/>
      <w:bookmarkStart w:id="92" w:name="_Toc23097"/>
      <w:bookmarkStart w:id="93" w:name="_Toc23992"/>
      <w:bookmarkStart w:id="94" w:name="_Toc29102"/>
      <w:bookmarkStart w:id="95" w:name="_Toc1969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2113"/>
      <w:bookmarkStart w:id="97" w:name="_Toc17930"/>
      <w:bookmarkStart w:id="98" w:name="_Toc14824"/>
      <w:bookmarkStart w:id="99" w:name="_Toc28064"/>
      <w:bookmarkStart w:id="100" w:name="_Toc21483"/>
      <w:bookmarkStart w:id="101" w:name="_Toc27867"/>
      <w:bookmarkStart w:id="102" w:name="_Toc11141"/>
      <w:bookmarkStart w:id="103" w:name="_Toc11558"/>
      <w:bookmarkStart w:id="104" w:name="_Toc40776113"/>
      <w:bookmarkStart w:id="105" w:name="_Toc40346377"/>
      <w:bookmarkStart w:id="106" w:name="_Toc7052"/>
      <w:bookmarkStart w:id="107" w:name="_Toc29767"/>
      <w:bookmarkStart w:id="108" w:name="_Toc4013"/>
      <w:bookmarkStart w:id="109" w:name="_Toc40346218"/>
      <w:bookmarkStart w:id="110" w:name="_Toc16794"/>
      <w:bookmarkStart w:id="111" w:name="_Toc31993"/>
      <w:bookmarkStart w:id="112" w:name="_Toc24763"/>
      <w:bookmarkStart w:id="113" w:name="_Toc12645"/>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7537"/>
      <w:bookmarkStart w:id="115" w:name="_Toc19831"/>
      <w:bookmarkStart w:id="116" w:name="_Toc40776114"/>
      <w:bookmarkStart w:id="117" w:name="_Toc11334"/>
      <w:bookmarkStart w:id="118" w:name="_Toc24651"/>
      <w:bookmarkStart w:id="119" w:name="_Toc16813"/>
      <w:bookmarkStart w:id="120" w:name="_Toc27771"/>
      <w:bookmarkStart w:id="121" w:name="_Toc14287"/>
      <w:bookmarkStart w:id="122" w:name="_Toc6438"/>
      <w:bookmarkStart w:id="123" w:name="_Toc4563"/>
      <w:bookmarkStart w:id="124" w:name="_Toc40346378"/>
      <w:bookmarkStart w:id="125" w:name="_Toc26029"/>
      <w:bookmarkStart w:id="126" w:name="_Toc9883"/>
      <w:bookmarkStart w:id="127" w:name="_Toc32709"/>
      <w:bookmarkStart w:id="128" w:name="_Toc25370"/>
      <w:bookmarkStart w:id="129" w:name="_Toc40346219"/>
      <w:bookmarkStart w:id="130" w:name="_Toc1324"/>
      <w:bookmarkStart w:id="131" w:name="_Toc3119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40346379"/>
      <w:bookmarkStart w:id="133" w:name="_Toc18353"/>
      <w:bookmarkStart w:id="134" w:name="_Toc27206"/>
      <w:bookmarkStart w:id="135" w:name="_Toc17483"/>
      <w:bookmarkStart w:id="136" w:name="_Toc27868"/>
      <w:bookmarkStart w:id="137" w:name="_Toc19057"/>
      <w:bookmarkStart w:id="138" w:name="_Toc20994"/>
      <w:bookmarkStart w:id="139" w:name="_Toc40776115"/>
      <w:bookmarkStart w:id="140" w:name="_Toc21940"/>
      <w:bookmarkStart w:id="141" w:name="_Toc30336"/>
      <w:bookmarkStart w:id="142" w:name="_Toc21686"/>
      <w:bookmarkStart w:id="143" w:name="_Toc5634"/>
      <w:bookmarkStart w:id="144" w:name="_Toc5189"/>
      <w:bookmarkStart w:id="145" w:name="_Toc12650"/>
      <w:bookmarkStart w:id="146" w:name="_Toc13222"/>
      <w:bookmarkStart w:id="147" w:name="_Toc40346220"/>
      <w:bookmarkStart w:id="148" w:name="_Toc14586"/>
      <w:bookmarkStart w:id="149" w:name="_Toc389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1547"/>
      <w:bookmarkStart w:id="151" w:name="_Toc9282"/>
      <w:bookmarkStart w:id="152" w:name="_Toc21449"/>
      <w:bookmarkStart w:id="153" w:name="_Toc5220"/>
      <w:bookmarkStart w:id="154" w:name="_Toc14462"/>
      <w:bookmarkStart w:id="155" w:name="_Toc30856"/>
      <w:bookmarkStart w:id="156" w:name="_Toc30904"/>
      <w:bookmarkStart w:id="157" w:name="_Toc27009"/>
      <w:bookmarkStart w:id="158" w:name="_Toc40346221"/>
      <w:bookmarkStart w:id="159" w:name="_Toc10454"/>
      <w:bookmarkStart w:id="160" w:name="_Toc27646"/>
      <w:bookmarkStart w:id="161" w:name="_Toc40776116"/>
      <w:bookmarkStart w:id="162" w:name="_Toc12127"/>
      <w:bookmarkStart w:id="163" w:name="_Toc3498"/>
      <w:bookmarkStart w:id="164" w:name="_Toc22276"/>
      <w:bookmarkStart w:id="165" w:name="_Toc8526"/>
      <w:bookmarkStart w:id="166" w:name="_Toc32371"/>
      <w:bookmarkStart w:id="167" w:name="_Toc40346380"/>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24584"/>
      <w:bookmarkStart w:id="170" w:name="_Toc6985"/>
      <w:bookmarkStart w:id="171" w:name="_Toc31006"/>
      <w:bookmarkStart w:id="172" w:name="_Toc27920"/>
      <w:r>
        <w:rPr>
          <w:rFonts w:hint="eastAsia"/>
          <w:b/>
          <w:bCs/>
          <w:color w:val="auto"/>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报名成功后获得</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提供有效期内的食品经营许可证（提供复印件并加盖供应商公司公章）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eastAsia="zh-CN"/>
              </w:rPr>
              <w:t>在近三年的商业活动中无违法、违规、违纪、违约行为</w:t>
            </w:r>
            <w:r>
              <w:rPr>
                <w:rFonts w:hint="eastAsia" w:ascii="宋体" w:hAnsi="宋体" w:eastAsia="宋体" w:cs="Times New Roman"/>
                <w:color w:val="auto"/>
                <w:sz w:val="24"/>
                <w:lang w:val="en-US" w:eastAsia="zh-CN"/>
              </w:rPr>
              <w:t>（需提供承诺函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本项目不接受联合体报名，不允许分包、转包。（需提供承诺函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所报价产品质量符合国家相关要求承诺函（需提供承诺函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9"/>
        <w:rPr>
          <w:rFonts w:hint="eastAsia" w:ascii="仿宋" w:hAnsi="仿宋" w:eastAsia="仿宋" w:cs="宋体"/>
          <w:b/>
          <w:kern w:val="0"/>
          <w:sz w:val="24"/>
          <w:szCs w:val="32"/>
        </w:rPr>
      </w:pPr>
      <w:bookmarkStart w:id="173" w:name="_Toc562"/>
      <w:bookmarkStart w:id="174" w:name="_Toc21936"/>
      <w:bookmarkStart w:id="175" w:name="_Toc11232"/>
      <w:bookmarkStart w:id="176" w:name="_Toc24508"/>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7" w:name="_Toc18896"/>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4565"/>
      <w:bookmarkStart w:id="179" w:name="_Toc26391"/>
      <w:bookmarkStart w:id="180" w:name="_Toc11212"/>
      <w:bookmarkStart w:id="181" w:name="_Toc25102"/>
      <w:bookmarkStart w:id="182" w:name="_Toc9683"/>
      <w:bookmarkStart w:id="183" w:name="_Toc28877"/>
      <w:bookmarkStart w:id="184" w:name="_Toc10771"/>
      <w:bookmarkStart w:id="185" w:name="_Toc20169"/>
      <w:bookmarkStart w:id="186" w:name="_Toc31025"/>
      <w:bookmarkStart w:id="187" w:name="_Toc29101"/>
      <w:bookmarkStart w:id="188" w:name="_Toc10605"/>
      <w:bookmarkStart w:id="189" w:name="_Toc20065"/>
      <w:bookmarkStart w:id="190" w:name="_Toc31804"/>
      <w:bookmarkStart w:id="191" w:name="_Toc848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550"/>
      <w:bookmarkStart w:id="194" w:name="_Toc7019"/>
      <w:bookmarkStart w:id="195" w:name="_Toc10398"/>
      <w:bookmarkStart w:id="196" w:name="_Toc32295"/>
      <w:bookmarkStart w:id="197" w:name="_Toc24286"/>
      <w:bookmarkStart w:id="198" w:name="_Toc15079"/>
    </w:p>
    <w:p>
      <w:pPr>
        <w:spacing w:line="300" w:lineRule="auto"/>
        <w:ind w:firstLine="663" w:firstLineChars="300"/>
        <w:outlineLvl w:val="1"/>
        <w:rPr>
          <w:rFonts w:hint="eastAsia" w:cs="Times New Roman" w:asciiTheme="majorEastAsia" w:hAnsiTheme="majorEastAsia" w:eastAsiaTheme="majorEastAsia"/>
          <w:b/>
          <w:sz w:val="22"/>
          <w:lang w:val="en-US" w:eastAsia="zh-CN"/>
        </w:rPr>
      </w:pPr>
      <w:bookmarkStart w:id="199" w:name="_Toc13551"/>
      <w:bookmarkStart w:id="200" w:name="_Toc21905"/>
      <w:bookmarkStart w:id="201" w:name="_Toc31638"/>
      <w:bookmarkStart w:id="202" w:name="_Toc17416"/>
      <w:bookmarkStart w:id="203" w:name="_Toc1548"/>
      <w:bookmarkStart w:id="204" w:name="_Toc14009"/>
      <w:r>
        <w:rPr>
          <w:rFonts w:hint="eastAsia" w:cs="Times New Roman" w:asciiTheme="majorEastAsia" w:hAnsiTheme="majorEastAsia" w:eastAsiaTheme="majorEastAsia"/>
          <w:b/>
          <w:sz w:val="22"/>
          <w:lang w:val="en-US" w:eastAsia="zh-CN"/>
        </w:rPr>
        <w:t>一、</w:t>
      </w:r>
      <w:bookmarkEnd w:id="199"/>
      <w:bookmarkEnd w:id="200"/>
      <w:bookmarkEnd w:id="201"/>
      <w:bookmarkEnd w:id="202"/>
      <w:bookmarkEnd w:id="203"/>
      <w:bookmarkEnd w:id="204"/>
      <w:r>
        <w:rPr>
          <w:rFonts w:hint="eastAsia" w:cs="Times New Roman" w:asciiTheme="majorEastAsia" w:hAnsiTheme="majorEastAsia" w:eastAsiaTheme="majorEastAsia"/>
          <w:b/>
          <w:sz w:val="22"/>
          <w:lang w:val="en-US" w:eastAsia="zh-CN"/>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5" w:name="_Toc15903"/>
      <w:bookmarkStart w:id="206" w:name="_Toc31897"/>
      <w:bookmarkStart w:id="207" w:name="_Toc16131"/>
    </w:p>
    <w:p>
      <w:pPr>
        <w:spacing w:line="300" w:lineRule="auto"/>
        <w:ind w:firstLine="663" w:firstLineChars="300"/>
        <w:outlineLvl w:val="9"/>
        <w:rPr>
          <w:rFonts w:hint="eastAsia" w:cs="Times New Roman" w:asciiTheme="majorEastAsia" w:hAnsiTheme="majorEastAsia" w:eastAsiaTheme="majorEastAsia"/>
          <w:b/>
          <w:sz w:val="22"/>
          <w:lang w:val="en-US" w:eastAsia="zh-CN"/>
        </w:rPr>
      </w:pPr>
      <w:bookmarkStart w:id="208" w:name="_Toc19330"/>
      <w:bookmarkStart w:id="209" w:name="_Toc26114"/>
      <w:bookmarkStart w:id="210" w:name="_Toc14718"/>
      <w:bookmarkStart w:id="211" w:name="_Toc28342"/>
    </w:p>
    <w:p>
      <w:pPr>
        <w:spacing w:line="300" w:lineRule="auto"/>
        <w:ind w:firstLine="663" w:firstLineChars="300"/>
        <w:outlineLvl w:val="1"/>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cs="Times New Roman" w:asciiTheme="majorEastAsia" w:hAnsiTheme="majorEastAsia" w:eastAsiaTheme="majorEastAsia"/>
          <w:b/>
          <w:sz w:val="22"/>
          <w:lang w:val="en-US" w:eastAsia="zh-CN"/>
        </w:rPr>
        <w:t>采购内容及产品要求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12" w:name="_Toc2277"/>
    </w:p>
    <w:bookmarkEnd w:id="212"/>
    <w:p>
      <w:pPr>
        <w:spacing w:line="300" w:lineRule="auto"/>
        <w:ind w:firstLine="420" w:firstLineChars="200"/>
        <w:outlineLvl w:val="9"/>
        <w:rPr>
          <w:rFonts w:hint="eastAsia"/>
          <w:lang w:val="en-US" w:eastAsia="zh-CN"/>
        </w:rPr>
      </w:pPr>
      <w:r>
        <w:rPr>
          <w:rFonts w:hint="eastAsia"/>
          <w:lang w:val="en-US" w:eastAsia="zh-CN"/>
        </w:rPr>
        <w:t xml:space="preserve">  </w:t>
      </w:r>
    </w:p>
    <w:p>
      <w:pPr>
        <w:spacing w:line="300" w:lineRule="auto"/>
        <w:ind w:firstLine="663" w:firstLineChars="300"/>
        <w:outlineLvl w:val="1"/>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 xml:space="preserve"> 三、售后服务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ind w:firstLine="422" w:firstLineChars="200"/>
        <w:contextualSpacing/>
        <w:rPr>
          <w:rFonts w:hint="eastAsia" w:ascii="宋体" w:hAnsi="宋体" w:cs="Times New Roman"/>
          <w:b/>
          <w:bCs/>
          <w:szCs w:val="21"/>
          <w:highlight w:val="none"/>
          <w:lang w:eastAsia="zh-CN"/>
        </w:rPr>
      </w:pPr>
    </w:p>
    <w:p>
      <w:pPr>
        <w:spacing w:line="400" w:lineRule="exact"/>
        <w:ind w:firstLine="663" w:firstLineChars="300"/>
        <w:contextualSpacing/>
        <w:rPr>
          <w:rFonts w:hint="eastAsia" w:cs="Times New Roman" w:asciiTheme="majorEastAsia" w:hAnsiTheme="majorEastAsia" w:eastAsiaTheme="majorEastAsia"/>
          <w:b/>
          <w:sz w:val="22"/>
          <w:lang w:val="en-US" w:eastAsia="zh-CN"/>
        </w:rPr>
      </w:pPr>
    </w:p>
    <w:p>
      <w:pPr>
        <w:spacing w:line="400" w:lineRule="exact"/>
        <w:ind w:firstLine="663" w:firstLineChars="300"/>
        <w:contextualSpacing/>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四、保质期、质量、包装要求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spacing w:line="400" w:lineRule="exact"/>
        <w:ind w:firstLine="422" w:firstLineChars="200"/>
        <w:contextualSpacing/>
        <w:rPr>
          <w:rFonts w:hint="default" w:cs="Times New Roman" w:asciiTheme="majorEastAsia" w:hAnsiTheme="majorEastAsia" w:eastAsiaTheme="majorEastAsia"/>
          <w:b/>
          <w:sz w:val="22"/>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sz w:val="22"/>
          <w:lang w:val="en-US" w:eastAsia="zh-CN"/>
        </w:rPr>
        <w:t xml:space="preserve"> 五、交货时间和交货地点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9"/>
        <w:rPr>
          <w:rFonts w:hint="eastAsia" w:cs="Times New Roman" w:asciiTheme="majorEastAsia" w:hAnsiTheme="majorEastAsia" w:eastAsiaTheme="majorEastAsia"/>
          <w:b/>
          <w:sz w:val="22"/>
          <w:lang w:val="en-US" w:eastAsia="zh-CN"/>
        </w:rPr>
      </w:pPr>
    </w:p>
    <w:p>
      <w:pPr>
        <w:spacing w:line="300" w:lineRule="auto"/>
        <w:ind w:firstLine="663" w:firstLineChars="300"/>
        <w:outlineLvl w:val="1"/>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六、结算方式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pStyle w:val="2"/>
        <w:rPr>
          <w:rFonts w:hint="eastAsia"/>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七、其他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widowControl/>
        <w:spacing w:line="360" w:lineRule="auto"/>
        <w:jc w:val="left"/>
        <w:outlineLvl w:val="9"/>
        <w:rPr>
          <w:rFonts w:hint="eastAsia" w:ascii="仿宋" w:hAnsi="仿宋" w:eastAsia="仿宋" w:cs="宋体"/>
          <w:b/>
          <w:kern w:val="0"/>
          <w:sz w:val="24"/>
          <w:szCs w:val="32"/>
        </w:rPr>
      </w:pPr>
      <w:bookmarkStart w:id="213" w:name="_Toc17010"/>
    </w:p>
    <w:bookmarkEnd w:id="213"/>
    <w:p>
      <w:pPr>
        <w:widowControl/>
        <w:spacing w:line="360" w:lineRule="auto"/>
        <w:jc w:val="left"/>
        <w:outlineLvl w:val="0"/>
        <w:rPr>
          <w:rFonts w:ascii="仿宋" w:hAnsi="仿宋" w:eastAsia="仿宋" w:cs="宋体"/>
          <w:b/>
          <w:kern w:val="0"/>
          <w:sz w:val="24"/>
          <w:szCs w:val="32"/>
        </w:rPr>
      </w:pPr>
      <w:bookmarkStart w:id="214" w:name="_Toc28851"/>
      <w:bookmarkStart w:id="215" w:name="_Toc21213"/>
      <w:bookmarkStart w:id="216" w:name="_Toc31077"/>
      <w:bookmarkStart w:id="217" w:name="_Toc6214"/>
      <w:bookmarkStart w:id="218" w:name="_Toc21561"/>
      <w:bookmarkStart w:id="219" w:name="_Toc31674"/>
    </w:p>
    <w:p>
      <w:pPr>
        <w:pStyle w:val="2"/>
        <w:spacing w:line="360" w:lineRule="auto"/>
        <w:ind w:firstLine="602" w:firstLineChars="200"/>
        <w:jc w:val="center"/>
        <w:outlineLvl w:val="0"/>
        <w:rPr>
          <w:rFonts w:ascii="宋体" w:hAnsi="宋体"/>
          <w:b/>
          <w:bCs/>
          <w:sz w:val="24"/>
        </w:rPr>
      </w:pPr>
      <w:r>
        <w:rPr>
          <w:rFonts w:hint="eastAsia" w:ascii="仿宋" w:hAnsi="仿宋" w:eastAsia="仿宋" w:cs="宋体"/>
          <w:b/>
          <w:kern w:val="0"/>
          <w:sz w:val="30"/>
          <w:szCs w:val="30"/>
        </w:rPr>
        <w:t>初始报价单</w:t>
      </w:r>
    </w:p>
    <w:tbl>
      <w:tblPr>
        <w:tblStyle w:val="16"/>
        <w:tblpPr w:leftFromText="180" w:rightFromText="180" w:vertAnchor="text" w:horzAnchor="page" w:tblpX="1165" w:tblpY="479"/>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2693"/>
        <w:gridCol w:w="993"/>
        <w:gridCol w:w="996"/>
        <w:gridCol w:w="1395"/>
        <w:gridCol w:w="70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kern w:val="0"/>
                <w:sz w:val="21"/>
                <w:szCs w:val="21"/>
              </w:rPr>
              <w:t>项目</w:t>
            </w:r>
            <w:r>
              <w:rPr>
                <w:rFonts w:ascii="宋体" w:hAnsi="宋体" w:cs="宋体"/>
                <w:b/>
                <w:bCs/>
                <w:kern w:val="0"/>
                <w:sz w:val="21"/>
                <w:szCs w:val="21"/>
              </w:rPr>
              <w:t>名称</w:t>
            </w:r>
          </w:p>
        </w:tc>
        <w:tc>
          <w:tcPr>
            <w:tcW w:w="992"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套餐内容</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品牌</w:t>
            </w: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规格及内容</w:t>
            </w: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市场价格</w:t>
            </w: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b/>
                <w:bCs/>
                <w:sz w:val="21"/>
                <w:szCs w:val="21"/>
              </w:rPr>
            </w:pPr>
            <w:r>
              <w:rPr>
                <w:rFonts w:hint="eastAsia" w:ascii="宋体" w:hAnsi="宋体" w:cs="宋体"/>
                <w:b/>
                <w:bCs/>
                <w:sz w:val="21"/>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Borders>
              <w:top w:val="single" w:color="auto" w:sz="4" w:space="0"/>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cs="宋体"/>
                <w:sz w:val="21"/>
                <w:szCs w:val="21"/>
                <w:lang w:val="zh-CN"/>
              </w:rPr>
              <w:t>2022年端午节慰问品采购项目</w:t>
            </w:r>
          </w:p>
        </w:tc>
        <w:tc>
          <w:tcPr>
            <w:tcW w:w="992" w:type="dxa"/>
            <w:vMerge w:val="restart"/>
            <w:tcBorders>
              <w:top w:val="single" w:color="auto" w:sz="4" w:space="0"/>
              <w:left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hint="eastAsia" w:ascii="宋体" w:hAnsi="宋体" w:cs="宋体"/>
                <w:sz w:val="24"/>
                <w:szCs w:val="22"/>
              </w:rPr>
              <w:t>套餐A</w:t>
            </w: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ascii="宋体" w:hAnsi="宋体" w:cs="宋体"/>
                <w:sz w:val="24"/>
                <w:szCs w:val="22"/>
              </w:rPr>
              <w:t>粽子DIY原材料礼包</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cs="宋体"/>
                <w:sz w:val="21"/>
                <w:szCs w:val="21"/>
                <w:lang w:val="zh-CN"/>
              </w:rPr>
            </w:pPr>
          </w:p>
        </w:tc>
        <w:tc>
          <w:tcPr>
            <w:tcW w:w="992" w:type="dxa"/>
            <w:vMerge w:val="continue"/>
            <w:tcBorders>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hint="eastAsia" w:ascii="宋体" w:hAnsi="宋体" w:cs="宋体"/>
                <w:sz w:val="24"/>
                <w:szCs w:val="22"/>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4"/>
                <w:szCs w:val="22"/>
              </w:rPr>
            </w:pPr>
            <w:r>
              <w:rPr>
                <w:rFonts w:ascii="宋体" w:hAnsi="宋体" w:cs="宋体"/>
                <w:sz w:val="24"/>
                <w:szCs w:val="22"/>
              </w:rPr>
              <w:t>杂粮礼盒</w:t>
            </w:r>
            <w:r>
              <w:rPr>
                <w:rFonts w:hint="eastAsia" w:ascii="宋体" w:hAnsi="宋体" w:cs="宋体"/>
                <w:sz w:val="24"/>
                <w:szCs w:val="22"/>
              </w:rPr>
              <w:t>组合</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vMerge w:val="restart"/>
            <w:tcBorders>
              <w:top w:val="single" w:color="auto" w:sz="4" w:space="0"/>
              <w:left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hint="eastAsia" w:ascii="宋体" w:hAnsi="宋体" w:cs="宋体"/>
                <w:sz w:val="24"/>
                <w:szCs w:val="22"/>
              </w:rPr>
              <w:t>套餐B</w:t>
            </w: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ascii="宋体" w:hAnsi="宋体" w:cs="宋体"/>
                <w:sz w:val="24"/>
                <w:szCs w:val="22"/>
              </w:rPr>
              <w:t>粽子</w:t>
            </w:r>
            <w:r>
              <w:rPr>
                <w:rFonts w:hint="eastAsia" w:ascii="宋体" w:hAnsi="宋体" w:cs="宋体"/>
                <w:sz w:val="24"/>
                <w:szCs w:val="22"/>
              </w:rPr>
              <w:t>礼盒</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vMerge w:val="continue"/>
            <w:tcBorders>
              <w:left w:val="single" w:color="auto" w:sz="4" w:space="0"/>
              <w:right w:val="single" w:color="auto" w:sz="4" w:space="0"/>
            </w:tcBorders>
            <w:vAlign w:val="center"/>
          </w:tcPr>
          <w:p>
            <w:pPr>
              <w:pStyle w:val="13"/>
              <w:pBdr>
                <w:bottom w:val="none" w:color="auto" w:sz="0" w:space="0"/>
              </w:pBdr>
              <w:snapToGrid/>
              <w:spacing w:line="360" w:lineRule="exact"/>
              <w:rPr>
                <w:rFonts w:hint="eastAsia" w:ascii="宋体" w:hAnsi="宋体" w:cs="宋体"/>
                <w:sz w:val="24"/>
                <w:szCs w:val="22"/>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4"/>
                <w:szCs w:val="22"/>
              </w:rPr>
            </w:pPr>
            <w:r>
              <w:rPr>
                <w:rFonts w:ascii="宋体" w:hAnsi="宋体" w:cs="宋体"/>
                <w:sz w:val="24"/>
                <w:szCs w:val="22"/>
              </w:rPr>
              <w:t>牛奶</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vMerge w:val="continue"/>
            <w:tcBorders>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hint="eastAsia" w:ascii="宋体" w:hAnsi="宋体" w:cs="宋体"/>
                <w:sz w:val="24"/>
                <w:szCs w:val="22"/>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4"/>
                <w:szCs w:val="22"/>
              </w:rPr>
            </w:pPr>
            <w:r>
              <w:rPr>
                <w:rFonts w:ascii="宋体" w:hAnsi="宋体" w:cs="宋体"/>
                <w:sz w:val="24"/>
                <w:szCs w:val="22"/>
              </w:rPr>
              <w:t>即食麦片</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left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vMerge w:val="restart"/>
            <w:tcBorders>
              <w:top w:val="single" w:color="auto" w:sz="4" w:space="0"/>
              <w:left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hint="eastAsia" w:ascii="宋体" w:hAnsi="宋体" w:cs="宋体"/>
                <w:sz w:val="24"/>
                <w:szCs w:val="22"/>
              </w:rPr>
              <w:t>套餐C</w:t>
            </w: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1"/>
                <w:szCs w:val="21"/>
              </w:rPr>
            </w:pPr>
            <w:r>
              <w:rPr>
                <w:rFonts w:ascii="宋体" w:hAnsi="宋体" w:cs="宋体"/>
                <w:sz w:val="24"/>
                <w:szCs w:val="22"/>
              </w:rPr>
              <w:t>粽子</w:t>
            </w:r>
            <w:r>
              <w:rPr>
                <w:rFonts w:hint="eastAsia" w:ascii="宋体" w:hAnsi="宋体" w:cs="宋体"/>
                <w:sz w:val="24"/>
                <w:szCs w:val="22"/>
              </w:rPr>
              <w:t>礼盒</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r>
              <w:rPr>
                <w:rFonts w:hint="eastAsia" w:ascii="宋体" w:hAnsi="宋体" w:cs="宋体"/>
                <w:sz w:val="21"/>
                <w:szCs w:val="21"/>
              </w:rPr>
              <w:t>1份</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26" w:type="dxa"/>
            <w:vMerge w:val="continue"/>
            <w:tcBorders>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992" w:type="dxa"/>
            <w:vMerge w:val="continue"/>
            <w:tcBorders>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hint="eastAsia" w:ascii="宋体" w:hAnsi="宋体" w:cs="宋体"/>
                <w:sz w:val="24"/>
                <w:szCs w:val="22"/>
              </w:rPr>
            </w:pPr>
          </w:p>
        </w:tc>
        <w:tc>
          <w:tcPr>
            <w:tcW w:w="26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360" w:lineRule="exact"/>
              <w:rPr>
                <w:rFonts w:ascii="宋体" w:hAnsi="宋体" w:cs="宋体"/>
                <w:sz w:val="24"/>
                <w:szCs w:val="22"/>
              </w:rPr>
            </w:pPr>
            <w:r>
              <w:rPr>
                <w:rFonts w:ascii="宋体" w:hAnsi="宋体" w:cs="宋体"/>
                <w:sz w:val="24"/>
                <w:szCs w:val="22"/>
              </w:rPr>
              <w:t>多功能料理机</w:t>
            </w:r>
          </w:p>
        </w:tc>
        <w:tc>
          <w:tcPr>
            <w:tcW w:w="993"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hint="eastAsia" w:ascii="宋体" w:hAnsi="宋体" w:cs="宋体"/>
                <w:sz w:val="21"/>
                <w:szCs w:val="21"/>
              </w:rPr>
            </w:pPr>
            <w:r>
              <w:rPr>
                <w:rFonts w:hint="eastAsia" w:ascii="宋体" w:hAnsi="宋体" w:cs="宋体"/>
                <w:sz w:val="21"/>
                <w:szCs w:val="21"/>
              </w:rPr>
              <w:t>1台</w:t>
            </w:r>
          </w:p>
        </w:tc>
        <w:tc>
          <w:tcPr>
            <w:tcW w:w="996"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pStyle w:val="13"/>
              <w:pBdr>
                <w:bottom w:val="none" w:color="auto" w:sz="0" w:space="0"/>
              </w:pBdr>
              <w:snapToGrid/>
              <w:spacing w:line="400" w:lineRule="exact"/>
              <w:rPr>
                <w:rFonts w:ascii="宋体" w:hAnsi="宋体" w:cs="宋体"/>
                <w:sz w:val="21"/>
                <w:szCs w:val="21"/>
              </w:rPr>
            </w:pPr>
          </w:p>
        </w:tc>
      </w:tr>
    </w:tbl>
    <w:p>
      <w:pPr>
        <w:pStyle w:val="2"/>
        <w:spacing w:line="360" w:lineRule="auto"/>
        <w:rPr>
          <w:rFonts w:ascii="宋体" w:hAnsi="宋体"/>
          <w:sz w:val="24"/>
        </w:rPr>
      </w:pPr>
    </w:p>
    <w:p>
      <w:pPr>
        <w:pStyle w:val="2"/>
        <w:spacing w:line="360" w:lineRule="auto"/>
        <w:rPr>
          <w:rFonts w:hint="eastAsia" w:ascii="宋体" w:hAnsi="宋体"/>
          <w:b/>
          <w:bCs/>
          <w:sz w:val="24"/>
          <w:lang w:eastAsia="zh-CN"/>
        </w:rPr>
      </w:pPr>
      <w:r>
        <w:rPr>
          <w:rFonts w:hint="eastAsia" w:ascii="宋体" w:hAnsi="宋体"/>
          <w:b/>
          <w:bCs/>
          <w:sz w:val="24"/>
          <w:lang w:eastAsia="zh-CN"/>
        </w:rPr>
        <w:t>备注：</w:t>
      </w:r>
    </w:p>
    <w:p>
      <w:pPr>
        <w:pStyle w:val="2"/>
        <w:spacing w:line="360" w:lineRule="auto"/>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pStyle w:val="2"/>
        <w:spacing w:line="360" w:lineRule="auto"/>
        <w:ind w:left="1446" w:hanging="1446" w:hangingChars="600"/>
        <w:rPr>
          <w:rFonts w:ascii="宋体" w:hAnsi="宋体"/>
          <w:b/>
          <w:bCs/>
          <w:sz w:val="24"/>
        </w:rPr>
      </w:pPr>
      <w:r>
        <w:rPr>
          <w:rFonts w:hint="eastAsia" w:ascii="宋体" w:hAnsi="宋体"/>
          <w:b/>
          <w:bCs/>
          <w:sz w:val="24"/>
        </w:rPr>
        <w:t>2.报价要求:</w:t>
      </w:r>
    </w:p>
    <w:p>
      <w:pPr>
        <w:pStyle w:val="2"/>
        <w:spacing w:line="360" w:lineRule="auto"/>
        <w:ind w:left="1440" w:hanging="1440" w:hangingChars="600"/>
        <w:rPr>
          <w:rFonts w:ascii="宋体" w:hAnsi="宋体"/>
          <w:sz w:val="24"/>
        </w:rPr>
      </w:pPr>
      <w:r>
        <w:rPr>
          <w:rFonts w:hint="eastAsia" w:ascii="宋体" w:hAnsi="宋体"/>
          <w:sz w:val="24"/>
        </w:rPr>
        <w:t>以上套餐报价包含但不限于慰问品采购、包装、运输、配送、发放等全过程费用的含税价。</w:t>
      </w:r>
    </w:p>
    <w:p>
      <w:pPr>
        <w:widowControl/>
        <w:spacing w:line="360" w:lineRule="auto"/>
        <w:jc w:val="left"/>
        <w:rPr>
          <w:rFonts w:ascii="宋体" w:hAnsi="宋体"/>
          <w:b/>
          <w:bCs/>
          <w:sz w:val="24"/>
        </w:rPr>
      </w:pPr>
      <w:r>
        <w:rPr>
          <w:rFonts w:hint="eastAsia" w:ascii="宋体" w:hAnsi="宋体"/>
          <w:b/>
          <w:bCs/>
          <w:sz w:val="24"/>
        </w:rPr>
        <w:t>3.附加说明：</w:t>
      </w:r>
    </w:p>
    <w:p>
      <w:pPr>
        <w:widowControl/>
        <w:spacing w:line="360" w:lineRule="auto"/>
        <w:jc w:val="left"/>
        <w:rPr>
          <w:rFonts w:ascii="宋体" w:hAnsi="宋体"/>
          <w:sz w:val="24"/>
        </w:rPr>
      </w:pPr>
      <w:r>
        <w:rPr>
          <w:rFonts w:hint="eastAsia" w:ascii="宋体" w:hAnsi="宋体"/>
          <w:b/>
          <w:bCs/>
          <w:sz w:val="24"/>
        </w:rPr>
        <w:t>3.1交货期：</w:t>
      </w:r>
      <w:r>
        <w:rPr>
          <w:rFonts w:hint="eastAsia" w:ascii="宋体" w:hAnsi="宋体"/>
          <w:sz w:val="24"/>
        </w:rPr>
        <w:t xml:space="preserve">   年   月    日；</w:t>
      </w:r>
    </w:p>
    <w:p>
      <w:pPr>
        <w:pStyle w:val="2"/>
        <w:spacing w:line="360" w:lineRule="auto"/>
        <w:outlineLvl w:val="0"/>
        <w:rPr>
          <w:rFonts w:ascii="宋体" w:hAnsi="宋体"/>
          <w:b/>
          <w:bCs/>
          <w:sz w:val="24"/>
        </w:rPr>
      </w:pPr>
      <w:bookmarkStart w:id="220" w:name="_Toc22248"/>
      <w:r>
        <w:rPr>
          <w:rFonts w:hint="eastAsia" w:ascii="宋体" w:hAnsi="宋体"/>
          <w:b/>
          <w:bCs/>
          <w:sz w:val="24"/>
        </w:rPr>
        <w:t>3.2其他承诺：</w:t>
      </w:r>
      <w:bookmarkEnd w:id="220"/>
    </w:p>
    <w:p>
      <w:pPr>
        <w:widowControl/>
        <w:spacing w:line="360" w:lineRule="auto"/>
        <w:ind w:firstLine="6720" w:firstLineChars="2800"/>
        <w:jc w:val="left"/>
        <w:rPr>
          <w:rFonts w:ascii="宋体" w:hAnsi="宋体"/>
          <w:sz w:val="24"/>
        </w:rPr>
      </w:pPr>
    </w:p>
    <w:p>
      <w:pPr>
        <w:widowControl/>
        <w:spacing w:line="360" w:lineRule="auto"/>
        <w:ind w:firstLine="6720" w:firstLineChars="2800"/>
        <w:jc w:val="left"/>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21" w:name="_Toc16161"/>
      <w:r>
        <w:rPr>
          <w:rFonts w:hint="eastAsia" w:ascii="宋体" w:hAnsi="宋体"/>
          <w:sz w:val="24"/>
        </w:rPr>
        <w:t>公司名称（加盖公章）：</w:t>
      </w:r>
      <w:bookmarkEnd w:id="221"/>
    </w:p>
    <w:p>
      <w:pPr>
        <w:widowControl/>
        <w:spacing w:line="360" w:lineRule="auto"/>
        <w:ind w:firstLine="6000" w:firstLineChars="2500"/>
        <w:jc w:val="left"/>
        <w:outlineLvl w:val="0"/>
        <w:rPr>
          <w:rFonts w:ascii="宋体" w:hAnsi="宋体"/>
          <w:sz w:val="24"/>
        </w:rPr>
      </w:pPr>
      <w:bookmarkStart w:id="222"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2"/>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3"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3"/>
    </w:p>
    <w:p>
      <w:pPr>
        <w:pStyle w:val="6"/>
        <w:ind w:firstLine="0"/>
        <w:jc w:val="center"/>
        <w:outlineLvl w:val="0"/>
        <w:rPr>
          <w:rFonts w:ascii="宋体" w:hAnsi="宋体" w:cs="宋体"/>
          <w:b/>
          <w:bCs/>
          <w:sz w:val="32"/>
          <w:szCs w:val="32"/>
        </w:rPr>
      </w:pPr>
    </w:p>
    <w:p>
      <w:pPr>
        <w:pStyle w:val="25"/>
        <w:tabs>
          <w:tab w:val="left" w:pos="1050"/>
          <w:tab w:val="center" w:pos="4535"/>
        </w:tabs>
        <w:spacing w:line="360" w:lineRule="auto"/>
        <w:jc w:val="center"/>
        <w:outlineLvl w:val="9"/>
        <w:rPr>
          <w:rFonts w:hint="eastAsia"/>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24" w:name="_Toc11748"/>
      <w:r>
        <w:rPr>
          <w:rFonts w:hint="eastAsia"/>
          <w:b/>
          <w:bCs/>
          <w:color w:val="auto"/>
          <w:sz w:val="32"/>
          <w:szCs w:val="32"/>
        </w:rPr>
        <w:t>法定代表人资格证明书</w:t>
      </w:r>
      <w:bookmarkEnd w:id="214"/>
      <w:bookmarkEnd w:id="215"/>
      <w:bookmarkEnd w:id="216"/>
      <w:bookmarkEnd w:id="217"/>
      <w:bookmarkEnd w:id="224"/>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9"/>
        <w:rPr>
          <w:rFonts w:hint="eastAsia"/>
          <w:b/>
          <w:bCs/>
          <w:color w:val="auto"/>
          <w:sz w:val="32"/>
          <w:szCs w:val="32"/>
        </w:rPr>
      </w:pPr>
      <w:bookmarkStart w:id="225" w:name="_Toc7276"/>
      <w:bookmarkStart w:id="226" w:name="_Toc3758"/>
      <w:bookmarkStart w:id="227" w:name="_Toc3241"/>
      <w:bookmarkStart w:id="228" w:name="_Toc18443"/>
      <w:bookmarkStart w:id="229" w:name="_Toc22175"/>
      <w:bookmarkStart w:id="230" w:name="_Toc14853"/>
      <w:bookmarkStart w:id="231" w:name="_Toc15050"/>
      <w:bookmarkStart w:id="232" w:name="_Toc14020"/>
      <w:bookmarkStart w:id="233" w:name="_Toc28957"/>
      <w:bookmarkStart w:id="234" w:name="_Toc23685"/>
      <w:bookmarkStart w:id="235" w:name="_Toc14591"/>
    </w:p>
    <w:p>
      <w:pPr>
        <w:pStyle w:val="25"/>
        <w:spacing w:line="360" w:lineRule="auto"/>
        <w:jc w:val="center"/>
        <w:outlineLvl w:val="0"/>
        <w:rPr>
          <w:b/>
          <w:bCs/>
          <w:color w:val="auto"/>
          <w:sz w:val="32"/>
          <w:szCs w:val="32"/>
        </w:rPr>
      </w:pPr>
      <w:bookmarkStart w:id="236" w:name="_Toc11289"/>
      <w:r>
        <w:rPr>
          <w:rFonts w:hint="eastAsia"/>
          <w:b/>
          <w:bCs/>
          <w:color w:val="auto"/>
          <w:sz w:val="32"/>
          <w:szCs w:val="32"/>
        </w:rPr>
        <w:t>法定代表人授权委托书</w:t>
      </w:r>
      <w:bookmarkEnd w:id="225"/>
      <w:bookmarkEnd w:id="226"/>
      <w:bookmarkEnd w:id="227"/>
      <w:bookmarkEnd w:id="228"/>
      <w:bookmarkEnd w:id="229"/>
      <w:bookmarkEnd w:id="230"/>
      <w:bookmarkEnd w:id="231"/>
      <w:bookmarkEnd w:id="232"/>
      <w:bookmarkEnd w:id="233"/>
      <w:bookmarkEnd w:id="234"/>
      <w:bookmarkEnd w:id="235"/>
      <w:bookmarkEnd w:id="236"/>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5"/>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7" w:name="_Toc10212"/>
      <w:bookmarkStart w:id="238" w:name="_Toc32281"/>
      <w:bookmarkStart w:id="239" w:name="_Toc31757"/>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8"/>
      <w:bookmarkEnd w:id="219"/>
      <w:bookmarkEnd w:id="237"/>
      <w:bookmarkEnd w:id="238"/>
      <w:bookmarkEnd w:id="239"/>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40" w:name="_Toc6536"/>
      <w:bookmarkStart w:id="241" w:name="_Toc16613"/>
      <w:bookmarkStart w:id="242" w:name="_Toc3109"/>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40"/>
      <w:bookmarkEnd w:id="241"/>
      <w:bookmarkEnd w:id="242"/>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43" w:name="_Toc40776119"/>
      <w:bookmarkStart w:id="244" w:name="_Toc40346226"/>
      <w:bookmarkStart w:id="245" w:name="_Toc20164"/>
      <w:bookmarkStart w:id="246" w:name="_Toc17929"/>
      <w:bookmarkStart w:id="247" w:name="_Toc30558"/>
      <w:bookmarkStart w:id="248" w:name="_Toc40346385"/>
      <w:bookmarkStart w:id="249" w:name="_Toc27180"/>
      <w:bookmarkStart w:id="250" w:name="_Toc23732"/>
      <w:bookmarkStart w:id="251" w:name="_Toc21435"/>
      <w:bookmarkStart w:id="252" w:name="_Toc16505"/>
      <w:bookmarkStart w:id="253" w:name="_Toc9749"/>
      <w:bookmarkStart w:id="254" w:name="_Toc24877"/>
    </w:p>
    <w:bookmarkEnd w:id="243"/>
    <w:bookmarkEnd w:id="244"/>
    <w:bookmarkEnd w:id="245"/>
    <w:bookmarkEnd w:id="246"/>
    <w:bookmarkEnd w:id="247"/>
    <w:bookmarkEnd w:id="248"/>
    <w:bookmarkEnd w:id="249"/>
    <w:bookmarkEnd w:id="250"/>
    <w:bookmarkEnd w:id="251"/>
    <w:bookmarkEnd w:id="252"/>
    <w:bookmarkEnd w:id="253"/>
    <w:bookmarkEnd w:id="254"/>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55" w:name="_Toc31988"/>
      <w:bookmarkStart w:id="256" w:name="_Toc14321"/>
      <w:bookmarkStart w:id="257" w:name="_Toc2196"/>
      <w:bookmarkStart w:id="258" w:name="_Toc14093"/>
      <w:bookmarkStart w:id="259" w:name="_Toc27834"/>
      <w:bookmarkStart w:id="260" w:name="_Toc1521"/>
      <w:bookmarkStart w:id="261" w:name="_Toc19803"/>
      <w:bookmarkStart w:id="262" w:name="_Toc16816"/>
      <w:bookmarkStart w:id="263" w:name="_Toc24705"/>
      <w:bookmarkStart w:id="264" w:name="_Toc17932"/>
      <w:bookmarkStart w:id="265" w:name="_Toc25012"/>
      <w:bookmarkStart w:id="266" w:name="_Toc5396"/>
      <w:r>
        <w:rPr>
          <w:rFonts w:hint="eastAsia"/>
          <w:b/>
          <w:bCs/>
          <w:color w:val="auto"/>
          <w:sz w:val="32"/>
          <w:szCs w:val="32"/>
        </w:rPr>
        <w:t>公平竞争承诺书</w:t>
      </w:r>
      <w:bookmarkEnd w:id="255"/>
      <w:bookmarkEnd w:id="256"/>
      <w:bookmarkEnd w:id="257"/>
      <w:bookmarkEnd w:id="258"/>
      <w:bookmarkEnd w:id="259"/>
      <w:bookmarkEnd w:id="260"/>
      <w:bookmarkEnd w:id="261"/>
      <w:bookmarkEnd w:id="262"/>
      <w:bookmarkEnd w:id="263"/>
      <w:bookmarkEnd w:id="264"/>
      <w:bookmarkEnd w:id="265"/>
      <w:bookmarkEnd w:id="266"/>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7" w:name="_Toc9813"/>
      <w:bookmarkStart w:id="268" w:name="_Toc6773"/>
      <w:bookmarkStart w:id="269" w:name="_Toc4538"/>
      <w:bookmarkStart w:id="270" w:name="_Toc9308"/>
      <w:bookmarkStart w:id="271" w:name="_Toc29986"/>
      <w:bookmarkStart w:id="272" w:name="_Toc9085"/>
      <w:bookmarkStart w:id="273" w:name="_Toc20949"/>
      <w:bookmarkStart w:id="274" w:name="_Toc9333"/>
      <w:bookmarkStart w:id="275" w:name="_Toc22349"/>
      <w:bookmarkStart w:id="276" w:name="_Toc5237"/>
      <w:bookmarkStart w:id="277" w:name="_Toc12567"/>
      <w:bookmarkStart w:id="278" w:name="_Toc12986"/>
      <w:r>
        <w:rPr>
          <w:rFonts w:hint="eastAsia"/>
          <w:b/>
          <w:bCs/>
          <w:color w:val="auto"/>
          <w:sz w:val="32"/>
          <w:szCs w:val="32"/>
        </w:rPr>
        <w:t>关于资格和响应文件的声明函</w:t>
      </w:r>
      <w:bookmarkEnd w:id="267"/>
      <w:bookmarkEnd w:id="268"/>
      <w:bookmarkEnd w:id="269"/>
      <w:bookmarkEnd w:id="270"/>
      <w:bookmarkEnd w:id="271"/>
      <w:bookmarkEnd w:id="272"/>
      <w:bookmarkEnd w:id="273"/>
      <w:bookmarkEnd w:id="274"/>
      <w:bookmarkEnd w:id="275"/>
      <w:bookmarkEnd w:id="276"/>
      <w:bookmarkEnd w:id="277"/>
      <w:bookmarkEnd w:id="278"/>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根据评分标准需提供以下佐证材料：</w:t>
      </w:r>
    </w:p>
    <w:p>
      <w:pPr>
        <w:pStyle w:val="2"/>
        <w:rPr>
          <w:rFonts w:hint="eastAsia" w:ascii="宋体" w:hAnsi="宋体" w:eastAsia="宋体" w:cs="宋体"/>
          <w:color w:val="auto"/>
          <w:sz w:val="24"/>
          <w:szCs w:val="24"/>
          <w:lang w:eastAsia="zh-CN"/>
        </w:rPr>
      </w:pPr>
    </w:p>
    <w:p>
      <w:pPr>
        <w:pStyle w:val="2"/>
        <w:spacing w:line="360" w:lineRule="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bCs/>
          <w:color w:val="auto"/>
          <w:sz w:val="24"/>
          <w:szCs w:val="24"/>
          <w:lang w:val="en-US" w:eastAsia="zh-CN"/>
        </w:rPr>
        <w:t>1.公司实力</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提供</w:t>
      </w:r>
      <w:r>
        <w:rPr>
          <w:rFonts w:hint="eastAsia" w:ascii="宋体" w:hAnsi="宋体" w:eastAsia="宋体" w:cs="宋体"/>
          <w:b w:val="0"/>
          <w:bCs w:val="0"/>
          <w:color w:val="FF0000"/>
          <w:sz w:val="24"/>
          <w:szCs w:val="24"/>
          <w:lang w:val="en-US" w:eastAsia="zh-CN"/>
        </w:rPr>
        <w:t>有效期内</w:t>
      </w:r>
      <w:r>
        <w:rPr>
          <w:rFonts w:hint="eastAsia" w:ascii="宋体" w:hAnsi="宋体" w:eastAsia="宋体" w:cs="宋体"/>
          <w:b w:val="0"/>
          <w:bCs w:val="0"/>
          <w:color w:val="auto"/>
          <w:sz w:val="24"/>
          <w:szCs w:val="24"/>
          <w:lang w:val="en-US" w:eastAsia="zh-CN"/>
        </w:rPr>
        <w:t>国家认证认可监督管理部门批准设立的认证机构颁发的</w:t>
      </w:r>
      <w:r>
        <w:rPr>
          <w:rFonts w:hint="eastAsia" w:ascii="宋体" w:hAnsi="宋体" w:eastAsia="宋体" w:cs="宋体"/>
          <w:b w:val="0"/>
          <w:bCs w:val="0"/>
          <w:color w:val="auto"/>
          <w:sz w:val="24"/>
          <w:szCs w:val="24"/>
          <w:u w:val="single"/>
          <w:lang w:val="en-US" w:eastAsia="zh-CN"/>
        </w:rPr>
        <w:t>ISO质量管理体系认证证书</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u w:val="single"/>
          <w:lang w:val="en-US" w:eastAsia="zh-CN"/>
        </w:rPr>
        <w:t>ISO环境管理体系认证证书</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u w:val="single"/>
          <w:lang w:val="en-US" w:eastAsia="zh-CN"/>
        </w:rPr>
        <w:t>职业健康安全管理体系认证证书</w:t>
      </w:r>
      <w:r>
        <w:rPr>
          <w:rFonts w:hint="eastAsia" w:ascii="宋体" w:hAnsi="宋体" w:cs="宋体"/>
          <w:b w:val="0"/>
          <w:bCs w:val="0"/>
          <w:color w:val="auto"/>
          <w:sz w:val="24"/>
          <w:szCs w:val="24"/>
          <w:u w:val="none"/>
          <w:lang w:val="en-US" w:eastAsia="zh-CN"/>
        </w:rPr>
        <w:t>复印件并加盖公章。</w:t>
      </w:r>
    </w:p>
    <w:p>
      <w:pPr>
        <w:pStyle w:val="2"/>
        <w:spacing w:line="360" w:lineRule="auto"/>
        <w:rPr>
          <w:rFonts w:hint="default" w:ascii="宋体" w:hAnsi="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2.财务状况</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提供2019年至2021年经审计的财务报告复印件</w:t>
      </w:r>
      <w:r>
        <w:rPr>
          <w:rFonts w:hint="eastAsia" w:ascii="宋体" w:hAnsi="宋体" w:cs="宋体"/>
          <w:b w:val="0"/>
          <w:bCs w:val="0"/>
          <w:color w:val="auto"/>
          <w:sz w:val="24"/>
          <w:szCs w:val="24"/>
          <w:lang w:val="en-US" w:eastAsia="zh-CN"/>
        </w:rPr>
        <w:t>并加盖公章。（报告需含有</w:t>
      </w:r>
      <w:r>
        <w:rPr>
          <w:rFonts w:hint="eastAsia" w:ascii="宋体" w:hAnsi="宋体" w:eastAsia="宋体" w:cs="宋体"/>
          <w:b w:val="0"/>
          <w:bCs w:val="0"/>
          <w:color w:val="auto"/>
          <w:sz w:val="24"/>
          <w:szCs w:val="24"/>
          <w:lang w:val="en-US" w:eastAsia="zh-CN"/>
        </w:rPr>
        <w:t>会计师事务所的盖章页</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因成立时间未能提供相应年份的会计师事务所审计的财务审计报告的，提供公司财务报表；因企业成立时间未能提供相应年份的，视为该年份已提供</w:t>
      </w:r>
      <w:r>
        <w:rPr>
          <w:rFonts w:hint="eastAsia" w:ascii="宋体" w:hAnsi="宋体" w:cs="宋体"/>
          <w:b w:val="0"/>
          <w:bCs w:val="0"/>
          <w:color w:val="auto"/>
          <w:sz w:val="24"/>
          <w:szCs w:val="24"/>
          <w:lang w:val="en-US" w:eastAsia="zh-CN"/>
        </w:rPr>
        <w:t>）</w:t>
      </w:r>
    </w:p>
    <w:p>
      <w:pPr>
        <w:pStyle w:val="2"/>
        <w:spacing w:line="36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auto"/>
          <w:sz w:val="24"/>
          <w:szCs w:val="24"/>
          <w:lang w:val="en-US" w:eastAsia="zh-CN"/>
        </w:rPr>
        <w:t>3.同类业绩：</w:t>
      </w:r>
      <w:r>
        <w:rPr>
          <w:rFonts w:hint="eastAsia" w:ascii="宋体" w:hAnsi="宋体" w:eastAsia="宋体" w:cs="宋体"/>
          <w:b w:val="0"/>
          <w:bCs w:val="0"/>
          <w:color w:val="auto"/>
          <w:sz w:val="24"/>
          <w:szCs w:val="24"/>
          <w:lang w:val="en-US" w:eastAsia="zh-CN"/>
        </w:rPr>
        <w:t>提供2019年1月1日以来独立承担的同类业绩合同复印件，并加盖公</w:t>
      </w:r>
      <w:r>
        <w:rPr>
          <w:rFonts w:hint="eastAsia" w:ascii="宋体" w:hAnsi="宋体" w:cs="宋体"/>
          <w:b w:val="0"/>
          <w:bCs w:val="0"/>
          <w:color w:val="auto"/>
          <w:sz w:val="24"/>
          <w:szCs w:val="24"/>
          <w:lang w:val="en-US" w:eastAsia="zh-CN"/>
        </w:rPr>
        <w:t>章。</w:t>
      </w:r>
    </w:p>
    <w:p>
      <w:pPr>
        <w:pStyle w:val="2"/>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4.产品服务方案</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提供针对本项目制定详细的配送、服务、售后等方案</w:t>
      </w:r>
      <w:r>
        <w:rPr>
          <w:rFonts w:hint="eastAsia" w:ascii="宋体" w:hAnsi="宋体" w:cs="宋体"/>
          <w:b w:val="0"/>
          <w:bCs w:val="0"/>
          <w:color w:val="auto"/>
          <w:sz w:val="24"/>
          <w:szCs w:val="24"/>
          <w:lang w:val="en-US" w:eastAsia="zh-CN"/>
        </w:rPr>
        <w:t>。</w:t>
      </w:r>
    </w:p>
    <w:p>
      <w:pPr>
        <w:pStyle w:val="2"/>
        <w:spacing w:line="360" w:lineRule="auto"/>
        <w:rPr>
          <w:rFonts w:hint="eastAsia" w:ascii="宋体" w:hAnsi="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5.质量保证措施</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提供针对本项目制定</w:t>
      </w:r>
      <w:r>
        <w:rPr>
          <w:rFonts w:hint="eastAsia" w:ascii="宋体" w:hAnsi="宋体" w:cs="宋体"/>
          <w:b w:val="0"/>
          <w:bCs w:val="0"/>
          <w:color w:val="auto"/>
          <w:sz w:val="24"/>
          <w:szCs w:val="24"/>
          <w:lang w:val="en-US" w:eastAsia="zh-CN"/>
        </w:rPr>
        <w:t>详细质量保证措施，包含项目所涉及的食品及电器。</w:t>
      </w:r>
    </w:p>
    <w:p>
      <w:pPr>
        <w:pStyle w:val="2"/>
        <w:spacing w:line="360" w:lineRule="auto"/>
        <w:rPr>
          <w:rFonts w:hint="eastAsia" w:ascii="宋体" w:hAnsi="宋体" w:eastAsia="宋体" w:cs="宋体"/>
          <w:b/>
          <w:bCs/>
          <w:color w:val="FF0000"/>
          <w:sz w:val="24"/>
          <w:szCs w:val="24"/>
          <w:lang w:val="en-US" w:eastAsia="zh-CN"/>
        </w:rPr>
      </w:pPr>
      <w:r>
        <w:rPr>
          <w:rFonts w:hint="eastAsia" w:ascii="宋体" w:hAnsi="宋体" w:cs="宋体"/>
          <w:b w:val="0"/>
          <w:bCs w:val="0"/>
          <w:color w:val="auto"/>
          <w:sz w:val="24"/>
          <w:szCs w:val="24"/>
          <w:lang w:val="en-US" w:eastAsia="zh-CN"/>
        </w:rPr>
        <w:t>6.</w:t>
      </w:r>
      <w:r>
        <w:rPr>
          <w:rFonts w:hint="eastAsia" w:ascii="宋体" w:hAnsi="宋体" w:eastAsia="宋体" w:cs="宋体"/>
          <w:b/>
          <w:bCs/>
          <w:color w:val="auto"/>
          <w:sz w:val="24"/>
          <w:szCs w:val="24"/>
          <w:lang w:val="en-US" w:eastAsia="zh-CN"/>
        </w:rPr>
        <w:t>报价产品情况</w:t>
      </w:r>
      <w:r>
        <w:rPr>
          <w:rFonts w:hint="eastAsia" w:ascii="宋体" w:hAnsi="宋体" w:cs="宋体"/>
          <w:b w:val="0"/>
          <w:bCs w:val="0"/>
          <w:color w:val="auto"/>
          <w:sz w:val="24"/>
          <w:szCs w:val="24"/>
          <w:lang w:val="en-US" w:eastAsia="zh-CN"/>
        </w:rPr>
        <w:t>：提供产品图片、规格、产品说明书及现场样品。</w:t>
      </w:r>
    </w:p>
    <w:p>
      <w:pPr>
        <w:pStyle w:val="2"/>
        <w:spacing w:line="360" w:lineRule="auto"/>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3"/>
        <w:jc w:val="center"/>
        <w:outlineLvl w:val="9"/>
        <w:rPr>
          <w:color w:val="auto"/>
        </w:rPr>
      </w:pPr>
    </w:p>
    <w:p>
      <w:pPr>
        <w:rPr>
          <w:color w:val="auto"/>
        </w:rPr>
      </w:pPr>
    </w:p>
    <w:p>
      <w:pPr>
        <w:pStyle w:val="3"/>
        <w:outlineLvl w:val="9"/>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3"/>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9" w:name="_Toc17933"/>
      <w:bookmarkStart w:id="280" w:name="_Toc26773"/>
      <w:r>
        <w:rPr>
          <w:rFonts w:hint="eastAsia" w:ascii="宋体" w:hAnsi="宋体" w:eastAsia="宋体"/>
          <w:color w:val="auto"/>
          <w:sz w:val="40"/>
          <w:lang w:eastAsia="zh-CN"/>
        </w:rPr>
        <w:t>合同模板</w:t>
      </w:r>
      <w:bookmarkEnd w:id="279"/>
      <w:r>
        <w:rPr>
          <w:rFonts w:hint="eastAsia" w:ascii="宋体" w:hAnsi="宋体" w:eastAsia="宋体"/>
          <w:color w:val="auto"/>
          <w:sz w:val="40"/>
          <w:lang w:eastAsia="zh-CN"/>
        </w:rPr>
        <w:t>（报名成功后获得）</w:t>
      </w:r>
      <w:bookmarkEnd w:id="280"/>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2"/>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20</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4CD8C0BE"/>
    <w:multiLevelType w:val="singleLevel"/>
    <w:tmpl w:val="4CD8C0B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31C04E2"/>
    <w:rsid w:val="034404CF"/>
    <w:rsid w:val="035A45AA"/>
    <w:rsid w:val="039B179B"/>
    <w:rsid w:val="04151569"/>
    <w:rsid w:val="04E57AC0"/>
    <w:rsid w:val="04EE7118"/>
    <w:rsid w:val="054E169D"/>
    <w:rsid w:val="05907E7A"/>
    <w:rsid w:val="066F5ED2"/>
    <w:rsid w:val="07862043"/>
    <w:rsid w:val="079C2FAC"/>
    <w:rsid w:val="07ED2710"/>
    <w:rsid w:val="07ED5D2D"/>
    <w:rsid w:val="08A76D63"/>
    <w:rsid w:val="0A9C5E28"/>
    <w:rsid w:val="0AA45825"/>
    <w:rsid w:val="0BCD2048"/>
    <w:rsid w:val="0C1C35A2"/>
    <w:rsid w:val="0C705246"/>
    <w:rsid w:val="0CAD27D4"/>
    <w:rsid w:val="0D1F6A7A"/>
    <w:rsid w:val="0E970697"/>
    <w:rsid w:val="0ED05230"/>
    <w:rsid w:val="0EE9378D"/>
    <w:rsid w:val="0F2B5904"/>
    <w:rsid w:val="11B73ED3"/>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F93CE3"/>
    <w:rsid w:val="1B977D90"/>
    <w:rsid w:val="1CAC7FE6"/>
    <w:rsid w:val="1DE30DB3"/>
    <w:rsid w:val="1E4F22B0"/>
    <w:rsid w:val="1F187406"/>
    <w:rsid w:val="20995391"/>
    <w:rsid w:val="20B81B4B"/>
    <w:rsid w:val="21282075"/>
    <w:rsid w:val="21CF3215"/>
    <w:rsid w:val="21D627A8"/>
    <w:rsid w:val="22A53EBB"/>
    <w:rsid w:val="22F85FBE"/>
    <w:rsid w:val="22FB2B87"/>
    <w:rsid w:val="25394189"/>
    <w:rsid w:val="255D353C"/>
    <w:rsid w:val="25673FA5"/>
    <w:rsid w:val="262F2952"/>
    <w:rsid w:val="26C20E41"/>
    <w:rsid w:val="26F058DC"/>
    <w:rsid w:val="272975C1"/>
    <w:rsid w:val="274618E3"/>
    <w:rsid w:val="27715F5E"/>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A7679B"/>
    <w:rsid w:val="2FB56247"/>
    <w:rsid w:val="2FD823C2"/>
    <w:rsid w:val="2FD82C2E"/>
    <w:rsid w:val="311010E0"/>
    <w:rsid w:val="31120C66"/>
    <w:rsid w:val="31EA386E"/>
    <w:rsid w:val="370B587C"/>
    <w:rsid w:val="377A2F71"/>
    <w:rsid w:val="380B2F5F"/>
    <w:rsid w:val="39D13924"/>
    <w:rsid w:val="3C683C2C"/>
    <w:rsid w:val="3C943841"/>
    <w:rsid w:val="3CF94A44"/>
    <w:rsid w:val="3D6A0B18"/>
    <w:rsid w:val="3DBE51F4"/>
    <w:rsid w:val="3EBA1C45"/>
    <w:rsid w:val="3F8955E2"/>
    <w:rsid w:val="3FF52FF7"/>
    <w:rsid w:val="40065B1F"/>
    <w:rsid w:val="416135FA"/>
    <w:rsid w:val="41B60C35"/>
    <w:rsid w:val="41CD076A"/>
    <w:rsid w:val="42A321BA"/>
    <w:rsid w:val="42AF6223"/>
    <w:rsid w:val="435B5C8B"/>
    <w:rsid w:val="44062D00"/>
    <w:rsid w:val="44546201"/>
    <w:rsid w:val="44581F51"/>
    <w:rsid w:val="449832F3"/>
    <w:rsid w:val="451E6F60"/>
    <w:rsid w:val="45244DEA"/>
    <w:rsid w:val="46D069DB"/>
    <w:rsid w:val="485129D4"/>
    <w:rsid w:val="48F44CB0"/>
    <w:rsid w:val="49040430"/>
    <w:rsid w:val="49054F84"/>
    <w:rsid w:val="49386EF2"/>
    <w:rsid w:val="4A3B6FBA"/>
    <w:rsid w:val="4A950DCF"/>
    <w:rsid w:val="4C981BA5"/>
    <w:rsid w:val="4CAF6F6C"/>
    <w:rsid w:val="4CED0E45"/>
    <w:rsid w:val="4D72553A"/>
    <w:rsid w:val="4DDF729F"/>
    <w:rsid w:val="4E011820"/>
    <w:rsid w:val="4E2D698F"/>
    <w:rsid w:val="4E4C452A"/>
    <w:rsid w:val="4E5E5E11"/>
    <w:rsid w:val="4E98699E"/>
    <w:rsid w:val="4ED23FAB"/>
    <w:rsid w:val="50C82D96"/>
    <w:rsid w:val="50FC2A30"/>
    <w:rsid w:val="51403B6E"/>
    <w:rsid w:val="514C42EA"/>
    <w:rsid w:val="51A73BDA"/>
    <w:rsid w:val="52726854"/>
    <w:rsid w:val="538E410D"/>
    <w:rsid w:val="53A776AF"/>
    <w:rsid w:val="55D55D03"/>
    <w:rsid w:val="56187F25"/>
    <w:rsid w:val="5623033B"/>
    <w:rsid w:val="56553C8D"/>
    <w:rsid w:val="5658445F"/>
    <w:rsid w:val="568F6108"/>
    <w:rsid w:val="579161E1"/>
    <w:rsid w:val="584A1AA0"/>
    <w:rsid w:val="5851284C"/>
    <w:rsid w:val="58D76A1B"/>
    <w:rsid w:val="5A4B59E1"/>
    <w:rsid w:val="5A6E3589"/>
    <w:rsid w:val="5A9814EF"/>
    <w:rsid w:val="5B245060"/>
    <w:rsid w:val="5C8E6CC1"/>
    <w:rsid w:val="5CD4150B"/>
    <w:rsid w:val="5D453D32"/>
    <w:rsid w:val="5D6F1865"/>
    <w:rsid w:val="5D8E3A90"/>
    <w:rsid w:val="5ED21E8E"/>
    <w:rsid w:val="5ED7519A"/>
    <w:rsid w:val="5F0B7BE8"/>
    <w:rsid w:val="5F7243E2"/>
    <w:rsid w:val="60423FDD"/>
    <w:rsid w:val="60636240"/>
    <w:rsid w:val="61306A6A"/>
    <w:rsid w:val="614B10EF"/>
    <w:rsid w:val="62FC7815"/>
    <w:rsid w:val="635941B3"/>
    <w:rsid w:val="63D27641"/>
    <w:rsid w:val="64C02086"/>
    <w:rsid w:val="65877B96"/>
    <w:rsid w:val="658925AF"/>
    <w:rsid w:val="66845C96"/>
    <w:rsid w:val="673451CA"/>
    <w:rsid w:val="6772399F"/>
    <w:rsid w:val="6780006F"/>
    <w:rsid w:val="684D2239"/>
    <w:rsid w:val="689C77C3"/>
    <w:rsid w:val="68B72DD1"/>
    <w:rsid w:val="6A274C05"/>
    <w:rsid w:val="6B1B462D"/>
    <w:rsid w:val="6D971A88"/>
    <w:rsid w:val="6DA25BA6"/>
    <w:rsid w:val="6F32730A"/>
    <w:rsid w:val="705C256B"/>
    <w:rsid w:val="7139323E"/>
    <w:rsid w:val="73093017"/>
    <w:rsid w:val="743D52CE"/>
    <w:rsid w:val="752A0A70"/>
    <w:rsid w:val="752E6281"/>
    <w:rsid w:val="754135B9"/>
    <w:rsid w:val="75656114"/>
    <w:rsid w:val="776963DA"/>
    <w:rsid w:val="783919C4"/>
    <w:rsid w:val="78D00495"/>
    <w:rsid w:val="78FA1F51"/>
    <w:rsid w:val="795067BF"/>
    <w:rsid w:val="79CB3169"/>
    <w:rsid w:val="79FA6E97"/>
    <w:rsid w:val="7A597865"/>
    <w:rsid w:val="7A6F193F"/>
    <w:rsid w:val="7B1665E7"/>
    <w:rsid w:val="7C4A0BE1"/>
    <w:rsid w:val="7C66738C"/>
    <w:rsid w:val="7C6737CC"/>
    <w:rsid w:val="7CC01DE0"/>
    <w:rsid w:val="7E7B76A5"/>
    <w:rsid w:val="7EB4618D"/>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22</Pages>
  <Words>6336</Words>
  <Characters>6585</Characters>
  <Lines>93</Lines>
  <Paragraphs>26</Paragraphs>
  <TotalTime>2</TotalTime>
  <ScaleCrop>false</ScaleCrop>
  <LinksUpToDate>false</LinksUpToDate>
  <CharactersWithSpaces>7584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2022-01-17T07:08:00Z</cp:lastPrinted>
  <dcterms:modified xsi:type="dcterms:W3CDTF">2022-05-06T01:38:29Z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47429C040DC449BB8D491E4A4BA5268A</vt:lpwstr>
  </property>
</Properties>
</file>