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9B7" w:rsidRDefault="006D4D15">
      <w:pPr>
        <w:jc w:val="center"/>
        <w:rPr>
          <w:sz w:val="30"/>
          <w:szCs w:val="30"/>
        </w:rPr>
      </w:pPr>
      <w:r>
        <w:rPr>
          <w:rFonts w:hint="eastAsia"/>
          <w:b/>
          <w:sz w:val="52"/>
          <w:szCs w:val="52"/>
        </w:rPr>
        <w:t>医院</w:t>
      </w:r>
      <w:r>
        <w:rPr>
          <w:rFonts w:hint="eastAsia"/>
          <w:b/>
          <w:sz w:val="52"/>
          <w:szCs w:val="52"/>
        </w:rPr>
        <w:t>安保服务需求</w:t>
      </w:r>
    </w:p>
    <w:p w:rsidR="008109B7" w:rsidRDefault="006D4D15">
      <w:pPr>
        <w:ind w:firstLineChars="200" w:firstLine="600"/>
        <w:rPr>
          <w:b/>
          <w:sz w:val="52"/>
          <w:szCs w:val="52"/>
        </w:rPr>
      </w:pPr>
      <w:r>
        <w:rPr>
          <w:rFonts w:hint="eastAsia"/>
          <w:sz w:val="30"/>
          <w:szCs w:val="30"/>
        </w:rPr>
        <w:t>院区现有及可优化延伸改造资源用地后停车位共</w:t>
      </w:r>
      <w:r>
        <w:rPr>
          <w:rFonts w:hint="eastAsia"/>
          <w:sz w:val="30"/>
          <w:szCs w:val="30"/>
          <w:u w:val="single"/>
        </w:rPr>
        <w:t>1067</w:t>
      </w:r>
      <w:r>
        <w:rPr>
          <w:rFonts w:hint="eastAsia"/>
          <w:sz w:val="30"/>
          <w:szCs w:val="30"/>
        </w:rPr>
        <w:t>个，其中：院区主干道、云星楼旁共</w:t>
      </w:r>
      <w:r>
        <w:rPr>
          <w:rFonts w:hint="eastAsia"/>
          <w:sz w:val="30"/>
          <w:szCs w:val="30"/>
          <w:u w:val="single"/>
        </w:rPr>
        <w:t>110</w:t>
      </w:r>
      <w:r>
        <w:rPr>
          <w:rFonts w:hint="eastAsia"/>
          <w:sz w:val="30"/>
          <w:szCs w:val="30"/>
        </w:rPr>
        <w:t>个，核医学楼两侧（含医学楼可优化场地车位）共</w:t>
      </w:r>
      <w:r>
        <w:rPr>
          <w:rFonts w:hint="eastAsia"/>
          <w:sz w:val="30"/>
          <w:szCs w:val="30"/>
          <w:u w:val="single"/>
        </w:rPr>
        <w:t>350</w:t>
      </w:r>
      <w:r>
        <w:rPr>
          <w:rFonts w:hint="eastAsia"/>
          <w:sz w:val="30"/>
          <w:szCs w:val="30"/>
        </w:rPr>
        <w:t>个，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号临时停车场可改造优化车位</w:t>
      </w:r>
      <w:r>
        <w:rPr>
          <w:rFonts w:hint="eastAsia"/>
          <w:sz w:val="30"/>
          <w:szCs w:val="30"/>
          <w:u w:val="single"/>
        </w:rPr>
        <w:t>400</w:t>
      </w:r>
      <w:r>
        <w:rPr>
          <w:rFonts w:hint="eastAsia"/>
          <w:sz w:val="30"/>
          <w:szCs w:val="30"/>
        </w:rPr>
        <w:t>个，河涌边绿化林可延伸开发车位</w:t>
      </w:r>
      <w:r>
        <w:rPr>
          <w:rFonts w:hint="eastAsia"/>
          <w:sz w:val="30"/>
          <w:szCs w:val="30"/>
          <w:u w:val="single"/>
        </w:rPr>
        <w:t>100</w:t>
      </w:r>
      <w:r>
        <w:rPr>
          <w:rFonts w:hint="eastAsia"/>
          <w:sz w:val="30"/>
          <w:szCs w:val="30"/>
        </w:rPr>
        <w:t>个，党员之家现有车位</w:t>
      </w:r>
      <w:r>
        <w:rPr>
          <w:rFonts w:hint="eastAsia"/>
          <w:sz w:val="30"/>
          <w:szCs w:val="30"/>
          <w:u w:val="single"/>
        </w:rPr>
        <w:t>80</w:t>
      </w:r>
      <w:r>
        <w:rPr>
          <w:rFonts w:hint="eastAsia"/>
          <w:sz w:val="30"/>
          <w:szCs w:val="30"/>
        </w:rPr>
        <w:t>个，急诊科地下停车库</w:t>
      </w:r>
      <w:r>
        <w:rPr>
          <w:rFonts w:hint="eastAsia"/>
          <w:sz w:val="30"/>
          <w:szCs w:val="30"/>
          <w:u w:val="single"/>
        </w:rPr>
        <w:t>27</w:t>
      </w:r>
      <w:r>
        <w:rPr>
          <w:rFonts w:hint="eastAsia"/>
          <w:sz w:val="30"/>
          <w:szCs w:val="30"/>
        </w:rPr>
        <w:t>个；</w:t>
      </w:r>
    </w:p>
    <w:p w:rsidR="008109B7" w:rsidRDefault="006D4D15">
      <w:pPr>
        <w:spacing w:line="360" w:lineRule="auto"/>
        <w:ind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号临时停车场升级改造项目按标准化停车场地精细分区优化，合理精准规划车位，使场地利用率达到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；</w:t>
      </w:r>
    </w:p>
    <w:p w:rsidR="008109B7" w:rsidRDefault="006D4D15">
      <w:pPr>
        <w:spacing w:line="360" w:lineRule="auto"/>
        <w:ind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年后综合门诊大楼竣工启用时，门诊大楼地下车库升级改造为智能停车库</w:t>
      </w:r>
      <w:r>
        <w:rPr>
          <w:rFonts w:hint="eastAsia"/>
          <w:sz w:val="30"/>
          <w:szCs w:val="30"/>
        </w:rPr>
        <w:t>AGV</w:t>
      </w:r>
      <w:r>
        <w:rPr>
          <w:rFonts w:hint="eastAsia"/>
          <w:sz w:val="30"/>
          <w:szCs w:val="30"/>
        </w:rPr>
        <w:t>，可得停车位约</w:t>
      </w:r>
      <w:r>
        <w:rPr>
          <w:rFonts w:hint="eastAsia"/>
          <w:sz w:val="30"/>
          <w:szCs w:val="30"/>
          <w:u w:val="single"/>
        </w:rPr>
        <w:t>300</w:t>
      </w:r>
      <w:r>
        <w:rPr>
          <w:rFonts w:hint="eastAsia"/>
          <w:sz w:val="30"/>
          <w:szCs w:val="30"/>
        </w:rPr>
        <w:t>个（实际改造按建筑建构升级进行）；</w:t>
      </w:r>
    </w:p>
    <w:p w:rsidR="008109B7" w:rsidRDefault="006D4D15">
      <w:pPr>
        <w:spacing w:line="360" w:lineRule="auto"/>
        <w:ind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）医技楼侧面现有空置场地优化升级为临时停车场，可得停车位约</w:t>
      </w:r>
      <w:r>
        <w:rPr>
          <w:rFonts w:hint="eastAsia"/>
          <w:sz w:val="30"/>
          <w:szCs w:val="30"/>
          <w:u w:val="single"/>
        </w:rPr>
        <w:t>200</w:t>
      </w:r>
      <w:r>
        <w:rPr>
          <w:rFonts w:hint="eastAsia"/>
          <w:sz w:val="30"/>
          <w:szCs w:val="30"/>
        </w:rPr>
        <w:t>个；核医学楼对面绿化林优化升级为临时停车场，可得停车位约</w:t>
      </w:r>
      <w:r>
        <w:rPr>
          <w:rFonts w:hint="eastAsia"/>
          <w:sz w:val="30"/>
          <w:szCs w:val="30"/>
          <w:u w:val="single"/>
        </w:rPr>
        <w:t>120</w:t>
      </w:r>
      <w:r>
        <w:rPr>
          <w:rFonts w:hint="eastAsia"/>
          <w:sz w:val="30"/>
          <w:szCs w:val="30"/>
        </w:rPr>
        <w:t>个；</w:t>
      </w:r>
    </w:p>
    <w:p w:rsidR="008109B7" w:rsidRDefault="006D4D15">
      <w:pPr>
        <w:spacing w:line="360" w:lineRule="auto"/>
        <w:ind w:firstLineChars="100" w:firstLine="300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inline distT="0" distB="0" distL="0" distR="0">
            <wp:extent cx="6376035" cy="4725035"/>
            <wp:effectExtent l="19050" t="0" r="5171" b="0"/>
            <wp:docPr id="3" name="图片 2" descr="ed168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d168_副本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8079" cy="473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9B7" w:rsidRDefault="006D4D15">
      <w:pPr>
        <w:spacing w:line="360" w:lineRule="auto"/>
        <w:ind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）根据现有医院车辆流量统计，现有院区停车场地基本可以满足日常停车所需；视停车需求，院职工车辆可考虑规划固定场地停放，解决院职工停车难的问题。</w:t>
      </w:r>
    </w:p>
    <w:p w:rsidR="008109B7" w:rsidRDefault="008109B7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</w:p>
    <w:p w:rsidR="008109B7" w:rsidRDefault="008109B7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</w:p>
    <w:p w:rsidR="008109B7" w:rsidRDefault="008109B7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</w:p>
    <w:p w:rsidR="008109B7" w:rsidRDefault="008109B7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</w:p>
    <w:p w:rsidR="008109B7" w:rsidRDefault="008109B7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</w:p>
    <w:p w:rsidR="008109B7" w:rsidRDefault="008109B7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</w:p>
    <w:p w:rsidR="008109B7" w:rsidRDefault="008109B7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</w:p>
    <w:p w:rsidR="008109B7" w:rsidRDefault="006D4D15" w:rsidP="00687470">
      <w:pPr>
        <w:spacing w:line="360" w:lineRule="auto"/>
        <w:ind w:firstLineChars="896" w:firstLine="2698"/>
        <w:rPr>
          <w:b/>
          <w:color w:val="7030A0"/>
          <w:sz w:val="30"/>
          <w:szCs w:val="30"/>
        </w:rPr>
      </w:pPr>
      <w:r>
        <w:rPr>
          <w:rFonts w:hint="eastAsia"/>
          <w:b/>
          <w:color w:val="7030A0"/>
          <w:sz w:val="30"/>
          <w:szCs w:val="30"/>
        </w:rPr>
        <w:lastRenderedPageBreak/>
        <w:t>停车场升级改造计划</w:t>
      </w:r>
    </w:p>
    <w:p w:rsidR="008109B7" w:rsidRDefault="006D4D15">
      <w:pPr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）车场升级改造总面积约</w:t>
      </w:r>
      <w:r>
        <w:rPr>
          <w:rFonts w:hint="eastAsia"/>
          <w:sz w:val="32"/>
          <w:szCs w:val="32"/>
        </w:rPr>
        <w:t>1.2</w:t>
      </w:r>
      <w:r>
        <w:rPr>
          <w:rFonts w:hint="eastAsia"/>
          <w:sz w:val="32"/>
          <w:szCs w:val="32"/>
        </w:rPr>
        <w:t>万平方米，具体以实际面积现</w:t>
      </w:r>
    </w:p>
    <w:p w:rsidR="008109B7" w:rsidRDefault="006D4D1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场改造为准；</w:t>
      </w:r>
    </w:p>
    <w:p w:rsidR="008109B7" w:rsidRDefault="006D4D15">
      <w:pPr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）车场升级改造总费用约</w:t>
      </w:r>
      <w:r>
        <w:rPr>
          <w:rFonts w:hint="eastAsia"/>
          <w:sz w:val="32"/>
          <w:szCs w:val="32"/>
        </w:rPr>
        <w:t>260</w:t>
      </w:r>
      <w:r>
        <w:rPr>
          <w:rFonts w:hint="eastAsia"/>
          <w:sz w:val="32"/>
          <w:szCs w:val="32"/>
        </w:rPr>
        <w:t>万元左右；（含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号临时停车场、核医学楼现有空地、原</w:t>
      </w:r>
      <w:r>
        <w:rPr>
          <w:rFonts w:hint="eastAsia"/>
          <w:sz w:val="32"/>
          <w:szCs w:val="32"/>
        </w:rPr>
        <w:t>超市后面的河渠回填场地等）</w:t>
      </w:r>
    </w:p>
    <w:p w:rsidR="008109B7" w:rsidRDefault="006D4D15">
      <w:pPr>
        <w:spacing w:line="360" w:lineRule="auto"/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）升级停车场、实行混凝土平整硬化；</w:t>
      </w:r>
    </w:p>
    <w:p w:rsidR="008109B7" w:rsidRDefault="006D4D15">
      <w:pPr>
        <w:spacing w:line="360" w:lineRule="auto"/>
        <w:ind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）</w:t>
      </w:r>
      <w:r>
        <w:rPr>
          <w:rFonts w:hint="eastAsia"/>
          <w:sz w:val="32"/>
          <w:szCs w:val="32"/>
        </w:rPr>
        <w:t>在车场内安装视频监控、广场灯、临水设施、共享充电桩、垃圾投放设施及排水地面硬化；</w:t>
      </w:r>
    </w:p>
    <w:p w:rsidR="008109B7" w:rsidRDefault="006D4D15">
      <w:pPr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）重新对院内停车位和道路交通标志标线设计制作；</w:t>
      </w:r>
    </w:p>
    <w:p w:rsidR="008109B7" w:rsidRDefault="006D4D15">
      <w:pPr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）优化升级现有停车场的标识标线，使之规范化、标准化；</w:t>
      </w:r>
    </w:p>
    <w:p w:rsidR="008109B7" w:rsidRDefault="006D4D15">
      <w:pPr>
        <w:spacing w:line="360" w:lineRule="auto"/>
        <w:ind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）升级改造</w:t>
      </w:r>
      <w:r>
        <w:rPr>
          <w:rFonts w:hint="eastAsia"/>
          <w:sz w:val="30"/>
          <w:szCs w:val="30"/>
        </w:rPr>
        <w:t>PTC</w:t>
      </w:r>
      <w:r>
        <w:rPr>
          <w:rFonts w:hint="eastAsia"/>
          <w:sz w:val="30"/>
          <w:szCs w:val="30"/>
        </w:rPr>
        <w:t>系统，使用电子系统支付平台（微信、支付宝等），在停车场明显处、出口处粘贴二维码，方便进入车主能够快速、便捷支付停车费用，加快车辆流出速度。</w:t>
      </w: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8109B7">
      <w:pPr>
        <w:ind w:firstLineChars="445" w:firstLine="1430"/>
        <w:rPr>
          <w:b/>
          <w:bCs/>
          <w:color w:val="7030A0"/>
          <w:sz w:val="32"/>
          <w:szCs w:val="32"/>
        </w:rPr>
      </w:pPr>
    </w:p>
    <w:p w:rsidR="008109B7" w:rsidRDefault="006D4D15">
      <w:pPr>
        <w:ind w:firstLineChars="445" w:firstLine="1430"/>
        <w:rPr>
          <w:b/>
          <w:bCs/>
          <w:color w:val="7030A0"/>
          <w:sz w:val="32"/>
          <w:szCs w:val="32"/>
        </w:rPr>
      </w:pPr>
      <w:r>
        <w:rPr>
          <w:rFonts w:hint="eastAsia"/>
          <w:b/>
          <w:bCs/>
          <w:color w:val="7030A0"/>
          <w:sz w:val="32"/>
          <w:szCs w:val="32"/>
        </w:rPr>
        <w:lastRenderedPageBreak/>
        <w:t>停车场改造预算</w:t>
      </w:r>
      <w:r>
        <w:rPr>
          <w:rFonts w:hint="eastAsia"/>
          <w:sz w:val="32"/>
          <w:szCs w:val="32"/>
        </w:rPr>
        <w:t>（面积：约</w:t>
      </w:r>
      <w:r>
        <w:rPr>
          <w:sz w:val="32"/>
          <w:szCs w:val="32"/>
        </w:rPr>
        <w:t>12000</w:t>
      </w:r>
      <w:r>
        <w:rPr>
          <w:rFonts w:hint="eastAsia"/>
          <w:sz w:val="32"/>
          <w:szCs w:val="32"/>
        </w:rPr>
        <w:t>平方米）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、停车场地面硬化混凝土：</w:t>
      </w:r>
    </w:p>
    <w:p w:rsidR="008109B7" w:rsidRDefault="006D4D15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2000</w:t>
      </w:r>
      <w:r>
        <w:rPr>
          <w:rFonts w:ascii="宋体" w:hAnsi="宋体" w:cs="宋体" w:hint="eastAsia"/>
          <w:sz w:val="32"/>
          <w:szCs w:val="32"/>
        </w:rPr>
        <w:t>立方</w:t>
      </w:r>
      <w:r>
        <w:rPr>
          <w:rFonts w:ascii="宋体" w:hAnsi="宋体" w:cs="宋体" w:hint="eastAsia"/>
          <w:sz w:val="32"/>
          <w:szCs w:val="32"/>
        </w:rPr>
        <w:t>（混凝土厚度</w:t>
      </w:r>
      <w:r>
        <w:rPr>
          <w:rFonts w:ascii="宋体" w:hAnsi="宋体" w:cs="宋体" w:hint="eastAsia"/>
          <w:sz w:val="32"/>
          <w:szCs w:val="32"/>
        </w:rPr>
        <w:t>15</w:t>
      </w:r>
      <w:r>
        <w:rPr>
          <w:rFonts w:ascii="宋体" w:hAnsi="宋体" w:cs="宋体" w:hint="eastAsia"/>
          <w:sz w:val="32"/>
          <w:szCs w:val="32"/>
        </w:rPr>
        <w:t>—</w:t>
      </w:r>
      <w:r>
        <w:rPr>
          <w:rFonts w:ascii="宋体" w:hAnsi="宋体" w:cs="宋体" w:hint="eastAsia"/>
          <w:sz w:val="32"/>
          <w:szCs w:val="32"/>
        </w:rPr>
        <w:t>20CM</w:t>
      </w:r>
      <w:r>
        <w:rPr>
          <w:rFonts w:ascii="宋体" w:hAnsi="宋体" w:cs="宋体" w:hint="eastAsia"/>
          <w:sz w:val="32"/>
          <w:szCs w:val="32"/>
        </w:rPr>
        <w:t>）；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、路面平整施工费，机械设备租赁费：</w:t>
      </w:r>
    </w:p>
    <w:p w:rsidR="008109B7" w:rsidRDefault="006D4D15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12000</w:t>
      </w:r>
      <w:r>
        <w:rPr>
          <w:rFonts w:ascii="宋体" w:hAnsi="宋体" w:cs="宋体" w:hint="eastAsia"/>
          <w:sz w:val="32"/>
          <w:szCs w:val="32"/>
        </w:rPr>
        <w:t>平方</w:t>
      </w:r>
      <w:r>
        <w:rPr>
          <w:rFonts w:ascii="宋体" w:hAnsi="宋体" w:cs="宋体" w:hint="eastAsia"/>
          <w:sz w:val="32"/>
          <w:szCs w:val="32"/>
        </w:rPr>
        <w:t>（包括三合土压整）；</w:t>
      </w:r>
    </w:p>
    <w:p w:rsidR="008109B7" w:rsidRDefault="006D4D15" w:rsidP="00687470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、院区道路、停车场道路标示及标线：</w:t>
      </w:r>
      <w:r>
        <w:rPr>
          <w:rFonts w:ascii="宋体" w:hAnsi="宋体" w:cs="宋体" w:hint="eastAsia"/>
          <w:sz w:val="32"/>
          <w:szCs w:val="32"/>
        </w:rPr>
        <w:t>10000</w:t>
      </w:r>
      <w:r>
        <w:rPr>
          <w:rFonts w:ascii="宋体" w:hAnsi="宋体" w:cs="宋体" w:hint="eastAsia"/>
          <w:sz w:val="32"/>
          <w:szCs w:val="32"/>
        </w:rPr>
        <w:t>米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、停车场监控系统设备安装：</w:t>
      </w:r>
      <w:r w:rsidR="00687470">
        <w:rPr>
          <w:rFonts w:ascii="宋体" w:hAnsi="宋体" w:cs="宋体"/>
          <w:sz w:val="32"/>
          <w:szCs w:val="32"/>
        </w:rPr>
        <w:t xml:space="preserve"> 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、停车场照明系统：</w:t>
      </w:r>
    </w:p>
    <w:p w:rsidR="008109B7" w:rsidRDefault="006D4D15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360</w:t>
      </w:r>
      <w:r>
        <w:rPr>
          <w:rFonts w:ascii="宋体" w:hAnsi="宋体" w:cs="宋体" w:hint="eastAsia"/>
          <w:sz w:val="32"/>
          <w:szCs w:val="32"/>
        </w:rPr>
        <w:t>度高位</w:t>
      </w:r>
      <w:r>
        <w:rPr>
          <w:rFonts w:ascii="宋体" w:hAnsi="宋体" w:cs="宋体" w:hint="eastAsia"/>
          <w:sz w:val="32"/>
          <w:szCs w:val="32"/>
        </w:rPr>
        <w:t>LED</w:t>
      </w:r>
      <w:r>
        <w:rPr>
          <w:rFonts w:ascii="宋体" w:hAnsi="宋体" w:cs="宋体" w:hint="eastAsia"/>
          <w:sz w:val="32"/>
          <w:szCs w:val="32"/>
        </w:rPr>
        <w:t>广场灯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个</w:t>
      </w:r>
      <w:r w:rsidR="00687470">
        <w:rPr>
          <w:rFonts w:ascii="宋体" w:hAnsi="宋体" w:cs="宋体" w:hint="eastAsia"/>
          <w:sz w:val="32"/>
          <w:szCs w:val="32"/>
        </w:rPr>
        <w:t>：</w:t>
      </w:r>
    </w:p>
    <w:p w:rsidR="00687470" w:rsidRDefault="006D4D15">
      <w:pPr>
        <w:rPr>
          <w:rFonts w:ascii="宋体" w:hAnsi="宋体" w:cs="宋体" w:hint="eastAsia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、车场给排水排污：</w:t>
      </w:r>
      <w:r>
        <w:rPr>
          <w:rFonts w:ascii="宋体" w:hAnsi="宋体" w:cs="宋体" w:hint="eastAsia"/>
          <w:sz w:val="32"/>
          <w:szCs w:val="32"/>
        </w:rPr>
        <w:t>500</w:t>
      </w:r>
      <w:r>
        <w:rPr>
          <w:rFonts w:ascii="宋体" w:hAnsi="宋体" w:cs="宋体" w:hint="eastAsia"/>
          <w:sz w:val="32"/>
          <w:szCs w:val="32"/>
        </w:rPr>
        <w:t>米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、停车场临水控制系统及垃圾桶摆放</w:t>
      </w:r>
      <w:r w:rsidR="007E178F">
        <w:rPr>
          <w:rFonts w:ascii="宋体" w:hAnsi="宋体" w:cs="宋体" w:hint="eastAsia"/>
          <w:sz w:val="32"/>
          <w:szCs w:val="32"/>
        </w:rPr>
        <w:t>10个</w:t>
      </w:r>
      <w:r>
        <w:rPr>
          <w:rFonts w:ascii="宋体" w:hAnsi="宋体" w:cs="宋体" w:hint="eastAsia"/>
          <w:sz w:val="32"/>
          <w:szCs w:val="32"/>
        </w:rPr>
        <w:t>；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附：</w:t>
      </w:r>
      <w:r>
        <w:rPr>
          <w:rFonts w:ascii="宋体" w:hAnsi="宋体" w:cs="宋体" w:hint="eastAsia"/>
          <w:sz w:val="32"/>
          <w:szCs w:val="32"/>
        </w:rPr>
        <w:t>1</w:t>
      </w:r>
      <w:r w:rsidR="007E178F">
        <w:rPr>
          <w:rFonts w:ascii="宋体" w:hAnsi="宋体" w:cs="宋体" w:hint="eastAsia"/>
          <w:sz w:val="32"/>
          <w:szCs w:val="32"/>
        </w:rPr>
        <w:t>、河涌两边可延伸开发的停车用地改造费用</w:t>
      </w:r>
      <w:r>
        <w:rPr>
          <w:rFonts w:ascii="宋体" w:hAnsi="宋体" w:cs="宋体" w:hint="eastAsia"/>
          <w:sz w:val="32"/>
          <w:szCs w:val="32"/>
        </w:rPr>
        <w:t>；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（约</w:t>
      </w:r>
      <w:r>
        <w:rPr>
          <w:rFonts w:ascii="宋体" w:hAnsi="宋体" w:cs="宋体" w:hint="eastAsia"/>
          <w:sz w:val="32"/>
          <w:szCs w:val="32"/>
        </w:rPr>
        <w:t>2600m</w:t>
      </w:r>
      <w:r>
        <w:rPr>
          <w:rFonts w:ascii="宋体" w:hAnsi="宋体" w:cs="宋体" w:hint="eastAsia"/>
          <w:sz w:val="32"/>
          <w:szCs w:val="32"/>
        </w:rPr>
        <w:t>²</w:t>
      </w:r>
      <w:r>
        <w:rPr>
          <w:rFonts w:ascii="宋体" w:hAnsi="宋体" w:cs="宋体" w:hint="eastAsia"/>
          <w:sz w:val="32"/>
          <w:szCs w:val="32"/>
        </w:rPr>
        <w:t>*</w:t>
      </w:r>
      <w:r>
        <w:rPr>
          <w:rFonts w:ascii="宋体" w:hAnsi="宋体" w:cs="宋体" w:hint="eastAsia"/>
          <w:sz w:val="32"/>
          <w:szCs w:val="32"/>
        </w:rPr>
        <w:t>路面平整施工费、机械设备租赁费</w:t>
      </w:r>
      <w:r>
        <w:rPr>
          <w:rFonts w:ascii="宋体" w:hAnsi="宋体" w:cs="宋体" w:hint="eastAsia"/>
          <w:sz w:val="32"/>
          <w:szCs w:val="32"/>
        </w:rPr>
        <w:t>）</w:t>
      </w:r>
    </w:p>
    <w:p w:rsidR="008109B7" w:rsidRDefault="006D4D15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、院区东出口</w:t>
      </w:r>
      <w:r>
        <w:rPr>
          <w:rFonts w:ascii="宋体" w:hAnsi="宋体" w:cs="宋体" w:hint="eastAsia"/>
          <w:sz w:val="32"/>
          <w:szCs w:val="32"/>
        </w:rPr>
        <w:t>PTC</w:t>
      </w:r>
      <w:r>
        <w:rPr>
          <w:rFonts w:ascii="宋体" w:hAnsi="宋体" w:cs="宋体" w:hint="eastAsia"/>
          <w:sz w:val="32"/>
          <w:szCs w:val="32"/>
        </w:rPr>
        <w:t>道闸平移费用：</w:t>
      </w:r>
    </w:p>
    <w:p w:rsidR="008109B7" w:rsidRDefault="006D4D1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）</w:t>
      </w:r>
      <w:r>
        <w:rPr>
          <w:rFonts w:ascii="宋体" w:hAnsi="宋体" w:cs="宋体" w:hint="eastAsia"/>
          <w:sz w:val="32"/>
          <w:szCs w:val="32"/>
        </w:rPr>
        <w:t>施工周期：约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周；施工方法：分批分时段施工。</w:t>
      </w:r>
    </w:p>
    <w:p w:rsidR="008109B7" w:rsidRDefault="006D4D15">
      <w:pPr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总计费用约为：</w:t>
      </w:r>
      <w:r w:rsidR="007E178F">
        <w:rPr>
          <w:rFonts w:ascii="宋体" w:hAnsi="宋体" w:cs="宋体" w:hint="eastAsia"/>
          <w:b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sz w:val="32"/>
          <w:szCs w:val="32"/>
        </w:rPr>
        <w:t>万元。</w:t>
      </w:r>
    </w:p>
    <w:p w:rsidR="008109B7" w:rsidRDefault="008109B7">
      <w:pPr>
        <w:rPr>
          <w:rFonts w:ascii="宋体" w:hAnsi="宋体" w:cs="宋体"/>
          <w:sz w:val="32"/>
          <w:szCs w:val="32"/>
        </w:rPr>
      </w:pPr>
    </w:p>
    <w:p w:rsidR="008109B7" w:rsidRDefault="008109B7">
      <w:pPr>
        <w:ind w:firstLineChars="895" w:firstLine="2875"/>
        <w:rPr>
          <w:b/>
          <w:color w:val="7030A0"/>
          <w:sz w:val="32"/>
          <w:szCs w:val="32"/>
        </w:rPr>
      </w:pPr>
    </w:p>
    <w:p w:rsidR="008109B7" w:rsidRDefault="008109B7">
      <w:pPr>
        <w:ind w:firstLineChars="895" w:firstLine="2875"/>
        <w:rPr>
          <w:b/>
          <w:color w:val="7030A0"/>
          <w:sz w:val="32"/>
          <w:szCs w:val="32"/>
        </w:rPr>
      </w:pPr>
    </w:p>
    <w:p w:rsidR="008109B7" w:rsidRDefault="008109B7">
      <w:pPr>
        <w:ind w:firstLineChars="895" w:firstLine="2875"/>
        <w:rPr>
          <w:b/>
          <w:color w:val="7030A0"/>
          <w:sz w:val="32"/>
          <w:szCs w:val="32"/>
        </w:rPr>
      </w:pPr>
    </w:p>
    <w:p w:rsidR="008109B7" w:rsidRDefault="008109B7">
      <w:pPr>
        <w:ind w:firstLineChars="895" w:firstLine="2875"/>
        <w:rPr>
          <w:b/>
          <w:color w:val="7030A0"/>
          <w:sz w:val="32"/>
          <w:szCs w:val="32"/>
        </w:rPr>
      </w:pPr>
    </w:p>
    <w:p w:rsidR="008109B7" w:rsidRDefault="006D4D15">
      <w:pPr>
        <w:ind w:firstLineChars="895" w:firstLine="2875"/>
        <w:rPr>
          <w:b/>
          <w:color w:val="7030A0"/>
          <w:sz w:val="32"/>
          <w:szCs w:val="32"/>
        </w:rPr>
      </w:pPr>
      <w:r>
        <w:rPr>
          <w:rFonts w:hint="eastAsia"/>
          <w:b/>
          <w:color w:val="7030A0"/>
          <w:sz w:val="32"/>
          <w:szCs w:val="32"/>
        </w:rPr>
        <w:t>停车场外包合作意向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rFonts w:hint="eastAsia"/>
          <w:sz w:val="28"/>
          <w:szCs w:val="28"/>
        </w:rPr>
        <w:t>、承包方前期投入约</w:t>
      </w:r>
      <w:r>
        <w:rPr>
          <w:rFonts w:hint="eastAsia"/>
          <w:sz w:val="28"/>
          <w:szCs w:val="28"/>
        </w:rPr>
        <w:t>260</w:t>
      </w:r>
      <w:r>
        <w:rPr>
          <w:rFonts w:hint="eastAsia"/>
          <w:sz w:val="28"/>
          <w:szCs w:val="28"/>
        </w:rPr>
        <w:t>万元，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</w:t>
      </w:r>
      <w:r>
        <w:rPr>
          <w:rFonts w:hint="eastAsia"/>
          <w:sz w:val="28"/>
          <w:szCs w:val="28"/>
        </w:rPr>
        <w:t>、根据《国有资产租赁若干意见》及合同法第一百四十一条规定，建议院方采取“合情、合理、合法”的</w:t>
      </w:r>
      <w:r>
        <w:rPr>
          <w:rFonts w:hint="eastAsia"/>
          <w:sz w:val="28"/>
          <w:szCs w:val="28"/>
        </w:rPr>
        <w:t>3+2</w:t>
      </w:r>
      <w:r>
        <w:rPr>
          <w:rFonts w:hint="eastAsia"/>
          <w:sz w:val="28"/>
          <w:szCs w:val="28"/>
        </w:rPr>
        <w:t>合作模式。租赁期为五年；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、车场人力成本：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*    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月，年人力成本支出费用：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万元；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、综合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）的数据分析，年经营毛收入</w:t>
      </w:r>
      <w:r>
        <w:rPr>
          <w:rFonts w:hint="eastAsia"/>
          <w:sz w:val="28"/>
          <w:szCs w:val="28"/>
        </w:rPr>
        <w:t>918480</w:t>
      </w:r>
      <w:r>
        <w:rPr>
          <w:rFonts w:hint="eastAsia"/>
          <w:sz w:val="28"/>
          <w:szCs w:val="28"/>
        </w:rPr>
        <w:t>元—</w:t>
      </w:r>
      <w:r>
        <w:rPr>
          <w:rFonts w:hint="eastAsia"/>
          <w:sz w:val="28"/>
          <w:szCs w:val="28"/>
        </w:rPr>
        <w:t>1242480</w:t>
      </w:r>
      <w:r>
        <w:rPr>
          <w:rFonts w:hint="eastAsia"/>
          <w:sz w:val="28"/>
          <w:szCs w:val="28"/>
        </w:rPr>
        <w:t>元；（未核算运营管理费用、水电费用、维修维保费用、税收及其他经营支出费用）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、承包方前期投资运营成本约</w:t>
      </w:r>
      <w:r>
        <w:rPr>
          <w:rFonts w:hint="eastAsia"/>
          <w:sz w:val="28"/>
          <w:szCs w:val="28"/>
        </w:rPr>
        <w:t>260</w:t>
      </w:r>
      <w:r>
        <w:rPr>
          <w:rFonts w:hint="eastAsia"/>
          <w:sz w:val="28"/>
          <w:szCs w:val="28"/>
        </w:rPr>
        <w:t>万元（全包），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、建议医院按停车场月实际经营纯收入</w:t>
      </w:r>
      <w:r>
        <w:rPr>
          <w:rFonts w:hint="eastAsia"/>
          <w:sz w:val="28"/>
          <w:szCs w:val="28"/>
        </w:rPr>
        <w:t xml:space="preserve">    %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    %</w:t>
      </w:r>
      <w:r>
        <w:rPr>
          <w:rFonts w:hint="eastAsia"/>
          <w:sz w:val="28"/>
          <w:szCs w:val="28"/>
        </w:rPr>
        <w:t>收取停车场经营管理费。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、本着医院的合法权益与承租方的合法权益，建议承租方提供停车场收费的月、年流水账目，给院方以便于双方成本核算。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、建议取消凭发票减半收取停车费用的政策、建议医院职工停车费调整为</w:t>
      </w:r>
      <w:r w:rsidR="0018737F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>元</w:t>
      </w:r>
      <w:r>
        <w:rPr>
          <w:rFonts w:hint="eastAsia"/>
          <w:sz w:val="28"/>
          <w:szCs w:val="28"/>
          <w:u w:val="single"/>
        </w:rPr>
        <w:t>/</w:t>
      </w:r>
      <w:r>
        <w:rPr>
          <w:rFonts w:hint="eastAsia"/>
          <w:sz w:val="28"/>
          <w:szCs w:val="28"/>
          <w:u w:val="single"/>
        </w:rPr>
        <w:t>月</w:t>
      </w:r>
      <w:r>
        <w:rPr>
          <w:rFonts w:hint="eastAsia"/>
          <w:sz w:val="28"/>
          <w:szCs w:val="28"/>
          <w:u w:val="single"/>
        </w:rPr>
        <w:t>/</w:t>
      </w:r>
      <w:r>
        <w:rPr>
          <w:rFonts w:hint="eastAsia"/>
          <w:sz w:val="28"/>
          <w:szCs w:val="28"/>
          <w:u w:val="single"/>
        </w:rPr>
        <w:t>车</w:t>
      </w:r>
      <w:r>
        <w:rPr>
          <w:rFonts w:hint="eastAsia"/>
          <w:sz w:val="28"/>
          <w:szCs w:val="28"/>
        </w:rPr>
        <w:t>。</w:t>
      </w: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8109B7">
      <w:pPr>
        <w:ind w:firstLineChars="995" w:firstLine="3196"/>
        <w:rPr>
          <w:b/>
          <w:color w:val="7030A0"/>
          <w:sz w:val="32"/>
          <w:szCs w:val="32"/>
        </w:rPr>
      </w:pPr>
    </w:p>
    <w:p w:rsidR="008109B7" w:rsidRDefault="006D4D15">
      <w:pPr>
        <w:ind w:firstLineChars="995" w:firstLine="3196"/>
        <w:rPr>
          <w:b/>
          <w:color w:val="7030A0"/>
          <w:sz w:val="32"/>
          <w:szCs w:val="32"/>
        </w:rPr>
      </w:pPr>
      <w:r>
        <w:rPr>
          <w:rFonts w:hint="eastAsia"/>
          <w:b/>
          <w:color w:val="7030A0"/>
          <w:sz w:val="32"/>
          <w:szCs w:val="32"/>
        </w:rPr>
        <w:t>医院安保运外包合作意向</w:t>
      </w:r>
    </w:p>
    <w:p w:rsidR="008109B7" w:rsidRDefault="006D4D1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rFonts w:hint="eastAsia"/>
          <w:sz w:val="28"/>
          <w:szCs w:val="28"/>
        </w:rPr>
        <w:t>、建议医院岗位人员配置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人，包括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人车闸收费人员。</w:t>
      </w:r>
    </w:p>
    <w:p w:rsidR="008109B7" w:rsidRDefault="006D4D15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、人力成本预算：从业人员平均人力成本按医院建议工价</w:t>
      </w:r>
      <w:r>
        <w:rPr>
          <w:rFonts w:hint="eastAsia"/>
          <w:sz w:val="28"/>
          <w:szCs w:val="28"/>
          <w:u w:val="single"/>
        </w:rPr>
        <w:t>4500</w:t>
      </w:r>
      <w:r>
        <w:rPr>
          <w:rFonts w:hint="eastAsia"/>
          <w:sz w:val="28"/>
          <w:szCs w:val="28"/>
          <w:u w:val="single"/>
        </w:rPr>
        <w:t>元</w:t>
      </w:r>
      <w:r>
        <w:rPr>
          <w:rFonts w:hint="eastAsia"/>
          <w:sz w:val="28"/>
          <w:szCs w:val="28"/>
          <w:u w:val="single"/>
        </w:rPr>
        <w:t>/</w:t>
      </w:r>
      <w:r>
        <w:rPr>
          <w:rFonts w:hint="eastAsia"/>
          <w:sz w:val="28"/>
          <w:szCs w:val="28"/>
          <w:u w:val="single"/>
        </w:rPr>
        <w:t>人。</w:t>
      </w:r>
    </w:p>
    <w:p w:rsidR="008109B7" w:rsidRDefault="006D4D1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、从业人员聘用标准：年龄</w:t>
      </w:r>
      <w:r>
        <w:rPr>
          <w:rFonts w:ascii="宋体" w:eastAsia="宋体" w:hAnsi="宋体" w:hint="eastAsia"/>
          <w:sz w:val="28"/>
          <w:szCs w:val="28"/>
        </w:rPr>
        <w:t>45</w:t>
      </w:r>
      <w:r>
        <w:rPr>
          <w:rFonts w:ascii="宋体" w:eastAsia="宋体" w:hAnsi="宋体" w:hint="eastAsia"/>
          <w:sz w:val="28"/>
          <w:szCs w:val="28"/>
        </w:rPr>
        <w:t>周岁</w:t>
      </w:r>
      <w:r>
        <w:rPr>
          <w:rFonts w:ascii="宋体" w:eastAsia="宋体" w:hAnsi="宋体" w:hint="eastAsia"/>
          <w:sz w:val="28"/>
          <w:szCs w:val="28"/>
        </w:rPr>
        <w:t>以下</w:t>
      </w:r>
      <w:r>
        <w:rPr>
          <w:rFonts w:ascii="宋体" w:eastAsia="宋体" w:hAnsi="宋体" w:hint="eastAsia"/>
          <w:sz w:val="28"/>
          <w:szCs w:val="28"/>
        </w:rPr>
        <w:t>、身高</w:t>
      </w:r>
      <w:r>
        <w:rPr>
          <w:rFonts w:ascii="宋体" w:eastAsia="宋体" w:hAnsi="宋体" w:hint="eastAsia"/>
          <w:sz w:val="28"/>
          <w:szCs w:val="28"/>
        </w:rPr>
        <w:t>170cm</w:t>
      </w:r>
      <w:r>
        <w:rPr>
          <w:rFonts w:ascii="宋体" w:eastAsia="宋体" w:hAnsi="宋体" w:hint="eastAsia"/>
          <w:sz w:val="28"/>
          <w:szCs w:val="28"/>
        </w:rPr>
        <w:t>以上、品德端正；部分从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业人员须持相应资格证上岗；安保人员持保安证上岗；</w:t>
      </w:r>
    </w:p>
    <w:p w:rsidR="008109B7" w:rsidRDefault="006D4D1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、人员岗位配置安排：</w:t>
      </w:r>
      <w:bookmarkStart w:id="0" w:name="_GoBack"/>
      <w:bookmarkEnd w:id="0"/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号岗：急诊门诊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         2</w:t>
      </w:r>
      <w:r>
        <w:rPr>
          <w:rFonts w:ascii="宋体" w:eastAsia="宋体" w:hAnsi="宋体" w:hint="eastAsia"/>
          <w:sz w:val="28"/>
          <w:szCs w:val="28"/>
        </w:rPr>
        <w:t>号岗：院区正门</w:t>
      </w:r>
      <w:r>
        <w:rPr>
          <w:rFonts w:ascii="宋体" w:eastAsia="宋体" w:hAnsi="宋体" w:hint="eastAsia"/>
          <w:sz w:val="28"/>
          <w:szCs w:val="28"/>
        </w:rPr>
        <w:t>2*2=4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    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号岗：医技楼</w:t>
      </w:r>
      <w:r>
        <w:rPr>
          <w:rFonts w:ascii="宋体" w:eastAsia="宋体" w:hAnsi="宋体" w:hint="eastAsia"/>
          <w:sz w:val="28"/>
          <w:szCs w:val="28"/>
        </w:rPr>
        <w:t>2*2=4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       4</w:t>
      </w:r>
      <w:r>
        <w:rPr>
          <w:rFonts w:ascii="宋体" w:eastAsia="宋体" w:hAnsi="宋体" w:hint="eastAsia"/>
          <w:sz w:val="28"/>
          <w:szCs w:val="28"/>
        </w:rPr>
        <w:t>号岗：核医学楼</w:t>
      </w:r>
      <w:r>
        <w:rPr>
          <w:rFonts w:ascii="宋体" w:eastAsia="宋体" w:hAnsi="宋体" w:hint="eastAsia"/>
          <w:sz w:val="28"/>
          <w:szCs w:val="28"/>
        </w:rPr>
        <w:t>1*2=2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号岗：营养楼后</w:t>
      </w:r>
      <w:r>
        <w:rPr>
          <w:rFonts w:ascii="宋体" w:eastAsia="宋体" w:hAnsi="宋体" w:hint="eastAsia"/>
          <w:sz w:val="28"/>
          <w:szCs w:val="28"/>
        </w:rPr>
        <w:t>勤保障部</w:t>
      </w:r>
      <w:r>
        <w:rPr>
          <w:rFonts w:ascii="宋体" w:eastAsia="宋体" w:hAnsi="宋体" w:hint="eastAsia"/>
          <w:sz w:val="28"/>
          <w:szCs w:val="28"/>
        </w:rPr>
        <w:t>2*2=4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6</w:t>
      </w:r>
      <w:r>
        <w:rPr>
          <w:rFonts w:ascii="宋体" w:eastAsia="宋体" w:hAnsi="宋体" w:hint="eastAsia"/>
          <w:sz w:val="28"/>
          <w:szCs w:val="28"/>
        </w:rPr>
        <w:t>号岗：士多店</w:t>
      </w:r>
      <w:r>
        <w:rPr>
          <w:rFonts w:ascii="宋体" w:eastAsia="宋体" w:hAnsi="宋体" w:hint="eastAsia"/>
          <w:sz w:val="28"/>
          <w:szCs w:val="28"/>
        </w:rPr>
        <w:t>2*2=4</w:t>
      </w:r>
      <w:r>
        <w:rPr>
          <w:rFonts w:ascii="宋体" w:eastAsia="宋体" w:hAnsi="宋体" w:hint="eastAsia"/>
          <w:sz w:val="28"/>
          <w:szCs w:val="28"/>
        </w:rPr>
        <w:t>人；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号岗：儿科</w:t>
      </w:r>
      <w:r>
        <w:rPr>
          <w:rFonts w:ascii="宋体" w:eastAsia="宋体" w:hAnsi="宋体" w:hint="eastAsia"/>
          <w:sz w:val="28"/>
          <w:szCs w:val="28"/>
        </w:rPr>
        <w:t>1*2=2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         8</w:t>
      </w:r>
      <w:r>
        <w:rPr>
          <w:rFonts w:ascii="宋体" w:eastAsia="宋体" w:hAnsi="宋体" w:hint="eastAsia"/>
          <w:sz w:val="28"/>
          <w:szCs w:val="28"/>
        </w:rPr>
        <w:t>号岗：住院楼</w:t>
      </w:r>
      <w:r>
        <w:rPr>
          <w:rFonts w:ascii="宋体" w:eastAsia="宋体" w:hAnsi="宋体" w:hint="eastAsia"/>
          <w:sz w:val="28"/>
          <w:szCs w:val="28"/>
        </w:rPr>
        <w:t>3*2=6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号岗：发热门诊</w:t>
      </w:r>
      <w:r>
        <w:rPr>
          <w:rFonts w:ascii="宋体" w:eastAsia="宋体" w:hAnsi="宋体" w:hint="eastAsia"/>
          <w:sz w:val="28"/>
          <w:szCs w:val="28"/>
        </w:rPr>
        <w:t>1*2=2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     10</w:t>
      </w:r>
      <w:r>
        <w:rPr>
          <w:rFonts w:ascii="宋体" w:eastAsia="宋体" w:hAnsi="宋体" w:hint="eastAsia"/>
          <w:sz w:val="28"/>
          <w:szCs w:val="28"/>
        </w:rPr>
        <w:t>号岗：朝阳门诊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11</w:t>
      </w:r>
      <w:r>
        <w:rPr>
          <w:rFonts w:ascii="宋体" w:eastAsia="宋体" w:hAnsi="宋体" w:hint="eastAsia"/>
          <w:sz w:val="28"/>
          <w:szCs w:val="28"/>
        </w:rPr>
        <w:t>号岗：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号停车场</w:t>
      </w:r>
      <w:r>
        <w:rPr>
          <w:rFonts w:ascii="宋体" w:eastAsia="宋体" w:hAnsi="宋体" w:hint="eastAsia"/>
          <w:sz w:val="28"/>
          <w:szCs w:val="28"/>
        </w:rPr>
        <w:t>1*2=2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   12</w:t>
      </w:r>
      <w:r>
        <w:rPr>
          <w:rFonts w:ascii="宋体" w:eastAsia="宋体" w:hAnsi="宋体" w:hint="eastAsia"/>
          <w:sz w:val="28"/>
          <w:szCs w:val="28"/>
        </w:rPr>
        <w:t>号岗：机动巡逻岗</w:t>
      </w:r>
      <w:r>
        <w:rPr>
          <w:rFonts w:ascii="宋体" w:eastAsia="宋体" w:hAnsi="宋体" w:hint="eastAsia"/>
          <w:sz w:val="28"/>
          <w:szCs w:val="28"/>
        </w:rPr>
        <w:t>1*2=2</w:t>
      </w:r>
      <w:r>
        <w:rPr>
          <w:rFonts w:ascii="宋体" w:eastAsia="宋体" w:hAnsi="宋体" w:hint="eastAsia"/>
          <w:sz w:val="28"/>
          <w:szCs w:val="28"/>
        </w:rPr>
        <w:t>人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13</w:t>
      </w:r>
      <w:r>
        <w:rPr>
          <w:rFonts w:ascii="宋体" w:eastAsia="宋体" w:hAnsi="宋体" w:hint="eastAsia"/>
          <w:sz w:val="28"/>
          <w:szCs w:val="28"/>
        </w:rPr>
        <w:t>号岗：消防监控中心</w:t>
      </w:r>
      <w:r>
        <w:rPr>
          <w:rFonts w:ascii="宋体" w:eastAsia="宋体" w:hAnsi="宋体" w:hint="eastAsia"/>
          <w:sz w:val="28"/>
          <w:szCs w:val="28"/>
        </w:rPr>
        <w:t>2*3=6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14</w:t>
      </w:r>
      <w:r>
        <w:rPr>
          <w:rFonts w:ascii="宋体" w:eastAsia="宋体" w:hAnsi="宋体" w:hint="eastAsia"/>
          <w:sz w:val="28"/>
          <w:szCs w:val="28"/>
        </w:rPr>
        <w:t>号岗：收费岗</w:t>
      </w: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人；</w:t>
      </w:r>
      <w:r>
        <w:rPr>
          <w:rFonts w:ascii="宋体" w:eastAsia="宋体" w:hAnsi="宋体" w:hint="eastAsia"/>
          <w:sz w:val="28"/>
          <w:szCs w:val="28"/>
        </w:rPr>
        <w:t xml:space="preserve">           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15</w:t>
      </w:r>
      <w:r>
        <w:rPr>
          <w:rFonts w:ascii="宋体" w:eastAsia="宋体" w:hAnsi="宋体" w:hint="eastAsia"/>
          <w:sz w:val="28"/>
          <w:szCs w:val="28"/>
        </w:rPr>
        <w:t>号岗：夜班巡逻岗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人（其中监控中心抽调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人）</w:t>
      </w:r>
      <w:r>
        <w:rPr>
          <w:rFonts w:ascii="宋体" w:eastAsia="宋体" w:hAnsi="宋体" w:hint="eastAsia"/>
          <w:sz w:val="28"/>
          <w:szCs w:val="28"/>
        </w:rPr>
        <w:t xml:space="preserve">           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16</w:t>
      </w:r>
      <w:r>
        <w:rPr>
          <w:rFonts w:ascii="宋体" w:eastAsia="宋体" w:hAnsi="宋体" w:hint="eastAsia"/>
          <w:sz w:val="28"/>
          <w:szCs w:val="28"/>
        </w:rPr>
        <w:t>号岗：轮休岗</w:t>
      </w: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人</w:t>
      </w:r>
    </w:p>
    <w:p w:rsidR="008109B7" w:rsidRDefault="006D4D15">
      <w:pPr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备用人员：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人</w:t>
      </w:r>
    </w:p>
    <w:p w:rsidR="008109B7" w:rsidRDefault="006D4D15">
      <w:pPr>
        <w:spacing w:line="360" w:lineRule="auto"/>
        <w:rPr>
          <w:sz w:val="30"/>
          <w:szCs w:val="30"/>
        </w:rPr>
      </w:pPr>
      <w:r>
        <w:rPr>
          <w:rFonts w:hint="eastAsia"/>
          <w:noProof/>
          <w:sz w:val="30"/>
          <w:szCs w:val="30"/>
        </w:rPr>
        <w:lastRenderedPageBreak/>
        <w:drawing>
          <wp:inline distT="0" distB="0" distL="0" distR="0">
            <wp:extent cx="5847715" cy="5207635"/>
            <wp:effectExtent l="19050" t="0" r="557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9125" cy="521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9B7" w:rsidRDefault="008109B7">
      <w:pPr>
        <w:spacing w:line="360" w:lineRule="auto"/>
        <w:rPr>
          <w:sz w:val="30"/>
          <w:szCs w:val="30"/>
        </w:rPr>
      </w:pPr>
    </w:p>
    <w:p w:rsidR="008109B7" w:rsidRDefault="008109B7">
      <w:pPr>
        <w:spacing w:line="360" w:lineRule="auto"/>
        <w:rPr>
          <w:sz w:val="30"/>
          <w:szCs w:val="30"/>
        </w:rPr>
      </w:pPr>
    </w:p>
    <w:p w:rsidR="008109B7" w:rsidRDefault="008109B7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</w:p>
    <w:sectPr w:rsidR="008109B7" w:rsidSect="008109B7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D15" w:rsidRDefault="006D4D15" w:rsidP="008109B7">
      <w:r>
        <w:separator/>
      </w:r>
    </w:p>
  </w:endnote>
  <w:endnote w:type="continuationSeparator" w:id="1">
    <w:p w:rsidR="006D4D15" w:rsidRDefault="006D4D15" w:rsidP="00810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033248"/>
    </w:sdtPr>
    <w:sdtEndPr>
      <w:rPr>
        <w:sz w:val="24"/>
        <w:szCs w:val="24"/>
      </w:rPr>
    </w:sdtEndPr>
    <w:sdtContent>
      <w:p w:rsidR="008109B7" w:rsidRDefault="008109B7">
        <w:pPr>
          <w:pStyle w:val="a5"/>
        </w:pPr>
      </w:p>
      <w:p w:rsidR="008109B7" w:rsidRDefault="008109B7">
        <w:pPr>
          <w:pStyle w:val="a5"/>
        </w:pPr>
      </w:p>
    </w:sdtContent>
  </w:sdt>
  <w:p w:rsidR="008109B7" w:rsidRDefault="008109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D15" w:rsidRDefault="006D4D15" w:rsidP="008109B7">
      <w:r>
        <w:separator/>
      </w:r>
    </w:p>
  </w:footnote>
  <w:footnote w:type="continuationSeparator" w:id="1">
    <w:p w:rsidR="006D4D15" w:rsidRDefault="006D4D15" w:rsidP="008109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B86"/>
    <w:rsid w:val="0003376B"/>
    <w:rsid w:val="0005761A"/>
    <w:rsid w:val="000715E0"/>
    <w:rsid w:val="0008291D"/>
    <w:rsid w:val="000C4D61"/>
    <w:rsid w:val="00102B50"/>
    <w:rsid w:val="001056D0"/>
    <w:rsid w:val="00111A5B"/>
    <w:rsid w:val="00141E3D"/>
    <w:rsid w:val="0014688F"/>
    <w:rsid w:val="0018737F"/>
    <w:rsid w:val="00194EB3"/>
    <w:rsid w:val="00224DDC"/>
    <w:rsid w:val="00244A36"/>
    <w:rsid w:val="00247913"/>
    <w:rsid w:val="00287067"/>
    <w:rsid w:val="002B0A38"/>
    <w:rsid w:val="002B5C5B"/>
    <w:rsid w:val="002C1B83"/>
    <w:rsid w:val="002F41CA"/>
    <w:rsid w:val="003142E2"/>
    <w:rsid w:val="003255CD"/>
    <w:rsid w:val="00364DA7"/>
    <w:rsid w:val="00380D54"/>
    <w:rsid w:val="00393344"/>
    <w:rsid w:val="003A2249"/>
    <w:rsid w:val="003B5274"/>
    <w:rsid w:val="00412C17"/>
    <w:rsid w:val="00412C1C"/>
    <w:rsid w:val="004504A0"/>
    <w:rsid w:val="004C5968"/>
    <w:rsid w:val="004D3241"/>
    <w:rsid w:val="00515F93"/>
    <w:rsid w:val="0052344F"/>
    <w:rsid w:val="00534676"/>
    <w:rsid w:val="005420F6"/>
    <w:rsid w:val="00550E7F"/>
    <w:rsid w:val="005679D8"/>
    <w:rsid w:val="00576E5F"/>
    <w:rsid w:val="0059409E"/>
    <w:rsid w:val="005B5A3F"/>
    <w:rsid w:val="005D6A18"/>
    <w:rsid w:val="005D6BBC"/>
    <w:rsid w:val="00620F6B"/>
    <w:rsid w:val="00663980"/>
    <w:rsid w:val="00687470"/>
    <w:rsid w:val="006A5E72"/>
    <w:rsid w:val="006C4D14"/>
    <w:rsid w:val="006D4D15"/>
    <w:rsid w:val="00705153"/>
    <w:rsid w:val="00733A9D"/>
    <w:rsid w:val="00750C23"/>
    <w:rsid w:val="00775243"/>
    <w:rsid w:val="0077789E"/>
    <w:rsid w:val="00780A14"/>
    <w:rsid w:val="007A7C1F"/>
    <w:rsid w:val="007B1067"/>
    <w:rsid w:val="007E178F"/>
    <w:rsid w:val="008043A9"/>
    <w:rsid w:val="0080783A"/>
    <w:rsid w:val="008109B7"/>
    <w:rsid w:val="008274D8"/>
    <w:rsid w:val="008A1B14"/>
    <w:rsid w:val="008C79EC"/>
    <w:rsid w:val="008F4DE3"/>
    <w:rsid w:val="00943B86"/>
    <w:rsid w:val="009B4D1C"/>
    <w:rsid w:val="009F1FF0"/>
    <w:rsid w:val="00A30401"/>
    <w:rsid w:val="00A3544F"/>
    <w:rsid w:val="00AB1785"/>
    <w:rsid w:val="00AD4655"/>
    <w:rsid w:val="00B01251"/>
    <w:rsid w:val="00B15AB7"/>
    <w:rsid w:val="00B42700"/>
    <w:rsid w:val="00B453FB"/>
    <w:rsid w:val="00B9435C"/>
    <w:rsid w:val="00BF6542"/>
    <w:rsid w:val="00C11539"/>
    <w:rsid w:val="00C50BF7"/>
    <w:rsid w:val="00C712C9"/>
    <w:rsid w:val="00CD202B"/>
    <w:rsid w:val="00CE3BD3"/>
    <w:rsid w:val="00CF2D8A"/>
    <w:rsid w:val="00D36B76"/>
    <w:rsid w:val="00D50054"/>
    <w:rsid w:val="00D575D9"/>
    <w:rsid w:val="00DA76AA"/>
    <w:rsid w:val="00DB3050"/>
    <w:rsid w:val="00E10B57"/>
    <w:rsid w:val="00E11BDD"/>
    <w:rsid w:val="00E21960"/>
    <w:rsid w:val="00E2678C"/>
    <w:rsid w:val="00E953BE"/>
    <w:rsid w:val="00ED41C1"/>
    <w:rsid w:val="00EE1527"/>
    <w:rsid w:val="00EF5A99"/>
    <w:rsid w:val="00F012A2"/>
    <w:rsid w:val="00F07731"/>
    <w:rsid w:val="00F32053"/>
    <w:rsid w:val="00F702C0"/>
    <w:rsid w:val="00FD0B91"/>
    <w:rsid w:val="00FD7145"/>
    <w:rsid w:val="6E427D8A"/>
    <w:rsid w:val="7D6B0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B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109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1"/>
    <w:qFormat/>
    <w:rsid w:val="008109B7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109B7"/>
    <w:pPr>
      <w:keepNext/>
      <w:keepLines/>
      <w:widowControl/>
      <w:spacing w:before="260" w:after="260" w:line="416" w:lineRule="auto"/>
      <w:jc w:val="left"/>
      <w:outlineLvl w:val="2"/>
    </w:pPr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rsid w:val="008109B7"/>
    <w:pPr>
      <w:ind w:left="1260"/>
      <w:jc w:val="left"/>
    </w:pPr>
    <w:rPr>
      <w:sz w:val="20"/>
      <w:szCs w:val="20"/>
    </w:rPr>
  </w:style>
  <w:style w:type="paragraph" w:styleId="a3">
    <w:name w:val="Document Map"/>
    <w:basedOn w:val="a"/>
    <w:link w:val="Char"/>
    <w:uiPriority w:val="99"/>
    <w:semiHidden/>
    <w:unhideWhenUsed/>
    <w:qFormat/>
    <w:rsid w:val="008109B7"/>
    <w:rPr>
      <w:rFonts w:ascii="宋体" w:eastAsia="宋体"/>
      <w:sz w:val="18"/>
      <w:szCs w:val="18"/>
    </w:rPr>
  </w:style>
  <w:style w:type="paragraph" w:styleId="5">
    <w:name w:val="toc 5"/>
    <w:basedOn w:val="a"/>
    <w:next w:val="a"/>
    <w:uiPriority w:val="39"/>
    <w:unhideWhenUsed/>
    <w:qFormat/>
    <w:rsid w:val="008109B7"/>
    <w:pPr>
      <w:ind w:left="840"/>
      <w:jc w:val="left"/>
    </w:pPr>
    <w:rPr>
      <w:sz w:val="20"/>
      <w:szCs w:val="20"/>
    </w:rPr>
  </w:style>
  <w:style w:type="paragraph" w:styleId="30">
    <w:name w:val="toc 3"/>
    <w:basedOn w:val="a"/>
    <w:next w:val="a"/>
    <w:uiPriority w:val="39"/>
    <w:unhideWhenUsed/>
    <w:qFormat/>
    <w:rsid w:val="008109B7"/>
    <w:pPr>
      <w:ind w:left="420"/>
      <w:jc w:val="left"/>
    </w:pPr>
    <w:rPr>
      <w:sz w:val="20"/>
      <w:szCs w:val="20"/>
    </w:rPr>
  </w:style>
  <w:style w:type="paragraph" w:styleId="8">
    <w:name w:val="toc 8"/>
    <w:basedOn w:val="a"/>
    <w:next w:val="a"/>
    <w:uiPriority w:val="39"/>
    <w:unhideWhenUsed/>
    <w:qFormat/>
    <w:rsid w:val="008109B7"/>
    <w:pPr>
      <w:ind w:left="1470"/>
      <w:jc w:val="left"/>
    </w:pPr>
    <w:rPr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8109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8109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810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8109B7"/>
    <w:pPr>
      <w:spacing w:before="240" w:after="120"/>
      <w:jc w:val="left"/>
    </w:pPr>
    <w:rPr>
      <w:b/>
      <w:bCs/>
      <w:sz w:val="20"/>
      <w:szCs w:val="20"/>
    </w:rPr>
  </w:style>
  <w:style w:type="paragraph" w:styleId="4">
    <w:name w:val="toc 4"/>
    <w:basedOn w:val="a"/>
    <w:next w:val="a"/>
    <w:uiPriority w:val="39"/>
    <w:unhideWhenUsed/>
    <w:qFormat/>
    <w:rsid w:val="008109B7"/>
    <w:pPr>
      <w:ind w:left="630"/>
      <w:jc w:val="left"/>
    </w:pPr>
    <w:rPr>
      <w:sz w:val="20"/>
      <w:szCs w:val="20"/>
    </w:rPr>
  </w:style>
  <w:style w:type="paragraph" w:styleId="6">
    <w:name w:val="toc 6"/>
    <w:basedOn w:val="a"/>
    <w:next w:val="a"/>
    <w:uiPriority w:val="39"/>
    <w:unhideWhenUsed/>
    <w:qFormat/>
    <w:rsid w:val="008109B7"/>
    <w:pPr>
      <w:ind w:left="1050"/>
      <w:jc w:val="left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qFormat/>
    <w:rsid w:val="008109B7"/>
    <w:pPr>
      <w:spacing w:before="120"/>
      <w:ind w:left="210"/>
      <w:jc w:val="left"/>
    </w:pPr>
    <w:rPr>
      <w:i/>
      <w:iCs/>
      <w:sz w:val="20"/>
      <w:szCs w:val="20"/>
    </w:rPr>
  </w:style>
  <w:style w:type="paragraph" w:styleId="9">
    <w:name w:val="toc 9"/>
    <w:basedOn w:val="a"/>
    <w:next w:val="a"/>
    <w:uiPriority w:val="39"/>
    <w:unhideWhenUsed/>
    <w:qFormat/>
    <w:rsid w:val="008109B7"/>
    <w:pPr>
      <w:ind w:left="1680"/>
      <w:jc w:val="left"/>
    </w:pPr>
    <w:rPr>
      <w:sz w:val="20"/>
      <w:szCs w:val="20"/>
    </w:rPr>
  </w:style>
  <w:style w:type="paragraph" w:styleId="a7">
    <w:name w:val="Normal (Web)"/>
    <w:basedOn w:val="a"/>
    <w:qFormat/>
    <w:rsid w:val="008109B7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sid w:val="008109B7"/>
    <w:rPr>
      <w:color w:val="800080" w:themeColor="followedHyperlink"/>
      <w:u w:val="single"/>
    </w:rPr>
  </w:style>
  <w:style w:type="character" w:styleId="a9">
    <w:name w:val="Hyperlink"/>
    <w:basedOn w:val="a0"/>
    <w:uiPriority w:val="99"/>
    <w:unhideWhenUsed/>
    <w:qFormat/>
    <w:rsid w:val="008109B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109B7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8109B7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8109B7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8109B7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qFormat/>
    <w:rsid w:val="008109B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qFormat/>
    <w:rsid w:val="008109B7"/>
    <w:rPr>
      <w:rFonts w:ascii="Arial" w:eastAsia="黑体" w:hAnsi="Arial" w:cs="Times New Roman"/>
      <w:b/>
      <w:bCs/>
      <w:sz w:val="32"/>
      <w:szCs w:val="32"/>
    </w:rPr>
  </w:style>
  <w:style w:type="paragraph" w:customStyle="1" w:styleId="0">
    <w:name w:val="正文_0"/>
    <w:link w:val="0Char"/>
    <w:qFormat/>
    <w:rsid w:val="008109B7"/>
    <w:rPr>
      <w:rFonts w:ascii="Times New Roman" w:eastAsia="宋体" w:hAnsi="Times New Roman" w:cs="Times New Roman"/>
      <w:sz w:val="21"/>
    </w:rPr>
  </w:style>
  <w:style w:type="character" w:customStyle="1" w:styleId="0Char">
    <w:name w:val="正文_0 Char"/>
    <w:link w:val="0"/>
    <w:qFormat/>
    <w:rsid w:val="008109B7"/>
    <w:rPr>
      <w:rFonts w:ascii="Times New Roman" w:eastAsia="宋体" w:hAnsi="Times New Roman" w:cs="Times New Roman"/>
      <w:kern w:val="0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rsid w:val="008109B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8109B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8109B7"/>
    <w:rPr>
      <w:b/>
      <w:bCs/>
      <w:kern w:val="44"/>
      <w:sz w:val="44"/>
      <w:szCs w:val="44"/>
    </w:rPr>
  </w:style>
  <w:style w:type="paragraph" w:customStyle="1" w:styleId="reader-word-layer">
    <w:name w:val="reader-word-layer"/>
    <w:basedOn w:val="a"/>
    <w:qFormat/>
    <w:rsid w:val="008109B7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00">
    <w:name w:val="正文缩进_0"/>
    <w:basedOn w:val="0"/>
    <w:link w:val="Char00"/>
    <w:qFormat/>
    <w:rsid w:val="008109B7"/>
    <w:pPr>
      <w:ind w:firstLine="420"/>
    </w:pPr>
  </w:style>
  <w:style w:type="character" w:customStyle="1" w:styleId="Char00">
    <w:name w:val="正文缩进 Char_0"/>
    <w:link w:val="00"/>
    <w:qFormat/>
    <w:rsid w:val="008109B7"/>
    <w:rPr>
      <w:rFonts w:ascii="Times New Roman" w:eastAsia="宋体" w:hAnsi="Times New Roman" w:cs="Times New Roman"/>
      <w:kern w:val="0"/>
      <w:szCs w:val="20"/>
    </w:rPr>
  </w:style>
  <w:style w:type="character" w:customStyle="1" w:styleId="01">
    <w:name w:val="批注引用_0"/>
    <w:unhideWhenUsed/>
    <w:qFormat/>
    <w:rsid w:val="008109B7"/>
    <w:rPr>
      <w:rFonts w:ascii="Calibri" w:hAnsi="Calibri"/>
      <w:sz w:val="21"/>
      <w:szCs w:val="21"/>
    </w:rPr>
  </w:style>
  <w:style w:type="character" w:styleId="ab">
    <w:name w:val="Placeholder Text"/>
    <w:basedOn w:val="a0"/>
    <w:uiPriority w:val="99"/>
    <w:semiHidden/>
    <w:qFormat/>
    <w:rsid w:val="008109B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272354-43DC-4E6A-B4CA-92A3153672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7</Pages>
  <Words>289</Words>
  <Characters>1651</Characters>
  <Application>Microsoft Office Word</Application>
  <DocSecurity>0</DocSecurity>
  <Lines>13</Lines>
  <Paragraphs>3</Paragraphs>
  <ScaleCrop>false</ScaleCrop>
  <Company>China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何凌</cp:lastModifiedBy>
  <cp:revision>46</cp:revision>
  <cp:lastPrinted>2020-12-24T01:46:00Z</cp:lastPrinted>
  <dcterms:created xsi:type="dcterms:W3CDTF">2020-03-12T09:01:00Z</dcterms:created>
  <dcterms:modified xsi:type="dcterms:W3CDTF">2021-02-20T03:46:00Z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